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214E" w14:textId="0921C6B0" w:rsidR="009A49F9" w:rsidRDefault="009A49F9" w:rsidP="00157D6F">
      <w:pPr>
        <w:pStyle w:val="PartHeading-NoTOC"/>
      </w:pPr>
      <w:bookmarkStart w:id="0" w:name="_Toc436624160"/>
      <w:bookmarkStart w:id="1" w:name="_Toc436625461"/>
      <w:bookmarkStart w:id="2" w:name="_Toc449255783"/>
      <w:bookmarkStart w:id="3" w:name="_Toc490972415"/>
      <w:bookmarkStart w:id="4" w:name="_Toc491014635"/>
      <w:bookmarkStart w:id="5" w:name="_Toc491014777"/>
      <w:bookmarkStart w:id="6" w:name="_Toc491014957"/>
      <w:bookmarkStart w:id="7" w:name="_Toc491015104"/>
      <w:bookmarkStart w:id="8" w:name="_Toc491029247"/>
      <w:bookmarkStart w:id="9" w:name="_Toc491030336"/>
      <w:bookmarkStart w:id="10" w:name="_Toc491030795"/>
      <w:bookmarkStart w:id="11" w:name="_Toc491031358"/>
      <w:bookmarkStart w:id="12" w:name="_Toc491031945"/>
      <w:bookmarkStart w:id="13" w:name="_Toc491032124"/>
      <w:bookmarkStart w:id="14" w:name="_Toc491032226"/>
      <w:bookmarkStart w:id="15" w:name="_Toc491032333"/>
      <w:bookmarkStart w:id="16" w:name="_Toc491771728"/>
      <w:bookmarkStart w:id="17" w:name="_Toc491773303"/>
      <w:bookmarkStart w:id="18" w:name="_Toc23559358"/>
      <w:bookmarkStart w:id="19" w:name="_Toc23559392"/>
      <w:bookmarkStart w:id="20" w:name="_Toc23559679"/>
      <w:bookmarkStart w:id="21" w:name="_Toc23560148"/>
      <w:bookmarkStart w:id="22" w:name="_Toc23563441"/>
      <w:bookmarkStart w:id="23" w:name="_GoBack"/>
      <w:bookmarkEnd w:id="23"/>
      <w:r w:rsidRPr="009A49F9">
        <w:t>National Transport Commission</w:t>
      </w:r>
    </w:p>
    <w:p w14:paraId="6FCFF44C" w14:textId="77777777" w:rsidR="00625914" w:rsidRDefault="00625914" w:rsidP="00157D6F">
      <w:pPr>
        <w:pStyle w:val="PartHeading-NoTOC"/>
      </w:pPr>
    </w:p>
    <w:p w14:paraId="276358F2" w14:textId="4F22FFA9" w:rsidR="00914885" w:rsidRDefault="00914885" w:rsidP="00D17655">
      <w:pPr>
        <w:pStyle w:val="PartHeading-NoTOC"/>
      </w:pPr>
      <w:r>
        <w:t xml:space="preserve"> Additional Estimates Statements</w:t>
      </w:r>
    </w:p>
    <w:p w14:paraId="2957F2EA" w14:textId="77777777" w:rsidR="00914885" w:rsidRPr="0035086F" w:rsidRDefault="00914885" w:rsidP="00914885">
      <w:pPr>
        <w:sectPr w:rsidR="00914885" w:rsidRPr="0035086F" w:rsidSect="005A601A">
          <w:type w:val="oddPage"/>
          <w:pgSz w:w="11907" w:h="16840" w:code="9"/>
          <w:pgMar w:top="2835" w:right="2098" w:bottom="2466" w:left="2098" w:header="1814" w:footer="1814" w:gutter="0"/>
          <w:cols w:space="720"/>
          <w:vAlign w:val="center"/>
          <w:titlePg/>
        </w:sectPr>
      </w:pPr>
    </w:p>
    <w:p w14:paraId="772E8196" w14:textId="3183C5FF" w:rsidR="00FA13E0" w:rsidRPr="002077ED" w:rsidRDefault="00FA13E0" w:rsidP="00252B31">
      <w:pPr>
        <w:pStyle w:val="Heading1-NoTOC"/>
      </w:pPr>
      <w:r>
        <w:lastRenderedPageBreak/>
        <w:t>National Transport Commission</w:t>
      </w:r>
    </w:p>
    <w:p w14:paraId="21397175" w14:textId="1DE7543D" w:rsidR="00F37CD1" w:rsidRDefault="0030114B">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\h \z \t "Heading 2 - TOC NTC,1,Heading 3 NTC,2" </w:instrText>
      </w:r>
      <w:r>
        <w:rPr>
          <w:b w:val="0"/>
        </w:rPr>
        <w:fldChar w:fldCharType="separate"/>
      </w:r>
      <w:hyperlink w:anchor="_Toc93405361" w:history="1">
        <w:r w:rsidR="00F37CD1" w:rsidRPr="005B6ACF">
          <w:rPr>
            <w:rStyle w:val="Hyperlink"/>
            <w:noProof/>
          </w:rPr>
          <w:t>Section 1: Entity overview and resources</w:t>
        </w:r>
        <w:r w:rsidR="00F37CD1">
          <w:rPr>
            <w:noProof/>
            <w:webHidden/>
          </w:rPr>
          <w:tab/>
        </w:r>
        <w:r w:rsidR="00F37CD1">
          <w:rPr>
            <w:noProof/>
            <w:webHidden/>
          </w:rPr>
          <w:fldChar w:fldCharType="begin"/>
        </w:r>
        <w:r w:rsidR="00F37CD1">
          <w:rPr>
            <w:noProof/>
            <w:webHidden/>
          </w:rPr>
          <w:instrText xml:space="preserve"> PAGEREF _Toc93405361 \h </w:instrText>
        </w:r>
        <w:r w:rsidR="00F37CD1">
          <w:rPr>
            <w:noProof/>
            <w:webHidden/>
          </w:rPr>
        </w:r>
        <w:r w:rsidR="00F37CD1">
          <w:rPr>
            <w:noProof/>
            <w:webHidden/>
          </w:rPr>
          <w:fldChar w:fldCharType="separate"/>
        </w:r>
        <w:r w:rsidR="003B5862">
          <w:rPr>
            <w:noProof/>
            <w:webHidden/>
          </w:rPr>
          <w:t>179</w:t>
        </w:r>
        <w:r w:rsidR="00F37CD1">
          <w:rPr>
            <w:noProof/>
            <w:webHidden/>
          </w:rPr>
          <w:fldChar w:fldCharType="end"/>
        </w:r>
      </w:hyperlink>
    </w:p>
    <w:p w14:paraId="33C269F3" w14:textId="21C85530" w:rsidR="00F37CD1" w:rsidRDefault="00655DC9">
      <w:pPr>
        <w:pStyle w:val="TOC2"/>
        <w:tabs>
          <w:tab w:val="left" w:pos="660"/>
        </w:tabs>
        <w:rPr>
          <w:rFonts w:asciiTheme="minorHAnsi" w:eastAsiaTheme="minorEastAsia" w:hAnsiTheme="minorHAnsi" w:cstheme="minorBidi"/>
          <w:noProof/>
          <w:sz w:val="22"/>
          <w:szCs w:val="22"/>
        </w:rPr>
      </w:pPr>
      <w:hyperlink w:anchor="_Toc93405362" w:history="1">
        <w:r w:rsidR="00F37CD1" w:rsidRPr="005B6ACF">
          <w:rPr>
            <w:rStyle w:val="Hyperlink"/>
            <w:noProof/>
          </w:rPr>
          <w:t>1.1</w:t>
        </w:r>
        <w:r w:rsidR="00F37CD1">
          <w:rPr>
            <w:rFonts w:asciiTheme="minorHAnsi" w:eastAsiaTheme="minorEastAsia" w:hAnsiTheme="minorHAnsi" w:cstheme="minorBidi"/>
            <w:noProof/>
            <w:sz w:val="22"/>
            <w:szCs w:val="22"/>
          </w:rPr>
          <w:tab/>
        </w:r>
        <w:r w:rsidR="00F37CD1" w:rsidRPr="005B6ACF">
          <w:rPr>
            <w:rStyle w:val="Hyperlink"/>
            <w:noProof/>
          </w:rPr>
          <w:t>Strategic direction statement</w:t>
        </w:r>
        <w:r w:rsidR="00F37CD1">
          <w:rPr>
            <w:noProof/>
            <w:webHidden/>
          </w:rPr>
          <w:tab/>
        </w:r>
        <w:r w:rsidR="00F37CD1">
          <w:rPr>
            <w:noProof/>
            <w:webHidden/>
          </w:rPr>
          <w:fldChar w:fldCharType="begin"/>
        </w:r>
        <w:r w:rsidR="00F37CD1">
          <w:rPr>
            <w:noProof/>
            <w:webHidden/>
          </w:rPr>
          <w:instrText xml:space="preserve"> PAGEREF _Toc93405362 \h </w:instrText>
        </w:r>
        <w:r w:rsidR="00F37CD1">
          <w:rPr>
            <w:noProof/>
            <w:webHidden/>
          </w:rPr>
        </w:r>
        <w:r w:rsidR="00F37CD1">
          <w:rPr>
            <w:noProof/>
            <w:webHidden/>
          </w:rPr>
          <w:fldChar w:fldCharType="separate"/>
        </w:r>
        <w:r w:rsidR="003B5862">
          <w:rPr>
            <w:noProof/>
            <w:webHidden/>
          </w:rPr>
          <w:t>179</w:t>
        </w:r>
        <w:r w:rsidR="00F37CD1">
          <w:rPr>
            <w:noProof/>
            <w:webHidden/>
          </w:rPr>
          <w:fldChar w:fldCharType="end"/>
        </w:r>
      </w:hyperlink>
    </w:p>
    <w:p w14:paraId="44675DF4" w14:textId="40023483" w:rsidR="00F37CD1" w:rsidRDefault="00655DC9">
      <w:pPr>
        <w:pStyle w:val="TOC2"/>
        <w:tabs>
          <w:tab w:val="left" w:pos="660"/>
        </w:tabs>
        <w:rPr>
          <w:rFonts w:asciiTheme="minorHAnsi" w:eastAsiaTheme="minorEastAsia" w:hAnsiTheme="minorHAnsi" w:cstheme="minorBidi"/>
          <w:noProof/>
          <w:sz w:val="22"/>
          <w:szCs w:val="22"/>
        </w:rPr>
      </w:pPr>
      <w:hyperlink w:anchor="_Toc93405363" w:history="1">
        <w:r w:rsidR="00F37CD1" w:rsidRPr="005B6ACF">
          <w:rPr>
            <w:rStyle w:val="Hyperlink"/>
            <w:noProof/>
          </w:rPr>
          <w:t>1.2</w:t>
        </w:r>
        <w:r w:rsidR="00F37CD1">
          <w:rPr>
            <w:rFonts w:asciiTheme="minorHAnsi" w:eastAsiaTheme="minorEastAsia" w:hAnsiTheme="minorHAnsi" w:cstheme="minorBidi"/>
            <w:noProof/>
            <w:sz w:val="22"/>
            <w:szCs w:val="22"/>
          </w:rPr>
          <w:tab/>
        </w:r>
        <w:r w:rsidR="00F37CD1" w:rsidRPr="005B6ACF">
          <w:rPr>
            <w:rStyle w:val="Hyperlink"/>
            <w:noProof/>
          </w:rPr>
          <w:t>Entity resource statement</w:t>
        </w:r>
        <w:r w:rsidR="00F37CD1">
          <w:rPr>
            <w:noProof/>
            <w:webHidden/>
          </w:rPr>
          <w:tab/>
        </w:r>
        <w:r w:rsidR="00F37CD1">
          <w:rPr>
            <w:noProof/>
            <w:webHidden/>
          </w:rPr>
          <w:fldChar w:fldCharType="begin"/>
        </w:r>
        <w:r w:rsidR="00F37CD1">
          <w:rPr>
            <w:noProof/>
            <w:webHidden/>
          </w:rPr>
          <w:instrText xml:space="preserve"> PAGEREF _Toc93405363 \h </w:instrText>
        </w:r>
        <w:r w:rsidR="00F37CD1">
          <w:rPr>
            <w:noProof/>
            <w:webHidden/>
          </w:rPr>
        </w:r>
        <w:r w:rsidR="00F37CD1">
          <w:rPr>
            <w:noProof/>
            <w:webHidden/>
          </w:rPr>
          <w:fldChar w:fldCharType="separate"/>
        </w:r>
        <w:r w:rsidR="003B5862">
          <w:rPr>
            <w:noProof/>
            <w:webHidden/>
          </w:rPr>
          <w:t>181</w:t>
        </w:r>
        <w:r w:rsidR="00F37CD1">
          <w:rPr>
            <w:noProof/>
            <w:webHidden/>
          </w:rPr>
          <w:fldChar w:fldCharType="end"/>
        </w:r>
      </w:hyperlink>
    </w:p>
    <w:p w14:paraId="4C8C28D7" w14:textId="76DD6A09" w:rsidR="00F37CD1" w:rsidRDefault="00655DC9">
      <w:pPr>
        <w:pStyle w:val="TOC2"/>
        <w:tabs>
          <w:tab w:val="left" w:pos="660"/>
        </w:tabs>
        <w:rPr>
          <w:rFonts w:asciiTheme="minorHAnsi" w:eastAsiaTheme="minorEastAsia" w:hAnsiTheme="minorHAnsi" w:cstheme="minorBidi"/>
          <w:noProof/>
          <w:sz w:val="22"/>
          <w:szCs w:val="22"/>
        </w:rPr>
      </w:pPr>
      <w:hyperlink w:anchor="_Toc93405364" w:history="1">
        <w:r w:rsidR="00F37CD1" w:rsidRPr="005B6ACF">
          <w:rPr>
            <w:rStyle w:val="Hyperlink"/>
            <w:noProof/>
          </w:rPr>
          <w:t>1.3</w:t>
        </w:r>
        <w:r w:rsidR="00F37CD1">
          <w:rPr>
            <w:rFonts w:asciiTheme="minorHAnsi" w:eastAsiaTheme="minorEastAsia" w:hAnsiTheme="minorHAnsi" w:cstheme="minorBidi"/>
            <w:noProof/>
            <w:sz w:val="22"/>
            <w:szCs w:val="22"/>
          </w:rPr>
          <w:tab/>
        </w:r>
        <w:r w:rsidR="00F37CD1" w:rsidRPr="005B6ACF">
          <w:rPr>
            <w:rStyle w:val="Hyperlink"/>
            <w:noProof/>
          </w:rPr>
          <w:t>Entity measures</w:t>
        </w:r>
        <w:r w:rsidR="00F37CD1">
          <w:rPr>
            <w:noProof/>
            <w:webHidden/>
          </w:rPr>
          <w:tab/>
        </w:r>
        <w:r w:rsidR="00F37CD1">
          <w:rPr>
            <w:noProof/>
            <w:webHidden/>
          </w:rPr>
          <w:fldChar w:fldCharType="begin"/>
        </w:r>
        <w:r w:rsidR="00F37CD1">
          <w:rPr>
            <w:noProof/>
            <w:webHidden/>
          </w:rPr>
          <w:instrText xml:space="preserve"> PAGEREF _Toc93405364 \h </w:instrText>
        </w:r>
        <w:r w:rsidR="00F37CD1">
          <w:rPr>
            <w:noProof/>
            <w:webHidden/>
          </w:rPr>
        </w:r>
        <w:r w:rsidR="00F37CD1">
          <w:rPr>
            <w:noProof/>
            <w:webHidden/>
          </w:rPr>
          <w:fldChar w:fldCharType="separate"/>
        </w:r>
        <w:r w:rsidR="003B5862">
          <w:rPr>
            <w:noProof/>
            <w:webHidden/>
          </w:rPr>
          <w:t>181</w:t>
        </w:r>
        <w:r w:rsidR="00F37CD1">
          <w:rPr>
            <w:noProof/>
            <w:webHidden/>
          </w:rPr>
          <w:fldChar w:fldCharType="end"/>
        </w:r>
      </w:hyperlink>
    </w:p>
    <w:p w14:paraId="380799B8" w14:textId="6ED40316" w:rsidR="00F37CD1" w:rsidRDefault="00655DC9">
      <w:pPr>
        <w:pStyle w:val="TOC2"/>
        <w:tabs>
          <w:tab w:val="left" w:pos="660"/>
        </w:tabs>
        <w:rPr>
          <w:rFonts w:asciiTheme="minorHAnsi" w:eastAsiaTheme="minorEastAsia" w:hAnsiTheme="minorHAnsi" w:cstheme="minorBidi"/>
          <w:noProof/>
          <w:sz w:val="22"/>
          <w:szCs w:val="22"/>
        </w:rPr>
      </w:pPr>
      <w:hyperlink w:anchor="_Toc93405365" w:history="1">
        <w:r w:rsidR="00F37CD1" w:rsidRPr="005B6ACF">
          <w:rPr>
            <w:rStyle w:val="Hyperlink"/>
            <w:noProof/>
          </w:rPr>
          <w:t>1.4</w:t>
        </w:r>
        <w:r w:rsidR="00F37CD1">
          <w:rPr>
            <w:rFonts w:asciiTheme="minorHAnsi" w:eastAsiaTheme="minorEastAsia" w:hAnsiTheme="minorHAnsi" w:cstheme="minorBidi"/>
            <w:noProof/>
            <w:sz w:val="22"/>
            <w:szCs w:val="22"/>
          </w:rPr>
          <w:tab/>
        </w:r>
        <w:r w:rsidR="00F37CD1" w:rsidRPr="005B6ACF">
          <w:rPr>
            <w:rStyle w:val="Hyperlink"/>
            <w:noProof/>
          </w:rPr>
          <w:t>Additional estimates, resourcing and variations to outcomes</w:t>
        </w:r>
        <w:r w:rsidR="00F37CD1">
          <w:rPr>
            <w:noProof/>
            <w:webHidden/>
          </w:rPr>
          <w:tab/>
        </w:r>
        <w:r w:rsidR="00F37CD1">
          <w:rPr>
            <w:noProof/>
            <w:webHidden/>
          </w:rPr>
          <w:fldChar w:fldCharType="begin"/>
        </w:r>
        <w:r w:rsidR="00F37CD1">
          <w:rPr>
            <w:noProof/>
            <w:webHidden/>
          </w:rPr>
          <w:instrText xml:space="preserve"> PAGEREF _Toc93405365 \h </w:instrText>
        </w:r>
        <w:r w:rsidR="00F37CD1">
          <w:rPr>
            <w:noProof/>
            <w:webHidden/>
          </w:rPr>
        </w:r>
        <w:r w:rsidR="00F37CD1">
          <w:rPr>
            <w:noProof/>
            <w:webHidden/>
          </w:rPr>
          <w:fldChar w:fldCharType="separate"/>
        </w:r>
        <w:r w:rsidR="003B5862">
          <w:rPr>
            <w:noProof/>
            <w:webHidden/>
          </w:rPr>
          <w:t>182</w:t>
        </w:r>
        <w:r w:rsidR="00F37CD1">
          <w:rPr>
            <w:noProof/>
            <w:webHidden/>
          </w:rPr>
          <w:fldChar w:fldCharType="end"/>
        </w:r>
      </w:hyperlink>
    </w:p>
    <w:p w14:paraId="16A10AFA" w14:textId="22AD6A39" w:rsidR="00F37CD1" w:rsidRDefault="00655DC9">
      <w:pPr>
        <w:pStyle w:val="TOC2"/>
        <w:tabs>
          <w:tab w:val="left" w:pos="660"/>
        </w:tabs>
        <w:rPr>
          <w:rFonts w:asciiTheme="minorHAnsi" w:eastAsiaTheme="minorEastAsia" w:hAnsiTheme="minorHAnsi" w:cstheme="minorBidi"/>
          <w:noProof/>
          <w:sz w:val="22"/>
          <w:szCs w:val="22"/>
        </w:rPr>
      </w:pPr>
      <w:hyperlink w:anchor="_Toc93405366" w:history="1">
        <w:r w:rsidR="00F37CD1" w:rsidRPr="005B6ACF">
          <w:rPr>
            <w:rStyle w:val="Hyperlink"/>
            <w:noProof/>
          </w:rPr>
          <w:t>1.5</w:t>
        </w:r>
        <w:r w:rsidR="00F37CD1">
          <w:rPr>
            <w:rFonts w:asciiTheme="minorHAnsi" w:eastAsiaTheme="minorEastAsia" w:hAnsiTheme="minorHAnsi" w:cstheme="minorBidi"/>
            <w:noProof/>
            <w:sz w:val="22"/>
            <w:szCs w:val="22"/>
          </w:rPr>
          <w:tab/>
        </w:r>
        <w:r w:rsidR="00F37CD1" w:rsidRPr="005B6ACF">
          <w:rPr>
            <w:rStyle w:val="Hyperlink"/>
            <w:noProof/>
          </w:rPr>
          <w:t>Breakdown of additional estimates by appropriation bill</w:t>
        </w:r>
        <w:r w:rsidR="00F37CD1">
          <w:rPr>
            <w:noProof/>
            <w:webHidden/>
          </w:rPr>
          <w:tab/>
        </w:r>
        <w:r w:rsidR="00F37CD1">
          <w:rPr>
            <w:noProof/>
            <w:webHidden/>
          </w:rPr>
          <w:fldChar w:fldCharType="begin"/>
        </w:r>
        <w:r w:rsidR="00F37CD1">
          <w:rPr>
            <w:noProof/>
            <w:webHidden/>
          </w:rPr>
          <w:instrText xml:space="preserve"> PAGEREF _Toc93405366 \h </w:instrText>
        </w:r>
        <w:r w:rsidR="00F37CD1">
          <w:rPr>
            <w:noProof/>
            <w:webHidden/>
          </w:rPr>
        </w:r>
        <w:r w:rsidR="00F37CD1">
          <w:rPr>
            <w:noProof/>
            <w:webHidden/>
          </w:rPr>
          <w:fldChar w:fldCharType="separate"/>
        </w:r>
        <w:r w:rsidR="003B5862">
          <w:rPr>
            <w:noProof/>
            <w:webHidden/>
          </w:rPr>
          <w:t>182</w:t>
        </w:r>
        <w:r w:rsidR="00F37CD1">
          <w:rPr>
            <w:noProof/>
            <w:webHidden/>
          </w:rPr>
          <w:fldChar w:fldCharType="end"/>
        </w:r>
      </w:hyperlink>
    </w:p>
    <w:p w14:paraId="3B2ED836" w14:textId="70A03A49" w:rsidR="00F37CD1" w:rsidRDefault="00655DC9">
      <w:pPr>
        <w:pStyle w:val="TOC1"/>
        <w:rPr>
          <w:rFonts w:asciiTheme="minorHAnsi" w:eastAsiaTheme="minorEastAsia" w:hAnsiTheme="minorHAnsi" w:cstheme="minorBidi"/>
          <w:b w:val="0"/>
          <w:noProof/>
          <w:sz w:val="22"/>
          <w:szCs w:val="22"/>
        </w:rPr>
      </w:pPr>
      <w:hyperlink w:anchor="_Toc93405367" w:history="1">
        <w:r w:rsidR="00F37CD1" w:rsidRPr="005B6ACF">
          <w:rPr>
            <w:rStyle w:val="Hyperlink"/>
            <w:noProof/>
          </w:rPr>
          <w:t>Section 2: Revisions to outcomes and planned performance</w:t>
        </w:r>
        <w:r w:rsidR="00F37CD1">
          <w:rPr>
            <w:noProof/>
            <w:webHidden/>
          </w:rPr>
          <w:tab/>
        </w:r>
        <w:r w:rsidR="00F37CD1">
          <w:rPr>
            <w:noProof/>
            <w:webHidden/>
          </w:rPr>
          <w:fldChar w:fldCharType="begin"/>
        </w:r>
        <w:r w:rsidR="00F37CD1">
          <w:rPr>
            <w:noProof/>
            <w:webHidden/>
          </w:rPr>
          <w:instrText xml:space="preserve"> PAGEREF _Toc93405367 \h </w:instrText>
        </w:r>
        <w:r w:rsidR="00F37CD1">
          <w:rPr>
            <w:noProof/>
            <w:webHidden/>
          </w:rPr>
        </w:r>
        <w:r w:rsidR="00F37CD1">
          <w:rPr>
            <w:noProof/>
            <w:webHidden/>
          </w:rPr>
          <w:fldChar w:fldCharType="separate"/>
        </w:r>
        <w:r w:rsidR="003B5862">
          <w:rPr>
            <w:noProof/>
            <w:webHidden/>
          </w:rPr>
          <w:t>183</w:t>
        </w:r>
        <w:r w:rsidR="00F37CD1">
          <w:rPr>
            <w:noProof/>
            <w:webHidden/>
          </w:rPr>
          <w:fldChar w:fldCharType="end"/>
        </w:r>
      </w:hyperlink>
    </w:p>
    <w:p w14:paraId="0F295CB9" w14:textId="7ECF8850" w:rsidR="00F37CD1" w:rsidRDefault="00655DC9">
      <w:pPr>
        <w:pStyle w:val="TOC2"/>
        <w:tabs>
          <w:tab w:val="left" w:pos="660"/>
        </w:tabs>
        <w:rPr>
          <w:rFonts w:asciiTheme="minorHAnsi" w:eastAsiaTheme="minorEastAsia" w:hAnsiTheme="minorHAnsi" w:cstheme="minorBidi"/>
          <w:noProof/>
          <w:sz w:val="22"/>
          <w:szCs w:val="22"/>
        </w:rPr>
      </w:pPr>
      <w:hyperlink w:anchor="_Toc93405368" w:history="1">
        <w:r w:rsidR="00F37CD1" w:rsidRPr="005B6ACF">
          <w:rPr>
            <w:rStyle w:val="Hyperlink"/>
            <w:noProof/>
          </w:rPr>
          <w:t>2.1</w:t>
        </w:r>
        <w:r w:rsidR="00F37CD1">
          <w:rPr>
            <w:rFonts w:asciiTheme="minorHAnsi" w:eastAsiaTheme="minorEastAsia" w:hAnsiTheme="minorHAnsi" w:cstheme="minorBidi"/>
            <w:noProof/>
            <w:sz w:val="22"/>
            <w:szCs w:val="22"/>
          </w:rPr>
          <w:tab/>
        </w:r>
        <w:r w:rsidR="00F37CD1" w:rsidRPr="005B6ACF">
          <w:rPr>
            <w:rStyle w:val="Hyperlink"/>
            <w:noProof/>
          </w:rPr>
          <w:t>Changes to outcome and program structures</w:t>
        </w:r>
        <w:r w:rsidR="00F37CD1">
          <w:rPr>
            <w:noProof/>
            <w:webHidden/>
          </w:rPr>
          <w:tab/>
        </w:r>
        <w:r w:rsidR="00F37CD1">
          <w:rPr>
            <w:noProof/>
            <w:webHidden/>
          </w:rPr>
          <w:fldChar w:fldCharType="begin"/>
        </w:r>
        <w:r w:rsidR="00F37CD1">
          <w:rPr>
            <w:noProof/>
            <w:webHidden/>
          </w:rPr>
          <w:instrText xml:space="preserve"> PAGEREF _Toc93405368 \h </w:instrText>
        </w:r>
        <w:r w:rsidR="00F37CD1">
          <w:rPr>
            <w:noProof/>
            <w:webHidden/>
          </w:rPr>
        </w:r>
        <w:r w:rsidR="00F37CD1">
          <w:rPr>
            <w:noProof/>
            <w:webHidden/>
          </w:rPr>
          <w:fldChar w:fldCharType="separate"/>
        </w:r>
        <w:r w:rsidR="003B5862">
          <w:rPr>
            <w:noProof/>
            <w:webHidden/>
          </w:rPr>
          <w:t>183</w:t>
        </w:r>
        <w:r w:rsidR="00F37CD1">
          <w:rPr>
            <w:noProof/>
            <w:webHidden/>
          </w:rPr>
          <w:fldChar w:fldCharType="end"/>
        </w:r>
      </w:hyperlink>
    </w:p>
    <w:p w14:paraId="40D6D529" w14:textId="68DC15D4" w:rsidR="00F37CD1" w:rsidRDefault="00655DC9">
      <w:pPr>
        <w:pStyle w:val="TOC2"/>
        <w:tabs>
          <w:tab w:val="left" w:pos="660"/>
        </w:tabs>
        <w:rPr>
          <w:rFonts w:asciiTheme="minorHAnsi" w:eastAsiaTheme="minorEastAsia" w:hAnsiTheme="minorHAnsi" w:cstheme="minorBidi"/>
          <w:noProof/>
          <w:sz w:val="22"/>
          <w:szCs w:val="22"/>
        </w:rPr>
      </w:pPr>
      <w:hyperlink w:anchor="_Toc93405369" w:history="1">
        <w:r w:rsidR="00F37CD1" w:rsidRPr="005B6ACF">
          <w:rPr>
            <w:rStyle w:val="Hyperlink"/>
            <w:noProof/>
          </w:rPr>
          <w:t>2.2</w:t>
        </w:r>
        <w:r w:rsidR="00F37CD1">
          <w:rPr>
            <w:rFonts w:asciiTheme="minorHAnsi" w:eastAsiaTheme="minorEastAsia" w:hAnsiTheme="minorHAnsi" w:cstheme="minorBidi"/>
            <w:noProof/>
            <w:sz w:val="22"/>
            <w:szCs w:val="22"/>
          </w:rPr>
          <w:tab/>
        </w:r>
        <w:r w:rsidR="00F37CD1" w:rsidRPr="005B6ACF">
          <w:rPr>
            <w:rStyle w:val="Hyperlink"/>
            <w:noProof/>
          </w:rPr>
          <w:t>Budgeted expenses and performance for Outcome 1</w:t>
        </w:r>
        <w:r w:rsidR="00F37CD1">
          <w:rPr>
            <w:noProof/>
            <w:webHidden/>
          </w:rPr>
          <w:tab/>
        </w:r>
        <w:r w:rsidR="00F37CD1">
          <w:rPr>
            <w:noProof/>
            <w:webHidden/>
          </w:rPr>
          <w:fldChar w:fldCharType="begin"/>
        </w:r>
        <w:r w:rsidR="00F37CD1">
          <w:rPr>
            <w:noProof/>
            <w:webHidden/>
          </w:rPr>
          <w:instrText xml:space="preserve"> PAGEREF _Toc93405369 \h </w:instrText>
        </w:r>
        <w:r w:rsidR="00F37CD1">
          <w:rPr>
            <w:noProof/>
            <w:webHidden/>
          </w:rPr>
        </w:r>
        <w:r w:rsidR="00F37CD1">
          <w:rPr>
            <w:noProof/>
            <w:webHidden/>
          </w:rPr>
          <w:fldChar w:fldCharType="separate"/>
        </w:r>
        <w:r w:rsidR="003B5862">
          <w:rPr>
            <w:noProof/>
            <w:webHidden/>
          </w:rPr>
          <w:t>184</w:t>
        </w:r>
        <w:r w:rsidR="00F37CD1">
          <w:rPr>
            <w:noProof/>
            <w:webHidden/>
          </w:rPr>
          <w:fldChar w:fldCharType="end"/>
        </w:r>
      </w:hyperlink>
    </w:p>
    <w:p w14:paraId="0CBC6954" w14:textId="1B1241F3" w:rsidR="00F37CD1" w:rsidRDefault="00655DC9">
      <w:pPr>
        <w:pStyle w:val="TOC1"/>
        <w:rPr>
          <w:rFonts w:asciiTheme="minorHAnsi" w:eastAsiaTheme="minorEastAsia" w:hAnsiTheme="minorHAnsi" w:cstheme="minorBidi"/>
          <w:b w:val="0"/>
          <w:noProof/>
          <w:sz w:val="22"/>
          <w:szCs w:val="22"/>
        </w:rPr>
      </w:pPr>
      <w:hyperlink w:anchor="_Toc93405370" w:history="1">
        <w:r w:rsidR="00F37CD1" w:rsidRPr="005B6ACF">
          <w:rPr>
            <w:rStyle w:val="Hyperlink"/>
            <w:noProof/>
          </w:rPr>
          <w:t>Section 3: Special account flows and budgeted financial statements</w:t>
        </w:r>
        <w:r w:rsidR="00F37CD1">
          <w:rPr>
            <w:noProof/>
            <w:webHidden/>
          </w:rPr>
          <w:tab/>
        </w:r>
        <w:r w:rsidR="00F37CD1">
          <w:rPr>
            <w:noProof/>
            <w:webHidden/>
          </w:rPr>
          <w:fldChar w:fldCharType="begin"/>
        </w:r>
        <w:r w:rsidR="00F37CD1">
          <w:rPr>
            <w:noProof/>
            <w:webHidden/>
          </w:rPr>
          <w:instrText xml:space="preserve"> PAGEREF _Toc93405370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3321706B" w14:textId="022DFDF1" w:rsidR="00F37CD1" w:rsidRDefault="00655DC9">
      <w:pPr>
        <w:pStyle w:val="TOC2"/>
        <w:tabs>
          <w:tab w:val="left" w:pos="660"/>
        </w:tabs>
        <w:rPr>
          <w:rFonts w:asciiTheme="minorHAnsi" w:eastAsiaTheme="minorEastAsia" w:hAnsiTheme="minorHAnsi" w:cstheme="minorBidi"/>
          <w:noProof/>
          <w:sz w:val="22"/>
          <w:szCs w:val="22"/>
        </w:rPr>
      </w:pPr>
      <w:hyperlink w:anchor="_Toc93405371" w:history="1">
        <w:r w:rsidR="00F37CD1" w:rsidRPr="005B6ACF">
          <w:rPr>
            <w:rStyle w:val="Hyperlink"/>
            <w:noProof/>
          </w:rPr>
          <w:t>3.1</w:t>
        </w:r>
        <w:r w:rsidR="00F37CD1">
          <w:rPr>
            <w:rFonts w:asciiTheme="minorHAnsi" w:eastAsiaTheme="minorEastAsia" w:hAnsiTheme="minorHAnsi" w:cstheme="minorBidi"/>
            <w:noProof/>
            <w:sz w:val="22"/>
            <w:szCs w:val="22"/>
          </w:rPr>
          <w:tab/>
        </w:r>
        <w:r w:rsidR="00F37CD1" w:rsidRPr="005B6ACF">
          <w:rPr>
            <w:rStyle w:val="Hyperlink"/>
            <w:noProof/>
          </w:rPr>
          <w:t>Special account flows</w:t>
        </w:r>
        <w:r w:rsidR="00F37CD1">
          <w:rPr>
            <w:noProof/>
            <w:webHidden/>
          </w:rPr>
          <w:tab/>
        </w:r>
        <w:r w:rsidR="00F37CD1">
          <w:rPr>
            <w:noProof/>
            <w:webHidden/>
          </w:rPr>
          <w:fldChar w:fldCharType="begin"/>
        </w:r>
        <w:r w:rsidR="00F37CD1">
          <w:rPr>
            <w:noProof/>
            <w:webHidden/>
          </w:rPr>
          <w:instrText xml:space="preserve"> PAGEREF _Toc93405371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24E2757D" w14:textId="28A5E55B" w:rsidR="00F37CD1" w:rsidRDefault="00655DC9">
      <w:pPr>
        <w:pStyle w:val="TOC2"/>
        <w:tabs>
          <w:tab w:val="left" w:pos="660"/>
        </w:tabs>
        <w:rPr>
          <w:rFonts w:asciiTheme="minorHAnsi" w:eastAsiaTheme="minorEastAsia" w:hAnsiTheme="minorHAnsi" w:cstheme="minorBidi"/>
          <w:noProof/>
          <w:sz w:val="22"/>
          <w:szCs w:val="22"/>
        </w:rPr>
      </w:pPr>
      <w:hyperlink w:anchor="_Toc93405372" w:history="1">
        <w:r w:rsidR="00F37CD1" w:rsidRPr="005B6ACF">
          <w:rPr>
            <w:rStyle w:val="Hyperlink"/>
            <w:noProof/>
          </w:rPr>
          <w:t>3.2</w:t>
        </w:r>
        <w:r w:rsidR="00F37CD1">
          <w:rPr>
            <w:rFonts w:asciiTheme="minorHAnsi" w:eastAsiaTheme="minorEastAsia" w:hAnsiTheme="minorHAnsi" w:cstheme="minorBidi"/>
            <w:noProof/>
            <w:sz w:val="22"/>
            <w:szCs w:val="22"/>
          </w:rPr>
          <w:tab/>
        </w:r>
        <w:r w:rsidR="00F37CD1" w:rsidRPr="005B6ACF">
          <w:rPr>
            <w:rStyle w:val="Hyperlink"/>
            <w:noProof/>
          </w:rPr>
          <w:t>Budgeted financial statements</w:t>
        </w:r>
        <w:r w:rsidR="00F37CD1">
          <w:rPr>
            <w:noProof/>
            <w:webHidden/>
          </w:rPr>
          <w:tab/>
        </w:r>
        <w:r w:rsidR="00F37CD1">
          <w:rPr>
            <w:noProof/>
            <w:webHidden/>
          </w:rPr>
          <w:fldChar w:fldCharType="begin"/>
        </w:r>
        <w:r w:rsidR="00F37CD1">
          <w:rPr>
            <w:noProof/>
            <w:webHidden/>
          </w:rPr>
          <w:instrText xml:space="preserve"> PAGEREF _Toc93405372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029B181D" w14:textId="787E52BF" w:rsidR="00914885" w:rsidRDefault="0030114B" w:rsidP="00914885">
      <w:r>
        <w:rPr>
          <w:rFonts w:ascii="Arial" w:hAnsi="Arial"/>
          <w:b/>
        </w:rPr>
        <w:fldChar w:fldCharType="end"/>
      </w:r>
    </w:p>
    <w:p w14:paraId="12F8B9C0" w14:textId="77777777" w:rsidR="00914885" w:rsidRPr="0035086F" w:rsidRDefault="00914885" w:rsidP="00914885"/>
    <w:p w14:paraId="6AFAAA7B" w14:textId="77777777" w:rsidR="00914885" w:rsidRPr="0035086F" w:rsidRDefault="00914885" w:rsidP="00914885"/>
    <w:p w14:paraId="2D6B1637" w14:textId="77777777" w:rsidR="00914885" w:rsidRPr="0035086F" w:rsidRDefault="00914885" w:rsidP="00914885">
      <w:pPr>
        <w:sectPr w:rsidR="00914885" w:rsidRPr="0035086F" w:rsidSect="00655DC9">
          <w:headerReference w:type="even" r:id="rId14"/>
          <w:headerReference w:type="default" r:id="rId15"/>
          <w:headerReference w:type="first" r:id="rId16"/>
          <w:footerReference w:type="first" r:id="rId17"/>
          <w:type w:val="oddPage"/>
          <w:pgSz w:w="11907" w:h="16840" w:code="9"/>
          <w:pgMar w:top="2835" w:right="2098" w:bottom="2466" w:left="2098" w:header="1814" w:footer="1814" w:gutter="0"/>
          <w:pgNumType w:start="177"/>
          <w:cols w:space="720"/>
          <w:titlePg/>
        </w:sectPr>
      </w:pPr>
    </w:p>
    <w:p w14:paraId="003FF441" w14:textId="0DD2CF15" w:rsidR="00914885" w:rsidRPr="00EC28BF" w:rsidRDefault="00EC28BF" w:rsidP="00F37CD1">
      <w:pPr>
        <w:pStyle w:val="Heading1-LVL2"/>
      </w:pPr>
      <w:bookmarkStart w:id="24" w:name="_Toc94198477"/>
      <w:r>
        <w:lastRenderedPageBreak/>
        <w:t xml:space="preserve">National Transport </w:t>
      </w:r>
      <w:r w:rsidR="00FA13E0">
        <w:t>Commission</w:t>
      </w:r>
      <w:bookmarkEnd w:id="24"/>
    </w:p>
    <w:p w14:paraId="308A24E6" w14:textId="6DC04424" w:rsidR="00914885" w:rsidRPr="00F045E6" w:rsidRDefault="00914885" w:rsidP="00252B31">
      <w:pPr>
        <w:pStyle w:val="Heading2-TOCNTC"/>
      </w:pPr>
      <w:bookmarkStart w:id="25" w:name="_Toc93405361"/>
      <w:r w:rsidRPr="00F045E6">
        <w:t>Section 1: Entity overview and resources</w:t>
      </w:r>
      <w:bookmarkEnd w:id="25"/>
    </w:p>
    <w:p w14:paraId="3EB669BE" w14:textId="56D1CE7C" w:rsidR="00914885" w:rsidRPr="002322E9" w:rsidRDefault="00914885" w:rsidP="00252B31">
      <w:pPr>
        <w:pStyle w:val="Heading3NTC"/>
      </w:pPr>
      <w:bookmarkStart w:id="26" w:name="_Toc93405362"/>
      <w:r>
        <w:t>1.1</w:t>
      </w:r>
      <w:r>
        <w:tab/>
      </w:r>
      <w:r w:rsidRPr="004928FF">
        <w:t>Strategic direction</w:t>
      </w:r>
      <w:r>
        <w:t xml:space="preserve"> statement</w:t>
      </w:r>
      <w:bookmarkEnd w:id="26"/>
    </w:p>
    <w:p w14:paraId="32EF5F78" w14:textId="319553A7" w:rsidR="00FA13E0" w:rsidRPr="00C602FB" w:rsidRDefault="00FA13E0" w:rsidP="00FA13E0">
      <w:pPr>
        <w:jc w:val="left"/>
        <w:rPr>
          <w:rFonts w:cs="Arial"/>
        </w:rPr>
      </w:pPr>
      <w:r w:rsidRPr="00C602FB">
        <w:rPr>
          <w:rFonts w:cs="Arial"/>
        </w:rPr>
        <w:t>The</w:t>
      </w:r>
      <w:r w:rsidRPr="00C602FB">
        <w:rPr>
          <w:rStyle w:val="normaltextrun"/>
          <w:rFonts w:cs="Arial"/>
          <w:sz w:val="22"/>
          <w:szCs w:val="22"/>
          <w:shd w:val="clear" w:color="auto" w:fill="FFFFFF"/>
          <w:lang w:val="en-US"/>
        </w:rPr>
        <w:t xml:space="preserve"> </w:t>
      </w:r>
      <w:r w:rsidRPr="00C602FB">
        <w:rPr>
          <w:rFonts w:cs="Arial"/>
        </w:rPr>
        <w:t>NTC is a national land transport reform agency that</w:t>
      </w:r>
      <w:r w:rsidR="008D0FEF">
        <w:rPr>
          <w:rFonts w:cs="Arial"/>
        </w:rPr>
        <w:t xml:space="preserve"> </w:t>
      </w:r>
      <w:r w:rsidRPr="00C602FB">
        <w:rPr>
          <w:rFonts w:cs="Arial"/>
        </w:rPr>
        <w:t>supports Australian governments to improve safety,</w:t>
      </w:r>
      <w:r w:rsidR="008D0FEF">
        <w:rPr>
          <w:rFonts w:cs="Arial"/>
        </w:rPr>
        <w:t xml:space="preserve"> </w:t>
      </w:r>
      <w:r w:rsidRPr="00C602FB">
        <w:rPr>
          <w:rFonts w:cs="Arial"/>
        </w:rPr>
        <w:t>productivity and environmental outcomes, provide for future</w:t>
      </w:r>
      <w:r w:rsidR="008D0FEF">
        <w:rPr>
          <w:rFonts w:cs="Arial"/>
        </w:rPr>
        <w:t xml:space="preserve"> </w:t>
      </w:r>
      <w:r w:rsidRPr="00C602FB">
        <w:rPr>
          <w:rFonts w:cs="Arial"/>
        </w:rPr>
        <w:t>technologies and improve</w:t>
      </w:r>
      <w:r w:rsidR="008D0FEF">
        <w:rPr>
          <w:rFonts w:cs="Arial"/>
        </w:rPr>
        <w:t xml:space="preserve"> </w:t>
      </w:r>
      <w:r w:rsidRPr="00C602FB">
        <w:rPr>
          <w:rFonts w:cs="Arial"/>
        </w:rPr>
        <w:t>regulatory efficiency.</w:t>
      </w:r>
      <w:r w:rsidR="008D0FEF">
        <w:rPr>
          <w:rFonts w:cs="Arial"/>
        </w:rPr>
        <w:t xml:space="preserve"> The NTC’s</w:t>
      </w:r>
      <w:r w:rsidR="008D0FEF" w:rsidRPr="00C602FB">
        <w:rPr>
          <w:rFonts w:cs="Arial"/>
        </w:rPr>
        <w:t xml:space="preserve"> </w:t>
      </w:r>
      <w:r w:rsidRPr="00C602FB">
        <w:rPr>
          <w:rFonts w:cs="Arial"/>
        </w:rPr>
        <w:t>vision is to advance social and economic outcomes for all Australians through an efficient, integrated and national land transport system.</w:t>
      </w:r>
    </w:p>
    <w:p w14:paraId="242E5D28" w14:textId="18BD4595" w:rsidR="00FA13E0" w:rsidRPr="00C602FB" w:rsidRDefault="00FA13E0" w:rsidP="00FA13E0">
      <w:pPr>
        <w:autoSpaceDE w:val="0"/>
        <w:autoSpaceDN w:val="0"/>
        <w:adjustRightInd w:val="0"/>
        <w:spacing w:after="0" w:line="240" w:lineRule="auto"/>
        <w:jc w:val="left"/>
        <w:rPr>
          <w:rFonts w:cs="Arial"/>
        </w:rPr>
      </w:pPr>
      <w:r w:rsidRPr="00C602FB">
        <w:rPr>
          <w:rFonts w:cs="Arial"/>
        </w:rPr>
        <w:t xml:space="preserve">The </w:t>
      </w:r>
      <w:r w:rsidRPr="009137DB">
        <w:rPr>
          <w:rFonts w:cs="Arial"/>
          <w:i/>
          <w:iCs/>
        </w:rPr>
        <w:t>National Transport Commission Act 2003</w:t>
      </w:r>
      <w:r w:rsidRPr="00C602FB">
        <w:rPr>
          <w:rFonts w:cs="Arial"/>
        </w:rPr>
        <w:t xml:space="preserve"> (the NTC Act) and the Inter-Governmental Agreement for Regulatory and Operational Reform in Road, Rail and Intermodal Transport (IGA) establish the NTC and define </w:t>
      </w:r>
      <w:r w:rsidR="008D0FEF">
        <w:rPr>
          <w:rFonts w:cs="Arial"/>
        </w:rPr>
        <w:t>its</w:t>
      </w:r>
      <w:r w:rsidR="008D0FEF" w:rsidRPr="00C602FB">
        <w:rPr>
          <w:rFonts w:cs="Arial"/>
        </w:rPr>
        <w:t xml:space="preserve"> </w:t>
      </w:r>
      <w:r w:rsidRPr="00C602FB">
        <w:rPr>
          <w:rFonts w:cs="Arial"/>
        </w:rPr>
        <w:t>role as to:</w:t>
      </w:r>
    </w:p>
    <w:p w14:paraId="21B883DA" w14:textId="4DE5F24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bookmarkStart w:id="27" w:name="_Hlk49261244"/>
      <w:r w:rsidRPr="00C602FB">
        <w:rPr>
          <w:rFonts w:ascii="Book Antiqua" w:eastAsia="Times New Roman" w:hAnsi="Book Antiqua" w:cs="Arial"/>
          <w:bCs/>
          <w:sz w:val="20"/>
          <w:szCs w:val="20"/>
        </w:rPr>
        <w:t>develop</w:t>
      </w:r>
      <w:r w:rsidR="008D0FEF">
        <w:rPr>
          <w:rFonts w:ascii="Book Antiqua" w:eastAsia="Times New Roman" w:hAnsi="Book Antiqua" w:cs="Arial"/>
          <w:bCs/>
          <w:sz w:val="20"/>
          <w:szCs w:val="20"/>
        </w:rPr>
        <w:t xml:space="preserve"> </w:t>
      </w:r>
      <w:r w:rsidRPr="00C602FB">
        <w:rPr>
          <w:rFonts w:ascii="Book Antiqua" w:eastAsia="Times New Roman" w:hAnsi="Book Antiqua" w:cs="Arial"/>
          <w:bCs/>
          <w:sz w:val="20"/>
          <w:szCs w:val="20"/>
        </w:rPr>
        <w:t>and propose reform</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by</w:t>
      </w:r>
      <w:r w:rsidR="008D0FEF">
        <w:rPr>
          <w:rFonts w:ascii="Book Antiqua" w:eastAsia="Times New Roman" w:hAnsi="Book Antiqua" w:cs="Arial"/>
          <w:sz w:val="20"/>
          <w:szCs w:val="20"/>
        </w:rPr>
        <w:t xml:space="preserve"> </w:t>
      </w:r>
      <w:r w:rsidRPr="00C602FB">
        <w:rPr>
          <w:rFonts w:ascii="Book Antiqua" w:eastAsia="Times New Roman" w:hAnsi="Book Antiqua" w:cs="Arial"/>
          <w:sz w:val="20"/>
          <w:szCs w:val="20"/>
        </w:rPr>
        <w:t>identifying, designing and recommending regu</w:t>
      </w:r>
      <w:r>
        <w:rPr>
          <w:rFonts w:ascii="Book Antiqua" w:eastAsia="Times New Roman" w:hAnsi="Book Antiqua" w:cs="Arial"/>
          <w:sz w:val="20"/>
          <w:szCs w:val="20"/>
        </w:rPr>
        <w:t>latory and operational reforms</w:t>
      </w:r>
    </w:p>
    <w:p w14:paraId="3EA6FE23" w14:textId="11B4A0C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r w:rsidRPr="00C602FB">
        <w:rPr>
          <w:rFonts w:ascii="Book Antiqua" w:eastAsia="Times New Roman" w:hAnsi="Book Antiqua" w:cs="Arial"/>
          <w:bCs/>
          <w:sz w:val="20"/>
          <w:szCs w:val="20"/>
        </w:rPr>
        <w:t>maintain, monitor and review laws and instruments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ensure they remain contemporary and consi</w:t>
      </w:r>
      <w:r>
        <w:rPr>
          <w:rFonts w:ascii="Book Antiqua" w:eastAsia="Times New Roman" w:hAnsi="Book Antiqua" w:cs="Arial"/>
          <w:sz w:val="20"/>
          <w:szCs w:val="20"/>
        </w:rPr>
        <w:t>stent with their policy intent</w:t>
      </w:r>
    </w:p>
    <w:p w14:paraId="27706A8B" w14:textId="1A90BD4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r w:rsidRPr="00C602FB">
        <w:rPr>
          <w:rFonts w:ascii="Book Antiqua" w:eastAsia="Times New Roman" w:hAnsi="Book Antiqua" w:cs="Arial"/>
          <w:bCs/>
          <w:sz w:val="20"/>
          <w:szCs w:val="20"/>
        </w:rPr>
        <w:t>advise on heavy vehicle charges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recover road con</w:t>
      </w:r>
      <w:r>
        <w:rPr>
          <w:rFonts w:ascii="Book Antiqua" w:eastAsia="Times New Roman" w:hAnsi="Book Antiqua" w:cs="Arial"/>
          <w:sz w:val="20"/>
          <w:szCs w:val="20"/>
        </w:rPr>
        <w:t>struction and maintenance costs</w:t>
      </w:r>
    </w:p>
    <w:p w14:paraId="1EB42A91" w14:textId="2F336355" w:rsidR="00FA13E0" w:rsidRPr="00C602FB" w:rsidRDefault="00FA13E0" w:rsidP="009B54D8">
      <w:pPr>
        <w:pStyle w:val="paragraph"/>
        <w:numPr>
          <w:ilvl w:val="0"/>
          <w:numId w:val="18"/>
        </w:numPr>
        <w:spacing w:before="120" w:beforeAutospacing="0" w:after="240" w:afterAutospacing="0"/>
        <w:ind w:left="375"/>
        <w:textAlignment w:val="baseline"/>
        <w:rPr>
          <w:rFonts w:ascii="Book Antiqua" w:eastAsia="Times New Roman" w:hAnsi="Book Antiqua" w:cs="Arial"/>
          <w:sz w:val="20"/>
          <w:szCs w:val="20"/>
        </w:rPr>
      </w:pPr>
      <w:proofErr w:type="gramStart"/>
      <w:r w:rsidRPr="00C602FB">
        <w:rPr>
          <w:rFonts w:ascii="Book Antiqua" w:eastAsia="Times New Roman" w:hAnsi="Book Antiqua" w:cs="Arial"/>
          <w:bCs/>
          <w:sz w:val="20"/>
          <w:szCs w:val="20"/>
        </w:rPr>
        <w:t>monitor</w:t>
      </w:r>
      <w:proofErr w:type="gramEnd"/>
      <w:r w:rsidRPr="00C602FB">
        <w:rPr>
          <w:rFonts w:ascii="Book Antiqua" w:eastAsia="Times New Roman" w:hAnsi="Book Antiqua" w:cs="Arial"/>
          <w:bCs/>
          <w:sz w:val="20"/>
          <w:szCs w:val="20"/>
        </w:rPr>
        <w:t xml:space="preserve"> and evaluate reforms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assess whether they have been implemented successfully and their impact.</w:t>
      </w:r>
    </w:p>
    <w:bookmarkEnd w:id="27"/>
    <w:p w14:paraId="00D1CEE0" w14:textId="71835110" w:rsidR="00FA13E0" w:rsidRPr="00C602FB" w:rsidRDefault="00FA13E0" w:rsidP="00FA13E0">
      <w:pPr>
        <w:pStyle w:val="Exampletext0"/>
        <w:spacing w:before="120"/>
        <w:jc w:val="left"/>
        <w:rPr>
          <w:rFonts w:cs="Arial"/>
          <w:i w:val="0"/>
          <w:color w:val="auto"/>
          <w:lang w:val="en-AU"/>
        </w:rPr>
      </w:pPr>
      <w:r w:rsidRPr="00C602FB">
        <w:rPr>
          <w:rFonts w:cs="Arial"/>
          <w:i w:val="0"/>
          <w:color w:val="auto"/>
          <w:lang w:val="en-AU"/>
        </w:rPr>
        <w:t xml:space="preserve">As a key contributor to the national reform agenda, the NTC is accountable to the Infrastructure and Transport Ministers’ Meeting (ITMM) (formerly the Transport and Infrastructure Council), and works closely with the ITMM’s advisory body, the Infrastructure and Transport Senior Officials' Committee (ITSOC). ITMM approves the NTC’s four-yearly program of work (through </w:t>
      </w:r>
      <w:r w:rsidR="008D0FEF">
        <w:rPr>
          <w:rFonts w:cs="Arial"/>
          <w:i w:val="0"/>
          <w:color w:val="auto"/>
          <w:lang w:val="en-AU"/>
        </w:rPr>
        <w:t>its</w:t>
      </w:r>
      <w:r w:rsidR="008D0FEF" w:rsidRPr="00C602FB">
        <w:rPr>
          <w:rFonts w:cs="Arial"/>
          <w:i w:val="0"/>
          <w:color w:val="auto"/>
          <w:lang w:val="en-AU"/>
        </w:rPr>
        <w:t xml:space="preserve"> </w:t>
      </w:r>
      <w:r w:rsidRPr="00C602FB">
        <w:rPr>
          <w:rFonts w:cs="Arial"/>
          <w:i w:val="0"/>
          <w:color w:val="auto"/>
          <w:lang w:val="en-AU"/>
        </w:rPr>
        <w:t>Corporate Plan) and reform proposals.</w:t>
      </w:r>
    </w:p>
    <w:p w14:paraId="0BFA24D2" w14:textId="4D45143D" w:rsidR="00FA13E0" w:rsidRPr="00C602FB" w:rsidRDefault="00FA13E0" w:rsidP="00FA13E0">
      <w:pPr>
        <w:spacing w:after="120"/>
        <w:jc w:val="left"/>
        <w:rPr>
          <w:rFonts w:cs="Arial"/>
        </w:rPr>
      </w:pPr>
      <w:r w:rsidRPr="00C602FB">
        <w:rPr>
          <w:rFonts w:cs="Arial"/>
        </w:rPr>
        <w:t xml:space="preserve">The NTC operates in a complex and changing national environment that faces rapid transformation through technology and innovation. To meet the challenges that this environment poses and deliver on </w:t>
      </w:r>
      <w:r w:rsidR="008D0FEF">
        <w:rPr>
          <w:rFonts w:cs="Arial"/>
        </w:rPr>
        <w:t>its</w:t>
      </w:r>
      <w:r w:rsidR="008D0FEF" w:rsidRPr="00C602FB">
        <w:rPr>
          <w:rFonts w:cs="Arial"/>
        </w:rPr>
        <w:t xml:space="preserve"> </w:t>
      </w:r>
      <w:r w:rsidRPr="00C602FB">
        <w:rPr>
          <w:rFonts w:cs="Arial"/>
        </w:rPr>
        <w:t>intended outcomes, the NTC’s focus for 202</w:t>
      </w:r>
      <w:r>
        <w:rPr>
          <w:rFonts w:cs="Arial"/>
        </w:rPr>
        <w:t>1</w:t>
      </w:r>
      <w:r w:rsidRPr="00C602FB">
        <w:rPr>
          <w:rFonts w:cs="Arial"/>
        </w:rPr>
        <w:t>-2</w:t>
      </w:r>
      <w:r>
        <w:rPr>
          <w:rFonts w:cs="Arial"/>
        </w:rPr>
        <w:t>2</w:t>
      </w:r>
      <w:r w:rsidRPr="00C602FB">
        <w:rPr>
          <w:rFonts w:cs="Arial"/>
        </w:rPr>
        <w:t xml:space="preserve"> is: </w:t>
      </w:r>
    </w:p>
    <w:p w14:paraId="16633DAC" w14:textId="77777777" w:rsidR="00FA13E0" w:rsidRPr="00C602FB" w:rsidRDefault="00FA13E0" w:rsidP="009B54D8">
      <w:pPr>
        <w:pStyle w:val="ListParagraph"/>
        <w:numPr>
          <w:ilvl w:val="0"/>
          <w:numId w:val="17"/>
        </w:numPr>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 xml:space="preserve">delivering work across </w:t>
      </w:r>
      <w:r>
        <w:rPr>
          <w:rFonts w:ascii="Book Antiqua" w:eastAsia="Times New Roman" w:hAnsi="Book Antiqua" w:cs="Arial"/>
          <w:sz w:val="20"/>
          <w:szCs w:val="20"/>
          <w:lang w:val="en-AU" w:eastAsia="en-AU"/>
        </w:rPr>
        <w:t>five</w:t>
      </w:r>
      <w:r w:rsidRPr="00C602FB">
        <w:rPr>
          <w:rFonts w:ascii="Book Antiqua" w:eastAsia="Times New Roman" w:hAnsi="Book Antiqua" w:cs="Arial"/>
          <w:sz w:val="20"/>
          <w:szCs w:val="20"/>
          <w:lang w:val="en-AU" w:eastAsia="en-AU"/>
        </w:rPr>
        <w:t xml:space="preserve"> focus areas that clearly support the delivery of ITMM’s reform priorities and reforms that offer the highest value for Australia: </w:t>
      </w:r>
    </w:p>
    <w:p w14:paraId="7841A2FF"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Future technologies</w:t>
      </w:r>
    </w:p>
    <w:p w14:paraId="0916F8FA"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Safety</w:t>
      </w:r>
    </w:p>
    <w:p w14:paraId="515A5314"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Productivity</w:t>
      </w:r>
    </w:p>
    <w:p w14:paraId="11321251" w14:textId="77777777" w:rsidR="00FA13E0"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Sustainability</w:t>
      </w:r>
    </w:p>
    <w:p w14:paraId="48F55E0E"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t>Advisory</w:t>
      </w:r>
      <w:r w:rsidRPr="00762681">
        <w:rPr>
          <w:rFonts w:ascii="Book Antiqua" w:eastAsia="Times New Roman" w:hAnsi="Book Antiqua" w:cs="Arial"/>
          <w:sz w:val="20"/>
          <w:szCs w:val="20"/>
          <w:lang w:val="en-AU" w:eastAsia="en-AU"/>
        </w:rPr>
        <w:t>.</w:t>
      </w:r>
    </w:p>
    <w:p w14:paraId="08261482" w14:textId="73391D18" w:rsidR="00FA13E0" w:rsidRPr="00C602FB" w:rsidRDefault="00FA13E0" w:rsidP="009B54D8">
      <w:pPr>
        <w:pStyle w:val="ListParagraph"/>
        <w:numPr>
          <w:ilvl w:val="0"/>
          <w:numId w:val="17"/>
        </w:numPr>
        <w:spacing w:after="120"/>
        <w:ind w:left="360"/>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lastRenderedPageBreak/>
        <w:t xml:space="preserve">effective engagement, collaboration and partnerships </w:t>
      </w:r>
      <w:r w:rsidRPr="00C602FB">
        <w:rPr>
          <w:rFonts w:ascii="Book Antiqua" w:eastAsia="Times New Roman" w:hAnsi="Book Antiqua" w:cs="Arial"/>
          <w:sz w:val="20"/>
          <w:szCs w:val="20"/>
          <w:lang w:val="en-AU" w:eastAsia="en-AU"/>
        </w:rPr>
        <w:t>to deliver reform</w:t>
      </w:r>
      <w:r>
        <w:rPr>
          <w:rFonts w:ascii="Book Antiqua" w:eastAsia="Times New Roman" w:hAnsi="Book Antiqua" w:cs="Arial"/>
          <w:sz w:val="20"/>
          <w:szCs w:val="20"/>
          <w:lang w:val="en-AU" w:eastAsia="en-AU"/>
        </w:rPr>
        <w:t>, while taking a more active role as a facilitator and coordinator to support reform across the wider transport system</w:t>
      </w:r>
    </w:p>
    <w:p w14:paraId="37ED7567" w14:textId="626FBC0B" w:rsidR="00FA13E0" w:rsidRDefault="00FA13E0" w:rsidP="009B54D8">
      <w:pPr>
        <w:pStyle w:val="ListParagraph"/>
        <w:numPr>
          <w:ilvl w:val="0"/>
          <w:numId w:val="17"/>
        </w:numPr>
        <w:spacing w:after="240"/>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developing our policy capabilities to ensure we have the expertise to deliver high</w:t>
      </w:r>
      <w:r w:rsidR="00A20718">
        <w:rPr>
          <w:rFonts w:ascii="Book Antiqua" w:eastAsia="Times New Roman" w:hAnsi="Book Antiqua" w:cs="Arial"/>
          <w:sz w:val="20"/>
          <w:szCs w:val="20"/>
          <w:lang w:val="en-AU" w:eastAsia="en-AU"/>
        </w:rPr>
        <w:noBreakHyphen/>
      </w:r>
      <w:r w:rsidRPr="00C602FB">
        <w:rPr>
          <w:rFonts w:ascii="Book Antiqua" w:eastAsia="Times New Roman" w:hAnsi="Book Antiqua" w:cs="Arial"/>
          <w:sz w:val="20"/>
          <w:szCs w:val="20"/>
          <w:lang w:val="en-AU" w:eastAsia="en-AU"/>
        </w:rPr>
        <w:t>quality work that is ready to be implemented</w:t>
      </w:r>
    </w:p>
    <w:p w14:paraId="2BBDB069" w14:textId="77777777" w:rsidR="00FA13E0" w:rsidRPr="00C602FB" w:rsidRDefault="00FA13E0" w:rsidP="009B54D8">
      <w:pPr>
        <w:pStyle w:val="ListParagraph"/>
        <w:numPr>
          <w:ilvl w:val="0"/>
          <w:numId w:val="17"/>
        </w:numPr>
        <w:spacing w:after="240"/>
        <w:ind w:left="360"/>
        <w:rPr>
          <w:rFonts w:ascii="Book Antiqua" w:eastAsia="Times New Roman" w:hAnsi="Book Antiqua" w:cs="Arial"/>
          <w:sz w:val="20"/>
          <w:szCs w:val="20"/>
          <w:lang w:val="en-AU" w:eastAsia="en-AU"/>
        </w:rPr>
      </w:pPr>
      <w:proofErr w:type="gramStart"/>
      <w:r>
        <w:rPr>
          <w:rFonts w:ascii="Book Antiqua" w:eastAsia="Times New Roman" w:hAnsi="Book Antiqua" w:cs="Arial"/>
          <w:sz w:val="20"/>
          <w:szCs w:val="20"/>
          <w:lang w:val="en-AU" w:eastAsia="en-AU"/>
        </w:rPr>
        <w:t>embedding</w:t>
      </w:r>
      <w:proofErr w:type="gramEnd"/>
      <w:r>
        <w:rPr>
          <w:rFonts w:ascii="Book Antiqua" w:eastAsia="Times New Roman" w:hAnsi="Book Antiqua" w:cs="Arial"/>
          <w:sz w:val="20"/>
          <w:szCs w:val="20"/>
          <w:lang w:val="en-AU" w:eastAsia="en-AU"/>
        </w:rPr>
        <w:t xml:space="preserve"> a more agile and flexible operating model that enables the NTC to be resilient and responsive to change</w:t>
      </w:r>
      <w:r w:rsidRPr="00C602FB">
        <w:rPr>
          <w:rFonts w:ascii="Book Antiqua" w:eastAsia="Times New Roman" w:hAnsi="Book Antiqua" w:cs="Arial"/>
          <w:sz w:val="20"/>
          <w:szCs w:val="20"/>
          <w:lang w:val="en-AU" w:eastAsia="en-AU"/>
        </w:rPr>
        <w:t>.</w:t>
      </w:r>
    </w:p>
    <w:p w14:paraId="27256445" w14:textId="59E8A373" w:rsidR="00FA13E0" w:rsidRPr="00C602FB" w:rsidRDefault="00FA13E0" w:rsidP="00FA13E0">
      <w:pPr>
        <w:pStyle w:val="Exampletext0"/>
        <w:jc w:val="left"/>
        <w:rPr>
          <w:rFonts w:cs="Arial"/>
          <w:i w:val="0"/>
          <w:color w:val="auto"/>
          <w:lang w:val="en-AU"/>
        </w:rPr>
      </w:pPr>
      <w:r w:rsidRPr="00C602FB">
        <w:rPr>
          <w:rFonts w:cs="Arial"/>
          <w:i w:val="0"/>
          <w:color w:val="auto"/>
          <w:lang w:val="en-AU"/>
        </w:rPr>
        <w:t>The NTC’s Corporate Plan 202</w:t>
      </w:r>
      <w:r>
        <w:rPr>
          <w:rFonts w:cs="Arial"/>
          <w:i w:val="0"/>
          <w:color w:val="auto"/>
          <w:lang w:val="en-AU"/>
        </w:rPr>
        <w:t>1</w:t>
      </w:r>
      <w:r w:rsidRPr="00C602FB">
        <w:rPr>
          <w:rFonts w:cs="Arial"/>
          <w:i w:val="0"/>
          <w:color w:val="auto"/>
          <w:lang w:val="en-AU"/>
        </w:rPr>
        <w:t>-2</w:t>
      </w:r>
      <w:r>
        <w:rPr>
          <w:rFonts w:cs="Arial"/>
          <w:i w:val="0"/>
          <w:color w:val="auto"/>
          <w:lang w:val="en-AU"/>
        </w:rPr>
        <w:t>5</w:t>
      </w:r>
      <w:r w:rsidRPr="00C602FB">
        <w:rPr>
          <w:rFonts w:cs="Arial"/>
          <w:i w:val="0"/>
          <w:color w:val="auto"/>
          <w:lang w:val="en-AU"/>
        </w:rPr>
        <w:t xml:space="preserve"> provides more detail on </w:t>
      </w:r>
      <w:r w:rsidR="002A4EF6">
        <w:rPr>
          <w:rFonts w:cs="Arial"/>
          <w:i w:val="0"/>
          <w:color w:val="auto"/>
          <w:lang w:val="en-AU"/>
        </w:rPr>
        <w:t>its</w:t>
      </w:r>
      <w:r w:rsidR="002A4EF6" w:rsidRPr="00C602FB">
        <w:rPr>
          <w:rFonts w:cs="Arial"/>
          <w:i w:val="0"/>
          <w:color w:val="auto"/>
          <w:lang w:val="en-AU"/>
        </w:rPr>
        <w:t xml:space="preserve"> </w:t>
      </w:r>
      <w:r w:rsidRPr="00C602FB">
        <w:rPr>
          <w:rFonts w:cs="Arial"/>
          <w:i w:val="0"/>
          <w:color w:val="auto"/>
          <w:lang w:val="en-AU"/>
        </w:rPr>
        <w:t xml:space="preserve">program of work and how </w:t>
      </w:r>
      <w:r w:rsidR="002A4EF6">
        <w:rPr>
          <w:rFonts w:cs="Arial"/>
          <w:i w:val="0"/>
          <w:color w:val="auto"/>
          <w:lang w:val="en-AU"/>
        </w:rPr>
        <w:t>NTC</w:t>
      </w:r>
      <w:r w:rsidR="002A4EF6" w:rsidRPr="00C602FB">
        <w:rPr>
          <w:rFonts w:cs="Arial"/>
          <w:i w:val="0"/>
          <w:color w:val="auto"/>
          <w:lang w:val="en-AU"/>
        </w:rPr>
        <w:t xml:space="preserve"> </w:t>
      </w:r>
      <w:r w:rsidRPr="00C602FB">
        <w:rPr>
          <w:rFonts w:cs="Arial"/>
          <w:i w:val="0"/>
          <w:color w:val="auto"/>
          <w:lang w:val="en-AU"/>
        </w:rPr>
        <w:t xml:space="preserve">will deliver on </w:t>
      </w:r>
      <w:r w:rsidR="002A4EF6">
        <w:rPr>
          <w:rFonts w:cs="Arial"/>
          <w:i w:val="0"/>
          <w:color w:val="auto"/>
          <w:lang w:val="en-AU"/>
        </w:rPr>
        <w:t>its</w:t>
      </w:r>
      <w:r w:rsidRPr="00C602FB">
        <w:rPr>
          <w:rFonts w:cs="Arial"/>
          <w:i w:val="0"/>
          <w:color w:val="auto"/>
          <w:lang w:val="en-AU"/>
        </w:rPr>
        <w:t xml:space="preserve"> outcomes.</w:t>
      </w:r>
    </w:p>
    <w:p w14:paraId="6084606A" w14:textId="77777777" w:rsidR="00FA13E0" w:rsidRPr="0079797F" w:rsidRDefault="00FA13E0" w:rsidP="00FA13E0"/>
    <w:p w14:paraId="05A36CC7" w14:textId="5173A8EF" w:rsidR="00914885" w:rsidRPr="00FE1F21" w:rsidRDefault="00FA13E0" w:rsidP="00FA13E0">
      <w:pPr>
        <w:rPr>
          <w:lang w:val="en-US"/>
        </w:rPr>
      </w:pPr>
      <w:r w:rsidRPr="0079797F">
        <w:br w:type="page"/>
      </w:r>
    </w:p>
    <w:p w14:paraId="6C27607B" w14:textId="77777777" w:rsidR="00E576E2" w:rsidRPr="004928FF" w:rsidRDefault="00E576E2" w:rsidP="00E576E2">
      <w:pPr>
        <w:pStyle w:val="Heading3NTC"/>
      </w:pPr>
      <w:bookmarkStart w:id="28" w:name="_Toc93405363"/>
      <w:bookmarkStart w:id="29" w:name="_Toc93405364"/>
      <w:r>
        <w:lastRenderedPageBreak/>
        <w:t>1.2</w:t>
      </w:r>
      <w:r>
        <w:tab/>
        <w:t>Entity resource statement</w:t>
      </w:r>
      <w:bookmarkEnd w:id="28"/>
    </w:p>
    <w:p w14:paraId="3DAD4D63" w14:textId="7951B46A" w:rsidR="00E576E2" w:rsidRDefault="00E576E2" w:rsidP="00E576E2">
      <w:pPr>
        <w:pStyle w:val="Exampletext0"/>
        <w:jc w:val="left"/>
        <w:rPr>
          <w:i w:val="0"/>
          <w:color w:val="auto"/>
          <w:lang w:val="en-AU"/>
        </w:rPr>
      </w:pPr>
      <w:r w:rsidRPr="0044717A">
        <w:rPr>
          <w:i w:val="0"/>
          <w:color w:val="auto"/>
          <w:lang w:val="en-AU"/>
        </w:rPr>
        <w:t xml:space="preserve">The </w:t>
      </w:r>
      <w:r w:rsidR="00237B70">
        <w:rPr>
          <w:i w:val="0"/>
          <w:color w:val="auto"/>
          <w:lang w:val="en-AU"/>
        </w:rPr>
        <w:t>NTC</w:t>
      </w:r>
      <w:r w:rsidRPr="0044717A">
        <w:rPr>
          <w:i w:val="0"/>
          <w:color w:val="auto"/>
          <w:lang w:val="en-AU"/>
        </w:rPr>
        <w:t xml:space="preserve"> resource statement details the resourcing for </w:t>
      </w:r>
      <w:r>
        <w:rPr>
          <w:i w:val="0"/>
          <w:color w:val="auto"/>
          <w:lang w:val="en-AU"/>
        </w:rPr>
        <w:t xml:space="preserve">the </w:t>
      </w:r>
      <w:r w:rsidR="00886877">
        <w:rPr>
          <w:i w:val="0"/>
          <w:color w:val="auto"/>
          <w:lang w:val="en-AU"/>
        </w:rPr>
        <w:t>NTC</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3C7EAECC" w14:textId="77777777" w:rsidR="00E576E2" w:rsidRPr="001948C4" w:rsidRDefault="00E576E2" w:rsidP="00E576E2">
      <w:pPr>
        <w:pStyle w:val="TableHeading"/>
        <w:rPr>
          <w:b w:val="0"/>
          <w:lang w:val="en-GB"/>
        </w:rPr>
      </w:pPr>
      <w:r w:rsidRPr="00D44150">
        <w:t xml:space="preserve">Table 1.1: </w:t>
      </w:r>
      <w:r>
        <w:rPr>
          <w:lang w:val="en-AU"/>
        </w:rPr>
        <w:t>National Transport Commission</w:t>
      </w:r>
      <w:r w:rsidRPr="00D44150">
        <w:t xml:space="preserve"> resource statement</w:t>
      </w:r>
      <w:r>
        <w:t xml:space="preserve"> — </w:t>
      </w:r>
      <w:r>
        <w:rPr>
          <w:lang w:val="en-US"/>
        </w:rPr>
        <w:t>Additional</w:t>
      </w:r>
      <w:r>
        <w:t xml:space="preserve"> estimates for 202</w:t>
      </w:r>
      <w:r>
        <w:rPr>
          <w:lang w:val="en-GB"/>
        </w:rPr>
        <w:t>1</w:t>
      </w:r>
      <w:r>
        <w:rPr>
          <w:lang w:val="en-GB"/>
        </w:rPr>
        <w:softHyphen/>
      </w:r>
      <w:r>
        <w:rPr>
          <w:lang w:val="en-GB"/>
        </w:rPr>
        <w:softHyphen/>
        <w:t>-22</w:t>
      </w:r>
      <w:r>
        <w:t xml:space="preserve"> </w:t>
      </w:r>
      <w:r w:rsidRPr="00D44150">
        <w:t xml:space="preserve">as at </w:t>
      </w:r>
      <w:r>
        <w:rPr>
          <w:lang w:val="en-US"/>
        </w:rPr>
        <w:t>Additional Estimates February</w:t>
      </w:r>
      <w:r w:rsidRPr="00D44150">
        <w:t xml:space="preserve"> </w:t>
      </w:r>
      <w:r>
        <w:rPr>
          <w:lang w:val="en-GB"/>
        </w:rPr>
        <w:t>2022</w:t>
      </w:r>
    </w:p>
    <w:tbl>
      <w:tblPr>
        <w:tblW w:w="7536" w:type="dxa"/>
        <w:tblLook w:val="04A0" w:firstRow="1" w:lastRow="0" w:firstColumn="1" w:lastColumn="0" w:noHBand="0" w:noVBand="1"/>
      </w:tblPr>
      <w:tblGrid>
        <w:gridCol w:w="3402"/>
        <w:gridCol w:w="1150"/>
        <w:gridCol w:w="976"/>
        <w:gridCol w:w="995"/>
        <w:gridCol w:w="1013"/>
      </w:tblGrid>
      <w:tr w:rsidR="00E576E2" w:rsidRPr="005F6DCA" w14:paraId="4EDAF0B8" w14:textId="77777777" w:rsidTr="00C95230">
        <w:trPr>
          <w:trHeight w:val="204"/>
        </w:trPr>
        <w:tc>
          <w:tcPr>
            <w:tcW w:w="3402" w:type="dxa"/>
            <w:tcBorders>
              <w:top w:val="single" w:sz="4" w:space="0" w:color="auto"/>
              <w:left w:val="nil"/>
              <w:bottom w:val="nil"/>
              <w:right w:val="nil"/>
            </w:tcBorders>
            <w:shd w:val="clear" w:color="000000" w:fill="FFFFFF"/>
            <w:noWrap/>
            <w:vAlign w:val="bottom"/>
            <w:hideMark/>
          </w:tcPr>
          <w:p w14:paraId="6304AE29"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vAlign w:val="bottom"/>
            <w:hideMark/>
          </w:tcPr>
          <w:p w14:paraId="459A43DE"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Actual</w:t>
            </w:r>
            <w:r w:rsidRPr="00B91273">
              <w:rPr>
                <w:rFonts w:ascii="Arial" w:hAnsi="Arial" w:cs="Arial"/>
                <w:color w:val="000000"/>
                <w:sz w:val="16"/>
                <w:szCs w:val="16"/>
              </w:rPr>
              <w:br/>
              <w:t>available</w:t>
            </w:r>
            <w:r w:rsidRPr="00B91273">
              <w:rPr>
                <w:rFonts w:ascii="Arial" w:hAnsi="Arial" w:cs="Arial"/>
                <w:color w:val="000000"/>
                <w:sz w:val="16"/>
                <w:szCs w:val="16"/>
              </w:rPr>
              <w:br/>
              <w:t>appropriation</w:t>
            </w:r>
            <w:r w:rsidRPr="00B91273">
              <w:rPr>
                <w:rFonts w:ascii="Arial" w:hAnsi="Arial" w:cs="Arial"/>
                <w:color w:val="000000"/>
                <w:sz w:val="16"/>
                <w:szCs w:val="16"/>
              </w:rPr>
              <w:br/>
            </w:r>
            <w:r w:rsidRPr="00B91273">
              <w:rPr>
                <w:rFonts w:ascii="Arial" w:hAnsi="Arial" w:cs="Arial"/>
                <w:color w:val="000000"/>
                <w:sz w:val="16"/>
                <w:szCs w:val="16"/>
              </w:rPr>
              <w:br/>
              <w:t>2020-21</w:t>
            </w:r>
            <w:r w:rsidRPr="00B91273">
              <w:rPr>
                <w:rFonts w:ascii="Arial" w:hAnsi="Arial" w:cs="Arial"/>
                <w:color w:val="000000"/>
                <w:sz w:val="16"/>
                <w:szCs w:val="16"/>
              </w:rPr>
              <w:br/>
              <w:t>$'000</w:t>
            </w:r>
          </w:p>
        </w:tc>
        <w:tc>
          <w:tcPr>
            <w:tcW w:w="976" w:type="dxa"/>
            <w:tcBorders>
              <w:top w:val="single" w:sz="4" w:space="0" w:color="auto"/>
              <w:left w:val="nil"/>
              <w:bottom w:val="single" w:sz="4" w:space="0" w:color="auto"/>
              <w:right w:val="nil"/>
            </w:tcBorders>
            <w:shd w:val="clear" w:color="000000" w:fill="FFFFFF"/>
            <w:vAlign w:val="bottom"/>
            <w:hideMark/>
          </w:tcPr>
          <w:p w14:paraId="4A2A87D8"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Estimate</w:t>
            </w:r>
            <w:r w:rsidRPr="00B91273">
              <w:rPr>
                <w:rFonts w:ascii="Arial" w:hAnsi="Arial" w:cs="Arial"/>
                <w:color w:val="000000"/>
                <w:sz w:val="16"/>
                <w:szCs w:val="16"/>
              </w:rPr>
              <w:br/>
              <w:t>as at</w:t>
            </w:r>
            <w:r w:rsidRPr="00B91273">
              <w:rPr>
                <w:rFonts w:ascii="Arial" w:hAnsi="Arial" w:cs="Arial"/>
                <w:color w:val="000000"/>
                <w:sz w:val="16"/>
                <w:szCs w:val="16"/>
              </w:rPr>
              <w:br/>
              <w:t>Budget</w:t>
            </w:r>
            <w:r w:rsidRPr="00B91273">
              <w:rPr>
                <w:rFonts w:ascii="Arial" w:hAnsi="Arial" w:cs="Arial"/>
                <w:color w:val="000000"/>
                <w:sz w:val="16"/>
                <w:szCs w:val="16"/>
              </w:rPr>
              <w:br/>
            </w:r>
            <w:r w:rsidRPr="00B91273">
              <w:rPr>
                <w:rFonts w:ascii="Arial" w:hAnsi="Arial" w:cs="Arial"/>
                <w:color w:val="000000"/>
                <w:sz w:val="16"/>
                <w:szCs w:val="16"/>
              </w:rPr>
              <w:br/>
              <w:t>2021-22</w:t>
            </w:r>
            <w:r w:rsidRPr="00B91273">
              <w:rPr>
                <w:rFonts w:ascii="Arial" w:hAnsi="Arial" w:cs="Arial"/>
                <w:color w:val="000000"/>
                <w:sz w:val="16"/>
                <w:szCs w:val="16"/>
              </w:rPr>
              <w:br/>
              <w:t>$'000</w:t>
            </w:r>
          </w:p>
        </w:tc>
        <w:tc>
          <w:tcPr>
            <w:tcW w:w="995" w:type="dxa"/>
            <w:tcBorders>
              <w:top w:val="single" w:sz="4" w:space="0" w:color="auto"/>
              <w:left w:val="nil"/>
              <w:bottom w:val="single" w:sz="4" w:space="0" w:color="auto"/>
              <w:right w:val="nil"/>
            </w:tcBorders>
            <w:shd w:val="clear" w:color="000000" w:fill="FFFFFF"/>
            <w:vAlign w:val="bottom"/>
            <w:hideMark/>
          </w:tcPr>
          <w:p w14:paraId="5CAA4E65"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Proposed</w:t>
            </w:r>
            <w:r w:rsidRPr="00B91273">
              <w:rPr>
                <w:rFonts w:ascii="Arial" w:hAnsi="Arial" w:cs="Arial"/>
                <w:color w:val="000000"/>
                <w:sz w:val="16"/>
                <w:szCs w:val="16"/>
              </w:rPr>
              <w:br/>
              <w:t>Additional</w:t>
            </w:r>
            <w:r w:rsidRPr="00B91273">
              <w:rPr>
                <w:rFonts w:ascii="Arial" w:hAnsi="Arial" w:cs="Arial"/>
                <w:color w:val="000000"/>
                <w:sz w:val="16"/>
                <w:szCs w:val="16"/>
              </w:rPr>
              <w:br/>
              <w:t>Estimates</w:t>
            </w:r>
            <w:r w:rsidRPr="00B91273">
              <w:rPr>
                <w:rFonts w:ascii="Arial" w:hAnsi="Arial" w:cs="Arial"/>
                <w:color w:val="000000"/>
                <w:sz w:val="16"/>
                <w:szCs w:val="16"/>
              </w:rPr>
              <w:br/>
            </w:r>
            <w:r w:rsidRPr="00B91273">
              <w:rPr>
                <w:rFonts w:ascii="Arial" w:hAnsi="Arial" w:cs="Arial"/>
                <w:color w:val="000000"/>
                <w:sz w:val="16"/>
                <w:szCs w:val="16"/>
              </w:rPr>
              <w:br/>
              <w:t>2021-22</w:t>
            </w:r>
            <w:r w:rsidRPr="00B91273">
              <w:rPr>
                <w:rFonts w:ascii="Arial" w:hAnsi="Arial" w:cs="Arial"/>
                <w:color w:val="000000"/>
                <w:sz w:val="16"/>
                <w:szCs w:val="16"/>
              </w:rPr>
              <w:br/>
              <w:t>$'000</w:t>
            </w:r>
          </w:p>
        </w:tc>
        <w:tc>
          <w:tcPr>
            <w:tcW w:w="1013" w:type="dxa"/>
            <w:tcBorders>
              <w:top w:val="single" w:sz="4" w:space="0" w:color="auto"/>
              <w:left w:val="nil"/>
              <w:bottom w:val="single" w:sz="4" w:space="0" w:color="auto"/>
              <w:right w:val="nil"/>
            </w:tcBorders>
            <w:shd w:val="clear" w:color="000000" w:fill="E6E6E6"/>
            <w:vAlign w:val="bottom"/>
            <w:hideMark/>
          </w:tcPr>
          <w:p w14:paraId="0C8E6C3C"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Total</w:t>
            </w:r>
            <w:r w:rsidRPr="00B91273">
              <w:rPr>
                <w:rFonts w:ascii="Arial" w:hAnsi="Arial" w:cs="Arial"/>
                <w:color w:val="000000"/>
                <w:sz w:val="16"/>
                <w:szCs w:val="16"/>
              </w:rPr>
              <w:br/>
              <w:t>estimate at</w:t>
            </w:r>
            <w:r w:rsidRPr="00B91273">
              <w:rPr>
                <w:rFonts w:ascii="Arial" w:hAnsi="Arial" w:cs="Arial"/>
                <w:color w:val="000000"/>
                <w:sz w:val="16"/>
                <w:szCs w:val="16"/>
              </w:rPr>
              <w:br/>
              <w:t>Additional</w:t>
            </w:r>
            <w:r w:rsidRPr="00B91273">
              <w:rPr>
                <w:rFonts w:ascii="Arial" w:hAnsi="Arial" w:cs="Arial"/>
                <w:color w:val="000000"/>
                <w:sz w:val="16"/>
                <w:szCs w:val="16"/>
              </w:rPr>
              <w:br/>
              <w:t>Estimates</w:t>
            </w:r>
            <w:r w:rsidRPr="00B91273">
              <w:rPr>
                <w:rFonts w:ascii="Arial" w:hAnsi="Arial" w:cs="Arial"/>
                <w:color w:val="000000"/>
                <w:sz w:val="16"/>
                <w:szCs w:val="16"/>
              </w:rPr>
              <w:br/>
              <w:t>2021-22</w:t>
            </w:r>
            <w:r w:rsidRPr="00B91273">
              <w:rPr>
                <w:rFonts w:ascii="Arial" w:hAnsi="Arial" w:cs="Arial"/>
                <w:color w:val="000000"/>
                <w:sz w:val="16"/>
                <w:szCs w:val="16"/>
              </w:rPr>
              <w:br/>
              <w:t>$'000</w:t>
            </w:r>
          </w:p>
        </w:tc>
      </w:tr>
      <w:tr w:rsidR="00E576E2" w:rsidRPr="005F6DCA" w14:paraId="6B159B2F" w14:textId="77777777" w:rsidTr="00C95230">
        <w:trPr>
          <w:trHeight w:val="204"/>
        </w:trPr>
        <w:tc>
          <w:tcPr>
            <w:tcW w:w="3402" w:type="dxa"/>
            <w:tcBorders>
              <w:top w:val="nil"/>
              <w:left w:val="nil"/>
              <w:bottom w:val="nil"/>
              <w:right w:val="nil"/>
            </w:tcBorders>
            <w:shd w:val="clear" w:color="000000" w:fill="FFFFFF"/>
            <w:noWrap/>
            <w:vAlign w:val="bottom"/>
            <w:hideMark/>
          </w:tcPr>
          <w:p w14:paraId="4051A227"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16C68DCF" w14:textId="77777777" w:rsidR="00E576E2" w:rsidRPr="001D77BC" w:rsidRDefault="00E576E2" w:rsidP="00C95230">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2,506</w:t>
            </w:r>
          </w:p>
        </w:tc>
        <w:tc>
          <w:tcPr>
            <w:tcW w:w="976" w:type="dxa"/>
            <w:tcBorders>
              <w:top w:val="single" w:sz="4" w:space="0" w:color="auto"/>
              <w:left w:val="nil"/>
              <w:bottom w:val="single" w:sz="4" w:space="0" w:color="auto"/>
              <w:right w:val="nil"/>
            </w:tcBorders>
            <w:shd w:val="clear" w:color="000000" w:fill="FFFFFF"/>
            <w:noWrap/>
            <w:vAlign w:val="bottom"/>
            <w:hideMark/>
          </w:tcPr>
          <w:p w14:paraId="5A3AF74B" w14:textId="77777777" w:rsidR="00E576E2" w:rsidRPr="001D77BC" w:rsidRDefault="00E576E2" w:rsidP="00C95230">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3,318</w:t>
            </w:r>
          </w:p>
        </w:tc>
        <w:tc>
          <w:tcPr>
            <w:tcW w:w="995" w:type="dxa"/>
            <w:tcBorders>
              <w:top w:val="single" w:sz="4" w:space="0" w:color="auto"/>
              <w:left w:val="nil"/>
              <w:bottom w:val="single" w:sz="4" w:space="0" w:color="auto"/>
              <w:right w:val="nil"/>
            </w:tcBorders>
            <w:shd w:val="clear" w:color="000000" w:fill="FFFFFF"/>
            <w:noWrap/>
            <w:vAlign w:val="bottom"/>
            <w:hideMark/>
          </w:tcPr>
          <w:p w14:paraId="232DE1D2" w14:textId="77777777" w:rsidR="00E576E2" w:rsidRPr="001D77BC" w:rsidRDefault="00E576E2" w:rsidP="00C95230">
            <w:pPr>
              <w:spacing w:after="0" w:line="240" w:lineRule="auto"/>
              <w:jc w:val="right"/>
              <w:rPr>
                <w:rFonts w:ascii="Arial" w:hAnsi="Arial" w:cs="Arial"/>
                <w:b/>
                <w:i/>
                <w:iCs/>
                <w:color w:val="000000"/>
                <w:sz w:val="16"/>
                <w:szCs w:val="16"/>
              </w:rPr>
            </w:pPr>
            <w:r w:rsidRPr="001D77BC">
              <w:rPr>
                <w:rFonts w:ascii="Arial" w:hAnsi="Arial" w:cs="Arial"/>
                <w:b/>
                <w:i/>
                <w:iCs/>
                <w:color w:val="000000"/>
                <w:sz w:val="16"/>
                <w:szCs w:val="16"/>
              </w:rPr>
              <w:t>-</w:t>
            </w:r>
          </w:p>
        </w:tc>
        <w:tc>
          <w:tcPr>
            <w:tcW w:w="1013" w:type="dxa"/>
            <w:tcBorders>
              <w:top w:val="single" w:sz="4" w:space="0" w:color="auto"/>
              <w:left w:val="nil"/>
              <w:bottom w:val="single" w:sz="4" w:space="0" w:color="auto"/>
              <w:right w:val="nil"/>
            </w:tcBorders>
            <w:shd w:val="clear" w:color="000000" w:fill="E6E6E6"/>
            <w:noWrap/>
            <w:vAlign w:val="bottom"/>
            <w:hideMark/>
          </w:tcPr>
          <w:p w14:paraId="323D0C82" w14:textId="77777777" w:rsidR="00E576E2" w:rsidRPr="001D77BC" w:rsidRDefault="00E576E2" w:rsidP="00C95230">
            <w:pPr>
              <w:spacing w:after="0" w:line="240" w:lineRule="auto"/>
              <w:jc w:val="right"/>
              <w:rPr>
                <w:rFonts w:ascii="Arial" w:hAnsi="Arial" w:cs="Arial"/>
                <w:b/>
                <w:color w:val="000000"/>
                <w:sz w:val="16"/>
                <w:szCs w:val="16"/>
              </w:rPr>
            </w:pPr>
            <w:r w:rsidRPr="001D77BC">
              <w:rPr>
                <w:rFonts w:ascii="Arial" w:hAnsi="Arial" w:cs="Arial"/>
                <w:b/>
                <w:color w:val="000000"/>
                <w:sz w:val="16"/>
                <w:szCs w:val="16"/>
              </w:rPr>
              <w:t>3,318</w:t>
            </w:r>
          </w:p>
        </w:tc>
      </w:tr>
      <w:tr w:rsidR="00E576E2" w:rsidRPr="005F6DCA" w14:paraId="743AA48A" w14:textId="77777777" w:rsidTr="00C95230">
        <w:trPr>
          <w:trHeight w:val="204"/>
        </w:trPr>
        <w:tc>
          <w:tcPr>
            <w:tcW w:w="3402" w:type="dxa"/>
            <w:tcBorders>
              <w:top w:val="nil"/>
              <w:left w:val="nil"/>
              <w:bottom w:val="nil"/>
              <w:right w:val="nil"/>
            </w:tcBorders>
            <w:shd w:val="clear" w:color="000000" w:fill="FFFFFF"/>
            <w:vAlign w:val="bottom"/>
            <w:hideMark/>
          </w:tcPr>
          <w:p w14:paraId="36EF509D"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15F4584D"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59EC3D77" w14:textId="77777777" w:rsidR="00E576E2" w:rsidRPr="00022CF4" w:rsidRDefault="00E576E2" w:rsidP="00C95230">
            <w:pPr>
              <w:spacing w:after="0" w:line="240" w:lineRule="auto"/>
              <w:jc w:val="right"/>
              <w:rPr>
                <w:rFonts w:ascii="Arial" w:hAnsi="Arial" w:cs="Arial"/>
                <w:iCs/>
                <w:color w:val="000000"/>
                <w:sz w:val="16"/>
                <w:szCs w:val="16"/>
              </w:rPr>
            </w:pPr>
          </w:p>
        </w:tc>
        <w:tc>
          <w:tcPr>
            <w:tcW w:w="995" w:type="dxa"/>
            <w:tcBorders>
              <w:top w:val="nil"/>
              <w:left w:val="nil"/>
              <w:bottom w:val="nil"/>
              <w:right w:val="nil"/>
            </w:tcBorders>
            <w:shd w:val="clear" w:color="000000" w:fill="FFFFFF"/>
            <w:noWrap/>
            <w:vAlign w:val="bottom"/>
            <w:hideMark/>
          </w:tcPr>
          <w:p w14:paraId="56FEE09C" w14:textId="77777777" w:rsidR="00E576E2" w:rsidRPr="00B91273" w:rsidRDefault="00E576E2" w:rsidP="00C95230">
            <w:pPr>
              <w:spacing w:after="0" w:line="240" w:lineRule="auto"/>
              <w:jc w:val="right"/>
              <w:rPr>
                <w:rFonts w:ascii="Arial" w:hAnsi="Arial" w:cs="Arial"/>
                <w:i/>
                <w:iCs/>
                <w:color w:val="000000"/>
                <w:sz w:val="16"/>
                <w:szCs w:val="16"/>
              </w:rPr>
            </w:pPr>
          </w:p>
        </w:tc>
        <w:tc>
          <w:tcPr>
            <w:tcW w:w="1013" w:type="dxa"/>
            <w:tcBorders>
              <w:top w:val="nil"/>
              <w:left w:val="nil"/>
              <w:bottom w:val="nil"/>
              <w:right w:val="nil"/>
            </w:tcBorders>
            <w:shd w:val="clear" w:color="000000" w:fill="E6E6E6"/>
            <w:noWrap/>
            <w:vAlign w:val="bottom"/>
            <w:hideMark/>
          </w:tcPr>
          <w:p w14:paraId="0AFBAD79"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5D81DB6F" w14:textId="77777777" w:rsidTr="00C95230">
        <w:trPr>
          <w:trHeight w:val="204"/>
        </w:trPr>
        <w:tc>
          <w:tcPr>
            <w:tcW w:w="3402" w:type="dxa"/>
            <w:tcBorders>
              <w:top w:val="nil"/>
              <w:left w:val="nil"/>
              <w:bottom w:val="nil"/>
              <w:right w:val="nil"/>
            </w:tcBorders>
            <w:shd w:val="clear" w:color="000000" w:fill="FFFFFF"/>
            <w:vAlign w:val="bottom"/>
            <w:hideMark/>
          </w:tcPr>
          <w:p w14:paraId="08C73B12"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 xml:space="preserve">Annual appropriations - ordinary annual services </w:t>
            </w:r>
            <w:r w:rsidRPr="0012003F">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5E31DB9B"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39C2C0BF" w14:textId="77777777" w:rsidR="00E576E2" w:rsidRPr="00B91273" w:rsidRDefault="00E576E2" w:rsidP="00C95230">
            <w:pPr>
              <w:spacing w:after="0" w:line="240" w:lineRule="auto"/>
              <w:jc w:val="right"/>
              <w:rPr>
                <w:rFonts w:ascii="Arial" w:hAnsi="Arial" w:cs="Arial"/>
                <w:color w:val="000000"/>
                <w:sz w:val="16"/>
                <w:szCs w:val="16"/>
              </w:rPr>
            </w:pPr>
          </w:p>
        </w:tc>
        <w:tc>
          <w:tcPr>
            <w:tcW w:w="995" w:type="dxa"/>
            <w:tcBorders>
              <w:top w:val="nil"/>
              <w:left w:val="nil"/>
              <w:bottom w:val="nil"/>
              <w:right w:val="nil"/>
            </w:tcBorders>
            <w:shd w:val="clear" w:color="000000" w:fill="FFFFFF"/>
            <w:noWrap/>
            <w:vAlign w:val="bottom"/>
            <w:hideMark/>
          </w:tcPr>
          <w:p w14:paraId="7F692764" w14:textId="77777777" w:rsidR="00E576E2" w:rsidRPr="00B91273" w:rsidRDefault="00E576E2" w:rsidP="00C95230">
            <w:pPr>
              <w:spacing w:after="0" w:line="240" w:lineRule="auto"/>
              <w:jc w:val="right"/>
              <w:rPr>
                <w:rFonts w:ascii="Arial" w:hAnsi="Arial" w:cs="Arial"/>
                <w:color w:val="000000"/>
                <w:sz w:val="16"/>
                <w:szCs w:val="16"/>
              </w:rPr>
            </w:pPr>
          </w:p>
        </w:tc>
        <w:tc>
          <w:tcPr>
            <w:tcW w:w="1013" w:type="dxa"/>
            <w:tcBorders>
              <w:top w:val="nil"/>
              <w:left w:val="nil"/>
              <w:bottom w:val="nil"/>
              <w:right w:val="nil"/>
            </w:tcBorders>
            <w:shd w:val="clear" w:color="000000" w:fill="E6E6E6"/>
            <w:noWrap/>
            <w:vAlign w:val="bottom"/>
            <w:hideMark/>
          </w:tcPr>
          <w:p w14:paraId="00191687"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52A62B2D" w14:textId="77777777" w:rsidTr="00C95230">
        <w:trPr>
          <w:trHeight w:val="204"/>
        </w:trPr>
        <w:tc>
          <w:tcPr>
            <w:tcW w:w="3402" w:type="dxa"/>
            <w:tcBorders>
              <w:top w:val="nil"/>
              <w:left w:val="nil"/>
              <w:bottom w:val="nil"/>
              <w:right w:val="nil"/>
            </w:tcBorders>
            <w:shd w:val="clear" w:color="000000" w:fill="FFFFFF"/>
            <w:vAlign w:val="bottom"/>
            <w:hideMark/>
          </w:tcPr>
          <w:p w14:paraId="59CC197A"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05FA30DF"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3,629</w:t>
            </w:r>
          </w:p>
        </w:tc>
        <w:tc>
          <w:tcPr>
            <w:tcW w:w="976" w:type="dxa"/>
            <w:tcBorders>
              <w:top w:val="nil"/>
              <w:left w:val="nil"/>
              <w:bottom w:val="nil"/>
              <w:right w:val="nil"/>
            </w:tcBorders>
            <w:shd w:val="clear" w:color="000000" w:fill="FFFFFF"/>
            <w:noWrap/>
            <w:vAlign w:val="bottom"/>
            <w:hideMark/>
          </w:tcPr>
          <w:p w14:paraId="6A317C6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3,603</w:t>
            </w:r>
          </w:p>
        </w:tc>
        <w:tc>
          <w:tcPr>
            <w:tcW w:w="995" w:type="dxa"/>
            <w:tcBorders>
              <w:top w:val="nil"/>
              <w:left w:val="nil"/>
              <w:bottom w:val="nil"/>
              <w:right w:val="nil"/>
            </w:tcBorders>
            <w:shd w:val="clear" w:color="000000" w:fill="FFFFFF"/>
            <w:noWrap/>
            <w:vAlign w:val="bottom"/>
            <w:hideMark/>
          </w:tcPr>
          <w:p w14:paraId="077F6241"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861</w:t>
            </w:r>
          </w:p>
        </w:tc>
        <w:tc>
          <w:tcPr>
            <w:tcW w:w="1013" w:type="dxa"/>
            <w:tcBorders>
              <w:top w:val="nil"/>
              <w:left w:val="nil"/>
              <w:bottom w:val="nil"/>
              <w:right w:val="nil"/>
            </w:tcBorders>
            <w:shd w:val="clear" w:color="000000" w:fill="E6E6E6"/>
            <w:noWrap/>
            <w:vAlign w:val="bottom"/>
            <w:hideMark/>
          </w:tcPr>
          <w:p w14:paraId="3CE9065E"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4,464</w:t>
            </w:r>
          </w:p>
        </w:tc>
      </w:tr>
      <w:tr w:rsidR="00E576E2" w:rsidRPr="005F6DCA" w14:paraId="051EA14A" w14:textId="77777777" w:rsidTr="00C95230">
        <w:trPr>
          <w:trHeight w:val="204"/>
        </w:trPr>
        <w:tc>
          <w:tcPr>
            <w:tcW w:w="3402" w:type="dxa"/>
            <w:tcBorders>
              <w:top w:val="nil"/>
              <w:left w:val="nil"/>
              <w:bottom w:val="nil"/>
              <w:right w:val="nil"/>
            </w:tcBorders>
            <w:shd w:val="clear" w:color="000000" w:fill="FFFFFF"/>
            <w:vAlign w:val="bottom"/>
            <w:hideMark/>
          </w:tcPr>
          <w:p w14:paraId="4BD32DD2"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7F91AE46"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3,629</w:t>
            </w:r>
          </w:p>
        </w:tc>
        <w:tc>
          <w:tcPr>
            <w:tcW w:w="976" w:type="dxa"/>
            <w:tcBorders>
              <w:top w:val="single" w:sz="4" w:space="0" w:color="auto"/>
              <w:left w:val="nil"/>
              <w:bottom w:val="single" w:sz="4" w:space="0" w:color="auto"/>
              <w:right w:val="nil"/>
            </w:tcBorders>
            <w:shd w:val="clear" w:color="000000" w:fill="FFFFFF"/>
            <w:noWrap/>
            <w:vAlign w:val="bottom"/>
            <w:hideMark/>
          </w:tcPr>
          <w:p w14:paraId="12D79D3B"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3,603</w:t>
            </w:r>
          </w:p>
        </w:tc>
        <w:tc>
          <w:tcPr>
            <w:tcW w:w="995" w:type="dxa"/>
            <w:tcBorders>
              <w:top w:val="single" w:sz="4" w:space="0" w:color="auto"/>
              <w:left w:val="nil"/>
              <w:bottom w:val="single" w:sz="4" w:space="0" w:color="auto"/>
              <w:right w:val="nil"/>
            </w:tcBorders>
            <w:shd w:val="clear" w:color="000000" w:fill="FFFFFF"/>
            <w:noWrap/>
            <w:vAlign w:val="bottom"/>
            <w:hideMark/>
          </w:tcPr>
          <w:p w14:paraId="74B7A630"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446F83C3" w14:textId="77777777" w:rsidR="00E576E2" w:rsidRPr="00B91273" w:rsidRDefault="00E576E2" w:rsidP="00C95230">
            <w:pPr>
              <w:spacing w:after="0" w:line="240" w:lineRule="auto"/>
              <w:jc w:val="right"/>
              <w:rPr>
                <w:rFonts w:ascii="Arial" w:hAnsi="Arial" w:cs="Arial"/>
                <w:i/>
                <w:iCs/>
                <w:color w:val="000000"/>
                <w:sz w:val="16"/>
                <w:szCs w:val="16"/>
              </w:rPr>
            </w:pPr>
            <w:r w:rsidRPr="00B91273">
              <w:rPr>
                <w:rFonts w:ascii="Arial" w:hAnsi="Arial" w:cs="Arial"/>
                <w:i/>
                <w:iCs/>
                <w:color w:val="000000"/>
                <w:sz w:val="16"/>
                <w:szCs w:val="16"/>
              </w:rPr>
              <w:t>4,464</w:t>
            </w:r>
          </w:p>
        </w:tc>
      </w:tr>
      <w:tr w:rsidR="00E576E2" w:rsidRPr="005F6DCA" w14:paraId="4A77A51D" w14:textId="77777777" w:rsidTr="00C95230">
        <w:trPr>
          <w:trHeight w:val="204"/>
        </w:trPr>
        <w:tc>
          <w:tcPr>
            <w:tcW w:w="3402" w:type="dxa"/>
            <w:tcBorders>
              <w:top w:val="nil"/>
              <w:left w:val="nil"/>
              <w:bottom w:val="nil"/>
              <w:right w:val="nil"/>
            </w:tcBorders>
            <w:shd w:val="clear" w:color="000000" w:fill="FFFFFF"/>
            <w:vAlign w:val="bottom"/>
            <w:hideMark/>
          </w:tcPr>
          <w:p w14:paraId="031E585F"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3E30E8BD"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3,629</w:t>
            </w:r>
          </w:p>
        </w:tc>
        <w:tc>
          <w:tcPr>
            <w:tcW w:w="976" w:type="dxa"/>
            <w:tcBorders>
              <w:top w:val="single" w:sz="4" w:space="0" w:color="auto"/>
              <w:left w:val="nil"/>
              <w:bottom w:val="single" w:sz="4" w:space="0" w:color="auto"/>
              <w:right w:val="nil"/>
            </w:tcBorders>
            <w:shd w:val="clear" w:color="000000" w:fill="FFFFFF"/>
            <w:noWrap/>
            <w:vAlign w:val="bottom"/>
            <w:hideMark/>
          </w:tcPr>
          <w:p w14:paraId="755D654A"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3,603</w:t>
            </w:r>
          </w:p>
        </w:tc>
        <w:tc>
          <w:tcPr>
            <w:tcW w:w="995" w:type="dxa"/>
            <w:tcBorders>
              <w:top w:val="single" w:sz="4" w:space="0" w:color="auto"/>
              <w:left w:val="nil"/>
              <w:bottom w:val="single" w:sz="4" w:space="0" w:color="auto"/>
              <w:right w:val="nil"/>
            </w:tcBorders>
            <w:shd w:val="clear" w:color="000000" w:fill="FFFFFF"/>
            <w:noWrap/>
            <w:vAlign w:val="bottom"/>
            <w:hideMark/>
          </w:tcPr>
          <w:p w14:paraId="1B03B56E"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78540603"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4,464</w:t>
            </w:r>
          </w:p>
        </w:tc>
      </w:tr>
      <w:tr w:rsidR="00E576E2" w:rsidRPr="005F6DCA" w14:paraId="510D26AA" w14:textId="77777777" w:rsidTr="00C95230">
        <w:trPr>
          <w:trHeight w:val="204"/>
        </w:trPr>
        <w:tc>
          <w:tcPr>
            <w:tcW w:w="3402" w:type="dxa"/>
            <w:tcBorders>
              <w:top w:val="nil"/>
              <w:left w:val="nil"/>
              <w:bottom w:val="nil"/>
              <w:right w:val="nil"/>
            </w:tcBorders>
            <w:shd w:val="clear" w:color="000000" w:fill="FFFFFF"/>
            <w:vAlign w:val="bottom"/>
            <w:hideMark/>
          </w:tcPr>
          <w:p w14:paraId="6B062578"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65D867EC"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3A17C857" w14:textId="77777777" w:rsidR="00E576E2" w:rsidRPr="00B91273" w:rsidRDefault="00E576E2" w:rsidP="00C95230">
            <w:pPr>
              <w:spacing w:after="0" w:line="240" w:lineRule="auto"/>
              <w:jc w:val="right"/>
              <w:rPr>
                <w:rFonts w:ascii="Arial" w:hAnsi="Arial" w:cs="Arial"/>
                <w:color w:val="000000"/>
                <w:sz w:val="16"/>
                <w:szCs w:val="16"/>
              </w:rPr>
            </w:pPr>
          </w:p>
        </w:tc>
        <w:tc>
          <w:tcPr>
            <w:tcW w:w="995" w:type="dxa"/>
            <w:tcBorders>
              <w:top w:val="nil"/>
              <w:left w:val="nil"/>
              <w:bottom w:val="nil"/>
              <w:right w:val="nil"/>
            </w:tcBorders>
            <w:shd w:val="clear" w:color="000000" w:fill="FFFFFF"/>
            <w:noWrap/>
            <w:vAlign w:val="bottom"/>
            <w:hideMark/>
          </w:tcPr>
          <w:p w14:paraId="3D6D71E5" w14:textId="77777777" w:rsidR="00E576E2" w:rsidRPr="00B91273" w:rsidRDefault="00E576E2" w:rsidP="00C95230">
            <w:pPr>
              <w:spacing w:after="0" w:line="240" w:lineRule="auto"/>
              <w:jc w:val="right"/>
              <w:rPr>
                <w:rFonts w:ascii="Arial" w:hAnsi="Arial" w:cs="Arial"/>
                <w:color w:val="000000"/>
                <w:sz w:val="16"/>
                <w:szCs w:val="16"/>
              </w:rPr>
            </w:pPr>
          </w:p>
        </w:tc>
        <w:tc>
          <w:tcPr>
            <w:tcW w:w="1013" w:type="dxa"/>
            <w:tcBorders>
              <w:top w:val="nil"/>
              <w:left w:val="nil"/>
              <w:bottom w:val="nil"/>
              <w:right w:val="nil"/>
            </w:tcBorders>
            <w:shd w:val="clear" w:color="000000" w:fill="E6E6E6"/>
            <w:noWrap/>
            <w:vAlign w:val="bottom"/>
            <w:hideMark/>
          </w:tcPr>
          <w:p w14:paraId="2AB73230"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3A93B734" w14:textId="77777777" w:rsidTr="00C95230">
        <w:trPr>
          <w:trHeight w:val="204"/>
        </w:trPr>
        <w:tc>
          <w:tcPr>
            <w:tcW w:w="3402" w:type="dxa"/>
            <w:tcBorders>
              <w:top w:val="nil"/>
              <w:left w:val="nil"/>
              <w:bottom w:val="nil"/>
              <w:right w:val="nil"/>
            </w:tcBorders>
            <w:shd w:val="clear" w:color="000000" w:fill="FFFFFF"/>
            <w:vAlign w:val="bottom"/>
            <w:hideMark/>
          </w:tcPr>
          <w:p w14:paraId="00912FB0"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5CDF23F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1</w:t>
            </w:r>
          </w:p>
        </w:tc>
        <w:tc>
          <w:tcPr>
            <w:tcW w:w="976" w:type="dxa"/>
            <w:tcBorders>
              <w:top w:val="nil"/>
              <w:left w:val="nil"/>
              <w:bottom w:val="nil"/>
              <w:right w:val="nil"/>
            </w:tcBorders>
            <w:shd w:val="clear" w:color="000000" w:fill="FFFFFF"/>
            <w:noWrap/>
            <w:vAlign w:val="bottom"/>
            <w:hideMark/>
          </w:tcPr>
          <w:p w14:paraId="7772A67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995" w:type="dxa"/>
            <w:tcBorders>
              <w:top w:val="nil"/>
              <w:left w:val="nil"/>
              <w:bottom w:val="nil"/>
              <w:right w:val="nil"/>
            </w:tcBorders>
            <w:shd w:val="clear" w:color="000000" w:fill="FFFFFF"/>
            <w:noWrap/>
            <w:vAlign w:val="bottom"/>
            <w:hideMark/>
          </w:tcPr>
          <w:p w14:paraId="04685D2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1013" w:type="dxa"/>
            <w:tcBorders>
              <w:top w:val="nil"/>
              <w:left w:val="nil"/>
              <w:bottom w:val="nil"/>
              <w:right w:val="nil"/>
            </w:tcBorders>
            <w:shd w:val="clear" w:color="000000" w:fill="E6E6E6"/>
            <w:noWrap/>
            <w:vAlign w:val="bottom"/>
            <w:hideMark/>
          </w:tcPr>
          <w:p w14:paraId="32CB4145"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r>
      <w:tr w:rsidR="00E576E2" w:rsidRPr="005F6DCA" w14:paraId="2787351A" w14:textId="77777777" w:rsidTr="00C95230">
        <w:trPr>
          <w:trHeight w:val="204"/>
        </w:trPr>
        <w:tc>
          <w:tcPr>
            <w:tcW w:w="3402" w:type="dxa"/>
            <w:tcBorders>
              <w:top w:val="nil"/>
              <w:left w:val="nil"/>
              <w:bottom w:val="nil"/>
              <w:right w:val="nil"/>
            </w:tcBorders>
            <w:shd w:val="clear" w:color="000000" w:fill="FFFFFF"/>
            <w:vAlign w:val="bottom"/>
            <w:hideMark/>
          </w:tcPr>
          <w:p w14:paraId="4FE81623"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15A62B29"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6,930</w:t>
            </w:r>
          </w:p>
        </w:tc>
        <w:tc>
          <w:tcPr>
            <w:tcW w:w="976" w:type="dxa"/>
            <w:tcBorders>
              <w:top w:val="nil"/>
              <w:left w:val="nil"/>
              <w:bottom w:val="nil"/>
              <w:right w:val="nil"/>
            </w:tcBorders>
            <w:shd w:val="clear" w:color="000000" w:fill="FFFFFF"/>
            <w:noWrap/>
            <w:vAlign w:val="bottom"/>
            <w:hideMark/>
          </w:tcPr>
          <w:p w14:paraId="22D293B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8,255</w:t>
            </w:r>
          </w:p>
        </w:tc>
        <w:tc>
          <w:tcPr>
            <w:tcW w:w="995" w:type="dxa"/>
            <w:tcBorders>
              <w:top w:val="nil"/>
              <w:left w:val="nil"/>
              <w:bottom w:val="nil"/>
              <w:right w:val="nil"/>
            </w:tcBorders>
            <w:shd w:val="clear" w:color="000000" w:fill="FFFFFF"/>
            <w:noWrap/>
            <w:vAlign w:val="bottom"/>
            <w:hideMark/>
          </w:tcPr>
          <w:p w14:paraId="0378D84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1013" w:type="dxa"/>
            <w:tcBorders>
              <w:top w:val="nil"/>
              <w:left w:val="nil"/>
              <w:bottom w:val="nil"/>
              <w:right w:val="nil"/>
            </w:tcBorders>
            <w:shd w:val="clear" w:color="000000" w:fill="E6E6E6"/>
            <w:noWrap/>
            <w:vAlign w:val="bottom"/>
            <w:hideMark/>
          </w:tcPr>
          <w:p w14:paraId="4E0EC42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8,255</w:t>
            </w:r>
          </w:p>
        </w:tc>
      </w:tr>
      <w:tr w:rsidR="00E576E2" w:rsidRPr="005F6DCA" w14:paraId="67A3F1C4" w14:textId="77777777" w:rsidTr="00C95230">
        <w:trPr>
          <w:trHeight w:val="204"/>
        </w:trPr>
        <w:tc>
          <w:tcPr>
            <w:tcW w:w="3402" w:type="dxa"/>
            <w:tcBorders>
              <w:top w:val="nil"/>
              <w:left w:val="nil"/>
              <w:bottom w:val="nil"/>
              <w:right w:val="nil"/>
            </w:tcBorders>
            <w:shd w:val="clear" w:color="000000" w:fill="FFFFFF"/>
            <w:noWrap/>
            <w:vAlign w:val="bottom"/>
            <w:hideMark/>
          </w:tcPr>
          <w:p w14:paraId="090CFDBE"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526F0696"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6,931</w:t>
            </w:r>
          </w:p>
        </w:tc>
        <w:tc>
          <w:tcPr>
            <w:tcW w:w="976" w:type="dxa"/>
            <w:tcBorders>
              <w:top w:val="single" w:sz="4" w:space="0" w:color="auto"/>
              <w:left w:val="nil"/>
              <w:bottom w:val="single" w:sz="4" w:space="0" w:color="auto"/>
              <w:right w:val="nil"/>
            </w:tcBorders>
            <w:shd w:val="clear" w:color="000000" w:fill="FFFFFF"/>
            <w:noWrap/>
            <w:vAlign w:val="bottom"/>
            <w:hideMark/>
          </w:tcPr>
          <w:p w14:paraId="085C9AE9"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8,255</w:t>
            </w:r>
          </w:p>
        </w:tc>
        <w:tc>
          <w:tcPr>
            <w:tcW w:w="995" w:type="dxa"/>
            <w:tcBorders>
              <w:top w:val="single" w:sz="4" w:space="0" w:color="auto"/>
              <w:left w:val="nil"/>
              <w:bottom w:val="single" w:sz="4" w:space="0" w:color="auto"/>
              <w:right w:val="nil"/>
            </w:tcBorders>
            <w:shd w:val="clear" w:color="000000" w:fill="FFFFFF"/>
            <w:noWrap/>
            <w:vAlign w:val="bottom"/>
            <w:hideMark/>
          </w:tcPr>
          <w:p w14:paraId="63AF9E21"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w:t>
            </w:r>
          </w:p>
        </w:tc>
        <w:tc>
          <w:tcPr>
            <w:tcW w:w="1013" w:type="dxa"/>
            <w:tcBorders>
              <w:top w:val="single" w:sz="4" w:space="0" w:color="auto"/>
              <w:left w:val="nil"/>
              <w:bottom w:val="single" w:sz="4" w:space="0" w:color="auto"/>
              <w:right w:val="nil"/>
            </w:tcBorders>
            <w:shd w:val="clear" w:color="000000" w:fill="E6E6E6"/>
            <w:noWrap/>
            <w:vAlign w:val="bottom"/>
            <w:hideMark/>
          </w:tcPr>
          <w:p w14:paraId="63524EBF"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8,255</w:t>
            </w:r>
          </w:p>
        </w:tc>
      </w:tr>
      <w:tr w:rsidR="00E576E2" w:rsidRPr="005F6DCA" w14:paraId="56F7D601" w14:textId="77777777" w:rsidTr="00C95230">
        <w:trPr>
          <w:trHeight w:val="204"/>
        </w:trPr>
        <w:tc>
          <w:tcPr>
            <w:tcW w:w="3402" w:type="dxa"/>
            <w:tcBorders>
              <w:top w:val="nil"/>
              <w:left w:val="nil"/>
              <w:bottom w:val="single" w:sz="4" w:space="0" w:color="auto"/>
              <w:right w:val="nil"/>
            </w:tcBorders>
            <w:shd w:val="clear" w:color="000000" w:fill="FFFFFF"/>
            <w:noWrap/>
            <w:vAlign w:val="bottom"/>
            <w:hideMark/>
          </w:tcPr>
          <w:p w14:paraId="177EDA20"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net resourcing for the NTC</w:t>
            </w:r>
          </w:p>
        </w:tc>
        <w:tc>
          <w:tcPr>
            <w:tcW w:w="1150" w:type="dxa"/>
            <w:tcBorders>
              <w:top w:val="single" w:sz="4" w:space="0" w:color="auto"/>
              <w:left w:val="nil"/>
              <w:bottom w:val="single" w:sz="4" w:space="0" w:color="auto"/>
              <w:right w:val="nil"/>
            </w:tcBorders>
            <w:shd w:val="clear" w:color="000000" w:fill="FFFFFF"/>
            <w:noWrap/>
            <w:vAlign w:val="bottom"/>
            <w:hideMark/>
          </w:tcPr>
          <w:p w14:paraId="7882C301"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13,066</w:t>
            </w:r>
          </w:p>
        </w:tc>
        <w:tc>
          <w:tcPr>
            <w:tcW w:w="976" w:type="dxa"/>
            <w:tcBorders>
              <w:top w:val="single" w:sz="4" w:space="0" w:color="auto"/>
              <w:left w:val="nil"/>
              <w:bottom w:val="single" w:sz="4" w:space="0" w:color="auto"/>
              <w:right w:val="nil"/>
            </w:tcBorders>
            <w:shd w:val="clear" w:color="000000" w:fill="FFFFFF"/>
            <w:noWrap/>
            <w:vAlign w:val="bottom"/>
            <w:hideMark/>
          </w:tcPr>
          <w:p w14:paraId="4B800535"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15,176</w:t>
            </w:r>
          </w:p>
        </w:tc>
        <w:tc>
          <w:tcPr>
            <w:tcW w:w="995" w:type="dxa"/>
            <w:tcBorders>
              <w:top w:val="single" w:sz="4" w:space="0" w:color="auto"/>
              <w:left w:val="nil"/>
              <w:bottom w:val="single" w:sz="4" w:space="0" w:color="auto"/>
              <w:right w:val="nil"/>
            </w:tcBorders>
            <w:shd w:val="clear" w:color="000000" w:fill="FFFFFF"/>
            <w:noWrap/>
            <w:vAlign w:val="bottom"/>
            <w:hideMark/>
          </w:tcPr>
          <w:p w14:paraId="0954A83C"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0FC6C171"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16,037</w:t>
            </w:r>
          </w:p>
        </w:tc>
      </w:tr>
    </w:tbl>
    <w:p w14:paraId="7CD9C8EA" w14:textId="77777777" w:rsidR="00E576E2" w:rsidRDefault="00E576E2" w:rsidP="00E576E2">
      <w:pPr>
        <w:spacing w:after="0" w:line="240" w:lineRule="auto"/>
        <w:jc w:val="left"/>
        <w:rPr>
          <w:rFonts w:ascii="Arial" w:hAnsi="Arial"/>
          <w:b/>
          <w:color w:val="000000"/>
          <w:lang w:val="x-none" w:eastAsia="x-none"/>
        </w:rPr>
      </w:pPr>
    </w:p>
    <w:tbl>
      <w:tblPr>
        <w:tblW w:w="7536" w:type="dxa"/>
        <w:tblLook w:val="04A0" w:firstRow="1" w:lastRow="0" w:firstColumn="1" w:lastColumn="0" w:noHBand="0" w:noVBand="1"/>
      </w:tblPr>
      <w:tblGrid>
        <w:gridCol w:w="3402"/>
        <w:gridCol w:w="1150"/>
        <w:gridCol w:w="976"/>
        <w:gridCol w:w="995"/>
        <w:gridCol w:w="1013"/>
      </w:tblGrid>
      <w:tr w:rsidR="00E576E2" w:rsidRPr="005F6DCA" w14:paraId="4FDFE8A6" w14:textId="77777777" w:rsidTr="00C95230">
        <w:trPr>
          <w:trHeight w:val="225"/>
        </w:trPr>
        <w:tc>
          <w:tcPr>
            <w:tcW w:w="3402" w:type="dxa"/>
            <w:tcBorders>
              <w:top w:val="single" w:sz="4" w:space="0" w:color="auto"/>
              <w:left w:val="nil"/>
              <w:bottom w:val="nil"/>
              <w:right w:val="nil"/>
            </w:tcBorders>
            <w:shd w:val="clear" w:color="000000" w:fill="FFFFFF"/>
            <w:noWrap/>
            <w:vAlign w:val="bottom"/>
            <w:hideMark/>
          </w:tcPr>
          <w:p w14:paraId="49FDB012" w14:textId="77777777" w:rsidR="00E576E2" w:rsidRPr="005F6DCA" w:rsidRDefault="00E576E2" w:rsidP="00C95230">
            <w:pPr>
              <w:spacing w:after="0" w:line="240" w:lineRule="auto"/>
              <w:jc w:val="left"/>
              <w:rPr>
                <w:rFonts w:ascii="Arial" w:hAnsi="Arial" w:cs="Arial"/>
                <w:color w:val="000000"/>
                <w:sz w:val="16"/>
                <w:szCs w:val="16"/>
              </w:rPr>
            </w:pPr>
            <w:r w:rsidRPr="005F6DCA">
              <w:rPr>
                <w:rFonts w:ascii="Arial" w:hAnsi="Arial" w:cs="Arial"/>
                <w:color w:val="000000"/>
                <w:sz w:val="16"/>
                <w:szCs w:val="16"/>
              </w:rPr>
              <w:t> </w:t>
            </w:r>
          </w:p>
        </w:tc>
        <w:tc>
          <w:tcPr>
            <w:tcW w:w="1150" w:type="dxa"/>
            <w:tcBorders>
              <w:top w:val="single" w:sz="4" w:space="0" w:color="auto"/>
              <w:left w:val="nil"/>
              <w:right w:val="nil"/>
            </w:tcBorders>
            <w:shd w:val="clear" w:color="000000" w:fill="FFFFFF"/>
            <w:noWrap/>
            <w:vAlign w:val="bottom"/>
          </w:tcPr>
          <w:p w14:paraId="24586E25" w14:textId="77777777" w:rsidR="00E576E2" w:rsidRPr="005F6DCA" w:rsidRDefault="00E576E2" w:rsidP="00C95230">
            <w:pPr>
              <w:spacing w:after="0" w:line="240" w:lineRule="auto"/>
              <w:jc w:val="right"/>
              <w:rPr>
                <w:rFonts w:ascii="Arial" w:hAnsi="Arial" w:cs="Arial"/>
                <w:i/>
                <w:iCs/>
                <w:color w:val="000000"/>
                <w:sz w:val="16"/>
                <w:szCs w:val="16"/>
              </w:rPr>
            </w:pPr>
          </w:p>
        </w:tc>
        <w:tc>
          <w:tcPr>
            <w:tcW w:w="976" w:type="dxa"/>
            <w:tcBorders>
              <w:top w:val="single" w:sz="4" w:space="0" w:color="auto"/>
              <w:left w:val="nil"/>
              <w:right w:val="nil"/>
            </w:tcBorders>
            <w:shd w:val="clear" w:color="000000" w:fill="FFFFFF"/>
            <w:noWrap/>
            <w:vAlign w:val="bottom"/>
            <w:hideMark/>
          </w:tcPr>
          <w:p w14:paraId="6F863F7B" w14:textId="77777777" w:rsidR="00E576E2" w:rsidRPr="005F6DCA" w:rsidRDefault="00E576E2" w:rsidP="00C95230">
            <w:pPr>
              <w:spacing w:after="0" w:line="240" w:lineRule="auto"/>
              <w:jc w:val="right"/>
              <w:rPr>
                <w:rFonts w:ascii="Arial" w:hAnsi="Arial" w:cs="Arial"/>
                <w:i/>
                <w:iCs/>
                <w:color w:val="000000"/>
                <w:sz w:val="16"/>
                <w:szCs w:val="16"/>
              </w:rPr>
            </w:pPr>
            <w:r w:rsidRPr="005F6DCA">
              <w:rPr>
                <w:rFonts w:ascii="Arial" w:hAnsi="Arial" w:cs="Arial"/>
                <w:i/>
                <w:iCs/>
                <w:color w:val="000000"/>
                <w:sz w:val="16"/>
                <w:szCs w:val="16"/>
              </w:rPr>
              <w:t> </w:t>
            </w:r>
          </w:p>
        </w:tc>
        <w:tc>
          <w:tcPr>
            <w:tcW w:w="995" w:type="dxa"/>
            <w:tcBorders>
              <w:top w:val="single" w:sz="4" w:space="0" w:color="auto"/>
              <w:left w:val="nil"/>
              <w:bottom w:val="single" w:sz="4" w:space="0" w:color="auto"/>
              <w:right w:val="nil"/>
            </w:tcBorders>
            <w:shd w:val="clear" w:color="000000" w:fill="FFFFFF"/>
            <w:noWrap/>
            <w:vAlign w:val="bottom"/>
            <w:hideMark/>
          </w:tcPr>
          <w:p w14:paraId="0C3E3AD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Actual 2020-21</w:t>
            </w:r>
          </w:p>
        </w:tc>
        <w:tc>
          <w:tcPr>
            <w:tcW w:w="1013" w:type="dxa"/>
            <w:tcBorders>
              <w:top w:val="single" w:sz="4" w:space="0" w:color="auto"/>
              <w:left w:val="nil"/>
              <w:bottom w:val="single" w:sz="4" w:space="0" w:color="auto"/>
              <w:right w:val="nil"/>
            </w:tcBorders>
            <w:shd w:val="clear" w:color="000000" w:fill="E6E6E6"/>
            <w:noWrap/>
            <w:vAlign w:val="bottom"/>
            <w:hideMark/>
          </w:tcPr>
          <w:p w14:paraId="4A62EB0B" w14:textId="77777777" w:rsidR="00E576E2" w:rsidRPr="005F6DCA" w:rsidRDefault="00E576E2" w:rsidP="00C95230">
            <w:pPr>
              <w:spacing w:after="0" w:line="240" w:lineRule="auto"/>
              <w:jc w:val="right"/>
              <w:rPr>
                <w:rFonts w:ascii="Arial" w:hAnsi="Arial" w:cs="Arial"/>
                <w:color w:val="000000"/>
                <w:sz w:val="16"/>
                <w:szCs w:val="16"/>
              </w:rPr>
            </w:pPr>
            <w:r w:rsidRPr="005F6DCA">
              <w:rPr>
                <w:rFonts w:ascii="Arial" w:hAnsi="Arial" w:cs="Arial"/>
                <w:color w:val="000000"/>
                <w:sz w:val="16"/>
                <w:szCs w:val="16"/>
              </w:rPr>
              <w:t>2021-22</w:t>
            </w:r>
          </w:p>
        </w:tc>
      </w:tr>
      <w:tr w:rsidR="00E576E2" w:rsidRPr="005F6DCA" w14:paraId="2689FF61" w14:textId="77777777" w:rsidTr="00C95230">
        <w:trPr>
          <w:trHeight w:val="225"/>
        </w:trPr>
        <w:tc>
          <w:tcPr>
            <w:tcW w:w="3402" w:type="dxa"/>
            <w:tcBorders>
              <w:top w:val="nil"/>
              <w:left w:val="nil"/>
              <w:bottom w:val="single" w:sz="4" w:space="0" w:color="auto"/>
              <w:right w:val="nil"/>
            </w:tcBorders>
            <w:shd w:val="clear" w:color="000000" w:fill="FFFFFF"/>
            <w:noWrap/>
            <w:vAlign w:val="bottom"/>
            <w:hideMark/>
          </w:tcPr>
          <w:p w14:paraId="5BED1879" w14:textId="77777777" w:rsidR="00E576E2" w:rsidRPr="005F6DCA" w:rsidRDefault="00E576E2" w:rsidP="00C95230">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000000" w:fill="FFFFFF"/>
            <w:noWrap/>
            <w:vAlign w:val="bottom"/>
          </w:tcPr>
          <w:p w14:paraId="31D0B093" w14:textId="77777777" w:rsidR="00E576E2" w:rsidRPr="005F6DCA" w:rsidRDefault="00E576E2" w:rsidP="00C95230">
            <w:pPr>
              <w:spacing w:after="0" w:line="240" w:lineRule="auto"/>
              <w:jc w:val="right"/>
              <w:rPr>
                <w:rFonts w:ascii="Arial" w:hAnsi="Arial" w:cs="Arial"/>
                <w:i/>
                <w:iCs/>
                <w:color w:val="000000"/>
                <w:sz w:val="16"/>
                <w:szCs w:val="16"/>
              </w:rPr>
            </w:pPr>
          </w:p>
        </w:tc>
        <w:tc>
          <w:tcPr>
            <w:tcW w:w="976" w:type="dxa"/>
            <w:tcBorders>
              <w:top w:val="nil"/>
              <w:left w:val="nil"/>
              <w:bottom w:val="single" w:sz="4" w:space="0" w:color="auto"/>
              <w:right w:val="nil"/>
            </w:tcBorders>
            <w:shd w:val="clear" w:color="000000" w:fill="FFFFFF"/>
            <w:noWrap/>
            <w:vAlign w:val="bottom"/>
            <w:hideMark/>
          </w:tcPr>
          <w:p w14:paraId="2E12D058" w14:textId="77777777" w:rsidR="00E576E2" w:rsidRPr="005F6DCA" w:rsidRDefault="00E576E2" w:rsidP="00C95230">
            <w:pPr>
              <w:spacing w:after="0" w:line="240" w:lineRule="auto"/>
              <w:jc w:val="right"/>
              <w:rPr>
                <w:rFonts w:ascii="Arial" w:hAnsi="Arial" w:cs="Arial"/>
                <w:i/>
                <w:iCs/>
                <w:color w:val="000000"/>
                <w:sz w:val="16"/>
                <w:szCs w:val="16"/>
              </w:rPr>
            </w:pPr>
            <w:r w:rsidRPr="005F6DCA">
              <w:rPr>
                <w:rFonts w:ascii="Arial" w:hAnsi="Arial" w:cs="Arial"/>
                <w:i/>
                <w:iCs/>
                <w:color w:val="000000"/>
                <w:sz w:val="16"/>
                <w:szCs w:val="16"/>
              </w:rPr>
              <w:t> </w:t>
            </w:r>
          </w:p>
        </w:tc>
        <w:tc>
          <w:tcPr>
            <w:tcW w:w="995" w:type="dxa"/>
            <w:tcBorders>
              <w:top w:val="nil"/>
              <w:left w:val="nil"/>
              <w:bottom w:val="single" w:sz="4" w:space="0" w:color="auto"/>
              <w:right w:val="nil"/>
            </w:tcBorders>
            <w:shd w:val="clear" w:color="000000" w:fill="FFFFFF"/>
            <w:noWrap/>
            <w:vAlign w:val="bottom"/>
            <w:hideMark/>
          </w:tcPr>
          <w:p w14:paraId="22CF8AC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 xml:space="preserve">41 </w:t>
            </w:r>
          </w:p>
        </w:tc>
        <w:tc>
          <w:tcPr>
            <w:tcW w:w="1013" w:type="dxa"/>
            <w:tcBorders>
              <w:top w:val="nil"/>
              <w:left w:val="nil"/>
              <w:bottom w:val="single" w:sz="4" w:space="0" w:color="auto"/>
              <w:right w:val="nil"/>
            </w:tcBorders>
            <w:shd w:val="clear" w:color="000000" w:fill="E6E6E6"/>
            <w:noWrap/>
            <w:vAlign w:val="bottom"/>
            <w:hideMark/>
          </w:tcPr>
          <w:p w14:paraId="0F0AA5DE" w14:textId="77777777" w:rsidR="00E576E2" w:rsidRPr="005F6DCA" w:rsidRDefault="00E576E2" w:rsidP="00C95230">
            <w:pPr>
              <w:spacing w:after="0" w:line="240" w:lineRule="auto"/>
              <w:jc w:val="right"/>
              <w:rPr>
                <w:rFonts w:ascii="Arial" w:hAnsi="Arial" w:cs="Arial"/>
                <w:color w:val="000000"/>
                <w:sz w:val="16"/>
                <w:szCs w:val="16"/>
              </w:rPr>
            </w:pPr>
            <w:r w:rsidRPr="005F6DCA">
              <w:rPr>
                <w:rFonts w:ascii="Arial" w:hAnsi="Arial" w:cs="Arial"/>
                <w:color w:val="000000"/>
                <w:sz w:val="16"/>
                <w:szCs w:val="16"/>
              </w:rPr>
              <w:t xml:space="preserve">44 </w:t>
            </w:r>
          </w:p>
        </w:tc>
      </w:tr>
    </w:tbl>
    <w:p w14:paraId="51FC951C" w14:textId="77777777" w:rsidR="00B46EF9" w:rsidRDefault="00B46EF9" w:rsidP="00B46EF9">
      <w:pPr>
        <w:pStyle w:val="ChartandTableFootnote"/>
        <w:spacing w:before="60"/>
        <w:jc w:val="left"/>
      </w:pPr>
      <w:r>
        <w:t>Prepared on a resourcing (that is, appropriations available) basis.</w:t>
      </w:r>
    </w:p>
    <w:p w14:paraId="1716FBE4" w14:textId="77777777" w:rsidR="00E576E2" w:rsidRPr="002003A1" w:rsidRDefault="00E576E2" w:rsidP="00F10ACD">
      <w:pPr>
        <w:pStyle w:val="ChartandTableFootnote"/>
        <w:numPr>
          <w:ilvl w:val="0"/>
          <w:numId w:val="46"/>
        </w:numPr>
        <w:tabs>
          <w:tab w:val="clear" w:pos="454"/>
          <w:tab w:val="left" w:pos="284"/>
        </w:tabs>
        <w:jc w:val="left"/>
      </w:pPr>
      <w:r w:rsidRPr="001071C7">
        <w:rPr>
          <w:rFonts w:cs="Arial"/>
          <w:szCs w:val="16"/>
        </w:rPr>
        <w:t>Appr</w:t>
      </w:r>
      <w:r>
        <w:rPr>
          <w:rFonts w:cs="Arial"/>
          <w:szCs w:val="16"/>
        </w:rPr>
        <w:t xml:space="preserve">opriation Act (No. </w:t>
      </w:r>
      <w:r>
        <w:rPr>
          <w:rFonts w:cs="Arial"/>
          <w:szCs w:val="16"/>
          <w:lang w:val="en-GB"/>
        </w:rPr>
        <w:t>1</w:t>
      </w:r>
      <w:r>
        <w:rPr>
          <w:rFonts w:cs="Arial"/>
          <w:szCs w:val="16"/>
        </w:rPr>
        <w:t xml:space="preserve">) 2021-22 and </w:t>
      </w:r>
      <w:r w:rsidRPr="001071C7">
        <w:rPr>
          <w:rFonts w:cs="Arial"/>
          <w:szCs w:val="16"/>
        </w:rPr>
        <w:t>Appr</w:t>
      </w:r>
      <w:r>
        <w:rPr>
          <w:rFonts w:cs="Arial"/>
          <w:szCs w:val="16"/>
        </w:rPr>
        <w:t>opriation Bill (No. 3) 2021-22.</w:t>
      </w:r>
    </w:p>
    <w:p w14:paraId="4DE8D572" w14:textId="77777777" w:rsidR="00E576E2" w:rsidRDefault="00E576E2" w:rsidP="00E576E2">
      <w:pPr>
        <w:pStyle w:val="TableHeading"/>
        <w:rPr>
          <w:highlight w:val="yellow"/>
          <w:lang w:val="en-AU"/>
        </w:rPr>
      </w:pPr>
    </w:p>
    <w:p w14:paraId="41747C7C" w14:textId="73A23A82" w:rsidR="00914885" w:rsidRPr="00643B7D" w:rsidRDefault="00914885" w:rsidP="00252B31">
      <w:pPr>
        <w:pStyle w:val="Heading3NTC"/>
      </w:pPr>
      <w:r>
        <w:t>1.3</w:t>
      </w:r>
      <w:r>
        <w:tab/>
        <w:t>Entity measures</w:t>
      </w:r>
      <w:bookmarkEnd w:id="29"/>
    </w:p>
    <w:p w14:paraId="320C1B15" w14:textId="77777777" w:rsidR="00FA13E0" w:rsidRPr="00486E77" w:rsidRDefault="00FA13E0" w:rsidP="00FA13E0">
      <w:pPr>
        <w:jc w:val="left"/>
      </w:pPr>
      <w:r>
        <w:t xml:space="preserve">Table 1.2 summarises new Government measures taken since the 2021-22 Budget. The table is split into receipt and payment measures, with the affected program </w:t>
      </w:r>
      <w:r w:rsidRPr="00486E77">
        <w:t>identified.</w:t>
      </w:r>
    </w:p>
    <w:p w14:paraId="1577CC00" w14:textId="32520BCC" w:rsidR="00FA13E0" w:rsidRPr="00F45E0E" w:rsidRDefault="00FA13E0" w:rsidP="00FA13E0">
      <w:pPr>
        <w:pStyle w:val="TableHeading"/>
        <w:rPr>
          <w:lang w:val="en-US"/>
        </w:rPr>
      </w:pPr>
      <w:r w:rsidRPr="009A40DD">
        <w:t xml:space="preserve">Table 1.2: </w:t>
      </w:r>
      <w:r w:rsidR="002A4EF6">
        <w:rPr>
          <w:lang w:val="en-AU"/>
        </w:rPr>
        <w:t>NTC</w:t>
      </w:r>
      <w:r w:rsidR="002A4EF6" w:rsidRPr="009A40DD">
        <w:t xml:space="preserve"> </w:t>
      </w:r>
      <w:r>
        <w:rPr>
          <w:lang w:val="en-AU"/>
        </w:rPr>
        <w:t xml:space="preserve">2021-22 </w:t>
      </w:r>
      <w:r>
        <w:rPr>
          <w:lang w:val="en-US"/>
        </w:rPr>
        <w:t>measures since Budget</w:t>
      </w:r>
    </w:p>
    <w:tbl>
      <w:tblPr>
        <w:tblW w:w="7513" w:type="dxa"/>
        <w:tblLook w:val="04A0" w:firstRow="1" w:lastRow="0" w:firstColumn="1" w:lastColumn="0" w:noHBand="0" w:noVBand="1"/>
      </w:tblPr>
      <w:tblGrid>
        <w:gridCol w:w="2835"/>
        <w:gridCol w:w="830"/>
        <w:gridCol w:w="849"/>
        <w:gridCol w:w="1015"/>
        <w:gridCol w:w="992"/>
        <w:gridCol w:w="992"/>
      </w:tblGrid>
      <w:tr w:rsidR="00FA13E0" w:rsidRPr="005F6DCA" w14:paraId="5C75DAC9" w14:textId="77777777" w:rsidTr="00237B70">
        <w:trPr>
          <w:trHeight w:val="450"/>
        </w:trPr>
        <w:tc>
          <w:tcPr>
            <w:tcW w:w="2835" w:type="dxa"/>
            <w:tcBorders>
              <w:top w:val="single" w:sz="4" w:space="0" w:color="auto"/>
              <w:left w:val="nil"/>
              <w:bottom w:val="nil"/>
              <w:right w:val="nil"/>
            </w:tcBorders>
            <w:shd w:val="clear" w:color="auto" w:fill="auto"/>
            <w:noWrap/>
            <w:vAlign w:val="bottom"/>
            <w:hideMark/>
          </w:tcPr>
          <w:p w14:paraId="2FD9C789"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50C89AB3"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Program</w:t>
            </w:r>
          </w:p>
        </w:tc>
        <w:tc>
          <w:tcPr>
            <w:tcW w:w="849" w:type="dxa"/>
            <w:tcBorders>
              <w:top w:val="single" w:sz="4" w:space="0" w:color="auto"/>
              <w:left w:val="nil"/>
              <w:bottom w:val="single" w:sz="4" w:space="0" w:color="auto"/>
              <w:right w:val="nil"/>
            </w:tcBorders>
            <w:shd w:val="clear" w:color="auto" w:fill="auto"/>
            <w:vAlign w:val="bottom"/>
            <w:hideMark/>
          </w:tcPr>
          <w:p w14:paraId="3AE3AD41"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2021-22</w:t>
            </w:r>
            <w:r w:rsidRPr="005F6DCA">
              <w:rPr>
                <w:rFonts w:ascii="Arial" w:hAnsi="Arial" w:cs="Arial"/>
                <w:sz w:val="16"/>
                <w:szCs w:val="16"/>
              </w:rPr>
              <w:br/>
              <w:t>$'000</w:t>
            </w:r>
          </w:p>
        </w:tc>
        <w:tc>
          <w:tcPr>
            <w:tcW w:w="1015" w:type="dxa"/>
            <w:tcBorders>
              <w:top w:val="single" w:sz="4" w:space="0" w:color="auto"/>
              <w:left w:val="nil"/>
              <w:bottom w:val="single" w:sz="4" w:space="0" w:color="auto"/>
              <w:right w:val="nil"/>
            </w:tcBorders>
            <w:shd w:val="clear" w:color="000000" w:fill="E6E6E6"/>
            <w:vAlign w:val="bottom"/>
            <w:hideMark/>
          </w:tcPr>
          <w:p w14:paraId="4B7A637D"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2022-23</w:t>
            </w:r>
            <w:r w:rsidRPr="005F6DCA">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31479A30"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2023-24</w:t>
            </w:r>
            <w:r w:rsidRPr="005F6DCA">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22F2ECDF"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2024-25</w:t>
            </w:r>
            <w:r w:rsidRPr="005F6DCA">
              <w:rPr>
                <w:rFonts w:ascii="Arial" w:hAnsi="Arial" w:cs="Arial"/>
                <w:sz w:val="16"/>
                <w:szCs w:val="16"/>
              </w:rPr>
              <w:br/>
              <w:t>$'000</w:t>
            </w:r>
          </w:p>
        </w:tc>
      </w:tr>
      <w:tr w:rsidR="00FA13E0" w:rsidRPr="005F6DCA" w14:paraId="3DC6605A" w14:textId="77777777" w:rsidTr="00237B70">
        <w:trPr>
          <w:trHeight w:val="204"/>
        </w:trPr>
        <w:tc>
          <w:tcPr>
            <w:tcW w:w="2835" w:type="dxa"/>
            <w:tcBorders>
              <w:top w:val="nil"/>
              <w:left w:val="nil"/>
              <w:bottom w:val="nil"/>
              <w:right w:val="nil"/>
            </w:tcBorders>
            <w:shd w:val="clear" w:color="auto" w:fill="auto"/>
            <w:vAlign w:val="bottom"/>
            <w:hideMark/>
          </w:tcPr>
          <w:p w14:paraId="30573E91" w14:textId="7889ADAA" w:rsidR="00FA13E0" w:rsidRPr="005F6DCA" w:rsidRDefault="002A4EF6" w:rsidP="00C63902">
            <w:pPr>
              <w:spacing w:after="0" w:line="240" w:lineRule="auto"/>
              <w:jc w:val="left"/>
              <w:rPr>
                <w:rFonts w:ascii="Arial" w:hAnsi="Arial" w:cs="Arial"/>
                <w:b/>
                <w:bCs/>
                <w:sz w:val="16"/>
                <w:szCs w:val="16"/>
              </w:rPr>
            </w:pPr>
            <w:r>
              <w:rPr>
                <w:rFonts w:ascii="Arial" w:hAnsi="Arial" w:cs="Arial"/>
                <w:b/>
                <w:bCs/>
                <w:sz w:val="16"/>
                <w:szCs w:val="16"/>
              </w:rPr>
              <w:t>Payment</w:t>
            </w:r>
            <w:r w:rsidRPr="005F6DCA">
              <w:rPr>
                <w:rFonts w:ascii="Arial" w:hAnsi="Arial" w:cs="Arial"/>
                <w:b/>
                <w:bCs/>
                <w:sz w:val="16"/>
                <w:szCs w:val="16"/>
              </w:rPr>
              <w:t xml:space="preserve"> </w:t>
            </w:r>
            <w:r w:rsidR="00FA13E0" w:rsidRPr="005F6DCA">
              <w:rPr>
                <w:rFonts w:ascii="Arial" w:hAnsi="Arial" w:cs="Arial"/>
                <w:b/>
                <w:bCs/>
                <w:sz w:val="16"/>
                <w:szCs w:val="16"/>
              </w:rPr>
              <w:t>measures</w:t>
            </w:r>
          </w:p>
        </w:tc>
        <w:tc>
          <w:tcPr>
            <w:tcW w:w="830" w:type="dxa"/>
            <w:tcBorders>
              <w:top w:val="nil"/>
              <w:left w:val="nil"/>
              <w:bottom w:val="nil"/>
              <w:right w:val="nil"/>
            </w:tcBorders>
            <w:shd w:val="clear" w:color="auto" w:fill="auto"/>
            <w:noWrap/>
            <w:vAlign w:val="bottom"/>
            <w:hideMark/>
          </w:tcPr>
          <w:p w14:paraId="1E080995"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nil"/>
              <w:right w:val="nil"/>
            </w:tcBorders>
            <w:shd w:val="clear" w:color="auto" w:fill="auto"/>
            <w:noWrap/>
            <w:vAlign w:val="bottom"/>
            <w:hideMark/>
          </w:tcPr>
          <w:p w14:paraId="356468DB" w14:textId="77777777" w:rsidR="00FA13E0" w:rsidRPr="005F6DCA" w:rsidRDefault="00FA13E0" w:rsidP="00EE771B">
            <w:pPr>
              <w:spacing w:after="0" w:line="240" w:lineRule="auto"/>
              <w:jc w:val="right"/>
              <w:rPr>
                <w:rFonts w:ascii="Times New Roman" w:hAnsi="Times New Roman"/>
              </w:rPr>
            </w:pPr>
          </w:p>
        </w:tc>
        <w:tc>
          <w:tcPr>
            <w:tcW w:w="1015" w:type="dxa"/>
            <w:tcBorders>
              <w:top w:val="nil"/>
              <w:left w:val="nil"/>
              <w:bottom w:val="nil"/>
              <w:right w:val="nil"/>
            </w:tcBorders>
            <w:shd w:val="clear" w:color="000000" w:fill="E6E6E6"/>
            <w:noWrap/>
            <w:vAlign w:val="bottom"/>
            <w:hideMark/>
          </w:tcPr>
          <w:p w14:paraId="68175739" w14:textId="18E72B1E"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27A125A"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001EEF13" w14:textId="776DE24E" w:rsidR="00FA13E0" w:rsidRPr="005F6DCA" w:rsidRDefault="00FA13E0" w:rsidP="00EE771B">
            <w:pPr>
              <w:spacing w:after="0" w:line="240" w:lineRule="auto"/>
              <w:jc w:val="right"/>
              <w:rPr>
                <w:rFonts w:ascii="Arial" w:hAnsi="Arial" w:cs="Arial"/>
                <w:sz w:val="16"/>
                <w:szCs w:val="16"/>
              </w:rPr>
            </w:pPr>
          </w:p>
        </w:tc>
      </w:tr>
      <w:tr w:rsidR="00FA13E0" w:rsidRPr="005F6DCA" w14:paraId="0930E458" w14:textId="77777777" w:rsidTr="00237B70">
        <w:trPr>
          <w:trHeight w:val="204"/>
        </w:trPr>
        <w:tc>
          <w:tcPr>
            <w:tcW w:w="2835" w:type="dxa"/>
            <w:tcBorders>
              <w:top w:val="nil"/>
              <w:left w:val="nil"/>
              <w:bottom w:val="nil"/>
              <w:right w:val="nil"/>
            </w:tcBorders>
            <w:shd w:val="clear" w:color="auto" w:fill="auto"/>
            <w:vAlign w:val="bottom"/>
            <w:hideMark/>
          </w:tcPr>
          <w:p w14:paraId="7E6B3C3A"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National Rail Action Plan - stage 2</w:t>
            </w:r>
          </w:p>
        </w:tc>
        <w:tc>
          <w:tcPr>
            <w:tcW w:w="830" w:type="dxa"/>
            <w:tcBorders>
              <w:top w:val="nil"/>
              <w:left w:val="nil"/>
              <w:bottom w:val="nil"/>
              <w:right w:val="nil"/>
            </w:tcBorders>
            <w:shd w:val="clear" w:color="auto" w:fill="auto"/>
            <w:noWrap/>
            <w:vAlign w:val="bottom"/>
            <w:hideMark/>
          </w:tcPr>
          <w:p w14:paraId="72F27BFF" w14:textId="2273A063" w:rsidR="00FA13E0" w:rsidRPr="005F6DCA" w:rsidRDefault="00FA13E0" w:rsidP="00EE771B">
            <w:pPr>
              <w:spacing w:after="0" w:line="240" w:lineRule="auto"/>
              <w:jc w:val="center"/>
              <w:rPr>
                <w:rFonts w:ascii="Arial" w:hAnsi="Arial" w:cs="Arial"/>
                <w:sz w:val="16"/>
                <w:szCs w:val="16"/>
              </w:rPr>
            </w:pPr>
            <w:r w:rsidRPr="005F6DCA">
              <w:rPr>
                <w:rFonts w:ascii="Arial" w:hAnsi="Arial" w:cs="Arial"/>
                <w:sz w:val="16"/>
                <w:szCs w:val="16"/>
              </w:rPr>
              <w:t>1.1</w:t>
            </w:r>
          </w:p>
        </w:tc>
        <w:tc>
          <w:tcPr>
            <w:tcW w:w="849" w:type="dxa"/>
            <w:tcBorders>
              <w:top w:val="nil"/>
              <w:left w:val="nil"/>
              <w:bottom w:val="nil"/>
              <w:right w:val="nil"/>
            </w:tcBorders>
            <w:shd w:val="clear" w:color="auto" w:fill="auto"/>
            <w:noWrap/>
            <w:vAlign w:val="bottom"/>
            <w:hideMark/>
          </w:tcPr>
          <w:p w14:paraId="5B8BDA73" w14:textId="77777777" w:rsidR="00FA13E0" w:rsidRPr="005F6DCA" w:rsidRDefault="00FA13E0" w:rsidP="00EE771B">
            <w:pPr>
              <w:spacing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1F484E83" w14:textId="48DCCB3C"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33F8BE2C"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8A47BDE" w14:textId="596D8B65" w:rsidR="00FA13E0" w:rsidRPr="005F6DCA" w:rsidRDefault="00FA13E0" w:rsidP="00EE771B">
            <w:pPr>
              <w:spacing w:after="0" w:line="240" w:lineRule="auto"/>
              <w:jc w:val="right"/>
              <w:rPr>
                <w:rFonts w:ascii="Arial" w:hAnsi="Arial" w:cs="Arial"/>
                <w:sz w:val="16"/>
                <w:szCs w:val="16"/>
              </w:rPr>
            </w:pPr>
          </w:p>
        </w:tc>
      </w:tr>
      <w:tr w:rsidR="00FA13E0" w:rsidRPr="005F6DCA" w14:paraId="5B87A134" w14:textId="77777777" w:rsidTr="00237B70">
        <w:trPr>
          <w:trHeight w:val="204"/>
        </w:trPr>
        <w:tc>
          <w:tcPr>
            <w:tcW w:w="2835" w:type="dxa"/>
            <w:tcBorders>
              <w:top w:val="nil"/>
              <w:left w:val="nil"/>
              <w:bottom w:val="nil"/>
              <w:right w:val="nil"/>
            </w:tcBorders>
            <w:shd w:val="clear" w:color="auto" w:fill="auto"/>
            <w:noWrap/>
            <w:vAlign w:val="bottom"/>
            <w:hideMark/>
          </w:tcPr>
          <w:p w14:paraId="33B4BEA4" w14:textId="4537DB5A" w:rsidR="00FA13E0" w:rsidRPr="005F6DCA" w:rsidRDefault="008863D9" w:rsidP="00EE771B">
            <w:pPr>
              <w:spacing w:after="0" w:line="240" w:lineRule="auto"/>
              <w:ind w:left="113"/>
              <w:jc w:val="left"/>
              <w:rPr>
                <w:rFonts w:ascii="Arial" w:hAnsi="Arial" w:cs="Arial"/>
                <w:sz w:val="16"/>
                <w:szCs w:val="16"/>
              </w:rPr>
            </w:pPr>
            <w:r>
              <w:rPr>
                <w:rFonts w:ascii="Arial" w:hAnsi="Arial" w:cs="Arial"/>
                <w:sz w:val="16"/>
                <w:szCs w:val="16"/>
              </w:rPr>
              <w:t>Department</w:t>
            </w:r>
            <w:r w:rsidR="00FA13E0" w:rsidRPr="005F6DCA">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380255AC" w14:textId="77777777" w:rsidR="00FA13E0" w:rsidRPr="005F6DCA" w:rsidRDefault="00FA13E0" w:rsidP="00237B70">
            <w:pPr>
              <w:spacing w:after="0" w:line="240" w:lineRule="auto"/>
              <w:jc w:val="right"/>
              <w:rPr>
                <w:rFonts w:ascii="Arial" w:hAnsi="Arial" w:cs="Arial"/>
                <w:sz w:val="16"/>
                <w:szCs w:val="16"/>
              </w:rPr>
            </w:pPr>
          </w:p>
        </w:tc>
        <w:tc>
          <w:tcPr>
            <w:tcW w:w="849" w:type="dxa"/>
            <w:tcBorders>
              <w:top w:val="nil"/>
              <w:left w:val="nil"/>
              <w:right w:val="nil"/>
            </w:tcBorders>
            <w:shd w:val="clear" w:color="auto" w:fill="auto"/>
            <w:noWrap/>
            <w:vAlign w:val="bottom"/>
            <w:hideMark/>
          </w:tcPr>
          <w:p w14:paraId="4C9D74E3" w14:textId="13D224CB"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861</w:t>
            </w:r>
          </w:p>
        </w:tc>
        <w:tc>
          <w:tcPr>
            <w:tcW w:w="1015" w:type="dxa"/>
            <w:tcBorders>
              <w:top w:val="nil"/>
              <w:left w:val="nil"/>
              <w:right w:val="nil"/>
            </w:tcBorders>
            <w:shd w:val="clear" w:color="000000" w:fill="E6E6E6"/>
            <w:noWrap/>
            <w:vAlign w:val="bottom"/>
            <w:hideMark/>
          </w:tcPr>
          <w:p w14:paraId="4F99F44B" w14:textId="5758D2C5"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688</w:t>
            </w:r>
          </w:p>
        </w:tc>
        <w:tc>
          <w:tcPr>
            <w:tcW w:w="992" w:type="dxa"/>
            <w:tcBorders>
              <w:top w:val="nil"/>
              <w:left w:val="nil"/>
              <w:right w:val="nil"/>
            </w:tcBorders>
            <w:shd w:val="clear" w:color="auto" w:fill="auto"/>
            <w:noWrap/>
            <w:vAlign w:val="bottom"/>
            <w:hideMark/>
          </w:tcPr>
          <w:p w14:paraId="603DB431" w14:textId="37FA082E"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510</w:t>
            </w:r>
          </w:p>
        </w:tc>
        <w:tc>
          <w:tcPr>
            <w:tcW w:w="992" w:type="dxa"/>
            <w:tcBorders>
              <w:top w:val="nil"/>
              <w:left w:val="nil"/>
              <w:right w:val="nil"/>
            </w:tcBorders>
            <w:shd w:val="clear" w:color="000000" w:fill="E6E6E6"/>
            <w:noWrap/>
            <w:vAlign w:val="bottom"/>
            <w:hideMark/>
          </w:tcPr>
          <w:p w14:paraId="3A369890" w14:textId="6E513146" w:rsidR="00FA13E0" w:rsidRPr="005F6DCA" w:rsidRDefault="00FA13E0" w:rsidP="00EE771B">
            <w:pPr>
              <w:spacing w:after="0" w:line="240" w:lineRule="auto"/>
              <w:jc w:val="right"/>
              <w:rPr>
                <w:rFonts w:ascii="Arial" w:hAnsi="Arial" w:cs="Arial"/>
                <w:sz w:val="16"/>
                <w:szCs w:val="16"/>
              </w:rPr>
            </w:pPr>
            <w:r>
              <w:rPr>
                <w:rFonts w:ascii="Arial" w:hAnsi="Arial" w:cs="Arial"/>
                <w:sz w:val="16"/>
                <w:szCs w:val="16"/>
              </w:rPr>
              <w:t>-</w:t>
            </w:r>
          </w:p>
        </w:tc>
      </w:tr>
      <w:tr w:rsidR="00FA13E0" w:rsidRPr="005F6DCA" w14:paraId="376D1A0D" w14:textId="77777777" w:rsidTr="00237B70">
        <w:trPr>
          <w:trHeight w:val="204"/>
        </w:trPr>
        <w:tc>
          <w:tcPr>
            <w:tcW w:w="2835" w:type="dxa"/>
            <w:tcBorders>
              <w:top w:val="nil"/>
              <w:left w:val="nil"/>
              <w:bottom w:val="nil"/>
              <w:right w:val="nil"/>
            </w:tcBorders>
            <w:shd w:val="clear" w:color="auto" w:fill="auto"/>
            <w:noWrap/>
            <w:vAlign w:val="bottom"/>
            <w:hideMark/>
          </w:tcPr>
          <w:p w14:paraId="7D40405F" w14:textId="77777777" w:rsidR="00FA13E0" w:rsidRPr="005F6DCA" w:rsidRDefault="00FA13E0" w:rsidP="00C63902">
            <w:pPr>
              <w:spacing w:after="0" w:line="240" w:lineRule="auto"/>
              <w:jc w:val="left"/>
              <w:rPr>
                <w:rFonts w:ascii="Arial" w:hAnsi="Arial" w:cs="Arial"/>
                <w:b/>
                <w:bCs/>
                <w:sz w:val="16"/>
                <w:szCs w:val="16"/>
              </w:rPr>
            </w:pPr>
            <w:r w:rsidRPr="005F6DCA">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24F27FB7"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single" w:sz="4" w:space="0" w:color="auto"/>
              <w:right w:val="nil"/>
            </w:tcBorders>
            <w:shd w:val="clear" w:color="auto" w:fill="auto"/>
            <w:noWrap/>
            <w:vAlign w:val="bottom"/>
            <w:hideMark/>
          </w:tcPr>
          <w:p w14:paraId="061A450F" w14:textId="4638E70C"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861</w:t>
            </w:r>
          </w:p>
        </w:tc>
        <w:tc>
          <w:tcPr>
            <w:tcW w:w="1015" w:type="dxa"/>
            <w:tcBorders>
              <w:top w:val="nil"/>
              <w:left w:val="nil"/>
              <w:bottom w:val="single" w:sz="4" w:space="0" w:color="auto"/>
              <w:right w:val="nil"/>
            </w:tcBorders>
            <w:shd w:val="clear" w:color="000000" w:fill="E6E6E6"/>
            <w:noWrap/>
            <w:vAlign w:val="bottom"/>
            <w:hideMark/>
          </w:tcPr>
          <w:p w14:paraId="38D7FF0E" w14:textId="49F7E96B"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688</w:t>
            </w:r>
          </w:p>
        </w:tc>
        <w:tc>
          <w:tcPr>
            <w:tcW w:w="992" w:type="dxa"/>
            <w:tcBorders>
              <w:top w:val="nil"/>
              <w:left w:val="nil"/>
              <w:bottom w:val="single" w:sz="4" w:space="0" w:color="auto"/>
              <w:right w:val="nil"/>
            </w:tcBorders>
            <w:shd w:val="clear" w:color="auto" w:fill="auto"/>
            <w:noWrap/>
            <w:vAlign w:val="bottom"/>
            <w:hideMark/>
          </w:tcPr>
          <w:p w14:paraId="5160952D" w14:textId="7A08C657"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510</w:t>
            </w:r>
          </w:p>
        </w:tc>
        <w:tc>
          <w:tcPr>
            <w:tcW w:w="992" w:type="dxa"/>
            <w:tcBorders>
              <w:top w:val="nil"/>
              <w:left w:val="nil"/>
              <w:bottom w:val="single" w:sz="4" w:space="0" w:color="auto"/>
              <w:right w:val="nil"/>
            </w:tcBorders>
            <w:shd w:val="clear" w:color="000000" w:fill="E6E6E6"/>
            <w:noWrap/>
            <w:vAlign w:val="bottom"/>
            <w:hideMark/>
          </w:tcPr>
          <w:p w14:paraId="0147B811" w14:textId="2D24A364" w:rsidR="00FA13E0" w:rsidRPr="005F6DCA" w:rsidRDefault="00FA13E0" w:rsidP="00EE771B">
            <w:pPr>
              <w:spacing w:after="0" w:line="240" w:lineRule="auto"/>
              <w:jc w:val="right"/>
              <w:rPr>
                <w:rFonts w:ascii="Arial" w:hAnsi="Arial" w:cs="Arial"/>
                <w:b/>
                <w:bCs/>
                <w:sz w:val="16"/>
                <w:szCs w:val="16"/>
              </w:rPr>
            </w:pPr>
            <w:r>
              <w:rPr>
                <w:rFonts w:ascii="Arial" w:hAnsi="Arial" w:cs="Arial"/>
                <w:b/>
                <w:bCs/>
                <w:sz w:val="16"/>
                <w:szCs w:val="16"/>
              </w:rPr>
              <w:t>-</w:t>
            </w:r>
          </w:p>
        </w:tc>
      </w:tr>
      <w:tr w:rsidR="00FA13E0" w:rsidRPr="005F6DCA" w14:paraId="5707CFF0" w14:textId="77777777" w:rsidTr="00237B70">
        <w:trPr>
          <w:trHeight w:val="204"/>
        </w:trPr>
        <w:tc>
          <w:tcPr>
            <w:tcW w:w="2835" w:type="dxa"/>
            <w:tcBorders>
              <w:top w:val="nil"/>
              <w:left w:val="nil"/>
              <w:bottom w:val="nil"/>
              <w:right w:val="nil"/>
            </w:tcBorders>
            <w:shd w:val="clear" w:color="auto" w:fill="auto"/>
            <w:noWrap/>
            <w:vAlign w:val="bottom"/>
            <w:hideMark/>
          </w:tcPr>
          <w:p w14:paraId="6F8D2F33" w14:textId="27FFB26A" w:rsidR="00FA13E0" w:rsidRPr="005F6DCA" w:rsidRDefault="00FA13E0" w:rsidP="002A4EF6">
            <w:pPr>
              <w:spacing w:after="0" w:line="240" w:lineRule="auto"/>
              <w:jc w:val="left"/>
              <w:rPr>
                <w:rFonts w:ascii="Arial" w:hAnsi="Arial" w:cs="Arial"/>
                <w:b/>
                <w:bCs/>
                <w:sz w:val="16"/>
                <w:szCs w:val="16"/>
              </w:rPr>
            </w:pPr>
            <w:r w:rsidRPr="005F6DCA">
              <w:rPr>
                <w:rFonts w:ascii="Arial" w:hAnsi="Arial" w:cs="Arial"/>
                <w:b/>
                <w:bCs/>
                <w:sz w:val="16"/>
                <w:szCs w:val="16"/>
              </w:rPr>
              <w:t xml:space="preserve">Total </w:t>
            </w:r>
            <w:r w:rsidR="002A4EF6">
              <w:rPr>
                <w:rFonts w:ascii="Arial" w:hAnsi="Arial" w:cs="Arial"/>
                <w:b/>
                <w:bCs/>
                <w:sz w:val="16"/>
                <w:szCs w:val="16"/>
              </w:rPr>
              <w:t>payment</w:t>
            </w:r>
            <w:r w:rsidR="002A4EF6" w:rsidRPr="005F6DCA">
              <w:rPr>
                <w:rFonts w:ascii="Arial" w:hAnsi="Arial" w:cs="Arial"/>
                <w:b/>
                <w:bCs/>
                <w:sz w:val="16"/>
                <w:szCs w:val="16"/>
              </w:rPr>
              <w:t xml:space="preserve"> </w:t>
            </w:r>
            <w:r w:rsidRPr="005F6DCA">
              <w:rPr>
                <w:rFonts w:ascii="Arial" w:hAnsi="Arial" w:cs="Arial"/>
                <w:b/>
                <w:bCs/>
                <w:sz w:val="16"/>
                <w:szCs w:val="16"/>
              </w:rPr>
              <w:t>measures</w:t>
            </w:r>
          </w:p>
        </w:tc>
        <w:tc>
          <w:tcPr>
            <w:tcW w:w="830" w:type="dxa"/>
            <w:tcBorders>
              <w:top w:val="nil"/>
              <w:left w:val="nil"/>
              <w:bottom w:val="nil"/>
              <w:right w:val="nil"/>
            </w:tcBorders>
            <w:shd w:val="clear" w:color="auto" w:fill="auto"/>
            <w:noWrap/>
            <w:vAlign w:val="bottom"/>
            <w:hideMark/>
          </w:tcPr>
          <w:p w14:paraId="1658B1F7"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single" w:sz="4" w:space="0" w:color="auto"/>
              <w:left w:val="nil"/>
              <w:bottom w:val="nil"/>
              <w:right w:val="nil"/>
            </w:tcBorders>
            <w:shd w:val="clear" w:color="auto" w:fill="auto"/>
            <w:noWrap/>
            <w:vAlign w:val="bottom"/>
            <w:hideMark/>
          </w:tcPr>
          <w:p w14:paraId="63AFFCB6" w14:textId="77777777" w:rsidR="00FA13E0" w:rsidRPr="005F6DCA" w:rsidRDefault="00FA13E0" w:rsidP="00EE771B">
            <w:pPr>
              <w:spacing w:after="0" w:line="240" w:lineRule="auto"/>
              <w:jc w:val="right"/>
              <w:rPr>
                <w:rFonts w:ascii="Times New Roman" w:hAnsi="Times New Roman"/>
              </w:rPr>
            </w:pPr>
          </w:p>
        </w:tc>
        <w:tc>
          <w:tcPr>
            <w:tcW w:w="1015" w:type="dxa"/>
            <w:tcBorders>
              <w:top w:val="single" w:sz="4" w:space="0" w:color="auto"/>
              <w:left w:val="nil"/>
              <w:bottom w:val="nil"/>
              <w:right w:val="nil"/>
            </w:tcBorders>
            <w:shd w:val="clear" w:color="000000" w:fill="E6E6E6"/>
            <w:noWrap/>
            <w:vAlign w:val="bottom"/>
            <w:hideMark/>
          </w:tcPr>
          <w:p w14:paraId="717EC3DB" w14:textId="719D01B3" w:rsidR="00FA13E0" w:rsidRPr="005F6DCA" w:rsidRDefault="00FA13E0" w:rsidP="00EE771B">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272C9E6C"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75C6646E" w14:textId="2F573015" w:rsidR="00FA13E0" w:rsidRPr="005F6DCA" w:rsidRDefault="00FA13E0" w:rsidP="00EE771B">
            <w:pPr>
              <w:spacing w:after="0" w:line="240" w:lineRule="auto"/>
              <w:jc w:val="right"/>
              <w:rPr>
                <w:rFonts w:ascii="Arial" w:hAnsi="Arial" w:cs="Arial"/>
                <w:sz w:val="16"/>
                <w:szCs w:val="16"/>
              </w:rPr>
            </w:pPr>
          </w:p>
        </w:tc>
      </w:tr>
      <w:tr w:rsidR="00FA13E0" w:rsidRPr="005F6DCA" w14:paraId="54A2303B" w14:textId="77777777" w:rsidTr="00237B70">
        <w:trPr>
          <w:trHeight w:val="204"/>
        </w:trPr>
        <w:tc>
          <w:tcPr>
            <w:tcW w:w="2835" w:type="dxa"/>
            <w:tcBorders>
              <w:top w:val="nil"/>
              <w:left w:val="nil"/>
              <w:right w:val="nil"/>
            </w:tcBorders>
            <w:shd w:val="clear" w:color="auto" w:fill="auto"/>
            <w:noWrap/>
            <w:vAlign w:val="bottom"/>
            <w:hideMark/>
          </w:tcPr>
          <w:p w14:paraId="61C10D51" w14:textId="54B344F4" w:rsidR="00FA13E0" w:rsidRPr="005F6DCA" w:rsidRDefault="008863D9" w:rsidP="000E317F">
            <w:pPr>
              <w:spacing w:after="0" w:line="240" w:lineRule="auto"/>
              <w:ind w:left="113"/>
              <w:jc w:val="left"/>
              <w:rPr>
                <w:rFonts w:ascii="Arial" w:hAnsi="Arial" w:cs="Arial"/>
                <w:sz w:val="16"/>
                <w:szCs w:val="16"/>
              </w:rPr>
            </w:pPr>
            <w:r>
              <w:rPr>
                <w:rFonts w:ascii="Arial" w:hAnsi="Arial" w:cs="Arial"/>
                <w:sz w:val="16"/>
                <w:szCs w:val="16"/>
              </w:rPr>
              <w:t>Department</w:t>
            </w:r>
            <w:r w:rsidR="00FA13E0" w:rsidRPr="005F6DCA">
              <w:rPr>
                <w:rFonts w:ascii="Arial" w:hAnsi="Arial" w:cs="Arial"/>
                <w:sz w:val="16"/>
                <w:szCs w:val="16"/>
              </w:rPr>
              <w:t>al</w:t>
            </w:r>
          </w:p>
        </w:tc>
        <w:tc>
          <w:tcPr>
            <w:tcW w:w="830" w:type="dxa"/>
            <w:tcBorders>
              <w:top w:val="nil"/>
              <w:left w:val="nil"/>
              <w:right w:val="nil"/>
            </w:tcBorders>
            <w:shd w:val="clear" w:color="auto" w:fill="auto"/>
            <w:noWrap/>
            <w:vAlign w:val="bottom"/>
            <w:hideMark/>
          </w:tcPr>
          <w:p w14:paraId="4628C22E" w14:textId="77777777" w:rsidR="00FA13E0" w:rsidRPr="005F6DCA" w:rsidRDefault="00FA13E0" w:rsidP="00EE771B">
            <w:pPr>
              <w:spacing w:after="0" w:line="240" w:lineRule="auto"/>
              <w:ind w:firstLineChars="100" w:firstLine="160"/>
              <w:jc w:val="right"/>
              <w:rPr>
                <w:rFonts w:ascii="Arial" w:hAnsi="Arial" w:cs="Arial"/>
                <w:sz w:val="16"/>
                <w:szCs w:val="16"/>
              </w:rPr>
            </w:pPr>
          </w:p>
        </w:tc>
        <w:tc>
          <w:tcPr>
            <w:tcW w:w="849" w:type="dxa"/>
            <w:tcBorders>
              <w:top w:val="nil"/>
              <w:left w:val="nil"/>
              <w:right w:val="nil"/>
            </w:tcBorders>
            <w:shd w:val="clear" w:color="auto" w:fill="auto"/>
            <w:noWrap/>
            <w:vAlign w:val="bottom"/>
            <w:hideMark/>
          </w:tcPr>
          <w:p w14:paraId="24AE2BD0" w14:textId="3454F06D"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861</w:t>
            </w:r>
          </w:p>
        </w:tc>
        <w:tc>
          <w:tcPr>
            <w:tcW w:w="1015" w:type="dxa"/>
            <w:tcBorders>
              <w:top w:val="nil"/>
              <w:left w:val="nil"/>
              <w:right w:val="nil"/>
            </w:tcBorders>
            <w:shd w:val="clear" w:color="000000" w:fill="E6E6E6"/>
            <w:noWrap/>
            <w:vAlign w:val="bottom"/>
            <w:hideMark/>
          </w:tcPr>
          <w:p w14:paraId="48D3A0E1" w14:textId="0FF91523"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688</w:t>
            </w:r>
          </w:p>
        </w:tc>
        <w:tc>
          <w:tcPr>
            <w:tcW w:w="992" w:type="dxa"/>
            <w:tcBorders>
              <w:top w:val="nil"/>
              <w:left w:val="nil"/>
              <w:right w:val="nil"/>
            </w:tcBorders>
            <w:shd w:val="clear" w:color="auto" w:fill="auto"/>
            <w:noWrap/>
            <w:vAlign w:val="bottom"/>
            <w:hideMark/>
          </w:tcPr>
          <w:p w14:paraId="79CFBB2A" w14:textId="54F29048"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510</w:t>
            </w:r>
          </w:p>
        </w:tc>
        <w:tc>
          <w:tcPr>
            <w:tcW w:w="992" w:type="dxa"/>
            <w:tcBorders>
              <w:top w:val="nil"/>
              <w:left w:val="nil"/>
              <w:right w:val="nil"/>
            </w:tcBorders>
            <w:shd w:val="clear" w:color="000000" w:fill="E6E6E6"/>
            <w:noWrap/>
            <w:vAlign w:val="bottom"/>
            <w:hideMark/>
          </w:tcPr>
          <w:p w14:paraId="314C3BE3" w14:textId="740B6E59" w:rsidR="00FA13E0" w:rsidRPr="005F6DCA" w:rsidRDefault="00FA13E0" w:rsidP="00EE771B">
            <w:pPr>
              <w:spacing w:after="0" w:line="240" w:lineRule="auto"/>
              <w:jc w:val="right"/>
              <w:rPr>
                <w:rFonts w:ascii="Arial" w:hAnsi="Arial" w:cs="Arial"/>
                <w:sz w:val="16"/>
                <w:szCs w:val="16"/>
              </w:rPr>
            </w:pPr>
            <w:r>
              <w:rPr>
                <w:rFonts w:ascii="Arial" w:hAnsi="Arial" w:cs="Arial"/>
                <w:sz w:val="16"/>
                <w:szCs w:val="16"/>
              </w:rPr>
              <w:t>-</w:t>
            </w:r>
          </w:p>
        </w:tc>
      </w:tr>
      <w:tr w:rsidR="00FA13E0" w:rsidRPr="005F6DCA" w14:paraId="48FA5829" w14:textId="77777777" w:rsidTr="00237B70">
        <w:trPr>
          <w:trHeight w:val="204"/>
        </w:trPr>
        <w:tc>
          <w:tcPr>
            <w:tcW w:w="2835" w:type="dxa"/>
            <w:tcBorders>
              <w:top w:val="nil"/>
              <w:left w:val="nil"/>
              <w:bottom w:val="single" w:sz="4" w:space="0" w:color="auto"/>
              <w:right w:val="nil"/>
            </w:tcBorders>
            <w:shd w:val="clear" w:color="auto" w:fill="auto"/>
            <w:noWrap/>
            <w:vAlign w:val="bottom"/>
            <w:hideMark/>
          </w:tcPr>
          <w:p w14:paraId="6D212D2F" w14:textId="77777777" w:rsidR="00FA13E0" w:rsidRPr="005F6DCA" w:rsidRDefault="00FA13E0" w:rsidP="00C63902">
            <w:pPr>
              <w:spacing w:after="0" w:line="240" w:lineRule="auto"/>
              <w:jc w:val="left"/>
              <w:rPr>
                <w:rFonts w:ascii="Arial" w:hAnsi="Arial" w:cs="Arial"/>
                <w:b/>
                <w:bCs/>
                <w:sz w:val="16"/>
                <w:szCs w:val="16"/>
              </w:rPr>
            </w:pPr>
            <w:r w:rsidRPr="005F6DCA">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2CCF578A"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single" w:sz="4" w:space="0" w:color="auto"/>
              <w:right w:val="nil"/>
            </w:tcBorders>
            <w:shd w:val="clear" w:color="auto" w:fill="auto"/>
            <w:noWrap/>
            <w:vAlign w:val="bottom"/>
            <w:hideMark/>
          </w:tcPr>
          <w:p w14:paraId="295E1F87" w14:textId="22192952"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861</w:t>
            </w:r>
          </w:p>
        </w:tc>
        <w:tc>
          <w:tcPr>
            <w:tcW w:w="1015" w:type="dxa"/>
            <w:tcBorders>
              <w:top w:val="nil"/>
              <w:left w:val="nil"/>
              <w:bottom w:val="single" w:sz="4" w:space="0" w:color="auto"/>
              <w:right w:val="nil"/>
            </w:tcBorders>
            <w:shd w:val="clear" w:color="000000" w:fill="E6E6E6"/>
            <w:noWrap/>
            <w:vAlign w:val="bottom"/>
            <w:hideMark/>
          </w:tcPr>
          <w:p w14:paraId="1AEC4215" w14:textId="405FCBD7"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688</w:t>
            </w:r>
          </w:p>
        </w:tc>
        <w:tc>
          <w:tcPr>
            <w:tcW w:w="992" w:type="dxa"/>
            <w:tcBorders>
              <w:top w:val="nil"/>
              <w:left w:val="nil"/>
              <w:bottom w:val="single" w:sz="4" w:space="0" w:color="auto"/>
              <w:right w:val="nil"/>
            </w:tcBorders>
            <w:shd w:val="clear" w:color="auto" w:fill="auto"/>
            <w:noWrap/>
            <w:vAlign w:val="bottom"/>
            <w:hideMark/>
          </w:tcPr>
          <w:p w14:paraId="74AFD068" w14:textId="5FF75C9E"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510</w:t>
            </w:r>
          </w:p>
        </w:tc>
        <w:tc>
          <w:tcPr>
            <w:tcW w:w="992" w:type="dxa"/>
            <w:tcBorders>
              <w:top w:val="nil"/>
              <w:left w:val="nil"/>
              <w:bottom w:val="single" w:sz="4" w:space="0" w:color="auto"/>
              <w:right w:val="nil"/>
            </w:tcBorders>
            <w:shd w:val="clear" w:color="000000" w:fill="E6E6E6"/>
            <w:noWrap/>
            <w:vAlign w:val="bottom"/>
            <w:hideMark/>
          </w:tcPr>
          <w:p w14:paraId="17DB0924" w14:textId="1AC59163" w:rsidR="00FA13E0" w:rsidRPr="005F6DCA" w:rsidRDefault="00FA13E0" w:rsidP="00EE771B">
            <w:pPr>
              <w:spacing w:after="0" w:line="240" w:lineRule="auto"/>
              <w:jc w:val="right"/>
              <w:rPr>
                <w:rFonts w:ascii="Arial" w:hAnsi="Arial" w:cs="Arial"/>
                <w:b/>
                <w:bCs/>
                <w:sz w:val="16"/>
                <w:szCs w:val="16"/>
              </w:rPr>
            </w:pPr>
            <w:r>
              <w:rPr>
                <w:rFonts w:ascii="Arial" w:hAnsi="Arial" w:cs="Arial"/>
                <w:b/>
                <w:bCs/>
                <w:sz w:val="16"/>
                <w:szCs w:val="16"/>
              </w:rPr>
              <w:t>-</w:t>
            </w:r>
          </w:p>
        </w:tc>
      </w:tr>
    </w:tbl>
    <w:p w14:paraId="4714EB92" w14:textId="17C9AAF1" w:rsidR="00FA13E0" w:rsidRPr="00EE771B" w:rsidRDefault="00FA13E0" w:rsidP="00574131">
      <w:pPr>
        <w:spacing w:before="60" w:after="0" w:line="240" w:lineRule="auto"/>
        <w:jc w:val="left"/>
        <w:rPr>
          <w:rFonts w:ascii="Arial" w:hAnsi="Arial" w:cs="Arial"/>
          <w:sz w:val="16"/>
          <w:szCs w:val="16"/>
        </w:rPr>
      </w:pPr>
      <w:r w:rsidRPr="00EE771B">
        <w:rPr>
          <w:rFonts w:ascii="Arial" w:hAnsi="Arial" w:cs="Arial"/>
          <w:sz w:val="16"/>
          <w:szCs w:val="16"/>
        </w:rPr>
        <w:t>Figures displayed as a negative (-) represent a decrease in funds and a positive (+) represent an increase in funds.</w:t>
      </w:r>
    </w:p>
    <w:p w14:paraId="4C02313A" w14:textId="30E37090" w:rsidR="00914885" w:rsidRPr="001E1BB6" w:rsidRDefault="00914885" w:rsidP="00252B31">
      <w:pPr>
        <w:pStyle w:val="Heading3NTC"/>
      </w:pPr>
      <w:bookmarkStart w:id="30" w:name="_Toc93405365"/>
      <w:r>
        <w:lastRenderedPageBreak/>
        <w:t>1.4</w:t>
      </w:r>
      <w:r>
        <w:tab/>
        <w:t>Additional estimates, resourcing and v</w:t>
      </w:r>
      <w:r w:rsidRPr="00597122">
        <w:t>ariations</w:t>
      </w:r>
      <w:r>
        <w:t xml:space="preserve"> to outcomes</w:t>
      </w:r>
      <w:bookmarkEnd w:id="30"/>
    </w:p>
    <w:p w14:paraId="58B2CE75" w14:textId="2CEEE817" w:rsidR="00FA13E0" w:rsidRPr="00312E93" w:rsidRDefault="00FA13E0" w:rsidP="00FA13E0">
      <w:pPr>
        <w:jc w:val="left"/>
      </w:pPr>
      <w:r w:rsidRPr="00D81F65">
        <w:t>The following table detail</w:t>
      </w:r>
      <w:r w:rsidR="00C37FFB">
        <w:t>s</w:t>
      </w:r>
      <w:r w:rsidRPr="00D81F65">
        <w:t xml:space="preserve"> the changes to the resourcing for </w:t>
      </w:r>
      <w:r>
        <w:t>the entity</w:t>
      </w:r>
      <w:r w:rsidRPr="00D81F65">
        <w:t xml:space="preserve"> at Additional Estimates, by outcome. Table 1.3 details the additional estimates resulting from new measures and other variations since the </w:t>
      </w:r>
      <w:r>
        <w:t>2021-22</w:t>
      </w:r>
      <w:r w:rsidRPr="00D81F65">
        <w:t xml:space="preserve"> Budget in Appropriation Bills Nos. 3 and 4. </w:t>
      </w:r>
    </w:p>
    <w:p w14:paraId="5EA7399D" w14:textId="77777777" w:rsidR="00FA13E0" w:rsidRDefault="00FA13E0" w:rsidP="00FA13E0">
      <w:pPr>
        <w:pStyle w:val="TableHeading"/>
      </w:pPr>
      <w:r w:rsidRPr="00D81F65">
        <w:t xml:space="preserve">Table 1.3: Additional estimates and other variations to outcomes since </w:t>
      </w:r>
      <w:r>
        <w:t>202</w:t>
      </w:r>
      <w:r>
        <w:rPr>
          <w:lang w:val="en-GB"/>
        </w:rPr>
        <w:t>1</w:t>
      </w:r>
      <w:r w:rsidRPr="00D81F65">
        <w:rPr>
          <w:rFonts w:hint="eastAsia"/>
        </w:rPr>
        <w:t>–</w:t>
      </w:r>
      <w:r>
        <w:t>2</w:t>
      </w:r>
      <w:r>
        <w:rPr>
          <w:lang w:val="en-GB"/>
        </w:rPr>
        <w:t>2</w:t>
      </w:r>
      <w:r w:rsidRPr="00D81F65">
        <w:t xml:space="preserve"> Budget</w:t>
      </w:r>
    </w:p>
    <w:tbl>
      <w:tblPr>
        <w:tblW w:w="7300" w:type="dxa"/>
        <w:tblLook w:val="04A0" w:firstRow="1" w:lastRow="0" w:firstColumn="1" w:lastColumn="0" w:noHBand="0" w:noVBand="1"/>
      </w:tblPr>
      <w:tblGrid>
        <w:gridCol w:w="3036"/>
        <w:gridCol w:w="866"/>
        <w:gridCol w:w="859"/>
        <w:gridCol w:w="856"/>
        <w:gridCol w:w="856"/>
        <w:gridCol w:w="856"/>
      </w:tblGrid>
      <w:tr w:rsidR="00FA13E0" w:rsidRPr="005F6DCA" w14:paraId="78157050" w14:textId="77777777" w:rsidTr="00C63902">
        <w:trPr>
          <w:trHeight w:val="450"/>
        </w:trPr>
        <w:tc>
          <w:tcPr>
            <w:tcW w:w="3036" w:type="dxa"/>
            <w:tcBorders>
              <w:top w:val="single" w:sz="4" w:space="0" w:color="auto"/>
              <w:left w:val="nil"/>
              <w:bottom w:val="nil"/>
              <w:right w:val="nil"/>
            </w:tcBorders>
            <w:shd w:val="clear" w:color="auto" w:fill="auto"/>
            <w:noWrap/>
            <w:hideMark/>
          </w:tcPr>
          <w:p w14:paraId="505A3771" w14:textId="77777777" w:rsidR="00FA13E0" w:rsidRPr="005F6DCA" w:rsidRDefault="00FA13E0" w:rsidP="00C63902">
            <w:pPr>
              <w:spacing w:after="0" w:line="240" w:lineRule="auto"/>
              <w:jc w:val="left"/>
              <w:rPr>
                <w:rFonts w:ascii="Arial" w:hAnsi="Arial" w:cs="Arial"/>
                <w:color w:val="000000"/>
                <w:sz w:val="16"/>
                <w:szCs w:val="16"/>
              </w:rPr>
            </w:pPr>
            <w:r w:rsidRPr="005F6DCA">
              <w:rPr>
                <w:rFonts w:ascii="Arial" w:hAnsi="Arial" w:cs="Arial"/>
                <w:color w:val="000000"/>
                <w:sz w:val="16"/>
                <w:szCs w:val="16"/>
              </w:rPr>
              <w:t> </w:t>
            </w:r>
          </w:p>
        </w:tc>
        <w:tc>
          <w:tcPr>
            <w:tcW w:w="837" w:type="dxa"/>
            <w:tcBorders>
              <w:top w:val="single" w:sz="4" w:space="0" w:color="auto"/>
              <w:left w:val="nil"/>
              <w:bottom w:val="single" w:sz="4" w:space="0" w:color="auto"/>
              <w:right w:val="nil"/>
            </w:tcBorders>
            <w:shd w:val="clear" w:color="auto" w:fill="auto"/>
            <w:hideMark/>
          </w:tcPr>
          <w:p w14:paraId="300DCA1C" w14:textId="77777777" w:rsidR="00FA13E0" w:rsidRPr="005F6DCA" w:rsidRDefault="00FA13E0" w:rsidP="00C63902">
            <w:pPr>
              <w:spacing w:after="0" w:line="240" w:lineRule="auto"/>
              <w:jc w:val="center"/>
              <w:rPr>
                <w:rFonts w:ascii="Arial" w:hAnsi="Arial" w:cs="Arial"/>
                <w:color w:val="000000"/>
                <w:sz w:val="16"/>
                <w:szCs w:val="16"/>
              </w:rPr>
            </w:pPr>
            <w:r w:rsidRPr="005F6DCA">
              <w:rPr>
                <w:rFonts w:ascii="Arial" w:hAnsi="Arial" w:cs="Arial"/>
                <w:color w:val="000000"/>
                <w:sz w:val="16"/>
                <w:szCs w:val="16"/>
              </w:rPr>
              <w:t>Program impacted</w:t>
            </w:r>
          </w:p>
        </w:tc>
        <w:tc>
          <w:tcPr>
            <w:tcW w:w="859" w:type="dxa"/>
            <w:tcBorders>
              <w:top w:val="single" w:sz="4" w:space="0" w:color="auto"/>
              <w:left w:val="nil"/>
              <w:bottom w:val="single" w:sz="4" w:space="0" w:color="auto"/>
              <w:right w:val="nil"/>
            </w:tcBorders>
            <w:shd w:val="clear" w:color="000000" w:fill="E6E6E6"/>
            <w:hideMark/>
          </w:tcPr>
          <w:p w14:paraId="1C0F68C5"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2021-22</w:t>
            </w:r>
            <w:r w:rsidRPr="005F6DCA">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163303D1"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2022-23</w:t>
            </w:r>
            <w:r w:rsidRPr="005F6DCA">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3E262FE2"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2023-24</w:t>
            </w:r>
            <w:r w:rsidRPr="005F6DCA">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A07CB77"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2024-25</w:t>
            </w:r>
            <w:r w:rsidRPr="005F6DCA">
              <w:rPr>
                <w:rFonts w:ascii="Arial" w:hAnsi="Arial" w:cs="Arial"/>
                <w:color w:val="000000"/>
                <w:sz w:val="16"/>
                <w:szCs w:val="16"/>
              </w:rPr>
              <w:br/>
              <w:t>$'000</w:t>
            </w:r>
          </w:p>
        </w:tc>
      </w:tr>
      <w:tr w:rsidR="00FA13E0" w:rsidRPr="005F6DCA" w14:paraId="07800694" w14:textId="77777777" w:rsidTr="000E317F">
        <w:trPr>
          <w:trHeight w:val="204"/>
        </w:trPr>
        <w:tc>
          <w:tcPr>
            <w:tcW w:w="3036" w:type="dxa"/>
            <w:tcBorders>
              <w:top w:val="nil"/>
              <w:left w:val="nil"/>
              <w:bottom w:val="nil"/>
              <w:right w:val="nil"/>
            </w:tcBorders>
            <w:shd w:val="clear" w:color="auto" w:fill="auto"/>
            <w:noWrap/>
            <w:vAlign w:val="bottom"/>
            <w:hideMark/>
          </w:tcPr>
          <w:p w14:paraId="6982B654" w14:textId="77777777" w:rsidR="00FA13E0" w:rsidRPr="005F6DCA" w:rsidRDefault="00FA13E0" w:rsidP="00C63902">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Outcome 1</w:t>
            </w:r>
          </w:p>
        </w:tc>
        <w:tc>
          <w:tcPr>
            <w:tcW w:w="837" w:type="dxa"/>
            <w:tcBorders>
              <w:top w:val="nil"/>
              <w:left w:val="nil"/>
              <w:bottom w:val="nil"/>
              <w:right w:val="nil"/>
            </w:tcBorders>
            <w:shd w:val="clear" w:color="auto" w:fill="auto"/>
            <w:noWrap/>
            <w:vAlign w:val="bottom"/>
            <w:hideMark/>
          </w:tcPr>
          <w:p w14:paraId="5699ABBA"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605DD808" w14:textId="7213AAC2"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B35A677"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243FEADD"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4321ECA3" w14:textId="77777777" w:rsidR="00FA13E0" w:rsidRPr="005F6DCA" w:rsidRDefault="00FA13E0" w:rsidP="002B21EA">
            <w:pPr>
              <w:spacing w:after="0" w:line="240" w:lineRule="auto"/>
              <w:jc w:val="right"/>
              <w:rPr>
                <w:rFonts w:ascii="Times New Roman" w:hAnsi="Times New Roman"/>
              </w:rPr>
            </w:pPr>
          </w:p>
        </w:tc>
      </w:tr>
      <w:tr w:rsidR="00FA13E0" w:rsidRPr="005F6DCA" w14:paraId="05427EF2" w14:textId="77777777" w:rsidTr="000E317F">
        <w:trPr>
          <w:trHeight w:val="204"/>
        </w:trPr>
        <w:tc>
          <w:tcPr>
            <w:tcW w:w="3036" w:type="dxa"/>
            <w:tcBorders>
              <w:top w:val="nil"/>
              <w:left w:val="nil"/>
              <w:bottom w:val="nil"/>
              <w:right w:val="nil"/>
            </w:tcBorders>
            <w:shd w:val="clear" w:color="auto" w:fill="auto"/>
            <w:vAlign w:val="bottom"/>
            <w:hideMark/>
          </w:tcPr>
          <w:p w14:paraId="55891BAE" w14:textId="67D185B5" w:rsidR="00FA13E0" w:rsidRPr="005F6DCA" w:rsidRDefault="008863D9" w:rsidP="00C63902">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FA13E0" w:rsidRPr="005F6DCA">
              <w:rPr>
                <w:rFonts w:ascii="Arial" w:hAnsi="Arial" w:cs="Arial"/>
                <w:b/>
                <w:bCs/>
                <w:color w:val="000000"/>
                <w:sz w:val="16"/>
                <w:szCs w:val="16"/>
              </w:rPr>
              <w:t xml:space="preserve">al </w:t>
            </w:r>
          </w:p>
        </w:tc>
        <w:tc>
          <w:tcPr>
            <w:tcW w:w="837" w:type="dxa"/>
            <w:tcBorders>
              <w:top w:val="nil"/>
              <w:left w:val="nil"/>
              <w:bottom w:val="nil"/>
              <w:right w:val="nil"/>
            </w:tcBorders>
            <w:shd w:val="clear" w:color="auto" w:fill="auto"/>
            <w:noWrap/>
            <w:vAlign w:val="bottom"/>
            <w:hideMark/>
          </w:tcPr>
          <w:p w14:paraId="07F7B9BB"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459CF467" w14:textId="778AC790"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158F979"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D675992"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40E3FBDF" w14:textId="77777777" w:rsidR="00FA13E0" w:rsidRPr="005F6DCA" w:rsidRDefault="00FA13E0" w:rsidP="002B21EA">
            <w:pPr>
              <w:spacing w:after="0" w:line="240" w:lineRule="auto"/>
              <w:jc w:val="right"/>
              <w:rPr>
                <w:rFonts w:ascii="Times New Roman" w:hAnsi="Times New Roman"/>
              </w:rPr>
            </w:pPr>
          </w:p>
        </w:tc>
      </w:tr>
      <w:tr w:rsidR="00FA13E0" w:rsidRPr="005F6DCA" w14:paraId="747A56F2" w14:textId="77777777" w:rsidTr="000E317F">
        <w:trPr>
          <w:trHeight w:val="204"/>
        </w:trPr>
        <w:tc>
          <w:tcPr>
            <w:tcW w:w="3036" w:type="dxa"/>
            <w:tcBorders>
              <w:top w:val="nil"/>
              <w:left w:val="nil"/>
              <w:bottom w:val="nil"/>
              <w:right w:val="nil"/>
            </w:tcBorders>
            <w:shd w:val="clear" w:color="auto" w:fill="auto"/>
            <w:noWrap/>
            <w:vAlign w:val="bottom"/>
            <w:hideMark/>
          </w:tcPr>
          <w:p w14:paraId="630CB0BA" w14:textId="77777777" w:rsidR="00FA13E0" w:rsidRPr="005F6DCA" w:rsidRDefault="00FA13E0" w:rsidP="002B21EA">
            <w:pPr>
              <w:spacing w:after="0" w:line="240" w:lineRule="auto"/>
              <w:ind w:left="113"/>
              <w:jc w:val="left"/>
              <w:rPr>
                <w:rFonts w:ascii="Arial" w:hAnsi="Arial" w:cs="Arial"/>
                <w:b/>
                <w:bCs/>
                <w:color w:val="000000"/>
                <w:sz w:val="16"/>
                <w:szCs w:val="16"/>
              </w:rPr>
            </w:pPr>
            <w:r w:rsidRPr="005F6DCA">
              <w:rPr>
                <w:rFonts w:ascii="Arial" w:hAnsi="Arial" w:cs="Arial"/>
                <w:b/>
                <w:bCs/>
                <w:color w:val="000000"/>
                <w:sz w:val="16"/>
                <w:szCs w:val="16"/>
              </w:rPr>
              <w:t>Annual appropriations</w:t>
            </w:r>
          </w:p>
        </w:tc>
        <w:tc>
          <w:tcPr>
            <w:tcW w:w="837" w:type="dxa"/>
            <w:tcBorders>
              <w:top w:val="nil"/>
              <w:left w:val="nil"/>
              <w:bottom w:val="nil"/>
              <w:right w:val="nil"/>
            </w:tcBorders>
            <w:shd w:val="clear" w:color="auto" w:fill="auto"/>
            <w:noWrap/>
            <w:vAlign w:val="bottom"/>
            <w:hideMark/>
          </w:tcPr>
          <w:p w14:paraId="78E4ACDA" w14:textId="77777777" w:rsidR="00FA13E0" w:rsidRPr="005F6DCA" w:rsidRDefault="00FA13E0" w:rsidP="002B21EA">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77C82CDD" w14:textId="2216DF84"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56E1C49"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C3FFC0D"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3DB56F44" w14:textId="77777777" w:rsidR="00FA13E0" w:rsidRPr="005F6DCA" w:rsidRDefault="00FA13E0" w:rsidP="002B21EA">
            <w:pPr>
              <w:spacing w:after="0" w:line="240" w:lineRule="auto"/>
              <w:jc w:val="right"/>
              <w:rPr>
                <w:rFonts w:ascii="Times New Roman" w:hAnsi="Times New Roman"/>
              </w:rPr>
            </w:pPr>
          </w:p>
        </w:tc>
      </w:tr>
      <w:tr w:rsidR="00FA13E0" w:rsidRPr="005F6DCA" w14:paraId="76C0D363" w14:textId="77777777" w:rsidTr="000E317F">
        <w:trPr>
          <w:trHeight w:val="204"/>
        </w:trPr>
        <w:tc>
          <w:tcPr>
            <w:tcW w:w="3036" w:type="dxa"/>
            <w:tcBorders>
              <w:top w:val="nil"/>
              <w:left w:val="nil"/>
              <w:bottom w:val="nil"/>
              <w:right w:val="nil"/>
            </w:tcBorders>
            <w:shd w:val="clear" w:color="auto" w:fill="auto"/>
            <w:vAlign w:val="bottom"/>
            <w:hideMark/>
          </w:tcPr>
          <w:p w14:paraId="14667A8D" w14:textId="77777777" w:rsidR="00FA13E0" w:rsidRPr="005F6DCA" w:rsidRDefault="00FA13E0" w:rsidP="002B21EA">
            <w:pPr>
              <w:spacing w:after="0" w:line="240" w:lineRule="auto"/>
              <w:ind w:left="227"/>
              <w:jc w:val="left"/>
              <w:rPr>
                <w:rFonts w:ascii="Arial" w:hAnsi="Arial" w:cs="Arial"/>
                <w:sz w:val="16"/>
                <w:szCs w:val="16"/>
              </w:rPr>
            </w:pPr>
            <w:r w:rsidRPr="005F6DCA">
              <w:rPr>
                <w:rFonts w:ascii="Arial" w:hAnsi="Arial" w:cs="Arial"/>
                <w:sz w:val="16"/>
                <w:szCs w:val="16"/>
              </w:rPr>
              <w:t>Measure - National Rail Action Plan - stage 2</w:t>
            </w:r>
          </w:p>
        </w:tc>
        <w:tc>
          <w:tcPr>
            <w:tcW w:w="837" w:type="dxa"/>
            <w:tcBorders>
              <w:top w:val="nil"/>
              <w:left w:val="nil"/>
              <w:bottom w:val="nil"/>
              <w:right w:val="nil"/>
            </w:tcBorders>
            <w:shd w:val="clear" w:color="auto" w:fill="auto"/>
            <w:noWrap/>
            <w:vAlign w:val="bottom"/>
            <w:hideMark/>
          </w:tcPr>
          <w:p w14:paraId="3A7837C8" w14:textId="77777777" w:rsidR="00FA13E0" w:rsidRPr="005F6DCA" w:rsidRDefault="00FA13E0" w:rsidP="002B21EA">
            <w:pPr>
              <w:spacing w:after="0" w:line="240" w:lineRule="auto"/>
              <w:jc w:val="center"/>
              <w:rPr>
                <w:rFonts w:ascii="Arial" w:hAnsi="Arial" w:cs="Arial"/>
                <w:sz w:val="16"/>
                <w:szCs w:val="16"/>
              </w:rPr>
            </w:pPr>
            <w:r w:rsidRPr="005F6DCA">
              <w:rPr>
                <w:rFonts w:ascii="Arial" w:hAnsi="Arial" w:cs="Arial"/>
                <w:sz w:val="16"/>
                <w:szCs w:val="16"/>
              </w:rPr>
              <w:t>1.1</w:t>
            </w:r>
          </w:p>
        </w:tc>
        <w:tc>
          <w:tcPr>
            <w:tcW w:w="859" w:type="dxa"/>
            <w:tcBorders>
              <w:top w:val="nil"/>
              <w:left w:val="nil"/>
              <w:bottom w:val="nil"/>
              <w:right w:val="nil"/>
            </w:tcBorders>
            <w:shd w:val="clear" w:color="000000" w:fill="E6E6E6"/>
            <w:noWrap/>
            <w:vAlign w:val="bottom"/>
            <w:hideMark/>
          </w:tcPr>
          <w:p w14:paraId="3100D537" w14:textId="26F8635D" w:rsidR="00FA13E0" w:rsidRPr="005F6DCA" w:rsidRDefault="00FA13E0" w:rsidP="002B21EA">
            <w:pPr>
              <w:spacing w:after="0" w:line="240" w:lineRule="auto"/>
              <w:jc w:val="right"/>
              <w:rPr>
                <w:rFonts w:ascii="Arial" w:hAnsi="Arial" w:cs="Arial"/>
                <w:bCs/>
                <w:sz w:val="16"/>
                <w:szCs w:val="16"/>
              </w:rPr>
            </w:pPr>
            <w:r w:rsidRPr="005F6DCA">
              <w:rPr>
                <w:rFonts w:ascii="Arial" w:hAnsi="Arial" w:cs="Arial"/>
                <w:bCs/>
                <w:sz w:val="16"/>
                <w:szCs w:val="16"/>
              </w:rPr>
              <w:t>861</w:t>
            </w:r>
          </w:p>
        </w:tc>
        <w:tc>
          <w:tcPr>
            <w:tcW w:w="856" w:type="dxa"/>
            <w:tcBorders>
              <w:top w:val="nil"/>
              <w:left w:val="nil"/>
              <w:bottom w:val="nil"/>
              <w:right w:val="nil"/>
            </w:tcBorders>
            <w:shd w:val="clear" w:color="auto" w:fill="auto"/>
            <w:noWrap/>
            <w:vAlign w:val="bottom"/>
            <w:hideMark/>
          </w:tcPr>
          <w:p w14:paraId="0800657E" w14:textId="2208BDEE" w:rsidR="00FA13E0" w:rsidRPr="005F6DCA" w:rsidRDefault="00FA13E0" w:rsidP="002B21EA">
            <w:pPr>
              <w:spacing w:after="0" w:line="240" w:lineRule="auto"/>
              <w:jc w:val="right"/>
              <w:rPr>
                <w:rFonts w:ascii="Arial" w:hAnsi="Arial" w:cs="Arial"/>
                <w:bCs/>
                <w:color w:val="000000"/>
                <w:sz w:val="16"/>
                <w:szCs w:val="16"/>
              </w:rPr>
            </w:pPr>
            <w:r w:rsidRPr="005F6DCA">
              <w:rPr>
                <w:rFonts w:ascii="Arial" w:hAnsi="Arial" w:cs="Arial"/>
                <w:bCs/>
                <w:color w:val="000000"/>
                <w:sz w:val="16"/>
                <w:szCs w:val="16"/>
              </w:rPr>
              <w:t>688</w:t>
            </w:r>
          </w:p>
        </w:tc>
        <w:tc>
          <w:tcPr>
            <w:tcW w:w="856" w:type="dxa"/>
            <w:tcBorders>
              <w:top w:val="nil"/>
              <w:left w:val="nil"/>
              <w:bottom w:val="nil"/>
              <w:right w:val="nil"/>
            </w:tcBorders>
            <w:shd w:val="clear" w:color="auto" w:fill="auto"/>
            <w:noWrap/>
            <w:vAlign w:val="bottom"/>
            <w:hideMark/>
          </w:tcPr>
          <w:p w14:paraId="12424355" w14:textId="446B1074" w:rsidR="00FA13E0" w:rsidRPr="005F6DCA" w:rsidRDefault="00FA13E0" w:rsidP="002B21EA">
            <w:pPr>
              <w:spacing w:after="0" w:line="240" w:lineRule="auto"/>
              <w:jc w:val="right"/>
              <w:rPr>
                <w:rFonts w:ascii="Arial" w:hAnsi="Arial" w:cs="Arial"/>
                <w:bCs/>
                <w:color w:val="000000"/>
                <w:sz w:val="16"/>
                <w:szCs w:val="16"/>
              </w:rPr>
            </w:pPr>
            <w:r w:rsidRPr="005F6DCA">
              <w:rPr>
                <w:rFonts w:ascii="Arial" w:hAnsi="Arial" w:cs="Arial"/>
                <w:bCs/>
                <w:color w:val="000000"/>
                <w:sz w:val="16"/>
                <w:szCs w:val="16"/>
              </w:rPr>
              <w:t>510</w:t>
            </w:r>
          </w:p>
        </w:tc>
        <w:tc>
          <w:tcPr>
            <w:tcW w:w="856" w:type="dxa"/>
            <w:tcBorders>
              <w:top w:val="nil"/>
              <w:left w:val="nil"/>
              <w:bottom w:val="nil"/>
              <w:right w:val="nil"/>
            </w:tcBorders>
            <w:shd w:val="clear" w:color="auto" w:fill="auto"/>
            <w:noWrap/>
            <w:vAlign w:val="bottom"/>
            <w:hideMark/>
          </w:tcPr>
          <w:p w14:paraId="131DBBF8" w14:textId="26A72D9F" w:rsidR="00FA13E0" w:rsidRPr="005F6DCA" w:rsidRDefault="00EF379E" w:rsidP="002B21E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FA13E0" w:rsidRPr="005F6DCA" w14:paraId="38E07E09" w14:textId="77777777" w:rsidTr="000E317F">
        <w:trPr>
          <w:trHeight w:val="204"/>
        </w:trPr>
        <w:tc>
          <w:tcPr>
            <w:tcW w:w="3036" w:type="dxa"/>
            <w:tcBorders>
              <w:top w:val="nil"/>
              <w:left w:val="nil"/>
              <w:bottom w:val="nil"/>
              <w:right w:val="nil"/>
            </w:tcBorders>
            <w:shd w:val="clear" w:color="auto" w:fill="auto"/>
            <w:vAlign w:val="bottom"/>
            <w:hideMark/>
          </w:tcPr>
          <w:p w14:paraId="5E7A62F1" w14:textId="57EC5CE3" w:rsidR="00FA13E0" w:rsidRPr="005F6DCA" w:rsidRDefault="00FA13E0" w:rsidP="002B21EA">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Net impact on appropriations for</w:t>
            </w:r>
            <w:r w:rsidR="002B21EA">
              <w:rPr>
                <w:rFonts w:ascii="Arial" w:hAnsi="Arial" w:cs="Arial"/>
                <w:b/>
                <w:bCs/>
                <w:color w:val="000000"/>
                <w:sz w:val="16"/>
                <w:szCs w:val="16"/>
              </w:rPr>
              <w:t xml:space="preserve"> </w:t>
            </w:r>
            <w:r w:rsidRPr="005F6DCA">
              <w:rPr>
                <w:rFonts w:ascii="Arial" w:hAnsi="Arial" w:cs="Arial"/>
                <w:b/>
                <w:bCs/>
                <w:color w:val="000000"/>
                <w:sz w:val="16"/>
                <w:szCs w:val="16"/>
              </w:rPr>
              <w:t>Outcome 1 (</w:t>
            </w:r>
            <w:r w:rsidR="008863D9">
              <w:rPr>
                <w:rFonts w:ascii="Arial" w:hAnsi="Arial" w:cs="Arial"/>
                <w:b/>
                <w:bCs/>
                <w:color w:val="000000"/>
                <w:sz w:val="16"/>
                <w:szCs w:val="16"/>
              </w:rPr>
              <w:t>Department</w:t>
            </w:r>
            <w:r w:rsidRPr="005F6DCA">
              <w:rPr>
                <w:rFonts w:ascii="Arial" w:hAnsi="Arial" w:cs="Arial"/>
                <w:b/>
                <w:bCs/>
                <w:color w:val="000000"/>
                <w:sz w:val="16"/>
                <w:szCs w:val="16"/>
              </w:rPr>
              <w:t>al)</w:t>
            </w:r>
          </w:p>
        </w:tc>
        <w:tc>
          <w:tcPr>
            <w:tcW w:w="837" w:type="dxa"/>
            <w:tcBorders>
              <w:top w:val="nil"/>
              <w:left w:val="nil"/>
              <w:bottom w:val="nil"/>
              <w:right w:val="nil"/>
            </w:tcBorders>
            <w:shd w:val="clear" w:color="auto" w:fill="auto"/>
            <w:noWrap/>
            <w:vAlign w:val="bottom"/>
            <w:hideMark/>
          </w:tcPr>
          <w:p w14:paraId="183299A2"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single" w:sz="4" w:space="0" w:color="auto"/>
              <w:left w:val="nil"/>
              <w:bottom w:val="single" w:sz="4" w:space="0" w:color="auto"/>
              <w:right w:val="nil"/>
            </w:tcBorders>
            <w:shd w:val="clear" w:color="000000" w:fill="E6E6E6"/>
            <w:noWrap/>
            <w:vAlign w:val="bottom"/>
            <w:hideMark/>
          </w:tcPr>
          <w:p w14:paraId="683CACC6" w14:textId="5A63066F" w:rsidR="00FA13E0" w:rsidRPr="000E317F" w:rsidRDefault="00FA13E0" w:rsidP="002B21EA">
            <w:pPr>
              <w:spacing w:after="0" w:line="240" w:lineRule="auto"/>
              <w:jc w:val="right"/>
              <w:rPr>
                <w:rFonts w:ascii="Arial" w:hAnsi="Arial" w:cs="Arial"/>
                <w:b/>
                <w:bCs/>
                <w:sz w:val="16"/>
                <w:szCs w:val="16"/>
              </w:rPr>
            </w:pPr>
            <w:r w:rsidRPr="000E317F">
              <w:rPr>
                <w:rFonts w:ascii="Arial" w:hAnsi="Arial" w:cs="Arial"/>
                <w:b/>
                <w:bCs/>
                <w:sz w:val="16"/>
                <w:szCs w:val="16"/>
              </w:rPr>
              <w:t>861</w:t>
            </w:r>
          </w:p>
        </w:tc>
        <w:tc>
          <w:tcPr>
            <w:tcW w:w="856" w:type="dxa"/>
            <w:tcBorders>
              <w:top w:val="single" w:sz="4" w:space="0" w:color="auto"/>
              <w:left w:val="nil"/>
              <w:bottom w:val="single" w:sz="4" w:space="0" w:color="auto"/>
              <w:right w:val="nil"/>
            </w:tcBorders>
            <w:shd w:val="clear" w:color="auto" w:fill="auto"/>
            <w:noWrap/>
            <w:vAlign w:val="bottom"/>
            <w:hideMark/>
          </w:tcPr>
          <w:p w14:paraId="7ABD085C" w14:textId="23FAB76D"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688</w:t>
            </w:r>
          </w:p>
        </w:tc>
        <w:tc>
          <w:tcPr>
            <w:tcW w:w="856" w:type="dxa"/>
            <w:tcBorders>
              <w:top w:val="single" w:sz="4" w:space="0" w:color="auto"/>
              <w:left w:val="nil"/>
              <w:bottom w:val="single" w:sz="4" w:space="0" w:color="auto"/>
              <w:right w:val="nil"/>
            </w:tcBorders>
            <w:shd w:val="clear" w:color="auto" w:fill="auto"/>
            <w:noWrap/>
            <w:vAlign w:val="bottom"/>
            <w:hideMark/>
          </w:tcPr>
          <w:p w14:paraId="40F6A8DC" w14:textId="645BA809"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510</w:t>
            </w:r>
          </w:p>
        </w:tc>
        <w:tc>
          <w:tcPr>
            <w:tcW w:w="856" w:type="dxa"/>
            <w:tcBorders>
              <w:top w:val="single" w:sz="4" w:space="0" w:color="auto"/>
              <w:left w:val="nil"/>
              <w:bottom w:val="single" w:sz="4" w:space="0" w:color="auto"/>
              <w:right w:val="nil"/>
            </w:tcBorders>
            <w:shd w:val="clear" w:color="auto" w:fill="auto"/>
            <w:noWrap/>
            <w:vAlign w:val="bottom"/>
            <w:hideMark/>
          </w:tcPr>
          <w:p w14:paraId="51B8C814" w14:textId="2B4A6080"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w:t>
            </w:r>
          </w:p>
        </w:tc>
      </w:tr>
      <w:tr w:rsidR="00FA13E0" w:rsidRPr="005F6DCA" w14:paraId="18C221DF" w14:textId="77777777" w:rsidTr="000E317F">
        <w:trPr>
          <w:trHeight w:val="204"/>
        </w:trPr>
        <w:tc>
          <w:tcPr>
            <w:tcW w:w="3036" w:type="dxa"/>
            <w:tcBorders>
              <w:top w:val="nil"/>
              <w:left w:val="nil"/>
              <w:bottom w:val="single" w:sz="4" w:space="0" w:color="auto"/>
              <w:right w:val="nil"/>
            </w:tcBorders>
            <w:shd w:val="clear" w:color="auto" w:fill="auto"/>
            <w:vAlign w:val="bottom"/>
            <w:hideMark/>
          </w:tcPr>
          <w:p w14:paraId="174FDFC9" w14:textId="7338B75D" w:rsidR="00FA13E0" w:rsidRPr="005F6DCA" w:rsidRDefault="00FA13E0" w:rsidP="00C63902">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Total net impact on appropriations</w:t>
            </w:r>
            <w:r w:rsidR="00F42A61">
              <w:rPr>
                <w:rFonts w:ascii="Arial" w:hAnsi="Arial" w:cs="Arial"/>
                <w:b/>
                <w:bCs/>
                <w:color w:val="000000"/>
                <w:sz w:val="16"/>
                <w:szCs w:val="16"/>
              </w:rPr>
              <w:t xml:space="preserve"> </w:t>
            </w:r>
            <w:r w:rsidRPr="005F6DCA">
              <w:rPr>
                <w:rFonts w:ascii="Arial" w:hAnsi="Arial" w:cs="Arial"/>
                <w:b/>
                <w:bCs/>
                <w:color w:val="000000"/>
                <w:sz w:val="16"/>
                <w:szCs w:val="16"/>
              </w:rPr>
              <w:t>for Outcome 1</w:t>
            </w:r>
          </w:p>
        </w:tc>
        <w:tc>
          <w:tcPr>
            <w:tcW w:w="837" w:type="dxa"/>
            <w:tcBorders>
              <w:top w:val="nil"/>
              <w:left w:val="nil"/>
              <w:bottom w:val="single" w:sz="4" w:space="0" w:color="auto"/>
              <w:right w:val="nil"/>
            </w:tcBorders>
            <w:shd w:val="clear" w:color="auto" w:fill="auto"/>
            <w:noWrap/>
            <w:vAlign w:val="bottom"/>
            <w:hideMark/>
          </w:tcPr>
          <w:p w14:paraId="6E48E48E" w14:textId="58A1535F" w:rsidR="00FA13E0" w:rsidRPr="005F6DCA" w:rsidRDefault="00FA13E0" w:rsidP="002B21EA">
            <w:pPr>
              <w:spacing w:after="0" w:line="240" w:lineRule="auto"/>
              <w:jc w:val="right"/>
              <w:rPr>
                <w:rFonts w:ascii="Arial" w:hAnsi="Arial" w:cs="Arial"/>
                <w:color w:val="000000"/>
                <w:sz w:val="16"/>
                <w:szCs w:val="16"/>
              </w:rPr>
            </w:pPr>
          </w:p>
        </w:tc>
        <w:tc>
          <w:tcPr>
            <w:tcW w:w="859" w:type="dxa"/>
            <w:tcBorders>
              <w:top w:val="nil"/>
              <w:left w:val="nil"/>
              <w:bottom w:val="single" w:sz="4" w:space="0" w:color="auto"/>
              <w:right w:val="nil"/>
            </w:tcBorders>
            <w:shd w:val="clear" w:color="000000" w:fill="E6E6E6"/>
            <w:noWrap/>
            <w:vAlign w:val="bottom"/>
            <w:hideMark/>
          </w:tcPr>
          <w:p w14:paraId="7D7500D0" w14:textId="5F64D24F" w:rsidR="00FA13E0" w:rsidRPr="000E317F" w:rsidRDefault="00FA13E0" w:rsidP="002B21EA">
            <w:pPr>
              <w:spacing w:after="0" w:line="240" w:lineRule="auto"/>
              <w:jc w:val="right"/>
              <w:rPr>
                <w:rFonts w:ascii="Arial" w:hAnsi="Arial" w:cs="Arial"/>
                <w:b/>
                <w:bCs/>
                <w:sz w:val="16"/>
                <w:szCs w:val="16"/>
              </w:rPr>
            </w:pPr>
            <w:r w:rsidRPr="000E317F">
              <w:rPr>
                <w:rFonts w:ascii="Arial" w:hAnsi="Arial" w:cs="Arial"/>
                <w:b/>
                <w:bCs/>
                <w:sz w:val="16"/>
                <w:szCs w:val="16"/>
              </w:rPr>
              <w:t>861</w:t>
            </w:r>
          </w:p>
        </w:tc>
        <w:tc>
          <w:tcPr>
            <w:tcW w:w="856" w:type="dxa"/>
            <w:tcBorders>
              <w:top w:val="nil"/>
              <w:left w:val="nil"/>
              <w:bottom w:val="single" w:sz="4" w:space="0" w:color="auto"/>
              <w:right w:val="nil"/>
            </w:tcBorders>
            <w:shd w:val="clear" w:color="auto" w:fill="auto"/>
            <w:noWrap/>
            <w:vAlign w:val="bottom"/>
            <w:hideMark/>
          </w:tcPr>
          <w:p w14:paraId="0CAD14B1" w14:textId="39E5094D"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688</w:t>
            </w:r>
          </w:p>
        </w:tc>
        <w:tc>
          <w:tcPr>
            <w:tcW w:w="856" w:type="dxa"/>
            <w:tcBorders>
              <w:top w:val="nil"/>
              <w:left w:val="nil"/>
              <w:bottom w:val="single" w:sz="4" w:space="0" w:color="auto"/>
              <w:right w:val="nil"/>
            </w:tcBorders>
            <w:shd w:val="clear" w:color="auto" w:fill="auto"/>
            <w:noWrap/>
            <w:vAlign w:val="bottom"/>
            <w:hideMark/>
          </w:tcPr>
          <w:p w14:paraId="66FF77C8" w14:textId="22A29854"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510</w:t>
            </w:r>
          </w:p>
        </w:tc>
        <w:tc>
          <w:tcPr>
            <w:tcW w:w="856" w:type="dxa"/>
            <w:tcBorders>
              <w:top w:val="nil"/>
              <w:left w:val="nil"/>
              <w:bottom w:val="single" w:sz="4" w:space="0" w:color="auto"/>
              <w:right w:val="nil"/>
            </w:tcBorders>
            <w:shd w:val="clear" w:color="auto" w:fill="auto"/>
            <w:noWrap/>
            <w:vAlign w:val="bottom"/>
            <w:hideMark/>
          </w:tcPr>
          <w:p w14:paraId="71A3174F" w14:textId="52BAA1AF"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w:t>
            </w:r>
          </w:p>
        </w:tc>
      </w:tr>
    </w:tbl>
    <w:p w14:paraId="4585BF88" w14:textId="77777777" w:rsidR="0084653B" w:rsidRDefault="0084653B">
      <w:pPr>
        <w:spacing w:after="0" w:line="240" w:lineRule="auto"/>
        <w:jc w:val="left"/>
      </w:pPr>
      <w:bookmarkStart w:id="31" w:name="_Toc57393051"/>
    </w:p>
    <w:p w14:paraId="6A9A1857" w14:textId="4C5C6FC1" w:rsidR="00FA13E0" w:rsidRPr="00D81F65" w:rsidRDefault="00FA13E0" w:rsidP="00252B31">
      <w:pPr>
        <w:pStyle w:val="Heading3NTC"/>
      </w:pPr>
      <w:bookmarkStart w:id="32" w:name="_Toc93405366"/>
      <w:r w:rsidRPr="00D81F65">
        <w:t>1.5</w:t>
      </w:r>
      <w:r w:rsidRPr="000968CC">
        <w:tab/>
      </w:r>
      <w:r w:rsidRPr="00D81F65">
        <w:t>Breakdown of additional estimates by appropriation bill</w:t>
      </w:r>
      <w:bookmarkEnd w:id="31"/>
      <w:bookmarkEnd w:id="32"/>
    </w:p>
    <w:p w14:paraId="34A4A184" w14:textId="45D68C5E" w:rsidR="00FA13E0" w:rsidRPr="000968CC" w:rsidRDefault="00FA13E0" w:rsidP="00FA13E0">
      <w:pPr>
        <w:jc w:val="left"/>
      </w:pPr>
      <w:r w:rsidRPr="000968CC">
        <w:t>The following table detail</w:t>
      </w:r>
      <w:r w:rsidR="00C37FFB">
        <w:t>s</w:t>
      </w:r>
      <w:r w:rsidRPr="000968CC">
        <w:t xml:space="preserve"> the additional estimates sought for the entity through Appropriation Bills No. 3 and 4.</w:t>
      </w:r>
    </w:p>
    <w:p w14:paraId="269BA26D" w14:textId="4F20AEAA" w:rsidR="000E317F" w:rsidRPr="000E317F" w:rsidRDefault="00FA13E0" w:rsidP="000E317F">
      <w:pPr>
        <w:pStyle w:val="TableHeading"/>
        <w:rPr>
          <w:lang w:val="en-GB"/>
        </w:rPr>
      </w:pPr>
      <w:r w:rsidRPr="00D81F65">
        <w:t>Table 1.4: Appropriation Bill (No. 3) 20</w:t>
      </w:r>
      <w:r>
        <w:t>2</w:t>
      </w:r>
      <w:r>
        <w:rPr>
          <w:lang w:val="en-GB"/>
        </w:rPr>
        <w:t>1</w:t>
      </w:r>
      <w:r w:rsidRPr="00D81F65">
        <w:rPr>
          <w:rFonts w:hint="eastAsia"/>
        </w:rPr>
        <w:t>–</w:t>
      </w:r>
      <w:r>
        <w:t>2</w:t>
      </w:r>
      <w:r>
        <w:rPr>
          <w:lang w:val="en-GB"/>
        </w:rPr>
        <w:t>2</w:t>
      </w:r>
    </w:p>
    <w:tbl>
      <w:tblPr>
        <w:tblW w:w="7282" w:type="dxa"/>
        <w:tblLook w:val="04A0" w:firstRow="1" w:lastRow="0" w:firstColumn="1" w:lastColumn="0" w:noHBand="0" w:noVBand="1"/>
      </w:tblPr>
      <w:tblGrid>
        <w:gridCol w:w="2756"/>
        <w:gridCol w:w="936"/>
        <w:gridCol w:w="876"/>
        <w:gridCol w:w="876"/>
        <w:gridCol w:w="919"/>
        <w:gridCol w:w="919"/>
      </w:tblGrid>
      <w:tr w:rsidR="00FA13E0" w:rsidRPr="00356F0E" w14:paraId="794871A0" w14:textId="77777777" w:rsidTr="000E317F">
        <w:trPr>
          <w:trHeight w:val="452"/>
        </w:trPr>
        <w:tc>
          <w:tcPr>
            <w:tcW w:w="2756" w:type="dxa"/>
            <w:tcBorders>
              <w:top w:val="single" w:sz="4" w:space="0" w:color="auto"/>
              <w:left w:val="nil"/>
              <w:bottom w:val="nil"/>
              <w:right w:val="nil"/>
            </w:tcBorders>
            <w:shd w:val="clear" w:color="auto" w:fill="auto"/>
            <w:noWrap/>
            <w:vAlign w:val="center"/>
            <w:hideMark/>
          </w:tcPr>
          <w:p w14:paraId="78F0B53F" w14:textId="77777777" w:rsidR="00FA13E0" w:rsidRPr="00356F0E" w:rsidRDefault="00FA13E0" w:rsidP="00C63902">
            <w:pPr>
              <w:spacing w:after="0" w:line="240" w:lineRule="auto"/>
              <w:jc w:val="left"/>
              <w:rPr>
                <w:rFonts w:ascii="Arial" w:hAnsi="Arial" w:cs="Arial"/>
                <w:color w:val="000000"/>
                <w:sz w:val="16"/>
                <w:szCs w:val="16"/>
              </w:rPr>
            </w:pPr>
            <w:r w:rsidRPr="00356F0E">
              <w:rPr>
                <w:rFonts w:ascii="Arial" w:hAnsi="Arial" w:cs="Arial"/>
                <w:color w:val="000000"/>
                <w:sz w:val="16"/>
                <w:szCs w:val="16"/>
              </w:rPr>
              <w:t> </w:t>
            </w:r>
          </w:p>
        </w:tc>
        <w:tc>
          <w:tcPr>
            <w:tcW w:w="936" w:type="dxa"/>
            <w:tcBorders>
              <w:top w:val="single" w:sz="4" w:space="0" w:color="auto"/>
              <w:left w:val="nil"/>
              <w:bottom w:val="single" w:sz="4" w:space="0" w:color="000000"/>
              <w:right w:val="nil"/>
            </w:tcBorders>
            <w:shd w:val="clear" w:color="auto" w:fill="auto"/>
            <w:vAlign w:val="center"/>
            <w:hideMark/>
          </w:tcPr>
          <w:p w14:paraId="456639A8"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2020-21</w:t>
            </w:r>
            <w:r w:rsidRPr="00356F0E">
              <w:rPr>
                <w:rFonts w:ascii="Arial" w:hAnsi="Arial" w:cs="Arial"/>
                <w:color w:val="000000"/>
                <w:sz w:val="16"/>
                <w:szCs w:val="16"/>
              </w:rPr>
              <w:br/>
              <w:t>Available</w:t>
            </w:r>
            <w:r w:rsidRPr="00356F0E">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7DBEC0F6"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2021-22</w:t>
            </w:r>
            <w:r w:rsidRPr="00356F0E">
              <w:rPr>
                <w:rFonts w:ascii="Arial" w:hAnsi="Arial" w:cs="Arial"/>
                <w:color w:val="000000"/>
                <w:sz w:val="16"/>
                <w:szCs w:val="16"/>
              </w:rPr>
              <w:br/>
              <w:t>Budget</w:t>
            </w:r>
            <w:r w:rsidRPr="00356F0E">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19FDA2E4"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2021-22</w:t>
            </w:r>
            <w:r w:rsidRPr="00356F0E">
              <w:rPr>
                <w:rFonts w:ascii="Arial" w:hAnsi="Arial" w:cs="Arial"/>
                <w:color w:val="000000"/>
                <w:sz w:val="16"/>
                <w:szCs w:val="16"/>
              </w:rPr>
              <w:br/>
              <w:t>Revised</w:t>
            </w:r>
            <w:r w:rsidRPr="00356F0E">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325ED2AE"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Additional Estimates</w:t>
            </w:r>
            <w:r w:rsidRPr="00356F0E">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7AC52C7B"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Reduced Estimates</w:t>
            </w:r>
            <w:r w:rsidRPr="00356F0E">
              <w:rPr>
                <w:rFonts w:ascii="Arial" w:hAnsi="Arial" w:cs="Arial"/>
                <w:color w:val="000000"/>
                <w:sz w:val="16"/>
                <w:szCs w:val="16"/>
              </w:rPr>
              <w:br/>
              <w:t>$'000</w:t>
            </w:r>
          </w:p>
        </w:tc>
      </w:tr>
      <w:tr w:rsidR="00FA13E0" w:rsidRPr="00356F0E" w14:paraId="2347F4BE" w14:textId="77777777" w:rsidTr="00553851">
        <w:trPr>
          <w:trHeight w:val="204"/>
        </w:trPr>
        <w:tc>
          <w:tcPr>
            <w:tcW w:w="2756" w:type="dxa"/>
            <w:tcBorders>
              <w:top w:val="nil"/>
              <w:left w:val="nil"/>
              <w:bottom w:val="nil"/>
              <w:right w:val="nil"/>
            </w:tcBorders>
            <w:shd w:val="clear" w:color="auto" w:fill="auto"/>
            <w:noWrap/>
            <w:vAlign w:val="bottom"/>
            <w:hideMark/>
          </w:tcPr>
          <w:p w14:paraId="6B3C0C92" w14:textId="1CFADF5B" w:rsidR="00FA13E0" w:rsidRPr="00356F0E" w:rsidRDefault="008863D9" w:rsidP="00C63902">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FA13E0" w:rsidRPr="00356F0E">
              <w:rPr>
                <w:rFonts w:ascii="Arial" w:hAnsi="Arial" w:cs="Arial"/>
                <w:b/>
                <w:bCs/>
                <w:color w:val="000000"/>
                <w:sz w:val="16"/>
                <w:szCs w:val="16"/>
              </w:rPr>
              <w:t>al programs</w:t>
            </w:r>
          </w:p>
        </w:tc>
        <w:tc>
          <w:tcPr>
            <w:tcW w:w="936" w:type="dxa"/>
            <w:tcBorders>
              <w:top w:val="nil"/>
              <w:left w:val="nil"/>
              <w:right w:val="nil"/>
            </w:tcBorders>
            <w:shd w:val="clear" w:color="auto" w:fill="auto"/>
            <w:noWrap/>
            <w:vAlign w:val="bottom"/>
            <w:hideMark/>
          </w:tcPr>
          <w:p w14:paraId="79BB2A35" w14:textId="77777777" w:rsidR="00FA13E0" w:rsidRPr="00376473" w:rsidRDefault="00FA13E0" w:rsidP="000E317F">
            <w:pPr>
              <w:spacing w:after="0" w:line="240" w:lineRule="auto"/>
              <w:jc w:val="right"/>
              <w:rPr>
                <w:rFonts w:ascii="Arial" w:hAnsi="Arial" w:cs="Arial"/>
                <w:b/>
                <w:bCs/>
                <w:color w:val="000000"/>
                <w:sz w:val="16"/>
                <w:szCs w:val="16"/>
              </w:rPr>
            </w:pPr>
          </w:p>
        </w:tc>
        <w:tc>
          <w:tcPr>
            <w:tcW w:w="876" w:type="dxa"/>
            <w:tcBorders>
              <w:top w:val="nil"/>
              <w:left w:val="nil"/>
              <w:right w:val="nil"/>
            </w:tcBorders>
            <w:shd w:val="clear" w:color="auto" w:fill="auto"/>
            <w:noWrap/>
            <w:vAlign w:val="bottom"/>
            <w:hideMark/>
          </w:tcPr>
          <w:p w14:paraId="1C4F261F" w14:textId="77777777" w:rsidR="00FA13E0" w:rsidRPr="000E317F" w:rsidRDefault="00FA13E0" w:rsidP="000E317F">
            <w:pPr>
              <w:spacing w:after="0" w:line="240" w:lineRule="auto"/>
              <w:jc w:val="right"/>
              <w:rPr>
                <w:rFonts w:ascii="Times New Roman" w:hAnsi="Times New Roman"/>
                <w:sz w:val="16"/>
                <w:szCs w:val="16"/>
              </w:rPr>
            </w:pPr>
          </w:p>
        </w:tc>
        <w:tc>
          <w:tcPr>
            <w:tcW w:w="876" w:type="dxa"/>
            <w:tcBorders>
              <w:top w:val="nil"/>
              <w:left w:val="nil"/>
              <w:right w:val="nil"/>
            </w:tcBorders>
            <w:shd w:val="clear" w:color="auto" w:fill="auto"/>
            <w:noWrap/>
            <w:vAlign w:val="bottom"/>
            <w:hideMark/>
          </w:tcPr>
          <w:p w14:paraId="23763846" w14:textId="77777777" w:rsidR="00FA13E0" w:rsidRPr="000E317F" w:rsidRDefault="00FA13E0" w:rsidP="000E317F">
            <w:pPr>
              <w:spacing w:after="0" w:line="240" w:lineRule="auto"/>
              <w:jc w:val="right"/>
              <w:rPr>
                <w:rFonts w:ascii="Times New Roman" w:hAnsi="Times New Roman"/>
                <w:sz w:val="16"/>
                <w:szCs w:val="16"/>
              </w:rPr>
            </w:pPr>
          </w:p>
        </w:tc>
        <w:tc>
          <w:tcPr>
            <w:tcW w:w="919" w:type="dxa"/>
            <w:tcBorders>
              <w:top w:val="nil"/>
              <w:left w:val="nil"/>
              <w:right w:val="nil"/>
            </w:tcBorders>
            <w:shd w:val="clear" w:color="000000" w:fill="E6E6E6"/>
            <w:noWrap/>
            <w:vAlign w:val="bottom"/>
            <w:hideMark/>
          </w:tcPr>
          <w:p w14:paraId="09599413" w14:textId="7D013657" w:rsidR="00FA13E0" w:rsidRPr="00376473" w:rsidRDefault="00FA13E0" w:rsidP="000E317F">
            <w:pPr>
              <w:spacing w:after="0" w:line="240" w:lineRule="auto"/>
              <w:jc w:val="right"/>
              <w:rPr>
                <w:rFonts w:ascii="Arial" w:hAnsi="Arial" w:cs="Arial"/>
                <w:color w:val="000000"/>
                <w:sz w:val="16"/>
                <w:szCs w:val="16"/>
              </w:rPr>
            </w:pPr>
          </w:p>
        </w:tc>
        <w:tc>
          <w:tcPr>
            <w:tcW w:w="919" w:type="dxa"/>
            <w:tcBorders>
              <w:top w:val="nil"/>
              <w:left w:val="nil"/>
              <w:right w:val="nil"/>
            </w:tcBorders>
            <w:shd w:val="clear" w:color="000000" w:fill="E6E6E6"/>
            <w:noWrap/>
            <w:vAlign w:val="bottom"/>
            <w:hideMark/>
          </w:tcPr>
          <w:p w14:paraId="4C924AAF" w14:textId="328EA350" w:rsidR="00FA13E0" w:rsidRPr="00376473" w:rsidRDefault="00FA13E0" w:rsidP="000E317F">
            <w:pPr>
              <w:spacing w:after="0" w:line="240" w:lineRule="auto"/>
              <w:jc w:val="right"/>
              <w:rPr>
                <w:rFonts w:ascii="Arial" w:hAnsi="Arial" w:cs="Arial"/>
                <w:color w:val="000000"/>
                <w:sz w:val="16"/>
                <w:szCs w:val="16"/>
              </w:rPr>
            </w:pPr>
          </w:p>
        </w:tc>
      </w:tr>
      <w:tr w:rsidR="00FA13E0" w:rsidRPr="00356F0E" w14:paraId="025800BE" w14:textId="77777777" w:rsidTr="00553851">
        <w:trPr>
          <w:trHeight w:val="204"/>
        </w:trPr>
        <w:tc>
          <w:tcPr>
            <w:tcW w:w="2756" w:type="dxa"/>
            <w:tcBorders>
              <w:top w:val="nil"/>
              <w:left w:val="nil"/>
              <w:bottom w:val="nil"/>
              <w:right w:val="nil"/>
            </w:tcBorders>
            <w:shd w:val="clear" w:color="auto" w:fill="auto"/>
            <w:vAlign w:val="bottom"/>
            <w:hideMark/>
          </w:tcPr>
          <w:p w14:paraId="4A21E22D" w14:textId="3BAAADB5" w:rsidR="00376473" w:rsidRDefault="00FA13E0" w:rsidP="000E317F">
            <w:pPr>
              <w:spacing w:after="0" w:line="240" w:lineRule="auto"/>
              <w:ind w:left="113"/>
              <w:jc w:val="left"/>
              <w:rPr>
                <w:rFonts w:ascii="Arial" w:hAnsi="Arial" w:cs="Arial"/>
                <w:color w:val="000000"/>
                <w:sz w:val="16"/>
                <w:szCs w:val="16"/>
              </w:rPr>
            </w:pPr>
            <w:r w:rsidRPr="00356F0E">
              <w:rPr>
                <w:rFonts w:ascii="Arial" w:hAnsi="Arial" w:cs="Arial"/>
                <w:b/>
                <w:bCs/>
                <w:color w:val="000000"/>
                <w:sz w:val="16"/>
                <w:szCs w:val="16"/>
              </w:rPr>
              <w:t xml:space="preserve">Outcome 1 </w:t>
            </w:r>
          </w:p>
          <w:p w14:paraId="1A84D659" w14:textId="209D35B3" w:rsidR="00FA13E0" w:rsidRPr="00356F0E" w:rsidRDefault="00FA13E0" w:rsidP="000E317F">
            <w:pPr>
              <w:spacing w:after="0" w:line="240" w:lineRule="auto"/>
              <w:ind w:left="113"/>
              <w:jc w:val="left"/>
              <w:rPr>
                <w:rFonts w:ascii="Arial" w:hAnsi="Arial" w:cs="Arial"/>
                <w:b/>
                <w:bCs/>
                <w:color w:val="000000"/>
                <w:sz w:val="16"/>
                <w:szCs w:val="16"/>
              </w:rPr>
            </w:pPr>
            <w:r w:rsidRPr="00356F0E">
              <w:rPr>
                <w:rFonts w:ascii="Arial" w:hAnsi="Arial" w:cs="Arial"/>
                <w:color w:val="000000"/>
                <w:sz w:val="16"/>
                <w:szCs w:val="16"/>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936" w:type="dxa"/>
            <w:tcBorders>
              <w:top w:val="nil"/>
              <w:left w:val="nil"/>
              <w:bottom w:val="single" w:sz="4" w:space="0" w:color="auto"/>
              <w:right w:val="nil"/>
            </w:tcBorders>
            <w:shd w:val="clear" w:color="auto" w:fill="auto"/>
            <w:noWrap/>
            <w:vAlign w:val="bottom"/>
            <w:hideMark/>
          </w:tcPr>
          <w:p w14:paraId="751FC615" w14:textId="251C09B5"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3,629</w:t>
            </w:r>
          </w:p>
        </w:tc>
        <w:tc>
          <w:tcPr>
            <w:tcW w:w="876" w:type="dxa"/>
            <w:tcBorders>
              <w:top w:val="nil"/>
              <w:left w:val="nil"/>
              <w:bottom w:val="single" w:sz="4" w:space="0" w:color="auto"/>
              <w:right w:val="nil"/>
            </w:tcBorders>
            <w:shd w:val="clear" w:color="auto" w:fill="auto"/>
            <w:noWrap/>
            <w:vAlign w:val="bottom"/>
            <w:hideMark/>
          </w:tcPr>
          <w:p w14:paraId="5EFF04D8" w14:textId="3FAD2FD5"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3,603</w:t>
            </w:r>
          </w:p>
        </w:tc>
        <w:tc>
          <w:tcPr>
            <w:tcW w:w="876" w:type="dxa"/>
            <w:tcBorders>
              <w:top w:val="nil"/>
              <w:left w:val="nil"/>
              <w:bottom w:val="single" w:sz="4" w:space="0" w:color="auto"/>
              <w:right w:val="nil"/>
            </w:tcBorders>
            <w:shd w:val="clear" w:color="auto" w:fill="auto"/>
            <w:noWrap/>
            <w:vAlign w:val="bottom"/>
            <w:hideMark/>
          </w:tcPr>
          <w:p w14:paraId="7869BDFD" w14:textId="7210D85D"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4,464</w:t>
            </w:r>
          </w:p>
        </w:tc>
        <w:tc>
          <w:tcPr>
            <w:tcW w:w="919" w:type="dxa"/>
            <w:tcBorders>
              <w:top w:val="nil"/>
              <w:left w:val="nil"/>
              <w:bottom w:val="single" w:sz="4" w:space="0" w:color="auto"/>
              <w:right w:val="nil"/>
            </w:tcBorders>
            <w:shd w:val="clear" w:color="000000" w:fill="E6E6E6"/>
            <w:noWrap/>
            <w:vAlign w:val="bottom"/>
            <w:hideMark/>
          </w:tcPr>
          <w:p w14:paraId="0BAA85DB" w14:textId="0B496DC3"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861</w:t>
            </w:r>
          </w:p>
        </w:tc>
        <w:tc>
          <w:tcPr>
            <w:tcW w:w="919" w:type="dxa"/>
            <w:tcBorders>
              <w:top w:val="nil"/>
              <w:left w:val="nil"/>
              <w:bottom w:val="single" w:sz="4" w:space="0" w:color="auto"/>
              <w:right w:val="nil"/>
            </w:tcBorders>
            <w:shd w:val="clear" w:color="000000" w:fill="E6E6E6"/>
            <w:noWrap/>
            <w:vAlign w:val="bottom"/>
            <w:hideMark/>
          </w:tcPr>
          <w:p w14:paraId="27DDC840" w14:textId="50FB33F4" w:rsidR="00FA13E0" w:rsidRPr="00376473" w:rsidRDefault="00EF379E" w:rsidP="000E317F">
            <w:pPr>
              <w:spacing w:after="0" w:line="240" w:lineRule="auto"/>
              <w:jc w:val="right"/>
              <w:rPr>
                <w:rFonts w:ascii="Arial" w:hAnsi="Arial" w:cs="Arial"/>
                <w:color w:val="000000"/>
                <w:sz w:val="16"/>
                <w:szCs w:val="16"/>
              </w:rPr>
            </w:pPr>
            <w:r w:rsidRPr="00376473">
              <w:rPr>
                <w:rFonts w:ascii="Arial" w:hAnsi="Arial" w:cs="Arial"/>
                <w:color w:val="000000"/>
                <w:sz w:val="16"/>
                <w:szCs w:val="16"/>
              </w:rPr>
              <w:t>-</w:t>
            </w:r>
          </w:p>
        </w:tc>
      </w:tr>
      <w:tr w:rsidR="00FA13E0" w:rsidRPr="00356F0E" w14:paraId="7D3E251D" w14:textId="77777777" w:rsidTr="00553851">
        <w:trPr>
          <w:trHeight w:val="204"/>
        </w:trPr>
        <w:tc>
          <w:tcPr>
            <w:tcW w:w="2756" w:type="dxa"/>
            <w:tcBorders>
              <w:top w:val="nil"/>
              <w:left w:val="nil"/>
              <w:bottom w:val="single" w:sz="4" w:space="0" w:color="000000"/>
              <w:right w:val="nil"/>
            </w:tcBorders>
            <w:shd w:val="clear" w:color="auto" w:fill="auto"/>
            <w:vAlign w:val="bottom"/>
            <w:hideMark/>
          </w:tcPr>
          <w:p w14:paraId="57C65ABF" w14:textId="5EC1393C" w:rsidR="00FA13E0" w:rsidRPr="00356F0E" w:rsidRDefault="00FA13E0" w:rsidP="00EF379E">
            <w:pPr>
              <w:spacing w:after="0" w:line="240" w:lineRule="auto"/>
              <w:jc w:val="left"/>
              <w:rPr>
                <w:rFonts w:ascii="Arial" w:hAnsi="Arial" w:cs="Arial"/>
                <w:b/>
                <w:bCs/>
                <w:color w:val="000000"/>
                <w:sz w:val="16"/>
                <w:szCs w:val="16"/>
              </w:rPr>
            </w:pPr>
            <w:r w:rsidRPr="00356F0E">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356F0E">
              <w:rPr>
                <w:rFonts w:ascii="Arial" w:hAnsi="Arial" w:cs="Arial"/>
                <w:b/>
                <w:bCs/>
                <w:color w:val="000000"/>
                <w:sz w:val="16"/>
                <w:szCs w:val="16"/>
              </w:rPr>
              <w:t>al</w:t>
            </w:r>
          </w:p>
        </w:tc>
        <w:tc>
          <w:tcPr>
            <w:tcW w:w="936" w:type="dxa"/>
            <w:tcBorders>
              <w:top w:val="single" w:sz="4" w:space="0" w:color="auto"/>
              <w:left w:val="nil"/>
              <w:bottom w:val="single" w:sz="4" w:space="0" w:color="000000"/>
              <w:right w:val="nil"/>
            </w:tcBorders>
            <w:shd w:val="clear" w:color="auto" w:fill="auto"/>
            <w:noWrap/>
            <w:vAlign w:val="bottom"/>
            <w:hideMark/>
          </w:tcPr>
          <w:p w14:paraId="6F9424B4" w14:textId="1B047CA0"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3,629</w:t>
            </w:r>
          </w:p>
        </w:tc>
        <w:tc>
          <w:tcPr>
            <w:tcW w:w="876" w:type="dxa"/>
            <w:tcBorders>
              <w:top w:val="single" w:sz="4" w:space="0" w:color="auto"/>
              <w:left w:val="nil"/>
              <w:bottom w:val="single" w:sz="4" w:space="0" w:color="000000"/>
              <w:right w:val="nil"/>
            </w:tcBorders>
            <w:shd w:val="clear" w:color="auto" w:fill="auto"/>
            <w:noWrap/>
            <w:vAlign w:val="bottom"/>
            <w:hideMark/>
          </w:tcPr>
          <w:p w14:paraId="21510CFF" w14:textId="162DD51A"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3,603</w:t>
            </w:r>
          </w:p>
        </w:tc>
        <w:tc>
          <w:tcPr>
            <w:tcW w:w="876" w:type="dxa"/>
            <w:tcBorders>
              <w:top w:val="single" w:sz="4" w:space="0" w:color="auto"/>
              <w:left w:val="nil"/>
              <w:bottom w:val="single" w:sz="4" w:space="0" w:color="000000"/>
              <w:right w:val="nil"/>
            </w:tcBorders>
            <w:shd w:val="clear" w:color="auto" w:fill="auto"/>
            <w:noWrap/>
            <w:vAlign w:val="bottom"/>
            <w:hideMark/>
          </w:tcPr>
          <w:p w14:paraId="3D6C5300" w14:textId="77550B27"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4,464</w:t>
            </w:r>
          </w:p>
        </w:tc>
        <w:tc>
          <w:tcPr>
            <w:tcW w:w="919" w:type="dxa"/>
            <w:tcBorders>
              <w:top w:val="single" w:sz="4" w:space="0" w:color="auto"/>
              <w:left w:val="nil"/>
              <w:bottom w:val="single" w:sz="4" w:space="0" w:color="000000"/>
              <w:right w:val="nil"/>
            </w:tcBorders>
            <w:shd w:val="clear" w:color="000000" w:fill="E6E6E6"/>
            <w:noWrap/>
            <w:vAlign w:val="bottom"/>
            <w:hideMark/>
          </w:tcPr>
          <w:p w14:paraId="7FB901F6" w14:textId="1499C6AA"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861</w:t>
            </w:r>
          </w:p>
        </w:tc>
        <w:tc>
          <w:tcPr>
            <w:tcW w:w="919" w:type="dxa"/>
            <w:tcBorders>
              <w:top w:val="single" w:sz="4" w:space="0" w:color="auto"/>
              <w:left w:val="nil"/>
              <w:bottom w:val="single" w:sz="4" w:space="0" w:color="000000"/>
              <w:right w:val="nil"/>
            </w:tcBorders>
            <w:shd w:val="clear" w:color="000000" w:fill="E6E6E6"/>
            <w:noWrap/>
            <w:vAlign w:val="bottom"/>
            <w:hideMark/>
          </w:tcPr>
          <w:p w14:paraId="778D27D6" w14:textId="2DC15741" w:rsidR="00FA13E0" w:rsidRPr="00376473" w:rsidRDefault="00FA13E0">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w:t>
            </w:r>
          </w:p>
        </w:tc>
      </w:tr>
    </w:tbl>
    <w:p w14:paraId="1A40B257" w14:textId="1F4906A4" w:rsidR="009A49F9" w:rsidRDefault="009A49F9" w:rsidP="00FA13E0">
      <w:pPr>
        <w:pStyle w:val="TableHeading"/>
        <w:rPr>
          <w:sz w:val="16"/>
        </w:rPr>
      </w:pPr>
    </w:p>
    <w:p w14:paraId="097A2DE0" w14:textId="77777777" w:rsidR="009A49F9" w:rsidRDefault="009A49F9" w:rsidP="009A49F9">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p w14:paraId="10C47FAA" w14:textId="6D0C431B" w:rsidR="009A49F9" w:rsidRPr="00603A22" w:rsidRDefault="00EF379E" w:rsidP="00856095">
      <w:pPr>
        <w:jc w:val="left"/>
      </w:pPr>
      <w:r>
        <w:t xml:space="preserve">The </w:t>
      </w:r>
      <w:r w:rsidR="009A49F9">
        <w:t>NTC</w:t>
      </w:r>
      <w:r w:rsidR="009A49F9" w:rsidRPr="00603A22">
        <w:t xml:space="preserve"> </w:t>
      </w:r>
      <w:r>
        <w:t xml:space="preserve">is </w:t>
      </w:r>
      <w:r w:rsidR="009A49F9" w:rsidRPr="00603A22">
        <w:t xml:space="preserve">not seeking additional </w:t>
      </w:r>
      <w:r>
        <w:t xml:space="preserve">funding through </w:t>
      </w:r>
      <w:r w:rsidR="009A49F9" w:rsidRPr="00603A22">
        <w:t>Appropriation Bill (No. 4)</w:t>
      </w:r>
      <w:r>
        <w:t>.</w:t>
      </w:r>
    </w:p>
    <w:p w14:paraId="5555D093" w14:textId="37ED00B3" w:rsidR="00914885" w:rsidRDefault="00FA13E0" w:rsidP="00FA13E0">
      <w:pPr>
        <w:pStyle w:val="TableHeading"/>
      </w:pPr>
      <w:r>
        <w:rPr>
          <w:sz w:val="30"/>
        </w:rPr>
        <w:br w:type="page"/>
      </w:r>
    </w:p>
    <w:p w14:paraId="0935B3D3" w14:textId="69645725" w:rsidR="00914885" w:rsidRPr="00E41681" w:rsidRDefault="00914885" w:rsidP="00252B31">
      <w:pPr>
        <w:pStyle w:val="Heading2-TOCNTC"/>
      </w:pPr>
      <w:bookmarkStart w:id="33" w:name="_Toc93405367"/>
      <w:r w:rsidRPr="00E41681">
        <w:lastRenderedPageBreak/>
        <w:t>Section 2: Revisions to outcomes and planned performance</w:t>
      </w:r>
      <w:bookmarkEnd w:id="33"/>
    </w:p>
    <w:p w14:paraId="69A1AFF7" w14:textId="77777777" w:rsidR="007731E2" w:rsidRDefault="007731E2" w:rsidP="00F37CD1">
      <w:pPr>
        <w:pStyle w:val="Heading3NTC"/>
      </w:pPr>
      <w:bookmarkStart w:id="34" w:name="_Toc93405203"/>
      <w:bookmarkStart w:id="35" w:name="_Toc93405368"/>
      <w:r>
        <w:t>2.1</w:t>
      </w:r>
      <w:r>
        <w:tab/>
        <w:t>Changes to outcome and program structures</w:t>
      </w:r>
      <w:bookmarkEnd w:id="34"/>
      <w:bookmarkEnd w:id="35"/>
      <w:r>
        <w:t xml:space="preserve"> </w:t>
      </w:r>
    </w:p>
    <w:p w14:paraId="6286F4F0" w14:textId="5D2E95C8" w:rsidR="00EF379E" w:rsidRPr="001D1BCB" w:rsidRDefault="00EF379E" w:rsidP="007731E2">
      <w:pPr>
        <w:jc w:val="left"/>
        <w:rPr>
          <w:rFonts w:cs="Arial"/>
        </w:rPr>
      </w:pPr>
      <w:r w:rsidRPr="00EF379E">
        <w:rPr>
          <w:rFonts w:cs="Arial"/>
        </w:rPr>
        <w:t xml:space="preserve">There has been no revision to the NTC’s outcome and program structure since the </w:t>
      </w:r>
      <w:r w:rsidR="00360023" w:rsidRPr="001D1BCB">
        <w:rPr>
          <w:rFonts w:cs="Arial"/>
        </w:rPr>
        <w:t xml:space="preserve">2021-22 </w:t>
      </w:r>
      <w:r w:rsidRPr="001D1BCB">
        <w:rPr>
          <w:rFonts w:cs="Arial"/>
        </w:rPr>
        <w:t>Infrastructure, Transport, Regional Development and Communications PB</w:t>
      </w:r>
      <w:r w:rsidR="001D1BCB">
        <w:rPr>
          <w:rFonts w:cs="Arial"/>
        </w:rPr>
        <w:t> </w:t>
      </w:r>
      <w:r w:rsidRPr="001D1BCB">
        <w:rPr>
          <w:rFonts w:cs="Arial"/>
        </w:rPr>
        <w:t xml:space="preserve">Statements. </w:t>
      </w:r>
    </w:p>
    <w:p w14:paraId="16462B24" w14:textId="48BD39DE" w:rsidR="00C63902" w:rsidRPr="00C602FB" w:rsidRDefault="00C63902" w:rsidP="00A9622F">
      <w:pPr>
        <w:pBdr>
          <w:top w:val="single" w:sz="4" w:space="1" w:color="auto"/>
          <w:left w:val="single" w:sz="4" w:space="4" w:color="auto"/>
          <w:bottom w:val="single" w:sz="4" w:space="1" w:color="auto"/>
          <w:right w:val="single" w:sz="4" w:space="4" w:color="auto"/>
        </w:pBdr>
        <w:jc w:val="left"/>
        <w:rPr>
          <w:rFonts w:cs="Arial"/>
        </w:rPr>
      </w:pPr>
      <w:r w:rsidRPr="00C602FB">
        <w:rPr>
          <w:rFonts w:cs="Arial"/>
        </w:rPr>
        <w:t xml:space="preserve">The most recent </w:t>
      </w:r>
      <w:r w:rsidRPr="00FD5468">
        <w:rPr>
          <w:rFonts w:cs="Arial"/>
        </w:rPr>
        <w:t xml:space="preserve">Corporate Plan </w:t>
      </w:r>
      <w:r w:rsidRPr="00C602FB">
        <w:rPr>
          <w:rFonts w:cs="Arial"/>
        </w:rPr>
        <w:t xml:space="preserve">for the NTC can be found at: </w:t>
      </w:r>
      <w:r w:rsidRPr="00A9622F">
        <w:rPr>
          <w:rFonts w:cs="Arial"/>
          <w:u w:val="single"/>
        </w:rPr>
        <w:t>https://www.transparency.gov.au/sites/default/files/reports/2021-22_corporate_plan_national_transport_commission.pdf</w:t>
      </w:r>
    </w:p>
    <w:p w14:paraId="1CF1B7EE" w14:textId="4DBFF514" w:rsidR="00C63902" w:rsidRDefault="00C63902" w:rsidP="00A9622F">
      <w:pPr>
        <w:pBdr>
          <w:top w:val="single" w:sz="4" w:space="1" w:color="auto"/>
          <w:left w:val="single" w:sz="4" w:space="4" w:color="auto"/>
          <w:bottom w:val="single" w:sz="4" w:space="1" w:color="auto"/>
          <w:right w:val="single" w:sz="4" w:space="4" w:color="auto"/>
        </w:pBdr>
        <w:spacing w:after="0"/>
        <w:jc w:val="left"/>
        <w:rPr>
          <w:rFonts w:cs="Arial"/>
          <w:u w:val="single"/>
        </w:rPr>
      </w:pPr>
      <w:r w:rsidRPr="00C602FB">
        <w:rPr>
          <w:rFonts w:cs="Arial"/>
        </w:rPr>
        <w:t xml:space="preserve">The most recent annual performance statement can be found at: </w:t>
      </w:r>
      <w:r w:rsidRPr="00A9622F">
        <w:rPr>
          <w:rFonts w:cs="Arial"/>
          <w:u w:val="single"/>
        </w:rPr>
        <w:t>https://www.transparency.gov.au/annual-reports/national-transport-commission/reporting-year/2020-21</w:t>
      </w:r>
    </w:p>
    <w:p w14:paraId="5829D71B" w14:textId="77777777" w:rsidR="00A9622F" w:rsidRPr="00C602FB" w:rsidRDefault="00A9622F" w:rsidP="00A9622F">
      <w:pPr>
        <w:pBdr>
          <w:top w:val="single" w:sz="4" w:space="1" w:color="auto"/>
          <w:left w:val="single" w:sz="4" w:space="4" w:color="auto"/>
          <w:bottom w:val="single" w:sz="4" w:space="1" w:color="auto"/>
          <w:right w:val="single" w:sz="4" w:space="4" w:color="auto"/>
        </w:pBdr>
        <w:spacing w:after="0"/>
        <w:jc w:val="left"/>
        <w:rPr>
          <w:rFonts w:cs="Arial"/>
          <w:highlight w:val="yellow"/>
        </w:rPr>
      </w:pPr>
    </w:p>
    <w:p w14:paraId="0029F39E" w14:textId="77777777" w:rsidR="00C63902" w:rsidRDefault="00C63902" w:rsidP="00C63902">
      <w:pPr>
        <w:spacing w:after="0" w:line="240" w:lineRule="auto"/>
        <w:jc w:val="left"/>
      </w:pPr>
      <w:r>
        <w:br w:type="page"/>
      </w:r>
    </w:p>
    <w:p w14:paraId="741B8701" w14:textId="7956B1A6" w:rsidR="00914885" w:rsidRDefault="00914885" w:rsidP="00252B31">
      <w:pPr>
        <w:pStyle w:val="Heading3NTC"/>
      </w:pPr>
      <w:bookmarkStart w:id="36" w:name="_Toc93405369"/>
      <w:r>
        <w:lastRenderedPageBreak/>
        <w:t>2.</w:t>
      </w:r>
      <w:r w:rsidR="007731E2">
        <w:t>2</w:t>
      </w:r>
      <w:r>
        <w:tab/>
        <w:t>Budgeted expense</w:t>
      </w:r>
      <w:r w:rsidR="009A49F9">
        <w:t xml:space="preserve">s and performance for </w:t>
      </w:r>
      <w:r w:rsidR="009B4B2B">
        <w:t>O</w:t>
      </w:r>
      <w:r w:rsidR="009A49F9">
        <w:t>utcome 1</w:t>
      </w:r>
      <w:bookmarkEnd w:id="3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544"/>
      </w:tblGrid>
      <w:tr w:rsidR="00C63902" w:rsidRPr="005E6F2B" w14:paraId="50B87C2A" w14:textId="77777777" w:rsidTr="00C17389">
        <w:trPr>
          <w:trHeight w:val="1154"/>
        </w:trPr>
        <w:tc>
          <w:tcPr>
            <w:tcW w:w="7544" w:type="dxa"/>
            <w:shd w:val="clear" w:color="auto" w:fill="E6E6E6"/>
          </w:tcPr>
          <w:p w14:paraId="0022C3A7" w14:textId="33FBE3C5" w:rsidR="00C63902" w:rsidRPr="001D77BC" w:rsidRDefault="00C63902" w:rsidP="00C17389">
            <w:pPr>
              <w:pStyle w:val="TableColumnHeadingLeft"/>
              <w:jc w:val="left"/>
              <w:rPr>
                <w:rFonts w:cs="Arial"/>
                <w:sz w:val="20"/>
              </w:rPr>
            </w:pPr>
            <w:r w:rsidRPr="001D77BC">
              <w:rPr>
                <w:rFonts w:cs="Arial"/>
                <w:sz w:val="20"/>
              </w:rPr>
              <w:t>Outcome</w:t>
            </w:r>
            <w:r w:rsidR="009A49F9" w:rsidRPr="001D77BC">
              <w:rPr>
                <w:rFonts w:cs="Arial"/>
                <w:sz w:val="20"/>
              </w:rPr>
              <w:t xml:space="preserve"> </w:t>
            </w:r>
            <w:r w:rsidRPr="001D77BC">
              <w:rPr>
                <w:rFonts w:cs="Arial"/>
                <w:sz w:val="20"/>
              </w:rPr>
              <w:t>1: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607E10EC" w14:textId="20BDE193" w:rsidR="00C63902" w:rsidRDefault="00C63902" w:rsidP="00C63902">
      <w:pPr>
        <w:pStyle w:val="ChartandTableFootnoteAlpha"/>
        <w:numPr>
          <w:ilvl w:val="0"/>
          <w:numId w:val="0"/>
        </w:numPr>
      </w:pPr>
    </w:p>
    <w:p w14:paraId="5F5C27B7" w14:textId="77777777" w:rsidR="00C63902" w:rsidRPr="00446612" w:rsidRDefault="00C63902" w:rsidP="00C63902">
      <w:pPr>
        <w:pStyle w:val="Heading5"/>
      </w:pPr>
      <w:r w:rsidRPr="00446612">
        <w:t xml:space="preserve">Budgeted expenses for Outcome </w:t>
      </w:r>
      <w:r>
        <w:t>1</w:t>
      </w:r>
    </w:p>
    <w:p w14:paraId="6D6C8C97" w14:textId="27A69244" w:rsidR="00C63902" w:rsidRDefault="00C63902" w:rsidP="00C63902">
      <w:pPr>
        <w:jc w:val="left"/>
      </w:pPr>
      <w:r w:rsidRPr="00950281">
        <w:t xml:space="preserve">This table shows how much the </w:t>
      </w:r>
      <w:r w:rsidR="00C37FFB">
        <w:t>NTC</w:t>
      </w:r>
      <w:r w:rsidRPr="00950281">
        <w:t xml:space="preserve"> intends to spend (on an accrual basis) on achieving the outcome, broken down by program</w:t>
      </w:r>
      <w:r>
        <w:t>.</w:t>
      </w:r>
    </w:p>
    <w:p w14:paraId="41EFA09C" w14:textId="0B96448F" w:rsidR="00C63902" w:rsidRPr="00D52088" w:rsidRDefault="00C63902" w:rsidP="003E0081">
      <w:pPr>
        <w:pStyle w:val="TableHeading"/>
        <w:rPr>
          <w:noProof/>
        </w:rPr>
      </w:pPr>
      <w:r>
        <w:t>Table 2.</w:t>
      </w:r>
      <w:r w:rsidR="007731E2">
        <w:rPr>
          <w:lang w:val="en-AU"/>
        </w:rPr>
        <w:t>2</w:t>
      </w:r>
      <w:r>
        <w:t xml:space="preserve">.1: Budgeted expenses for Outcome </w:t>
      </w:r>
      <w:r>
        <w:rPr>
          <w:lang w:val="en-AU"/>
        </w:rPr>
        <w:t>1</w:t>
      </w:r>
    </w:p>
    <w:tbl>
      <w:tblPr>
        <w:tblW w:w="0" w:type="auto"/>
        <w:tblLayout w:type="fixed"/>
        <w:tblLook w:val="04A0" w:firstRow="1" w:lastRow="0" w:firstColumn="1" w:lastColumn="0" w:noHBand="0" w:noVBand="1"/>
      </w:tblPr>
      <w:tblGrid>
        <w:gridCol w:w="3261"/>
        <w:gridCol w:w="880"/>
        <w:gridCol w:w="880"/>
        <w:gridCol w:w="880"/>
        <w:gridCol w:w="880"/>
        <w:gridCol w:w="885"/>
      </w:tblGrid>
      <w:tr w:rsidR="00C63902" w:rsidRPr="003341AF" w14:paraId="77A1284E" w14:textId="77777777" w:rsidTr="00C17389">
        <w:trPr>
          <w:trHeight w:val="204"/>
        </w:trPr>
        <w:tc>
          <w:tcPr>
            <w:tcW w:w="3261" w:type="dxa"/>
            <w:tcBorders>
              <w:top w:val="single" w:sz="4" w:space="0" w:color="auto"/>
              <w:left w:val="nil"/>
              <w:bottom w:val="nil"/>
              <w:right w:val="nil"/>
            </w:tcBorders>
            <w:shd w:val="clear" w:color="auto" w:fill="auto"/>
            <w:vAlign w:val="center"/>
            <w:hideMark/>
          </w:tcPr>
          <w:p w14:paraId="0BFB422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4125F06B"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7850452"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503BA9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B1B30C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4D2AA24C"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5B4FEEA4" w14:textId="77777777" w:rsidTr="00C17389">
        <w:trPr>
          <w:trHeight w:val="229"/>
        </w:trPr>
        <w:tc>
          <w:tcPr>
            <w:tcW w:w="7666" w:type="dxa"/>
            <w:gridSpan w:val="6"/>
            <w:tcBorders>
              <w:top w:val="single" w:sz="4" w:space="0" w:color="auto"/>
              <w:left w:val="nil"/>
              <w:bottom w:val="single" w:sz="4" w:space="0" w:color="auto"/>
              <w:right w:val="nil"/>
            </w:tcBorders>
            <w:shd w:val="clear" w:color="000000" w:fill="E6E6E6"/>
            <w:vAlign w:val="center"/>
            <w:hideMark/>
          </w:tcPr>
          <w:p w14:paraId="7C942B59"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xml:space="preserve">Program 1.1: National Transport Commission </w:t>
            </w:r>
          </w:p>
        </w:tc>
      </w:tr>
      <w:tr w:rsidR="00C63902" w:rsidRPr="003341AF" w14:paraId="3B3733E0" w14:textId="77777777" w:rsidTr="00C17389">
        <w:trPr>
          <w:trHeight w:val="204"/>
        </w:trPr>
        <w:tc>
          <w:tcPr>
            <w:tcW w:w="3261" w:type="dxa"/>
            <w:tcBorders>
              <w:top w:val="nil"/>
              <w:left w:val="nil"/>
              <w:bottom w:val="nil"/>
              <w:right w:val="nil"/>
            </w:tcBorders>
            <w:shd w:val="clear" w:color="auto" w:fill="auto"/>
            <w:noWrap/>
            <w:vAlign w:val="bottom"/>
            <w:hideMark/>
          </w:tcPr>
          <w:p w14:paraId="2482E66B" w14:textId="77777777" w:rsidR="00C63902" w:rsidRPr="003341AF" w:rsidRDefault="00C63902" w:rsidP="00C63902">
            <w:pPr>
              <w:spacing w:after="0" w:line="240" w:lineRule="auto"/>
              <w:jc w:val="left"/>
              <w:rPr>
                <w:rFonts w:ascii="Arial" w:hAnsi="Arial" w:cs="Arial"/>
                <w:sz w:val="16"/>
                <w:szCs w:val="16"/>
              </w:rPr>
            </w:pPr>
            <w:r w:rsidRPr="003341AF">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4CCE4C5F" w14:textId="77777777" w:rsidR="00C63902" w:rsidRPr="003341AF" w:rsidRDefault="00C63902" w:rsidP="00C6390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154A684" w14:textId="67F028A2" w:rsidR="00C63902" w:rsidRPr="003341AF" w:rsidRDefault="00C63902" w:rsidP="00C6390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84CCCD" w14:textId="77777777" w:rsidR="00C63902" w:rsidRPr="003341AF" w:rsidRDefault="00C63902" w:rsidP="00C6390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CB1ACD0" w14:textId="77777777" w:rsidR="00C63902" w:rsidRPr="003341AF" w:rsidRDefault="00C63902" w:rsidP="00C63902">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573F8752" w14:textId="77777777" w:rsidR="00C63902" w:rsidRPr="003341AF" w:rsidRDefault="00C63902" w:rsidP="00C63902">
            <w:pPr>
              <w:spacing w:after="0" w:line="240" w:lineRule="auto"/>
              <w:jc w:val="left"/>
              <w:rPr>
                <w:rFonts w:ascii="Times New Roman" w:hAnsi="Times New Roman"/>
              </w:rPr>
            </w:pPr>
          </w:p>
        </w:tc>
      </w:tr>
      <w:tr w:rsidR="00C63902" w:rsidRPr="003341AF" w14:paraId="4AEA621F" w14:textId="77777777" w:rsidTr="00C17389">
        <w:trPr>
          <w:trHeight w:val="204"/>
        </w:trPr>
        <w:tc>
          <w:tcPr>
            <w:tcW w:w="3261" w:type="dxa"/>
            <w:tcBorders>
              <w:top w:val="nil"/>
              <w:left w:val="nil"/>
              <w:bottom w:val="nil"/>
              <w:right w:val="nil"/>
            </w:tcBorders>
            <w:shd w:val="clear" w:color="auto" w:fill="auto"/>
            <w:vAlign w:val="bottom"/>
            <w:hideMark/>
          </w:tcPr>
          <w:p w14:paraId="4FCDDF1B" w14:textId="2C92195C" w:rsidR="00C63902" w:rsidRPr="003341AF" w:rsidRDefault="00C63902" w:rsidP="003E0081">
            <w:pPr>
              <w:spacing w:after="0" w:line="240" w:lineRule="auto"/>
              <w:ind w:left="113"/>
              <w:jc w:val="left"/>
              <w:rPr>
                <w:rFonts w:ascii="Arial" w:hAnsi="Arial" w:cs="Arial"/>
                <w:sz w:val="16"/>
                <w:szCs w:val="16"/>
              </w:rPr>
            </w:pPr>
            <w:r w:rsidRPr="003341AF">
              <w:rPr>
                <w:rFonts w:ascii="Arial" w:hAnsi="Arial" w:cs="Arial"/>
                <w:sz w:val="16"/>
                <w:szCs w:val="16"/>
              </w:rPr>
              <w:t>Ordinary annual services</w:t>
            </w:r>
            <w:r w:rsidR="00480722">
              <w:rPr>
                <w:rFonts w:ascii="Arial" w:hAnsi="Arial" w:cs="Arial"/>
                <w:sz w:val="16"/>
                <w:szCs w:val="16"/>
              </w:rPr>
              <w:t xml:space="preserve"> </w:t>
            </w:r>
            <w:r w:rsidRPr="003341AF">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27F4FAA2" w14:textId="0353BDE6"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3,629</w:t>
            </w:r>
          </w:p>
        </w:tc>
        <w:tc>
          <w:tcPr>
            <w:tcW w:w="880" w:type="dxa"/>
            <w:tcBorders>
              <w:top w:val="nil"/>
              <w:left w:val="nil"/>
              <w:bottom w:val="nil"/>
              <w:right w:val="nil"/>
            </w:tcBorders>
            <w:shd w:val="clear" w:color="000000" w:fill="E6E6E6"/>
            <w:noWrap/>
            <w:vAlign w:val="bottom"/>
            <w:hideMark/>
          </w:tcPr>
          <w:p w14:paraId="7C3FDAEF" w14:textId="3EA8DB60"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4,464</w:t>
            </w:r>
          </w:p>
        </w:tc>
        <w:tc>
          <w:tcPr>
            <w:tcW w:w="880" w:type="dxa"/>
            <w:tcBorders>
              <w:top w:val="nil"/>
              <w:left w:val="nil"/>
              <w:bottom w:val="nil"/>
              <w:right w:val="nil"/>
            </w:tcBorders>
            <w:shd w:val="clear" w:color="auto" w:fill="auto"/>
            <w:noWrap/>
            <w:vAlign w:val="bottom"/>
            <w:hideMark/>
          </w:tcPr>
          <w:p w14:paraId="38BF0AF8" w14:textId="6EF4BBE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4,384</w:t>
            </w:r>
          </w:p>
        </w:tc>
        <w:tc>
          <w:tcPr>
            <w:tcW w:w="880" w:type="dxa"/>
            <w:tcBorders>
              <w:top w:val="nil"/>
              <w:left w:val="nil"/>
              <w:bottom w:val="nil"/>
              <w:right w:val="nil"/>
            </w:tcBorders>
            <w:shd w:val="clear" w:color="auto" w:fill="auto"/>
            <w:noWrap/>
            <w:vAlign w:val="bottom"/>
            <w:hideMark/>
          </w:tcPr>
          <w:p w14:paraId="1414A796" w14:textId="3DD98F72"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4,302</w:t>
            </w:r>
          </w:p>
        </w:tc>
        <w:tc>
          <w:tcPr>
            <w:tcW w:w="885" w:type="dxa"/>
            <w:tcBorders>
              <w:top w:val="nil"/>
              <w:left w:val="nil"/>
              <w:bottom w:val="nil"/>
              <w:right w:val="nil"/>
            </w:tcBorders>
            <w:shd w:val="clear" w:color="auto" w:fill="auto"/>
            <w:noWrap/>
            <w:vAlign w:val="bottom"/>
            <w:hideMark/>
          </w:tcPr>
          <w:p w14:paraId="776DD0A6" w14:textId="5E60CC13"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3,887</w:t>
            </w:r>
          </w:p>
        </w:tc>
      </w:tr>
      <w:tr w:rsidR="00C63902" w:rsidRPr="003341AF" w14:paraId="58A7916C" w14:textId="77777777" w:rsidTr="00C17389">
        <w:trPr>
          <w:trHeight w:val="204"/>
        </w:trPr>
        <w:tc>
          <w:tcPr>
            <w:tcW w:w="3261" w:type="dxa"/>
            <w:tcBorders>
              <w:top w:val="nil"/>
              <w:left w:val="nil"/>
              <w:bottom w:val="nil"/>
              <w:right w:val="nil"/>
            </w:tcBorders>
            <w:shd w:val="clear" w:color="auto" w:fill="auto"/>
            <w:vAlign w:val="bottom"/>
            <w:hideMark/>
          </w:tcPr>
          <w:p w14:paraId="1CC315CE" w14:textId="4BD73617" w:rsidR="00C63902" w:rsidRPr="003341AF" w:rsidRDefault="00C63902" w:rsidP="00480722">
            <w:pPr>
              <w:spacing w:after="0" w:line="240" w:lineRule="auto"/>
              <w:jc w:val="left"/>
              <w:rPr>
                <w:rFonts w:ascii="Arial" w:hAnsi="Arial" w:cs="Arial"/>
                <w:sz w:val="16"/>
                <w:szCs w:val="16"/>
              </w:rPr>
            </w:pPr>
            <w:r w:rsidRPr="003341AF">
              <w:rPr>
                <w:rFonts w:ascii="Arial" w:hAnsi="Arial" w:cs="Arial"/>
                <w:sz w:val="16"/>
                <w:szCs w:val="16"/>
              </w:rPr>
              <w:t>Revenues from other independent</w:t>
            </w:r>
            <w:r w:rsidR="00480722">
              <w:rPr>
                <w:rFonts w:ascii="Arial" w:hAnsi="Arial" w:cs="Arial"/>
                <w:sz w:val="16"/>
                <w:szCs w:val="16"/>
              </w:rPr>
              <w:t xml:space="preserve"> </w:t>
            </w:r>
            <w:r w:rsidRPr="003341AF">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032851D0" w14:textId="4281CF91"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6,930</w:t>
            </w:r>
          </w:p>
        </w:tc>
        <w:tc>
          <w:tcPr>
            <w:tcW w:w="880" w:type="dxa"/>
            <w:tcBorders>
              <w:top w:val="nil"/>
              <w:left w:val="nil"/>
              <w:bottom w:val="nil"/>
              <w:right w:val="nil"/>
            </w:tcBorders>
            <w:shd w:val="clear" w:color="000000" w:fill="E6E6E6"/>
            <w:noWrap/>
            <w:vAlign w:val="bottom"/>
            <w:hideMark/>
          </w:tcPr>
          <w:p w14:paraId="3CD74119" w14:textId="0904BF4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8,255</w:t>
            </w:r>
          </w:p>
        </w:tc>
        <w:tc>
          <w:tcPr>
            <w:tcW w:w="880" w:type="dxa"/>
            <w:tcBorders>
              <w:top w:val="nil"/>
              <w:left w:val="nil"/>
              <w:bottom w:val="nil"/>
              <w:right w:val="nil"/>
            </w:tcBorders>
            <w:shd w:val="clear" w:color="auto" w:fill="auto"/>
            <w:noWrap/>
            <w:vAlign w:val="bottom"/>
            <w:hideMark/>
          </w:tcPr>
          <w:p w14:paraId="28E94031" w14:textId="162AB2DB"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7,983</w:t>
            </w:r>
          </w:p>
        </w:tc>
        <w:tc>
          <w:tcPr>
            <w:tcW w:w="880" w:type="dxa"/>
            <w:tcBorders>
              <w:top w:val="nil"/>
              <w:left w:val="nil"/>
              <w:bottom w:val="nil"/>
              <w:right w:val="nil"/>
            </w:tcBorders>
            <w:shd w:val="clear" w:color="auto" w:fill="auto"/>
            <w:noWrap/>
            <w:vAlign w:val="bottom"/>
            <w:hideMark/>
          </w:tcPr>
          <w:p w14:paraId="175055B2" w14:textId="7F1C278A"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8,096</w:t>
            </w:r>
          </w:p>
        </w:tc>
        <w:tc>
          <w:tcPr>
            <w:tcW w:w="885" w:type="dxa"/>
            <w:tcBorders>
              <w:top w:val="nil"/>
              <w:left w:val="nil"/>
              <w:bottom w:val="nil"/>
              <w:right w:val="nil"/>
            </w:tcBorders>
            <w:shd w:val="clear" w:color="auto" w:fill="auto"/>
            <w:noWrap/>
            <w:vAlign w:val="bottom"/>
            <w:hideMark/>
          </w:tcPr>
          <w:p w14:paraId="7FF4427C" w14:textId="7625CADF"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7,199</w:t>
            </w:r>
          </w:p>
        </w:tc>
      </w:tr>
      <w:tr w:rsidR="00C63902" w:rsidRPr="003341AF" w14:paraId="35AA446D" w14:textId="77777777" w:rsidTr="00C17389">
        <w:trPr>
          <w:trHeight w:val="204"/>
        </w:trPr>
        <w:tc>
          <w:tcPr>
            <w:tcW w:w="3261" w:type="dxa"/>
            <w:tcBorders>
              <w:top w:val="nil"/>
              <w:left w:val="nil"/>
              <w:bottom w:val="nil"/>
              <w:right w:val="nil"/>
            </w:tcBorders>
            <w:shd w:val="clear" w:color="auto" w:fill="auto"/>
            <w:noWrap/>
            <w:vAlign w:val="bottom"/>
            <w:hideMark/>
          </w:tcPr>
          <w:p w14:paraId="2F82B82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44E044F4" w14:textId="22E4C307"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10,559</w:t>
            </w:r>
          </w:p>
        </w:tc>
        <w:tc>
          <w:tcPr>
            <w:tcW w:w="880" w:type="dxa"/>
            <w:tcBorders>
              <w:top w:val="single" w:sz="4" w:space="0" w:color="auto"/>
              <w:left w:val="nil"/>
              <w:bottom w:val="single" w:sz="4" w:space="0" w:color="auto"/>
              <w:right w:val="nil"/>
            </w:tcBorders>
            <w:shd w:val="clear" w:color="000000" w:fill="E6E6E6"/>
            <w:noWrap/>
            <w:vAlign w:val="bottom"/>
            <w:hideMark/>
          </w:tcPr>
          <w:p w14:paraId="6AC21DBA" w14:textId="3D1A9A51"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12,719</w:t>
            </w:r>
          </w:p>
        </w:tc>
        <w:tc>
          <w:tcPr>
            <w:tcW w:w="880" w:type="dxa"/>
            <w:tcBorders>
              <w:top w:val="single" w:sz="4" w:space="0" w:color="auto"/>
              <w:left w:val="nil"/>
              <w:bottom w:val="single" w:sz="4" w:space="0" w:color="auto"/>
              <w:right w:val="nil"/>
            </w:tcBorders>
            <w:shd w:val="clear" w:color="auto" w:fill="auto"/>
            <w:noWrap/>
            <w:vAlign w:val="bottom"/>
            <w:hideMark/>
          </w:tcPr>
          <w:p w14:paraId="33FB67A6" w14:textId="409EE6CC"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12,367</w:t>
            </w:r>
          </w:p>
        </w:tc>
        <w:tc>
          <w:tcPr>
            <w:tcW w:w="880" w:type="dxa"/>
            <w:tcBorders>
              <w:top w:val="single" w:sz="4" w:space="0" w:color="auto"/>
              <w:left w:val="nil"/>
              <w:bottom w:val="single" w:sz="4" w:space="0" w:color="auto"/>
              <w:right w:val="nil"/>
            </w:tcBorders>
            <w:shd w:val="clear" w:color="auto" w:fill="auto"/>
            <w:noWrap/>
            <w:vAlign w:val="bottom"/>
            <w:hideMark/>
          </w:tcPr>
          <w:p w14:paraId="4EC4278A" w14:textId="2B0903FE"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12,398</w:t>
            </w:r>
          </w:p>
        </w:tc>
        <w:tc>
          <w:tcPr>
            <w:tcW w:w="885" w:type="dxa"/>
            <w:tcBorders>
              <w:top w:val="single" w:sz="4" w:space="0" w:color="auto"/>
              <w:left w:val="nil"/>
              <w:bottom w:val="single" w:sz="4" w:space="0" w:color="auto"/>
              <w:right w:val="nil"/>
            </w:tcBorders>
            <w:shd w:val="clear" w:color="auto" w:fill="auto"/>
            <w:noWrap/>
            <w:vAlign w:val="bottom"/>
            <w:hideMark/>
          </w:tcPr>
          <w:p w14:paraId="562DC9F9" w14:textId="13EADF9F"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11,086</w:t>
            </w:r>
          </w:p>
        </w:tc>
      </w:tr>
      <w:tr w:rsidR="00C63902" w:rsidRPr="003341AF" w14:paraId="5CA370B6" w14:textId="77777777" w:rsidTr="00C17389">
        <w:trPr>
          <w:trHeight w:val="204"/>
        </w:trPr>
        <w:tc>
          <w:tcPr>
            <w:tcW w:w="7666" w:type="dxa"/>
            <w:gridSpan w:val="6"/>
            <w:tcBorders>
              <w:top w:val="single" w:sz="4" w:space="0" w:color="auto"/>
              <w:left w:val="nil"/>
              <w:bottom w:val="single" w:sz="4" w:space="0" w:color="auto"/>
              <w:right w:val="nil"/>
            </w:tcBorders>
            <w:shd w:val="clear" w:color="000000" w:fill="E6E6E6"/>
            <w:vAlign w:val="bottom"/>
            <w:hideMark/>
          </w:tcPr>
          <w:p w14:paraId="600FE3C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Outcome 1 totals by resource type</w:t>
            </w:r>
          </w:p>
        </w:tc>
      </w:tr>
      <w:tr w:rsidR="00480722" w:rsidRPr="003341AF" w14:paraId="5BAFCAD9" w14:textId="77777777" w:rsidTr="00C17389">
        <w:trPr>
          <w:trHeight w:val="204"/>
        </w:trPr>
        <w:tc>
          <w:tcPr>
            <w:tcW w:w="3261" w:type="dxa"/>
            <w:tcBorders>
              <w:top w:val="nil"/>
              <w:left w:val="nil"/>
              <w:bottom w:val="nil"/>
              <w:right w:val="nil"/>
            </w:tcBorders>
            <w:shd w:val="clear" w:color="auto" w:fill="auto"/>
            <w:noWrap/>
            <w:vAlign w:val="bottom"/>
            <w:hideMark/>
          </w:tcPr>
          <w:p w14:paraId="0527E145" w14:textId="5E68C367" w:rsidR="00480722" w:rsidRPr="003341AF" w:rsidRDefault="00480722" w:rsidP="00480722">
            <w:pPr>
              <w:spacing w:after="0" w:line="240" w:lineRule="auto"/>
              <w:jc w:val="left"/>
              <w:rPr>
                <w:rFonts w:ascii="Arial" w:hAnsi="Arial" w:cs="Arial"/>
                <w:sz w:val="16"/>
                <w:szCs w:val="16"/>
              </w:rPr>
            </w:pPr>
            <w:r w:rsidRPr="003341AF">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65F9BDCD" w14:textId="77777777" w:rsidR="00480722" w:rsidRPr="003341AF" w:rsidRDefault="00480722" w:rsidP="0048072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8F341FB" w14:textId="3491A104" w:rsidR="00480722" w:rsidRPr="003341AF" w:rsidRDefault="00480722" w:rsidP="0048072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7371239" w14:textId="77777777" w:rsidR="00480722" w:rsidRPr="003341AF" w:rsidRDefault="00480722" w:rsidP="0048072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6C2FEF5" w14:textId="77777777" w:rsidR="00480722" w:rsidRPr="003341AF" w:rsidRDefault="00480722" w:rsidP="00480722">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41BBC636" w14:textId="77777777" w:rsidR="00480722" w:rsidRPr="003341AF" w:rsidRDefault="00480722" w:rsidP="00480722">
            <w:pPr>
              <w:spacing w:after="0" w:line="240" w:lineRule="auto"/>
              <w:jc w:val="left"/>
              <w:rPr>
                <w:rFonts w:ascii="Times New Roman" w:hAnsi="Times New Roman"/>
              </w:rPr>
            </w:pPr>
          </w:p>
        </w:tc>
      </w:tr>
      <w:tr w:rsidR="00480722" w:rsidRPr="003341AF" w14:paraId="6F800966" w14:textId="77777777" w:rsidTr="00C17389">
        <w:trPr>
          <w:trHeight w:val="204"/>
        </w:trPr>
        <w:tc>
          <w:tcPr>
            <w:tcW w:w="3261" w:type="dxa"/>
            <w:tcBorders>
              <w:top w:val="nil"/>
              <w:left w:val="nil"/>
              <w:bottom w:val="nil"/>
              <w:right w:val="nil"/>
            </w:tcBorders>
            <w:shd w:val="clear" w:color="auto" w:fill="auto"/>
            <w:vAlign w:val="bottom"/>
            <w:hideMark/>
          </w:tcPr>
          <w:p w14:paraId="0205E0BF" w14:textId="01C878E5" w:rsidR="00480722" w:rsidRPr="003341AF" w:rsidRDefault="00480722" w:rsidP="003E0081">
            <w:pPr>
              <w:spacing w:after="0" w:line="240" w:lineRule="auto"/>
              <w:ind w:left="113"/>
              <w:jc w:val="left"/>
              <w:rPr>
                <w:rFonts w:ascii="Arial" w:hAnsi="Arial" w:cs="Arial"/>
                <w:sz w:val="16"/>
                <w:szCs w:val="16"/>
              </w:rPr>
            </w:pPr>
            <w:r w:rsidRPr="003341AF">
              <w:rPr>
                <w:rFonts w:ascii="Arial" w:hAnsi="Arial" w:cs="Arial"/>
                <w:sz w:val="16"/>
                <w:szCs w:val="16"/>
              </w:rPr>
              <w:t>Ordinary annual services</w:t>
            </w:r>
            <w:r>
              <w:rPr>
                <w:rFonts w:ascii="Arial" w:hAnsi="Arial" w:cs="Arial"/>
                <w:sz w:val="16"/>
                <w:szCs w:val="16"/>
              </w:rPr>
              <w:t xml:space="preserve"> </w:t>
            </w:r>
            <w:r w:rsidRPr="003341AF">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368BA0CE" w14:textId="51DAF084"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3,629</w:t>
            </w:r>
          </w:p>
        </w:tc>
        <w:tc>
          <w:tcPr>
            <w:tcW w:w="880" w:type="dxa"/>
            <w:tcBorders>
              <w:top w:val="nil"/>
              <w:left w:val="nil"/>
              <w:bottom w:val="nil"/>
              <w:right w:val="nil"/>
            </w:tcBorders>
            <w:shd w:val="clear" w:color="000000" w:fill="E6E6E6"/>
            <w:noWrap/>
            <w:vAlign w:val="bottom"/>
            <w:hideMark/>
          </w:tcPr>
          <w:p w14:paraId="25A4D921" w14:textId="5749DE87"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4,464</w:t>
            </w:r>
          </w:p>
        </w:tc>
        <w:tc>
          <w:tcPr>
            <w:tcW w:w="880" w:type="dxa"/>
            <w:tcBorders>
              <w:top w:val="nil"/>
              <w:left w:val="nil"/>
              <w:bottom w:val="nil"/>
              <w:right w:val="nil"/>
            </w:tcBorders>
            <w:shd w:val="clear" w:color="auto" w:fill="auto"/>
            <w:noWrap/>
            <w:vAlign w:val="bottom"/>
            <w:hideMark/>
          </w:tcPr>
          <w:p w14:paraId="402A8CBF" w14:textId="47EAD46F"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4,384</w:t>
            </w:r>
          </w:p>
        </w:tc>
        <w:tc>
          <w:tcPr>
            <w:tcW w:w="880" w:type="dxa"/>
            <w:tcBorders>
              <w:top w:val="nil"/>
              <w:left w:val="nil"/>
              <w:bottom w:val="nil"/>
              <w:right w:val="nil"/>
            </w:tcBorders>
            <w:shd w:val="clear" w:color="auto" w:fill="auto"/>
            <w:noWrap/>
            <w:vAlign w:val="bottom"/>
            <w:hideMark/>
          </w:tcPr>
          <w:p w14:paraId="3B665959" w14:textId="16E475AD"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4,302</w:t>
            </w:r>
          </w:p>
        </w:tc>
        <w:tc>
          <w:tcPr>
            <w:tcW w:w="885" w:type="dxa"/>
            <w:tcBorders>
              <w:top w:val="nil"/>
              <w:left w:val="nil"/>
              <w:bottom w:val="nil"/>
              <w:right w:val="nil"/>
            </w:tcBorders>
            <w:shd w:val="clear" w:color="auto" w:fill="auto"/>
            <w:noWrap/>
            <w:vAlign w:val="bottom"/>
            <w:hideMark/>
          </w:tcPr>
          <w:p w14:paraId="607E7CA1" w14:textId="55832F0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3,887</w:t>
            </w:r>
          </w:p>
        </w:tc>
      </w:tr>
      <w:tr w:rsidR="00480722" w:rsidRPr="003341AF" w14:paraId="73EBF332" w14:textId="77777777" w:rsidTr="00C17389">
        <w:trPr>
          <w:trHeight w:val="204"/>
        </w:trPr>
        <w:tc>
          <w:tcPr>
            <w:tcW w:w="3261" w:type="dxa"/>
            <w:tcBorders>
              <w:top w:val="nil"/>
              <w:left w:val="nil"/>
              <w:bottom w:val="nil"/>
              <w:right w:val="nil"/>
            </w:tcBorders>
            <w:shd w:val="clear" w:color="auto" w:fill="auto"/>
            <w:vAlign w:val="bottom"/>
            <w:hideMark/>
          </w:tcPr>
          <w:p w14:paraId="1DF570E3" w14:textId="79C5E91F" w:rsidR="00480722" w:rsidRPr="003341AF" w:rsidRDefault="00480722" w:rsidP="00480722">
            <w:pPr>
              <w:spacing w:after="0" w:line="240" w:lineRule="auto"/>
              <w:jc w:val="left"/>
              <w:rPr>
                <w:rFonts w:ascii="Arial" w:hAnsi="Arial" w:cs="Arial"/>
                <w:sz w:val="16"/>
                <w:szCs w:val="16"/>
              </w:rPr>
            </w:pPr>
            <w:r w:rsidRPr="003341AF">
              <w:rPr>
                <w:rFonts w:ascii="Arial" w:hAnsi="Arial" w:cs="Arial"/>
                <w:sz w:val="16"/>
                <w:szCs w:val="16"/>
              </w:rPr>
              <w:t>Revenues from other independent</w:t>
            </w:r>
            <w:r>
              <w:rPr>
                <w:rFonts w:ascii="Arial" w:hAnsi="Arial" w:cs="Arial"/>
                <w:sz w:val="16"/>
                <w:szCs w:val="16"/>
              </w:rPr>
              <w:t xml:space="preserve"> </w:t>
            </w:r>
            <w:r w:rsidRPr="003341AF">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6BF87E6B" w14:textId="24B0472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6,930</w:t>
            </w:r>
          </w:p>
        </w:tc>
        <w:tc>
          <w:tcPr>
            <w:tcW w:w="880" w:type="dxa"/>
            <w:tcBorders>
              <w:top w:val="nil"/>
              <w:left w:val="nil"/>
              <w:bottom w:val="nil"/>
              <w:right w:val="nil"/>
            </w:tcBorders>
            <w:shd w:val="clear" w:color="000000" w:fill="E6E6E6"/>
            <w:noWrap/>
            <w:vAlign w:val="bottom"/>
            <w:hideMark/>
          </w:tcPr>
          <w:p w14:paraId="3716B36D" w14:textId="19A6B00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8,255</w:t>
            </w:r>
          </w:p>
        </w:tc>
        <w:tc>
          <w:tcPr>
            <w:tcW w:w="880" w:type="dxa"/>
            <w:tcBorders>
              <w:top w:val="nil"/>
              <w:left w:val="nil"/>
              <w:bottom w:val="nil"/>
              <w:right w:val="nil"/>
            </w:tcBorders>
            <w:shd w:val="clear" w:color="auto" w:fill="auto"/>
            <w:noWrap/>
            <w:vAlign w:val="bottom"/>
            <w:hideMark/>
          </w:tcPr>
          <w:p w14:paraId="7CEE2D71" w14:textId="2ABC0F54"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7,983</w:t>
            </w:r>
          </w:p>
        </w:tc>
        <w:tc>
          <w:tcPr>
            <w:tcW w:w="880" w:type="dxa"/>
            <w:tcBorders>
              <w:top w:val="nil"/>
              <w:left w:val="nil"/>
              <w:bottom w:val="nil"/>
              <w:right w:val="nil"/>
            </w:tcBorders>
            <w:shd w:val="clear" w:color="auto" w:fill="auto"/>
            <w:noWrap/>
            <w:vAlign w:val="bottom"/>
            <w:hideMark/>
          </w:tcPr>
          <w:p w14:paraId="585247E1" w14:textId="0BA4DCFD"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8,096</w:t>
            </w:r>
          </w:p>
        </w:tc>
        <w:tc>
          <w:tcPr>
            <w:tcW w:w="885" w:type="dxa"/>
            <w:tcBorders>
              <w:top w:val="nil"/>
              <w:left w:val="nil"/>
              <w:bottom w:val="nil"/>
              <w:right w:val="nil"/>
            </w:tcBorders>
            <w:shd w:val="clear" w:color="auto" w:fill="auto"/>
            <w:noWrap/>
            <w:vAlign w:val="bottom"/>
            <w:hideMark/>
          </w:tcPr>
          <w:p w14:paraId="679C5814" w14:textId="4EBE96B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7,199</w:t>
            </w:r>
          </w:p>
        </w:tc>
      </w:tr>
      <w:tr w:rsidR="00480722" w:rsidRPr="003341AF" w14:paraId="3392448A" w14:textId="77777777" w:rsidTr="00C17389">
        <w:trPr>
          <w:trHeight w:val="204"/>
        </w:trPr>
        <w:tc>
          <w:tcPr>
            <w:tcW w:w="3261" w:type="dxa"/>
            <w:tcBorders>
              <w:top w:val="nil"/>
              <w:left w:val="nil"/>
              <w:bottom w:val="single" w:sz="4" w:space="0" w:color="auto"/>
              <w:right w:val="nil"/>
            </w:tcBorders>
            <w:shd w:val="clear" w:color="auto" w:fill="auto"/>
            <w:noWrap/>
            <w:vAlign w:val="bottom"/>
            <w:hideMark/>
          </w:tcPr>
          <w:p w14:paraId="3DDDAFA3" w14:textId="77777777" w:rsidR="00480722" w:rsidRPr="003341AF" w:rsidRDefault="00480722" w:rsidP="00480722">
            <w:pPr>
              <w:spacing w:after="0" w:line="240" w:lineRule="auto"/>
              <w:jc w:val="left"/>
              <w:rPr>
                <w:rFonts w:ascii="Arial" w:hAnsi="Arial" w:cs="Arial"/>
                <w:b/>
                <w:bCs/>
                <w:sz w:val="16"/>
                <w:szCs w:val="16"/>
              </w:rPr>
            </w:pPr>
            <w:r w:rsidRPr="003341AF">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7CA7DE65" w14:textId="00A9159F" w:rsidR="00480722" w:rsidRPr="003341AF" w:rsidRDefault="00480722" w:rsidP="00480722">
            <w:pPr>
              <w:spacing w:after="0" w:line="240" w:lineRule="auto"/>
              <w:jc w:val="right"/>
              <w:rPr>
                <w:rFonts w:ascii="Arial" w:hAnsi="Arial" w:cs="Arial"/>
                <w:b/>
                <w:bCs/>
                <w:color w:val="000000"/>
                <w:sz w:val="16"/>
                <w:szCs w:val="16"/>
              </w:rPr>
            </w:pPr>
            <w:r w:rsidRPr="003341AF">
              <w:rPr>
                <w:rFonts w:ascii="Arial" w:hAnsi="Arial" w:cs="Arial"/>
                <w:b/>
                <w:bCs/>
                <w:color w:val="000000"/>
                <w:sz w:val="16"/>
                <w:szCs w:val="16"/>
              </w:rPr>
              <w:t>10,559</w:t>
            </w:r>
          </w:p>
        </w:tc>
        <w:tc>
          <w:tcPr>
            <w:tcW w:w="880" w:type="dxa"/>
            <w:tcBorders>
              <w:top w:val="single" w:sz="4" w:space="0" w:color="auto"/>
              <w:left w:val="nil"/>
              <w:bottom w:val="single" w:sz="4" w:space="0" w:color="auto"/>
              <w:right w:val="nil"/>
            </w:tcBorders>
            <w:shd w:val="clear" w:color="000000" w:fill="E6E6E6"/>
            <w:noWrap/>
            <w:vAlign w:val="bottom"/>
            <w:hideMark/>
          </w:tcPr>
          <w:p w14:paraId="4F0BD542" w14:textId="71AF2324" w:rsidR="00480722" w:rsidRPr="003341AF" w:rsidRDefault="00480722" w:rsidP="00480722">
            <w:pPr>
              <w:spacing w:after="0" w:line="240" w:lineRule="auto"/>
              <w:jc w:val="right"/>
              <w:rPr>
                <w:rFonts w:ascii="Arial" w:hAnsi="Arial" w:cs="Arial"/>
                <w:b/>
                <w:bCs/>
                <w:color w:val="000000"/>
                <w:sz w:val="16"/>
                <w:szCs w:val="16"/>
              </w:rPr>
            </w:pPr>
            <w:r w:rsidRPr="003341AF">
              <w:rPr>
                <w:rFonts w:ascii="Arial" w:hAnsi="Arial" w:cs="Arial"/>
                <w:b/>
                <w:bCs/>
                <w:color w:val="000000"/>
                <w:sz w:val="16"/>
                <w:szCs w:val="16"/>
              </w:rPr>
              <w:t>12,719</w:t>
            </w:r>
          </w:p>
        </w:tc>
        <w:tc>
          <w:tcPr>
            <w:tcW w:w="880" w:type="dxa"/>
            <w:tcBorders>
              <w:top w:val="single" w:sz="4" w:space="0" w:color="auto"/>
              <w:left w:val="nil"/>
              <w:bottom w:val="single" w:sz="4" w:space="0" w:color="auto"/>
              <w:right w:val="nil"/>
            </w:tcBorders>
            <w:shd w:val="clear" w:color="auto" w:fill="auto"/>
            <w:noWrap/>
            <w:vAlign w:val="bottom"/>
            <w:hideMark/>
          </w:tcPr>
          <w:p w14:paraId="14011587" w14:textId="66E406A0"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12,367</w:t>
            </w:r>
          </w:p>
        </w:tc>
        <w:tc>
          <w:tcPr>
            <w:tcW w:w="880" w:type="dxa"/>
            <w:tcBorders>
              <w:top w:val="single" w:sz="4" w:space="0" w:color="auto"/>
              <w:left w:val="nil"/>
              <w:bottom w:val="single" w:sz="4" w:space="0" w:color="auto"/>
              <w:right w:val="nil"/>
            </w:tcBorders>
            <w:shd w:val="clear" w:color="auto" w:fill="auto"/>
            <w:noWrap/>
            <w:vAlign w:val="bottom"/>
            <w:hideMark/>
          </w:tcPr>
          <w:p w14:paraId="08A399A3" w14:textId="54DF18BE"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12,398</w:t>
            </w:r>
          </w:p>
        </w:tc>
        <w:tc>
          <w:tcPr>
            <w:tcW w:w="885" w:type="dxa"/>
            <w:tcBorders>
              <w:top w:val="single" w:sz="4" w:space="0" w:color="auto"/>
              <w:left w:val="nil"/>
              <w:bottom w:val="single" w:sz="4" w:space="0" w:color="auto"/>
              <w:right w:val="nil"/>
            </w:tcBorders>
            <w:shd w:val="clear" w:color="auto" w:fill="auto"/>
            <w:noWrap/>
            <w:vAlign w:val="bottom"/>
            <w:hideMark/>
          </w:tcPr>
          <w:p w14:paraId="0749C188" w14:textId="0DC50B17"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11,086</w:t>
            </w:r>
          </w:p>
        </w:tc>
      </w:tr>
    </w:tbl>
    <w:p w14:paraId="478E0145" w14:textId="446FD0E7" w:rsidR="00C63902" w:rsidRPr="000B1A75" w:rsidRDefault="00C63902" w:rsidP="00C63902">
      <w:pPr>
        <w:pStyle w:val="TableGraphic"/>
        <w:rPr>
          <w:rFonts w:ascii="Arial" w:hAnsi="Arial" w:cs="Arial"/>
          <w:noProof/>
          <w:color w:val="auto"/>
          <w:sz w:val="16"/>
        </w:rPr>
      </w:pPr>
    </w:p>
    <w:tbl>
      <w:tblPr>
        <w:tblW w:w="0" w:type="auto"/>
        <w:tblLayout w:type="fixed"/>
        <w:tblLook w:val="04A0" w:firstRow="1" w:lastRow="0" w:firstColumn="1" w:lastColumn="0" w:noHBand="0" w:noVBand="1"/>
      </w:tblPr>
      <w:tblGrid>
        <w:gridCol w:w="3261"/>
        <w:gridCol w:w="882"/>
        <w:gridCol w:w="882"/>
      </w:tblGrid>
      <w:tr w:rsidR="00480722" w:rsidRPr="003341AF" w14:paraId="50182D2A" w14:textId="77777777" w:rsidTr="00C17389">
        <w:trPr>
          <w:trHeight w:val="257"/>
        </w:trPr>
        <w:tc>
          <w:tcPr>
            <w:tcW w:w="3261" w:type="dxa"/>
            <w:tcBorders>
              <w:top w:val="single" w:sz="4" w:space="0" w:color="auto"/>
              <w:left w:val="nil"/>
              <w:bottom w:val="nil"/>
              <w:right w:val="nil"/>
            </w:tcBorders>
            <w:shd w:val="clear" w:color="auto" w:fill="auto"/>
            <w:noWrap/>
            <w:vAlign w:val="center"/>
            <w:hideMark/>
          </w:tcPr>
          <w:p w14:paraId="4197AEA7" w14:textId="34DD89FF" w:rsidR="00480722" w:rsidRPr="003341AF" w:rsidRDefault="00480722" w:rsidP="00D54858">
            <w:pPr>
              <w:spacing w:after="0" w:line="240" w:lineRule="auto"/>
              <w:jc w:val="left"/>
              <w:rPr>
                <w:rFonts w:ascii="Arial" w:hAnsi="Arial" w:cs="Arial"/>
                <w:sz w:val="16"/>
                <w:szCs w:val="16"/>
              </w:rPr>
            </w:pPr>
          </w:p>
        </w:tc>
        <w:tc>
          <w:tcPr>
            <w:tcW w:w="882" w:type="dxa"/>
            <w:tcBorders>
              <w:top w:val="single" w:sz="4" w:space="0" w:color="auto"/>
              <w:left w:val="nil"/>
              <w:bottom w:val="nil"/>
              <w:right w:val="nil"/>
            </w:tcBorders>
            <w:shd w:val="clear" w:color="auto" w:fill="auto"/>
            <w:noWrap/>
            <w:vAlign w:val="center"/>
            <w:hideMark/>
          </w:tcPr>
          <w:p w14:paraId="7314215E" w14:textId="77777777"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2020-21</w:t>
            </w:r>
          </w:p>
        </w:tc>
        <w:tc>
          <w:tcPr>
            <w:tcW w:w="882" w:type="dxa"/>
            <w:tcBorders>
              <w:top w:val="single" w:sz="4" w:space="0" w:color="000000"/>
              <w:left w:val="nil"/>
              <w:bottom w:val="nil"/>
              <w:right w:val="nil"/>
            </w:tcBorders>
            <w:shd w:val="clear" w:color="000000" w:fill="E6E6E6"/>
            <w:noWrap/>
            <w:vAlign w:val="center"/>
            <w:hideMark/>
          </w:tcPr>
          <w:p w14:paraId="66511825" w14:textId="77777777"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2021-22</w:t>
            </w:r>
          </w:p>
        </w:tc>
      </w:tr>
      <w:tr w:rsidR="00480722" w:rsidRPr="003341AF" w14:paraId="41FE88B5" w14:textId="77777777" w:rsidTr="00C17389">
        <w:trPr>
          <w:trHeight w:val="204"/>
        </w:trPr>
        <w:tc>
          <w:tcPr>
            <w:tcW w:w="3261" w:type="dxa"/>
            <w:tcBorders>
              <w:top w:val="nil"/>
              <w:left w:val="nil"/>
              <w:bottom w:val="single" w:sz="4" w:space="0" w:color="auto"/>
              <w:right w:val="nil"/>
            </w:tcBorders>
            <w:shd w:val="clear" w:color="auto" w:fill="auto"/>
            <w:noWrap/>
            <w:vAlign w:val="center"/>
            <w:hideMark/>
          </w:tcPr>
          <w:p w14:paraId="4A898969" w14:textId="77777777" w:rsidR="00480722" w:rsidRPr="003341AF" w:rsidRDefault="00480722" w:rsidP="00D54858">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Average staffing level (number)</w:t>
            </w:r>
          </w:p>
        </w:tc>
        <w:tc>
          <w:tcPr>
            <w:tcW w:w="882" w:type="dxa"/>
            <w:tcBorders>
              <w:top w:val="single" w:sz="4" w:space="0" w:color="000000"/>
              <w:left w:val="nil"/>
              <w:bottom w:val="single" w:sz="4" w:space="0" w:color="000000"/>
              <w:right w:val="nil"/>
            </w:tcBorders>
            <w:shd w:val="clear" w:color="auto" w:fill="auto"/>
            <w:noWrap/>
            <w:vAlign w:val="bottom"/>
            <w:hideMark/>
          </w:tcPr>
          <w:p w14:paraId="1969633A" w14:textId="78EC3985"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41</w:t>
            </w:r>
          </w:p>
        </w:tc>
        <w:tc>
          <w:tcPr>
            <w:tcW w:w="882" w:type="dxa"/>
            <w:tcBorders>
              <w:top w:val="single" w:sz="4" w:space="0" w:color="000000"/>
              <w:left w:val="nil"/>
              <w:bottom w:val="single" w:sz="4" w:space="0" w:color="000000"/>
              <w:right w:val="nil"/>
            </w:tcBorders>
            <w:shd w:val="clear" w:color="000000" w:fill="E6E6E6"/>
            <w:noWrap/>
            <w:vAlign w:val="bottom"/>
            <w:hideMark/>
          </w:tcPr>
          <w:p w14:paraId="7B1078FD" w14:textId="1967967C"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44</w:t>
            </w:r>
          </w:p>
        </w:tc>
      </w:tr>
    </w:tbl>
    <w:p w14:paraId="10ADFB9F" w14:textId="77777777" w:rsidR="00480722" w:rsidRPr="003E0081" w:rsidRDefault="00480722" w:rsidP="003E0081"/>
    <w:p w14:paraId="59331B32" w14:textId="650C4100" w:rsidR="00C63902" w:rsidRPr="00ED7989" w:rsidRDefault="00C63902" w:rsidP="00C63902">
      <w:pPr>
        <w:pStyle w:val="TableHeading"/>
        <w:rPr>
          <w:lang w:val="en-AU"/>
        </w:rPr>
      </w:pPr>
      <w:r w:rsidRPr="00F71634">
        <w:t xml:space="preserve">Performance criteria for Outcome </w:t>
      </w:r>
      <w:r>
        <w:rPr>
          <w:lang w:val="en-AU"/>
        </w:rPr>
        <w:t>1</w:t>
      </w:r>
    </w:p>
    <w:p w14:paraId="63FCB014" w14:textId="0AB3B54B" w:rsidR="00C63902" w:rsidRPr="00ED7989" w:rsidRDefault="00C63902" w:rsidP="00C63902">
      <w:pPr>
        <w:tabs>
          <w:tab w:val="left" w:pos="709"/>
        </w:tabs>
        <w:jc w:val="left"/>
      </w:pPr>
      <w:r w:rsidRPr="00ED7989">
        <w:t xml:space="preserve">There has been no change to the performance criteria for Outcome 1 resulting from decisions made since the 2021-22 Budget. The </w:t>
      </w:r>
      <w:r w:rsidR="001D1BCB">
        <w:t>NTC’s</w:t>
      </w:r>
      <w:r w:rsidRPr="00ED7989">
        <w:t xml:space="preserve"> detailed performance criteria can be found in the </w:t>
      </w:r>
      <w:r w:rsidR="00360023" w:rsidRPr="00ED7989">
        <w:t xml:space="preserve">2021-22 </w:t>
      </w:r>
      <w:r w:rsidRPr="00ED7989">
        <w:t xml:space="preserve">Infrastructure, Transport, Regional Development and Communications PB Statements. </w:t>
      </w:r>
    </w:p>
    <w:p w14:paraId="3D375F5C" w14:textId="3407ED5A" w:rsidR="00914885" w:rsidRPr="00E41681" w:rsidRDefault="00914885" w:rsidP="00252B31">
      <w:pPr>
        <w:pStyle w:val="Heading2-TOCNTC"/>
      </w:pPr>
      <w:r>
        <w:rPr>
          <w:lang w:val="en-GB"/>
        </w:rPr>
        <w:br w:type="page"/>
      </w:r>
      <w:bookmarkStart w:id="37" w:name="_Toc93405370"/>
      <w:r w:rsidRPr="00E41681">
        <w:lastRenderedPageBreak/>
        <w:t>Section 3: Special account flows and budgeted financial statements</w:t>
      </w:r>
      <w:bookmarkEnd w:id="37"/>
    </w:p>
    <w:p w14:paraId="10521AF3" w14:textId="00F01ED1" w:rsidR="00914885" w:rsidRPr="004D3E2B" w:rsidRDefault="00914885" w:rsidP="00252B31">
      <w:pPr>
        <w:pStyle w:val="Heading3NTC"/>
      </w:pPr>
      <w:bookmarkStart w:id="38" w:name="_Toc93405371"/>
      <w:r w:rsidRPr="004D3E2B">
        <w:t>3.1</w:t>
      </w:r>
      <w:r w:rsidRPr="004D3E2B">
        <w:tab/>
        <w:t>Special account flows</w:t>
      </w:r>
      <w:bookmarkEnd w:id="38"/>
    </w:p>
    <w:p w14:paraId="38E09D8A" w14:textId="540A5037" w:rsidR="00914885" w:rsidRDefault="00AC4FDE" w:rsidP="00914885">
      <w:pPr>
        <w:pStyle w:val="Heading4"/>
      </w:pPr>
      <w:r>
        <w:rPr>
          <w:lang w:val="en-US"/>
        </w:rPr>
        <w:t>3.1.1</w:t>
      </w:r>
      <w:r>
        <w:rPr>
          <w:lang w:val="en-US"/>
        </w:rPr>
        <w:tab/>
      </w:r>
      <w:r w:rsidR="00914885" w:rsidRPr="004928FF">
        <w:t xml:space="preserve">Estimates of </w:t>
      </w:r>
      <w:r w:rsidR="00914885">
        <w:t>s</w:t>
      </w:r>
      <w:r w:rsidR="00914885" w:rsidRPr="004928FF">
        <w:t xml:space="preserve">pecial </w:t>
      </w:r>
      <w:r w:rsidR="00914885">
        <w:t>a</w:t>
      </w:r>
      <w:r w:rsidR="00914885" w:rsidRPr="004928FF">
        <w:t xml:space="preserve">ccount </w:t>
      </w:r>
      <w:r w:rsidR="00914885">
        <w:t>f</w:t>
      </w:r>
      <w:r w:rsidR="00914885" w:rsidRPr="004928FF">
        <w:t>lows</w:t>
      </w:r>
    </w:p>
    <w:p w14:paraId="1C0898FE" w14:textId="52A56974" w:rsidR="00914885" w:rsidRDefault="00C63902" w:rsidP="00A85C71">
      <w:pPr>
        <w:jc w:val="left"/>
      </w:pPr>
      <w:r>
        <w:t>The NTC does not have any s</w:t>
      </w:r>
      <w:r w:rsidR="00914885">
        <w:t xml:space="preserve">pecial </w:t>
      </w:r>
      <w:r>
        <w:t>a</w:t>
      </w:r>
      <w:r w:rsidR="00914885">
        <w:t>ccounts.</w:t>
      </w:r>
    </w:p>
    <w:p w14:paraId="7C422C57" w14:textId="33C949E4" w:rsidR="00914885" w:rsidRDefault="00914885" w:rsidP="00B46EF9">
      <w:pPr>
        <w:pStyle w:val="Heading3NTC"/>
        <w:spacing w:after="240"/>
      </w:pPr>
      <w:bookmarkStart w:id="39" w:name="_Toc93405372"/>
      <w:r w:rsidRPr="005554F9">
        <w:t>3.2</w:t>
      </w:r>
      <w:r>
        <w:tab/>
        <w:t>Budgeted financial statements</w:t>
      </w:r>
      <w:bookmarkEnd w:id="39"/>
    </w:p>
    <w:p w14:paraId="11AC0A4E" w14:textId="77777777" w:rsidR="00914885" w:rsidRPr="004928FF" w:rsidRDefault="00914885" w:rsidP="00F37CD1">
      <w:pPr>
        <w:pStyle w:val="Heading4"/>
      </w:pPr>
      <w:r w:rsidRPr="00EC73D1">
        <w:t>3.2</w:t>
      </w:r>
      <w:r w:rsidRPr="00EC73D1">
        <w:rPr>
          <w:lang w:val="en-AU"/>
        </w:rPr>
        <w:t>.1</w:t>
      </w:r>
      <w:r>
        <w:tab/>
      </w:r>
      <w:r w:rsidRPr="00F37CD1">
        <w:t>Analysis</w:t>
      </w:r>
      <w:r w:rsidRPr="004928FF">
        <w:t xml:space="preserve"> of </w:t>
      </w:r>
      <w:r>
        <w:t>b</w:t>
      </w:r>
      <w:r w:rsidRPr="004928FF">
        <w:t xml:space="preserve">udgeted </w:t>
      </w:r>
      <w:r>
        <w:t>f</w:t>
      </w:r>
      <w:r w:rsidRPr="004928FF">
        <w:t xml:space="preserve">inancial </w:t>
      </w:r>
      <w:r>
        <w:t>s</w:t>
      </w:r>
      <w:r w:rsidRPr="004928FF">
        <w:t>tatements</w:t>
      </w:r>
    </w:p>
    <w:p w14:paraId="7F75A616" w14:textId="73DCA91C" w:rsidR="00282413" w:rsidRDefault="00C87B38" w:rsidP="00A85C71">
      <w:pPr>
        <w:jc w:val="left"/>
        <w:rPr>
          <w:rFonts w:ascii="Calibri" w:hAnsi="Calibri"/>
        </w:rPr>
      </w:pPr>
      <w:r>
        <w:t xml:space="preserve">The NTC is budgeting for a break-even position in 2021-22. The NTC will be appropriated an additional $0.9 million in </w:t>
      </w:r>
      <w:r w:rsidR="008863D9">
        <w:t>Department</w:t>
      </w:r>
      <w:r>
        <w:t xml:space="preserve">al funding in 2021-22 through the Additional Estimates Appropriation Bills. </w:t>
      </w:r>
      <w:r w:rsidR="00282413" w:rsidRPr="00282413">
        <w:t>The funds appropriated in the additional estimates is planned to be expensed in the same year. The additional estimates doesn’t alter the overall budget outcome</w:t>
      </w:r>
      <w:r w:rsidR="00282413">
        <w:t>.</w:t>
      </w:r>
    </w:p>
    <w:p w14:paraId="1F708DD5" w14:textId="6917A118" w:rsidR="00B46EF9" w:rsidRDefault="00C87B38" w:rsidP="00A85C71">
      <w:pPr>
        <w:jc w:val="left"/>
      </w:pPr>
      <w:r>
        <w:t xml:space="preserve">For further detail on the NTC’s financial position, please see the </w:t>
      </w:r>
      <w:r w:rsidR="00C37FFB" w:rsidRPr="00ED7989">
        <w:t>2021-22 Infrastructure, Transport, Regional Development and Communications PB Statements</w:t>
      </w:r>
      <w:r>
        <w:t>.</w:t>
      </w:r>
    </w:p>
    <w:p w14:paraId="49364567" w14:textId="50FAAB38" w:rsidR="00C87B38" w:rsidRDefault="00B46EF9" w:rsidP="00B46EF9">
      <w:pPr>
        <w:spacing w:after="0" w:line="240" w:lineRule="auto"/>
        <w:jc w:val="left"/>
      </w:pPr>
      <w:r>
        <w:br w:type="page"/>
      </w:r>
    </w:p>
    <w:p w14:paraId="6F23A0B6" w14:textId="763ABB17" w:rsidR="00914885" w:rsidRPr="004928FF" w:rsidRDefault="00914885" w:rsidP="00F37CD1">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5B797E52" w14:textId="77777777" w:rsidR="00C63902" w:rsidRPr="00763732" w:rsidRDefault="00C63902" w:rsidP="00C63902">
      <w:pPr>
        <w:pStyle w:val="TableHeading"/>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498" w:type="dxa"/>
        <w:tblLook w:val="04A0" w:firstRow="1" w:lastRow="0" w:firstColumn="1" w:lastColumn="0" w:noHBand="0" w:noVBand="1"/>
      </w:tblPr>
      <w:tblGrid>
        <w:gridCol w:w="3402"/>
        <w:gridCol w:w="816"/>
        <w:gridCol w:w="817"/>
        <w:gridCol w:w="821"/>
        <w:gridCol w:w="821"/>
        <w:gridCol w:w="821"/>
      </w:tblGrid>
      <w:tr w:rsidR="00C63902" w:rsidRPr="003341AF" w14:paraId="01C98523" w14:textId="77777777" w:rsidTr="00A85C71">
        <w:trPr>
          <w:trHeight w:val="444"/>
        </w:trPr>
        <w:tc>
          <w:tcPr>
            <w:tcW w:w="3402" w:type="dxa"/>
            <w:tcBorders>
              <w:top w:val="single" w:sz="4" w:space="0" w:color="auto"/>
              <w:left w:val="nil"/>
              <w:bottom w:val="nil"/>
              <w:right w:val="nil"/>
            </w:tcBorders>
            <w:shd w:val="clear" w:color="auto" w:fill="auto"/>
            <w:noWrap/>
            <w:hideMark/>
          </w:tcPr>
          <w:p w14:paraId="5EEFE7D4"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16" w:type="dxa"/>
            <w:tcBorders>
              <w:top w:val="single" w:sz="4" w:space="0" w:color="auto"/>
              <w:left w:val="nil"/>
              <w:bottom w:val="single" w:sz="4" w:space="0" w:color="auto"/>
              <w:right w:val="nil"/>
            </w:tcBorders>
            <w:shd w:val="clear" w:color="auto" w:fill="auto"/>
            <w:hideMark/>
          </w:tcPr>
          <w:p w14:paraId="349D9A4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000000" w:fill="E6E6E6"/>
            <w:hideMark/>
          </w:tcPr>
          <w:p w14:paraId="1D33EBE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BEE0EE0"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6BDA14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53E13560"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1028F865" w14:textId="77777777" w:rsidTr="00A85C71">
        <w:trPr>
          <w:trHeight w:val="204"/>
        </w:trPr>
        <w:tc>
          <w:tcPr>
            <w:tcW w:w="3402" w:type="dxa"/>
            <w:tcBorders>
              <w:top w:val="nil"/>
              <w:left w:val="nil"/>
              <w:bottom w:val="nil"/>
              <w:right w:val="nil"/>
            </w:tcBorders>
            <w:shd w:val="clear" w:color="auto" w:fill="auto"/>
            <w:noWrap/>
            <w:vAlign w:val="bottom"/>
            <w:hideMark/>
          </w:tcPr>
          <w:p w14:paraId="2B053A5A"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EXPENSES</w:t>
            </w:r>
          </w:p>
        </w:tc>
        <w:tc>
          <w:tcPr>
            <w:tcW w:w="816" w:type="dxa"/>
            <w:tcBorders>
              <w:top w:val="nil"/>
              <w:left w:val="nil"/>
              <w:bottom w:val="nil"/>
              <w:right w:val="nil"/>
            </w:tcBorders>
            <w:shd w:val="clear" w:color="auto" w:fill="auto"/>
            <w:noWrap/>
            <w:vAlign w:val="bottom"/>
            <w:hideMark/>
          </w:tcPr>
          <w:p w14:paraId="029C4FBD"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41ABC340" w14:textId="56CFAD9E"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6E53ED"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496AE99"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3B4F507"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3E9B9BDC" w14:textId="77777777" w:rsidTr="00A85C71">
        <w:trPr>
          <w:trHeight w:val="204"/>
        </w:trPr>
        <w:tc>
          <w:tcPr>
            <w:tcW w:w="3402" w:type="dxa"/>
            <w:tcBorders>
              <w:top w:val="nil"/>
              <w:left w:val="nil"/>
              <w:bottom w:val="nil"/>
              <w:right w:val="nil"/>
            </w:tcBorders>
            <w:shd w:val="clear" w:color="auto" w:fill="auto"/>
            <w:noWrap/>
            <w:vAlign w:val="bottom"/>
            <w:hideMark/>
          </w:tcPr>
          <w:p w14:paraId="0ECDEEEB"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Employee benefits</w:t>
            </w:r>
          </w:p>
        </w:tc>
        <w:tc>
          <w:tcPr>
            <w:tcW w:w="816" w:type="dxa"/>
            <w:tcBorders>
              <w:top w:val="nil"/>
              <w:left w:val="nil"/>
              <w:bottom w:val="nil"/>
              <w:right w:val="nil"/>
            </w:tcBorders>
            <w:shd w:val="clear" w:color="auto" w:fill="auto"/>
            <w:noWrap/>
            <w:vAlign w:val="bottom"/>
            <w:hideMark/>
          </w:tcPr>
          <w:p w14:paraId="0D537801" w14:textId="78446D7F"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7,129</w:t>
            </w:r>
          </w:p>
        </w:tc>
        <w:tc>
          <w:tcPr>
            <w:tcW w:w="817" w:type="dxa"/>
            <w:tcBorders>
              <w:top w:val="nil"/>
              <w:left w:val="nil"/>
              <w:bottom w:val="nil"/>
              <w:right w:val="nil"/>
            </w:tcBorders>
            <w:shd w:val="clear" w:color="000000" w:fill="E6E6E6"/>
            <w:noWrap/>
            <w:vAlign w:val="bottom"/>
            <w:hideMark/>
          </w:tcPr>
          <w:p w14:paraId="562F6E8B" w14:textId="74299EF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7,765</w:t>
            </w:r>
          </w:p>
        </w:tc>
        <w:tc>
          <w:tcPr>
            <w:tcW w:w="821" w:type="dxa"/>
            <w:tcBorders>
              <w:top w:val="nil"/>
              <w:left w:val="nil"/>
              <w:bottom w:val="nil"/>
              <w:right w:val="nil"/>
            </w:tcBorders>
            <w:shd w:val="clear" w:color="auto" w:fill="auto"/>
            <w:noWrap/>
            <w:vAlign w:val="bottom"/>
            <w:hideMark/>
          </w:tcPr>
          <w:p w14:paraId="74B09C77" w14:textId="7BC35C7D"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7,900</w:t>
            </w:r>
          </w:p>
        </w:tc>
        <w:tc>
          <w:tcPr>
            <w:tcW w:w="821" w:type="dxa"/>
            <w:tcBorders>
              <w:top w:val="nil"/>
              <w:left w:val="nil"/>
              <w:bottom w:val="nil"/>
              <w:right w:val="nil"/>
            </w:tcBorders>
            <w:shd w:val="clear" w:color="auto" w:fill="auto"/>
            <w:noWrap/>
            <w:vAlign w:val="bottom"/>
            <w:hideMark/>
          </w:tcPr>
          <w:p w14:paraId="366F767F" w14:textId="10C018A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7,899</w:t>
            </w:r>
          </w:p>
        </w:tc>
        <w:tc>
          <w:tcPr>
            <w:tcW w:w="821" w:type="dxa"/>
            <w:tcBorders>
              <w:top w:val="nil"/>
              <w:left w:val="nil"/>
              <w:bottom w:val="nil"/>
              <w:right w:val="nil"/>
            </w:tcBorders>
            <w:shd w:val="clear" w:color="auto" w:fill="auto"/>
            <w:noWrap/>
            <w:vAlign w:val="bottom"/>
            <w:hideMark/>
          </w:tcPr>
          <w:p w14:paraId="6D21A3F3" w14:textId="347D9DA6"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7,728</w:t>
            </w:r>
          </w:p>
        </w:tc>
      </w:tr>
      <w:tr w:rsidR="00C63902" w:rsidRPr="003341AF" w14:paraId="06FFB735" w14:textId="77777777" w:rsidTr="00A85C71">
        <w:trPr>
          <w:trHeight w:val="204"/>
        </w:trPr>
        <w:tc>
          <w:tcPr>
            <w:tcW w:w="3402" w:type="dxa"/>
            <w:tcBorders>
              <w:top w:val="nil"/>
              <w:left w:val="nil"/>
              <w:bottom w:val="nil"/>
              <w:right w:val="nil"/>
            </w:tcBorders>
            <w:shd w:val="clear" w:color="auto" w:fill="auto"/>
            <w:noWrap/>
            <w:vAlign w:val="bottom"/>
            <w:hideMark/>
          </w:tcPr>
          <w:p w14:paraId="72B7270D"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Suppliers</w:t>
            </w:r>
          </w:p>
        </w:tc>
        <w:tc>
          <w:tcPr>
            <w:tcW w:w="816" w:type="dxa"/>
            <w:tcBorders>
              <w:top w:val="nil"/>
              <w:left w:val="nil"/>
              <w:bottom w:val="nil"/>
              <w:right w:val="nil"/>
            </w:tcBorders>
            <w:shd w:val="clear" w:color="auto" w:fill="auto"/>
            <w:noWrap/>
            <w:vAlign w:val="bottom"/>
            <w:hideMark/>
          </w:tcPr>
          <w:p w14:paraId="77621FA5" w14:textId="5215B5E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2,278</w:t>
            </w:r>
          </w:p>
        </w:tc>
        <w:tc>
          <w:tcPr>
            <w:tcW w:w="817" w:type="dxa"/>
            <w:tcBorders>
              <w:top w:val="nil"/>
              <w:left w:val="nil"/>
              <w:bottom w:val="nil"/>
              <w:right w:val="nil"/>
            </w:tcBorders>
            <w:shd w:val="clear" w:color="000000" w:fill="E6E6E6"/>
            <w:noWrap/>
            <w:vAlign w:val="bottom"/>
            <w:hideMark/>
          </w:tcPr>
          <w:p w14:paraId="0A64FBF3" w14:textId="25EF6B0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4,083</w:t>
            </w:r>
          </w:p>
        </w:tc>
        <w:tc>
          <w:tcPr>
            <w:tcW w:w="821" w:type="dxa"/>
            <w:tcBorders>
              <w:top w:val="nil"/>
              <w:left w:val="nil"/>
              <w:bottom w:val="nil"/>
              <w:right w:val="nil"/>
            </w:tcBorders>
            <w:shd w:val="clear" w:color="auto" w:fill="auto"/>
            <w:noWrap/>
            <w:vAlign w:val="bottom"/>
            <w:hideMark/>
          </w:tcPr>
          <w:p w14:paraId="5F224841" w14:textId="6CE8DF46"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3,604</w:t>
            </w:r>
          </w:p>
        </w:tc>
        <w:tc>
          <w:tcPr>
            <w:tcW w:w="821" w:type="dxa"/>
            <w:tcBorders>
              <w:top w:val="nil"/>
              <w:left w:val="nil"/>
              <w:bottom w:val="nil"/>
              <w:right w:val="nil"/>
            </w:tcBorders>
            <w:shd w:val="clear" w:color="auto" w:fill="auto"/>
            <w:noWrap/>
            <w:vAlign w:val="bottom"/>
            <w:hideMark/>
          </w:tcPr>
          <w:p w14:paraId="413AE18C" w14:textId="3CCA7F6F"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3,645</w:t>
            </w:r>
          </w:p>
        </w:tc>
        <w:tc>
          <w:tcPr>
            <w:tcW w:w="821" w:type="dxa"/>
            <w:tcBorders>
              <w:top w:val="nil"/>
              <w:left w:val="nil"/>
              <w:bottom w:val="nil"/>
              <w:right w:val="nil"/>
            </w:tcBorders>
            <w:shd w:val="clear" w:color="auto" w:fill="auto"/>
            <w:noWrap/>
            <w:vAlign w:val="bottom"/>
            <w:hideMark/>
          </w:tcPr>
          <w:p w14:paraId="0AEB7BF9" w14:textId="3F879AA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2,513</w:t>
            </w:r>
          </w:p>
        </w:tc>
      </w:tr>
      <w:tr w:rsidR="00C63902" w:rsidRPr="003341AF" w14:paraId="4A21FC80" w14:textId="77777777" w:rsidTr="00A85C71">
        <w:trPr>
          <w:trHeight w:val="204"/>
        </w:trPr>
        <w:tc>
          <w:tcPr>
            <w:tcW w:w="3402" w:type="dxa"/>
            <w:tcBorders>
              <w:top w:val="nil"/>
              <w:left w:val="nil"/>
              <w:bottom w:val="nil"/>
              <w:right w:val="nil"/>
            </w:tcBorders>
            <w:shd w:val="clear" w:color="auto" w:fill="auto"/>
            <w:noWrap/>
            <w:vAlign w:val="bottom"/>
            <w:hideMark/>
          </w:tcPr>
          <w:p w14:paraId="1B242521"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Depreciation and amortisation</w:t>
            </w:r>
          </w:p>
        </w:tc>
        <w:tc>
          <w:tcPr>
            <w:tcW w:w="816" w:type="dxa"/>
            <w:tcBorders>
              <w:top w:val="nil"/>
              <w:left w:val="nil"/>
              <w:bottom w:val="nil"/>
              <w:right w:val="nil"/>
            </w:tcBorders>
            <w:shd w:val="clear" w:color="auto" w:fill="auto"/>
            <w:noWrap/>
            <w:vAlign w:val="bottom"/>
            <w:hideMark/>
          </w:tcPr>
          <w:p w14:paraId="54B1114B" w14:textId="504567B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807</w:t>
            </w:r>
          </w:p>
        </w:tc>
        <w:tc>
          <w:tcPr>
            <w:tcW w:w="817" w:type="dxa"/>
            <w:tcBorders>
              <w:top w:val="nil"/>
              <w:left w:val="nil"/>
              <w:bottom w:val="nil"/>
              <w:right w:val="nil"/>
            </w:tcBorders>
            <w:shd w:val="clear" w:color="000000" w:fill="E6E6E6"/>
            <w:noWrap/>
            <w:vAlign w:val="bottom"/>
            <w:hideMark/>
          </w:tcPr>
          <w:p w14:paraId="27F14DD4" w14:textId="11A7B56A"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816</w:t>
            </w:r>
          </w:p>
        </w:tc>
        <w:tc>
          <w:tcPr>
            <w:tcW w:w="821" w:type="dxa"/>
            <w:tcBorders>
              <w:top w:val="nil"/>
              <w:left w:val="nil"/>
              <w:bottom w:val="nil"/>
              <w:right w:val="nil"/>
            </w:tcBorders>
            <w:shd w:val="clear" w:color="auto" w:fill="auto"/>
            <w:noWrap/>
            <w:vAlign w:val="bottom"/>
            <w:hideMark/>
          </w:tcPr>
          <w:p w14:paraId="6F4380D9" w14:textId="69E75B4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c>
          <w:tcPr>
            <w:tcW w:w="821" w:type="dxa"/>
            <w:tcBorders>
              <w:top w:val="nil"/>
              <w:left w:val="nil"/>
              <w:bottom w:val="nil"/>
              <w:right w:val="nil"/>
            </w:tcBorders>
            <w:shd w:val="clear" w:color="auto" w:fill="auto"/>
            <w:noWrap/>
            <w:vAlign w:val="bottom"/>
            <w:hideMark/>
          </w:tcPr>
          <w:p w14:paraId="0BB305F0" w14:textId="6BA4ABD8"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c>
          <w:tcPr>
            <w:tcW w:w="821" w:type="dxa"/>
            <w:tcBorders>
              <w:top w:val="nil"/>
              <w:left w:val="nil"/>
              <w:bottom w:val="nil"/>
              <w:right w:val="nil"/>
            </w:tcBorders>
            <w:shd w:val="clear" w:color="auto" w:fill="auto"/>
            <w:noWrap/>
            <w:vAlign w:val="bottom"/>
            <w:hideMark/>
          </w:tcPr>
          <w:p w14:paraId="6DF77A76" w14:textId="2761788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r>
      <w:tr w:rsidR="00C63902" w:rsidRPr="003341AF" w14:paraId="6B7C1DE1" w14:textId="77777777" w:rsidTr="00A85C71">
        <w:trPr>
          <w:trHeight w:val="204"/>
        </w:trPr>
        <w:tc>
          <w:tcPr>
            <w:tcW w:w="3402" w:type="dxa"/>
            <w:tcBorders>
              <w:top w:val="nil"/>
              <w:left w:val="nil"/>
              <w:bottom w:val="nil"/>
              <w:right w:val="nil"/>
            </w:tcBorders>
            <w:shd w:val="clear" w:color="auto" w:fill="auto"/>
            <w:noWrap/>
            <w:vAlign w:val="bottom"/>
            <w:hideMark/>
          </w:tcPr>
          <w:p w14:paraId="14E08941"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Finance costs</w:t>
            </w:r>
          </w:p>
        </w:tc>
        <w:tc>
          <w:tcPr>
            <w:tcW w:w="816" w:type="dxa"/>
            <w:tcBorders>
              <w:top w:val="nil"/>
              <w:left w:val="nil"/>
              <w:bottom w:val="nil"/>
              <w:right w:val="nil"/>
            </w:tcBorders>
            <w:shd w:val="clear" w:color="auto" w:fill="auto"/>
            <w:noWrap/>
            <w:vAlign w:val="bottom"/>
            <w:hideMark/>
          </w:tcPr>
          <w:p w14:paraId="04FE326C" w14:textId="6158AA3A"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62</w:t>
            </w:r>
          </w:p>
        </w:tc>
        <w:tc>
          <w:tcPr>
            <w:tcW w:w="817" w:type="dxa"/>
            <w:tcBorders>
              <w:top w:val="nil"/>
              <w:left w:val="nil"/>
              <w:bottom w:val="nil"/>
              <w:right w:val="nil"/>
            </w:tcBorders>
            <w:shd w:val="clear" w:color="000000" w:fill="E6E6E6"/>
            <w:noWrap/>
            <w:vAlign w:val="bottom"/>
            <w:hideMark/>
          </w:tcPr>
          <w:p w14:paraId="26E1085E" w14:textId="21876A35"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55</w:t>
            </w:r>
          </w:p>
        </w:tc>
        <w:tc>
          <w:tcPr>
            <w:tcW w:w="821" w:type="dxa"/>
            <w:tcBorders>
              <w:top w:val="nil"/>
              <w:left w:val="nil"/>
              <w:bottom w:val="nil"/>
              <w:right w:val="nil"/>
            </w:tcBorders>
            <w:shd w:val="clear" w:color="auto" w:fill="auto"/>
            <w:noWrap/>
            <w:vAlign w:val="bottom"/>
            <w:hideMark/>
          </w:tcPr>
          <w:p w14:paraId="220ABB4B" w14:textId="630245C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47</w:t>
            </w:r>
          </w:p>
        </w:tc>
        <w:tc>
          <w:tcPr>
            <w:tcW w:w="821" w:type="dxa"/>
            <w:tcBorders>
              <w:top w:val="nil"/>
              <w:left w:val="nil"/>
              <w:bottom w:val="nil"/>
              <w:right w:val="nil"/>
            </w:tcBorders>
            <w:shd w:val="clear" w:color="auto" w:fill="auto"/>
            <w:noWrap/>
            <w:vAlign w:val="bottom"/>
            <w:hideMark/>
          </w:tcPr>
          <w:p w14:paraId="10BFE81E" w14:textId="693AB01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38</w:t>
            </w:r>
          </w:p>
        </w:tc>
        <w:tc>
          <w:tcPr>
            <w:tcW w:w="821" w:type="dxa"/>
            <w:tcBorders>
              <w:top w:val="nil"/>
              <w:left w:val="nil"/>
              <w:bottom w:val="nil"/>
              <w:right w:val="nil"/>
            </w:tcBorders>
            <w:shd w:val="clear" w:color="auto" w:fill="auto"/>
            <w:noWrap/>
            <w:vAlign w:val="bottom"/>
            <w:hideMark/>
          </w:tcPr>
          <w:p w14:paraId="2D387F65" w14:textId="0B81437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29</w:t>
            </w:r>
          </w:p>
        </w:tc>
      </w:tr>
      <w:tr w:rsidR="00C63902" w:rsidRPr="003341AF" w14:paraId="7FC74924" w14:textId="77777777" w:rsidTr="00A85C71">
        <w:trPr>
          <w:trHeight w:val="204"/>
        </w:trPr>
        <w:tc>
          <w:tcPr>
            <w:tcW w:w="3402" w:type="dxa"/>
            <w:tcBorders>
              <w:top w:val="nil"/>
              <w:left w:val="nil"/>
              <w:bottom w:val="nil"/>
              <w:right w:val="nil"/>
            </w:tcBorders>
            <w:shd w:val="clear" w:color="auto" w:fill="auto"/>
            <w:noWrap/>
            <w:vAlign w:val="bottom"/>
            <w:hideMark/>
          </w:tcPr>
          <w:p w14:paraId="139338ED"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expenses</w:t>
            </w:r>
          </w:p>
        </w:tc>
        <w:tc>
          <w:tcPr>
            <w:tcW w:w="816" w:type="dxa"/>
            <w:tcBorders>
              <w:top w:val="single" w:sz="4" w:space="0" w:color="auto"/>
              <w:left w:val="nil"/>
              <w:bottom w:val="single" w:sz="4" w:space="0" w:color="auto"/>
              <w:right w:val="nil"/>
            </w:tcBorders>
            <w:shd w:val="clear" w:color="auto" w:fill="auto"/>
            <w:noWrap/>
            <w:vAlign w:val="bottom"/>
            <w:hideMark/>
          </w:tcPr>
          <w:p w14:paraId="11FB9D10" w14:textId="7904C932"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10,276</w:t>
            </w:r>
          </w:p>
        </w:tc>
        <w:tc>
          <w:tcPr>
            <w:tcW w:w="817" w:type="dxa"/>
            <w:tcBorders>
              <w:top w:val="single" w:sz="4" w:space="0" w:color="auto"/>
              <w:left w:val="nil"/>
              <w:bottom w:val="single" w:sz="4" w:space="0" w:color="auto"/>
              <w:right w:val="nil"/>
            </w:tcBorders>
            <w:shd w:val="clear" w:color="000000" w:fill="E6E6E6"/>
            <w:noWrap/>
            <w:vAlign w:val="bottom"/>
            <w:hideMark/>
          </w:tcPr>
          <w:p w14:paraId="7CC534CB" w14:textId="47A77521"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12,719</w:t>
            </w:r>
          </w:p>
        </w:tc>
        <w:tc>
          <w:tcPr>
            <w:tcW w:w="821" w:type="dxa"/>
            <w:tcBorders>
              <w:top w:val="single" w:sz="4" w:space="0" w:color="auto"/>
              <w:left w:val="nil"/>
              <w:bottom w:val="single" w:sz="4" w:space="0" w:color="auto"/>
              <w:right w:val="nil"/>
            </w:tcBorders>
            <w:shd w:val="clear" w:color="auto" w:fill="auto"/>
            <w:noWrap/>
            <w:vAlign w:val="bottom"/>
            <w:hideMark/>
          </w:tcPr>
          <w:p w14:paraId="3487429D" w14:textId="7E455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12,367</w:t>
            </w:r>
          </w:p>
        </w:tc>
        <w:tc>
          <w:tcPr>
            <w:tcW w:w="821" w:type="dxa"/>
            <w:tcBorders>
              <w:top w:val="single" w:sz="4" w:space="0" w:color="auto"/>
              <w:left w:val="nil"/>
              <w:bottom w:val="single" w:sz="4" w:space="0" w:color="auto"/>
              <w:right w:val="nil"/>
            </w:tcBorders>
            <w:shd w:val="clear" w:color="auto" w:fill="auto"/>
            <w:noWrap/>
            <w:vAlign w:val="bottom"/>
            <w:hideMark/>
          </w:tcPr>
          <w:p w14:paraId="4413460B" w14:textId="45396053"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12,398</w:t>
            </w:r>
          </w:p>
        </w:tc>
        <w:tc>
          <w:tcPr>
            <w:tcW w:w="821" w:type="dxa"/>
            <w:tcBorders>
              <w:top w:val="single" w:sz="4" w:space="0" w:color="auto"/>
              <w:left w:val="nil"/>
              <w:bottom w:val="single" w:sz="4" w:space="0" w:color="auto"/>
              <w:right w:val="nil"/>
            </w:tcBorders>
            <w:shd w:val="clear" w:color="auto" w:fill="auto"/>
            <w:noWrap/>
            <w:vAlign w:val="bottom"/>
            <w:hideMark/>
          </w:tcPr>
          <w:p w14:paraId="3272F900" w14:textId="45311FC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11,086</w:t>
            </w:r>
          </w:p>
        </w:tc>
      </w:tr>
      <w:tr w:rsidR="00C63902" w:rsidRPr="003341AF" w14:paraId="79432DB2" w14:textId="77777777" w:rsidTr="00A85C71">
        <w:trPr>
          <w:trHeight w:val="204"/>
        </w:trPr>
        <w:tc>
          <w:tcPr>
            <w:tcW w:w="3402" w:type="dxa"/>
            <w:tcBorders>
              <w:top w:val="nil"/>
              <w:left w:val="nil"/>
              <w:bottom w:val="nil"/>
              <w:right w:val="nil"/>
            </w:tcBorders>
            <w:shd w:val="clear" w:color="auto" w:fill="auto"/>
            <w:noWrap/>
            <w:vAlign w:val="bottom"/>
            <w:hideMark/>
          </w:tcPr>
          <w:p w14:paraId="1B4DE99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xml:space="preserve">LESS: </w:t>
            </w:r>
          </w:p>
        </w:tc>
        <w:tc>
          <w:tcPr>
            <w:tcW w:w="816" w:type="dxa"/>
            <w:tcBorders>
              <w:top w:val="nil"/>
              <w:left w:val="nil"/>
              <w:bottom w:val="nil"/>
              <w:right w:val="nil"/>
            </w:tcBorders>
            <w:shd w:val="clear" w:color="auto" w:fill="auto"/>
            <w:noWrap/>
            <w:vAlign w:val="bottom"/>
            <w:hideMark/>
          </w:tcPr>
          <w:p w14:paraId="1707BF25"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1F3CAE22" w14:textId="089DD88A"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F110F6"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3C249990"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3240E3D"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5A0984C0" w14:textId="77777777" w:rsidTr="00A85C71">
        <w:trPr>
          <w:trHeight w:val="204"/>
        </w:trPr>
        <w:tc>
          <w:tcPr>
            <w:tcW w:w="3402" w:type="dxa"/>
            <w:tcBorders>
              <w:top w:val="nil"/>
              <w:left w:val="nil"/>
              <w:bottom w:val="nil"/>
              <w:right w:val="nil"/>
            </w:tcBorders>
            <w:shd w:val="clear" w:color="auto" w:fill="auto"/>
            <w:noWrap/>
            <w:vAlign w:val="bottom"/>
            <w:hideMark/>
          </w:tcPr>
          <w:p w14:paraId="213D0951"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OWN-SOURCE INCOME</w:t>
            </w:r>
          </w:p>
        </w:tc>
        <w:tc>
          <w:tcPr>
            <w:tcW w:w="816" w:type="dxa"/>
            <w:tcBorders>
              <w:top w:val="nil"/>
              <w:left w:val="nil"/>
              <w:bottom w:val="nil"/>
              <w:right w:val="nil"/>
            </w:tcBorders>
            <w:shd w:val="clear" w:color="auto" w:fill="auto"/>
            <w:noWrap/>
            <w:vAlign w:val="bottom"/>
            <w:hideMark/>
          </w:tcPr>
          <w:p w14:paraId="3D9B2172"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35EF506" w14:textId="2A88CA2D"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CEA9C27"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F756E1D"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70E48BE"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31369E63" w14:textId="77777777" w:rsidTr="00A85C71">
        <w:trPr>
          <w:trHeight w:val="204"/>
        </w:trPr>
        <w:tc>
          <w:tcPr>
            <w:tcW w:w="3402" w:type="dxa"/>
            <w:tcBorders>
              <w:top w:val="nil"/>
              <w:left w:val="nil"/>
              <w:bottom w:val="nil"/>
              <w:right w:val="nil"/>
            </w:tcBorders>
            <w:shd w:val="clear" w:color="auto" w:fill="auto"/>
            <w:noWrap/>
            <w:vAlign w:val="bottom"/>
            <w:hideMark/>
          </w:tcPr>
          <w:p w14:paraId="3A36B0E3"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Own-source revenue</w:t>
            </w:r>
          </w:p>
        </w:tc>
        <w:tc>
          <w:tcPr>
            <w:tcW w:w="816" w:type="dxa"/>
            <w:tcBorders>
              <w:top w:val="nil"/>
              <w:left w:val="nil"/>
              <w:bottom w:val="nil"/>
              <w:right w:val="nil"/>
            </w:tcBorders>
            <w:shd w:val="clear" w:color="auto" w:fill="auto"/>
            <w:noWrap/>
            <w:vAlign w:val="bottom"/>
            <w:hideMark/>
          </w:tcPr>
          <w:p w14:paraId="5F2CC6F6"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53D9A4AE" w14:textId="5CC0E1FC"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F8F94D4"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24D7F41"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217AC38"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1DAD39AA" w14:textId="77777777" w:rsidTr="00A85C71">
        <w:trPr>
          <w:trHeight w:val="204"/>
        </w:trPr>
        <w:tc>
          <w:tcPr>
            <w:tcW w:w="3402" w:type="dxa"/>
            <w:tcBorders>
              <w:top w:val="nil"/>
              <w:left w:val="nil"/>
              <w:bottom w:val="nil"/>
              <w:right w:val="nil"/>
            </w:tcBorders>
            <w:shd w:val="clear" w:color="auto" w:fill="auto"/>
            <w:noWrap/>
            <w:vAlign w:val="bottom"/>
            <w:hideMark/>
          </w:tcPr>
          <w:p w14:paraId="1766FEBB"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Interest</w:t>
            </w:r>
          </w:p>
        </w:tc>
        <w:tc>
          <w:tcPr>
            <w:tcW w:w="816" w:type="dxa"/>
            <w:tcBorders>
              <w:top w:val="nil"/>
              <w:left w:val="nil"/>
              <w:bottom w:val="nil"/>
              <w:right w:val="nil"/>
            </w:tcBorders>
            <w:shd w:val="clear" w:color="auto" w:fill="auto"/>
            <w:noWrap/>
            <w:vAlign w:val="bottom"/>
            <w:hideMark/>
          </w:tcPr>
          <w:p w14:paraId="6546F957" w14:textId="6EAA5EE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1</w:t>
            </w:r>
          </w:p>
        </w:tc>
        <w:tc>
          <w:tcPr>
            <w:tcW w:w="817" w:type="dxa"/>
            <w:tcBorders>
              <w:top w:val="nil"/>
              <w:left w:val="nil"/>
              <w:bottom w:val="nil"/>
              <w:right w:val="nil"/>
            </w:tcBorders>
            <w:shd w:val="clear" w:color="000000" w:fill="E6E6E6"/>
            <w:noWrap/>
            <w:vAlign w:val="bottom"/>
            <w:hideMark/>
          </w:tcPr>
          <w:p w14:paraId="6ED85B4A" w14:textId="1906D1E1"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7D331A2B" w14:textId="35AE6D32"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2C7FE03A" w14:textId="7F9FE370"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40C9ED9B" w14:textId="33E53C72"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r>
      <w:tr w:rsidR="00C63902" w:rsidRPr="003341AF" w14:paraId="5A4D69AE" w14:textId="77777777" w:rsidTr="00A85C71">
        <w:trPr>
          <w:trHeight w:val="204"/>
        </w:trPr>
        <w:tc>
          <w:tcPr>
            <w:tcW w:w="3402" w:type="dxa"/>
            <w:tcBorders>
              <w:top w:val="nil"/>
              <w:left w:val="nil"/>
              <w:bottom w:val="nil"/>
              <w:right w:val="nil"/>
            </w:tcBorders>
            <w:shd w:val="clear" w:color="auto" w:fill="auto"/>
            <w:noWrap/>
            <w:vAlign w:val="bottom"/>
            <w:hideMark/>
          </w:tcPr>
          <w:p w14:paraId="1989E6E2" w14:textId="28EEAEAD"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Other</w:t>
            </w:r>
            <w:r w:rsidR="001D1BCB">
              <w:rPr>
                <w:rFonts w:ascii="Arial" w:hAnsi="Arial" w:cs="Arial"/>
                <w:sz w:val="16"/>
                <w:szCs w:val="16"/>
              </w:rPr>
              <w:t xml:space="preserve"> </w:t>
            </w:r>
            <w:r w:rsidR="001D1BCB" w:rsidRPr="002B26FC">
              <w:rPr>
                <w:rFonts w:ascii="Arial" w:hAnsi="Arial" w:cs="Arial"/>
                <w:sz w:val="16"/>
                <w:szCs w:val="16"/>
                <w:vertAlign w:val="superscript"/>
              </w:rPr>
              <w:t>(a)</w:t>
            </w:r>
          </w:p>
        </w:tc>
        <w:tc>
          <w:tcPr>
            <w:tcW w:w="816" w:type="dxa"/>
            <w:tcBorders>
              <w:top w:val="nil"/>
              <w:left w:val="nil"/>
              <w:bottom w:val="nil"/>
              <w:right w:val="nil"/>
            </w:tcBorders>
            <w:shd w:val="clear" w:color="auto" w:fill="auto"/>
            <w:noWrap/>
            <w:vAlign w:val="bottom"/>
            <w:hideMark/>
          </w:tcPr>
          <w:p w14:paraId="5A6B2173" w14:textId="7C4CA585"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6,930</w:t>
            </w:r>
          </w:p>
        </w:tc>
        <w:tc>
          <w:tcPr>
            <w:tcW w:w="817" w:type="dxa"/>
            <w:tcBorders>
              <w:top w:val="nil"/>
              <w:left w:val="nil"/>
              <w:bottom w:val="nil"/>
              <w:right w:val="nil"/>
            </w:tcBorders>
            <w:shd w:val="clear" w:color="000000" w:fill="E6E6E6"/>
            <w:noWrap/>
            <w:vAlign w:val="bottom"/>
            <w:hideMark/>
          </w:tcPr>
          <w:p w14:paraId="5AEF1F34" w14:textId="2376E3C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8,255</w:t>
            </w:r>
          </w:p>
        </w:tc>
        <w:tc>
          <w:tcPr>
            <w:tcW w:w="821" w:type="dxa"/>
            <w:tcBorders>
              <w:top w:val="nil"/>
              <w:left w:val="nil"/>
              <w:bottom w:val="nil"/>
              <w:right w:val="nil"/>
            </w:tcBorders>
            <w:shd w:val="clear" w:color="auto" w:fill="auto"/>
            <w:noWrap/>
            <w:vAlign w:val="bottom"/>
            <w:hideMark/>
          </w:tcPr>
          <w:p w14:paraId="228CF358" w14:textId="230D9B9E"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7,983</w:t>
            </w:r>
          </w:p>
        </w:tc>
        <w:tc>
          <w:tcPr>
            <w:tcW w:w="821" w:type="dxa"/>
            <w:tcBorders>
              <w:top w:val="nil"/>
              <w:left w:val="nil"/>
              <w:bottom w:val="nil"/>
              <w:right w:val="nil"/>
            </w:tcBorders>
            <w:shd w:val="clear" w:color="auto" w:fill="auto"/>
            <w:noWrap/>
            <w:vAlign w:val="bottom"/>
            <w:hideMark/>
          </w:tcPr>
          <w:p w14:paraId="14604E90" w14:textId="5C17D11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8,096</w:t>
            </w:r>
          </w:p>
        </w:tc>
        <w:tc>
          <w:tcPr>
            <w:tcW w:w="821" w:type="dxa"/>
            <w:tcBorders>
              <w:top w:val="nil"/>
              <w:left w:val="nil"/>
              <w:bottom w:val="nil"/>
              <w:right w:val="nil"/>
            </w:tcBorders>
            <w:shd w:val="clear" w:color="auto" w:fill="auto"/>
            <w:noWrap/>
            <w:vAlign w:val="bottom"/>
            <w:hideMark/>
          </w:tcPr>
          <w:p w14:paraId="4DB2AAC0" w14:textId="18BC5CC2"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7,199</w:t>
            </w:r>
          </w:p>
        </w:tc>
      </w:tr>
      <w:tr w:rsidR="00C63902" w:rsidRPr="003341AF" w14:paraId="36CD0540" w14:textId="77777777" w:rsidTr="00A85C71">
        <w:trPr>
          <w:trHeight w:val="204"/>
        </w:trPr>
        <w:tc>
          <w:tcPr>
            <w:tcW w:w="3402" w:type="dxa"/>
            <w:tcBorders>
              <w:top w:val="nil"/>
              <w:left w:val="nil"/>
              <w:bottom w:val="nil"/>
              <w:right w:val="nil"/>
            </w:tcBorders>
            <w:shd w:val="clear" w:color="auto" w:fill="auto"/>
            <w:noWrap/>
            <w:vAlign w:val="bottom"/>
            <w:hideMark/>
          </w:tcPr>
          <w:p w14:paraId="66DC218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own-source revenue</w:t>
            </w:r>
          </w:p>
        </w:tc>
        <w:tc>
          <w:tcPr>
            <w:tcW w:w="816" w:type="dxa"/>
            <w:tcBorders>
              <w:top w:val="single" w:sz="4" w:space="0" w:color="auto"/>
              <w:left w:val="nil"/>
              <w:bottom w:val="single" w:sz="4" w:space="0" w:color="auto"/>
              <w:right w:val="nil"/>
            </w:tcBorders>
            <w:shd w:val="clear" w:color="auto" w:fill="auto"/>
            <w:noWrap/>
            <w:vAlign w:val="bottom"/>
            <w:hideMark/>
          </w:tcPr>
          <w:p w14:paraId="260053A0" w14:textId="0D3F4151"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6,931</w:t>
            </w:r>
          </w:p>
        </w:tc>
        <w:tc>
          <w:tcPr>
            <w:tcW w:w="817" w:type="dxa"/>
            <w:tcBorders>
              <w:top w:val="single" w:sz="4" w:space="0" w:color="auto"/>
              <w:left w:val="nil"/>
              <w:bottom w:val="single" w:sz="4" w:space="0" w:color="auto"/>
              <w:right w:val="nil"/>
            </w:tcBorders>
            <w:shd w:val="clear" w:color="000000" w:fill="E6E6E6"/>
            <w:noWrap/>
            <w:vAlign w:val="bottom"/>
            <w:hideMark/>
          </w:tcPr>
          <w:p w14:paraId="7594F172" w14:textId="4EB974C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8,255</w:t>
            </w:r>
          </w:p>
        </w:tc>
        <w:tc>
          <w:tcPr>
            <w:tcW w:w="821" w:type="dxa"/>
            <w:tcBorders>
              <w:top w:val="single" w:sz="4" w:space="0" w:color="auto"/>
              <w:left w:val="nil"/>
              <w:bottom w:val="single" w:sz="4" w:space="0" w:color="auto"/>
              <w:right w:val="nil"/>
            </w:tcBorders>
            <w:shd w:val="clear" w:color="auto" w:fill="auto"/>
            <w:noWrap/>
            <w:vAlign w:val="bottom"/>
            <w:hideMark/>
          </w:tcPr>
          <w:p w14:paraId="6DFF97D3" w14:textId="3BC2B50A"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7,983</w:t>
            </w:r>
          </w:p>
        </w:tc>
        <w:tc>
          <w:tcPr>
            <w:tcW w:w="821" w:type="dxa"/>
            <w:tcBorders>
              <w:top w:val="single" w:sz="4" w:space="0" w:color="auto"/>
              <w:left w:val="nil"/>
              <w:bottom w:val="single" w:sz="4" w:space="0" w:color="auto"/>
              <w:right w:val="nil"/>
            </w:tcBorders>
            <w:shd w:val="clear" w:color="auto" w:fill="auto"/>
            <w:noWrap/>
            <w:vAlign w:val="bottom"/>
            <w:hideMark/>
          </w:tcPr>
          <w:p w14:paraId="01706BC6" w14:textId="37A80EE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8,096</w:t>
            </w:r>
          </w:p>
        </w:tc>
        <w:tc>
          <w:tcPr>
            <w:tcW w:w="821" w:type="dxa"/>
            <w:tcBorders>
              <w:top w:val="single" w:sz="4" w:space="0" w:color="auto"/>
              <w:left w:val="nil"/>
              <w:bottom w:val="single" w:sz="4" w:space="0" w:color="auto"/>
              <w:right w:val="nil"/>
            </w:tcBorders>
            <w:shd w:val="clear" w:color="auto" w:fill="auto"/>
            <w:noWrap/>
            <w:vAlign w:val="bottom"/>
            <w:hideMark/>
          </w:tcPr>
          <w:p w14:paraId="50E3309E" w14:textId="4551B98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7,199</w:t>
            </w:r>
          </w:p>
        </w:tc>
      </w:tr>
      <w:tr w:rsidR="00C63902" w:rsidRPr="003341AF" w14:paraId="6707482E" w14:textId="77777777" w:rsidTr="00A85C71">
        <w:trPr>
          <w:trHeight w:val="204"/>
        </w:trPr>
        <w:tc>
          <w:tcPr>
            <w:tcW w:w="3402" w:type="dxa"/>
            <w:tcBorders>
              <w:top w:val="nil"/>
              <w:left w:val="nil"/>
              <w:bottom w:val="nil"/>
              <w:right w:val="nil"/>
            </w:tcBorders>
            <w:shd w:val="clear" w:color="auto" w:fill="auto"/>
            <w:noWrap/>
            <w:vAlign w:val="bottom"/>
            <w:hideMark/>
          </w:tcPr>
          <w:p w14:paraId="724F441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Gains</w:t>
            </w:r>
          </w:p>
        </w:tc>
        <w:tc>
          <w:tcPr>
            <w:tcW w:w="816" w:type="dxa"/>
            <w:tcBorders>
              <w:top w:val="nil"/>
              <w:left w:val="nil"/>
              <w:bottom w:val="nil"/>
              <w:right w:val="nil"/>
            </w:tcBorders>
            <w:shd w:val="clear" w:color="auto" w:fill="auto"/>
            <w:noWrap/>
            <w:vAlign w:val="bottom"/>
            <w:hideMark/>
          </w:tcPr>
          <w:p w14:paraId="65F4DA89"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7D70970D" w14:textId="6B47F7B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35FD365"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E3DA554"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FC66F9"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02E83315" w14:textId="77777777" w:rsidTr="00A85C71">
        <w:trPr>
          <w:trHeight w:val="204"/>
        </w:trPr>
        <w:tc>
          <w:tcPr>
            <w:tcW w:w="3402" w:type="dxa"/>
            <w:tcBorders>
              <w:top w:val="nil"/>
              <w:left w:val="nil"/>
              <w:bottom w:val="nil"/>
              <w:right w:val="nil"/>
            </w:tcBorders>
            <w:shd w:val="clear" w:color="auto" w:fill="auto"/>
            <w:noWrap/>
            <w:vAlign w:val="bottom"/>
            <w:hideMark/>
          </w:tcPr>
          <w:p w14:paraId="1D68F1DE"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gains</w:t>
            </w:r>
          </w:p>
        </w:tc>
        <w:tc>
          <w:tcPr>
            <w:tcW w:w="816" w:type="dxa"/>
            <w:tcBorders>
              <w:top w:val="single" w:sz="4" w:space="0" w:color="auto"/>
              <w:left w:val="nil"/>
              <w:bottom w:val="single" w:sz="4" w:space="0" w:color="auto"/>
              <w:right w:val="nil"/>
            </w:tcBorders>
            <w:shd w:val="clear" w:color="auto" w:fill="auto"/>
            <w:noWrap/>
            <w:vAlign w:val="bottom"/>
            <w:hideMark/>
          </w:tcPr>
          <w:p w14:paraId="5E138D5D" w14:textId="42F708B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17" w:type="dxa"/>
            <w:tcBorders>
              <w:top w:val="single" w:sz="4" w:space="0" w:color="auto"/>
              <w:left w:val="nil"/>
              <w:bottom w:val="single" w:sz="4" w:space="0" w:color="auto"/>
              <w:right w:val="nil"/>
            </w:tcBorders>
            <w:shd w:val="clear" w:color="000000" w:fill="E6E6E6"/>
            <w:noWrap/>
            <w:vAlign w:val="bottom"/>
            <w:hideMark/>
          </w:tcPr>
          <w:p w14:paraId="2F232013" w14:textId="1A170BC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719232F8" w14:textId="012CD32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10BA4B88" w14:textId="2FAE2A0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55F06890" w14:textId="47904A9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7F923C1C" w14:textId="77777777" w:rsidTr="00A85C71">
        <w:trPr>
          <w:trHeight w:val="204"/>
        </w:trPr>
        <w:tc>
          <w:tcPr>
            <w:tcW w:w="3402" w:type="dxa"/>
            <w:tcBorders>
              <w:top w:val="nil"/>
              <w:left w:val="nil"/>
              <w:bottom w:val="nil"/>
              <w:right w:val="nil"/>
            </w:tcBorders>
            <w:shd w:val="clear" w:color="auto" w:fill="auto"/>
            <w:noWrap/>
            <w:vAlign w:val="bottom"/>
            <w:hideMark/>
          </w:tcPr>
          <w:p w14:paraId="20FC6D25"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own-source income</w:t>
            </w:r>
          </w:p>
        </w:tc>
        <w:tc>
          <w:tcPr>
            <w:tcW w:w="816" w:type="dxa"/>
            <w:tcBorders>
              <w:top w:val="single" w:sz="4" w:space="0" w:color="auto"/>
              <w:left w:val="nil"/>
              <w:bottom w:val="single" w:sz="4" w:space="0" w:color="auto"/>
              <w:right w:val="nil"/>
            </w:tcBorders>
            <w:shd w:val="clear" w:color="auto" w:fill="auto"/>
            <w:noWrap/>
            <w:vAlign w:val="bottom"/>
            <w:hideMark/>
          </w:tcPr>
          <w:p w14:paraId="0EF3E6FC" w14:textId="0589FFE6"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6,931</w:t>
            </w:r>
          </w:p>
        </w:tc>
        <w:tc>
          <w:tcPr>
            <w:tcW w:w="817" w:type="dxa"/>
            <w:tcBorders>
              <w:top w:val="single" w:sz="4" w:space="0" w:color="auto"/>
              <w:left w:val="nil"/>
              <w:bottom w:val="single" w:sz="4" w:space="0" w:color="auto"/>
              <w:right w:val="nil"/>
            </w:tcBorders>
            <w:shd w:val="clear" w:color="000000" w:fill="E6E6E6"/>
            <w:noWrap/>
            <w:vAlign w:val="bottom"/>
            <w:hideMark/>
          </w:tcPr>
          <w:p w14:paraId="3DF1010D" w14:textId="1A2ADA8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8,255</w:t>
            </w:r>
          </w:p>
        </w:tc>
        <w:tc>
          <w:tcPr>
            <w:tcW w:w="821" w:type="dxa"/>
            <w:tcBorders>
              <w:top w:val="single" w:sz="4" w:space="0" w:color="auto"/>
              <w:left w:val="nil"/>
              <w:bottom w:val="single" w:sz="4" w:space="0" w:color="auto"/>
              <w:right w:val="nil"/>
            </w:tcBorders>
            <w:shd w:val="clear" w:color="auto" w:fill="auto"/>
            <w:noWrap/>
            <w:vAlign w:val="bottom"/>
            <w:hideMark/>
          </w:tcPr>
          <w:p w14:paraId="61C22FB4" w14:textId="790EE4FA"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7,983</w:t>
            </w:r>
          </w:p>
        </w:tc>
        <w:tc>
          <w:tcPr>
            <w:tcW w:w="821" w:type="dxa"/>
            <w:tcBorders>
              <w:top w:val="single" w:sz="4" w:space="0" w:color="auto"/>
              <w:left w:val="nil"/>
              <w:bottom w:val="single" w:sz="4" w:space="0" w:color="auto"/>
              <w:right w:val="nil"/>
            </w:tcBorders>
            <w:shd w:val="clear" w:color="auto" w:fill="auto"/>
            <w:noWrap/>
            <w:vAlign w:val="bottom"/>
            <w:hideMark/>
          </w:tcPr>
          <w:p w14:paraId="71AD0060" w14:textId="4B734CE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8,096</w:t>
            </w:r>
          </w:p>
        </w:tc>
        <w:tc>
          <w:tcPr>
            <w:tcW w:w="821" w:type="dxa"/>
            <w:tcBorders>
              <w:top w:val="single" w:sz="4" w:space="0" w:color="auto"/>
              <w:left w:val="nil"/>
              <w:bottom w:val="single" w:sz="4" w:space="0" w:color="auto"/>
              <w:right w:val="nil"/>
            </w:tcBorders>
            <w:shd w:val="clear" w:color="auto" w:fill="auto"/>
            <w:noWrap/>
            <w:vAlign w:val="bottom"/>
            <w:hideMark/>
          </w:tcPr>
          <w:p w14:paraId="14F469F9" w14:textId="2159D39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7,199</w:t>
            </w:r>
          </w:p>
        </w:tc>
      </w:tr>
      <w:tr w:rsidR="00C63902" w:rsidRPr="003341AF" w14:paraId="4A88BC23" w14:textId="77777777" w:rsidTr="00A85C71">
        <w:trPr>
          <w:trHeight w:val="204"/>
        </w:trPr>
        <w:tc>
          <w:tcPr>
            <w:tcW w:w="3402" w:type="dxa"/>
            <w:tcBorders>
              <w:top w:val="nil"/>
              <w:left w:val="nil"/>
              <w:bottom w:val="nil"/>
              <w:right w:val="nil"/>
            </w:tcBorders>
            <w:shd w:val="clear" w:color="auto" w:fill="auto"/>
            <w:vAlign w:val="bottom"/>
            <w:hideMark/>
          </w:tcPr>
          <w:p w14:paraId="28190964" w14:textId="5128C7B6"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(cost of)/contribution by</w:t>
            </w:r>
            <w:r w:rsidR="00480722">
              <w:rPr>
                <w:rFonts w:ascii="Arial" w:hAnsi="Arial" w:cs="Arial"/>
                <w:b/>
                <w:bCs/>
                <w:color w:val="000000"/>
                <w:sz w:val="16"/>
                <w:szCs w:val="16"/>
              </w:rPr>
              <w:t xml:space="preserve"> </w:t>
            </w:r>
            <w:r w:rsidRPr="003341AF">
              <w:rPr>
                <w:rFonts w:ascii="Arial" w:hAnsi="Arial" w:cs="Arial"/>
                <w:b/>
                <w:bCs/>
                <w:color w:val="000000"/>
                <w:sz w:val="16"/>
                <w:szCs w:val="16"/>
              </w:rPr>
              <w:t>services</w:t>
            </w:r>
          </w:p>
        </w:tc>
        <w:tc>
          <w:tcPr>
            <w:tcW w:w="816" w:type="dxa"/>
            <w:tcBorders>
              <w:top w:val="nil"/>
              <w:left w:val="nil"/>
              <w:bottom w:val="single" w:sz="4" w:space="0" w:color="auto"/>
              <w:right w:val="nil"/>
            </w:tcBorders>
            <w:shd w:val="clear" w:color="auto" w:fill="auto"/>
            <w:noWrap/>
            <w:vAlign w:val="bottom"/>
            <w:hideMark/>
          </w:tcPr>
          <w:p w14:paraId="638A07AF"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(3,345)</w:t>
            </w:r>
          </w:p>
        </w:tc>
        <w:tc>
          <w:tcPr>
            <w:tcW w:w="817" w:type="dxa"/>
            <w:tcBorders>
              <w:top w:val="nil"/>
              <w:left w:val="nil"/>
              <w:bottom w:val="single" w:sz="4" w:space="0" w:color="auto"/>
              <w:right w:val="nil"/>
            </w:tcBorders>
            <w:shd w:val="clear" w:color="000000" w:fill="E6E6E6"/>
            <w:noWrap/>
            <w:vAlign w:val="bottom"/>
            <w:hideMark/>
          </w:tcPr>
          <w:p w14:paraId="4155B3EB"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(4,464)</w:t>
            </w:r>
          </w:p>
        </w:tc>
        <w:tc>
          <w:tcPr>
            <w:tcW w:w="821" w:type="dxa"/>
            <w:tcBorders>
              <w:top w:val="nil"/>
              <w:left w:val="nil"/>
              <w:bottom w:val="single" w:sz="4" w:space="0" w:color="auto"/>
              <w:right w:val="nil"/>
            </w:tcBorders>
            <w:shd w:val="clear" w:color="auto" w:fill="auto"/>
            <w:noWrap/>
            <w:vAlign w:val="bottom"/>
            <w:hideMark/>
          </w:tcPr>
          <w:p w14:paraId="0FE41511"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(4,384)</w:t>
            </w:r>
          </w:p>
        </w:tc>
        <w:tc>
          <w:tcPr>
            <w:tcW w:w="821" w:type="dxa"/>
            <w:tcBorders>
              <w:top w:val="nil"/>
              <w:left w:val="nil"/>
              <w:bottom w:val="single" w:sz="4" w:space="0" w:color="auto"/>
              <w:right w:val="nil"/>
            </w:tcBorders>
            <w:shd w:val="clear" w:color="auto" w:fill="auto"/>
            <w:noWrap/>
            <w:vAlign w:val="bottom"/>
            <w:hideMark/>
          </w:tcPr>
          <w:p w14:paraId="3C08E6B9"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(4,302)</w:t>
            </w:r>
          </w:p>
        </w:tc>
        <w:tc>
          <w:tcPr>
            <w:tcW w:w="821" w:type="dxa"/>
            <w:tcBorders>
              <w:top w:val="nil"/>
              <w:left w:val="nil"/>
              <w:bottom w:val="single" w:sz="4" w:space="0" w:color="auto"/>
              <w:right w:val="nil"/>
            </w:tcBorders>
            <w:shd w:val="clear" w:color="auto" w:fill="auto"/>
            <w:noWrap/>
            <w:vAlign w:val="bottom"/>
            <w:hideMark/>
          </w:tcPr>
          <w:p w14:paraId="3C880DDD"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(3,887)</w:t>
            </w:r>
          </w:p>
        </w:tc>
      </w:tr>
      <w:tr w:rsidR="00C63902" w:rsidRPr="003341AF" w14:paraId="4C5F9461" w14:textId="77777777" w:rsidTr="00A85C71">
        <w:trPr>
          <w:trHeight w:val="204"/>
        </w:trPr>
        <w:tc>
          <w:tcPr>
            <w:tcW w:w="3402" w:type="dxa"/>
            <w:tcBorders>
              <w:top w:val="nil"/>
              <w:left w:val="nil"/>
              <w:bottom w:val="nil"/>
              <w:right w:val="nil"/>
            </w:tcBorders>
            <w:shd w:val="clear" w:color="auto" w:fill="auto"/>
            <w:noWrap/>
            <w:vAlign w:val="bottom"/>
            <w:hideMark/>
          </w:tcPr>
          <w:p w14:paraId="7AA67748"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Revenue from Government</w:t>
            </w:r>
          </w:p>
        </w:tc>
        <w:tc>
          <w:tcPr>
            <w:tcW w:w="816" w:type="dxa"/>
            <w:tcBorders>
              <w:top w:val="nil"/>
              <w:left w:val="nil"/>
              <w:bottom w:val="single" w:sz="4" w:space="0" w:color="auto"/>
              <w:right w:val="nil"/>
            </w:tcBorders>
            <w:shd w:val="clear" w:color="auto" w:fill="auto"/>
            <w:noWrap/>
            <w:vAlign w:val="bottom"/>
            <w:hideMark/>
          </w:tcPr>
          <w:p w14:paraId="5F3B0CED" w14:textId="0E1839D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3,629</w:t>
            </w:r>
          </w:p>
        </w:tc>
        <w:tc>
          <w:tcPr>
            <w:tcW w:w="817" w:type="dxa"/>
            <w:tcBorders>
              <w:top w:val="nil"/>
              <w:left w:val="nil"/>
              <w:bottom w:val="single" w:sz="4" w:space="0" w:color="auto"/>
              <w:right w:val="nil"/>
            </w:tcBorders>
            <w:shd w:val="clear" w:color="000000" w:fill="E6E6E6"/>
            <w:noWrap/>
            <w:vAlign w:val="bottom"/>
            <w:hideMark/>
          </w:tcPr>
          <w:p w14:paraId="776BBF07" w14:textId="527037C9"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4,464</w:t>
            </w:r>
          </w:p>
        </w:tc>
        <w:tc>
          <w:tcPr>
            <w:tcW w:w="821" w:type="dxa"/>
            <w:tcBorders>
              <w:top w:val="nil"/>
              <w:left w:val="nil"/>
              <w:bottom w:val="single" w:sz="4" w:space="0" w:color="auto"/>
              <w:right w:val="nil"/>
            </w:tcBorders>
            <w:shd w:val="clear" w:color="auto" w:fill="auto"/>
            <w:noWrap/>
            <w:vAlign w:val="bottom"/>
            <w:hideMark/>
          </w:tcPr>
          <w:p w14:paraId="7B8C7510" w14:textId="361900D2"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4,384</w:t>
            </w:r>
          </w:p>
        </w:tc>
        <w:tc>
          <w:tcPr>
            <w:tcW w:w="821" w:type="dxa"/>
            <w:tcBorders>
              <w:top w:val="nil"/>
              <w:left w:val="nil"/>
              <w:bottom w:val="single" w:sz="4" w:space="0" w:color="auto"/>
              <w:right w:val="nil"/>
            </w:tcBorders>
            <w:shd w:val="clear" w:color="auto" w:fill="auto"/>
            <w:noWrap/>
            <w:vAlign w:val="bottom"/>
            <w:hideMark/>
          </w:tcPr>
          <w:p w14:paraId="5673DB06" w14:textId="78415A38"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4,302</w:t>
            </w:r>
          </w:p>
        </w:tc>
        <w:tc>
          <w:tcPr>
            <w:tcW w:w="821" w:type="dxa"/>
            <w:tcBorders>
              <w:top w:val="nil"/>
              <w:left w:val="nil"/>
              <w:bottom w:val="single" w:sz="4" w:space="0" w:color="auto"/>
              <w:right w:val="nil"/>
            </w:tcBorders>
            <w:shd w:val="clear" w:color="auto" w:fill="auto"/>
            <w:noWrap/>
            <w:vAlign w:val="bottom"/>
            <w:hideMark/>
          </w:tcPr>
          <w:p w14:paraId="35A66AE5" w14:textId="7E2EFFB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3,887</w:t>
            </w:r>
          </w:p>
        </w:tc>
      </w:tr>
      <w:tr w:rsidR="00C63902" w:rsidRPr="003341AF" w14:paraId="7C55EBA3" w14:textId="77777777" w:rsidTr="00A85C71">
        <w:trPr>
          <w:trHeight w:val="204"/>
        </w:trPr>
        <w:tc>
          <w:tcPr>
            <w:tcW w:w="3402" w:type="dxa"/>
            <w:tcBorders>
              <w:top w:val="nil"/>
              <w:left w:val="nil"/>
              <w:bottom w:val="nil"/>
              <w:right w:val="nil"/>
            </w:tcBorders>
            <w:shd w:val="clear" w:color="auto" w:fill="auto"/>
            <w:vAlign w:val="bottom"/>
            <w:hideMark/>
          </w:tcPr>
          <w:p w14:paraId="09CC2821" w14:textId="595842B3" w:rsidR="00C63902" w:rsidRPr="003341AF" w:rsidRDefault="00C63902" w:rsidP="00D9443E">
            <w:pPr>
              <w:spacing w:after="0" w:line="240" w:lineRule="auto"/>
              <w:jc w:val="left"/>
              <w:rPr>
                <w:rFonts w:ascii="Arial" w:hAnsi="Arial" w:cs="Arial"/>
                <w:b/>
                <w:bCs/>
                <w:sz w:val="16"/>
                <w:szCs w:val="16"/>
              </w:rPr>
            </w:pPr>
            <w:r w:rsidRPr="003341AF">
              <w:rPr>
                <w:rFonts w:ascii="Arial" w:hAnsi="Arial" w:cs="Arial"/>
                <w:b/>
                <w:bCs/>
                <w:sz w:val="16"/>
                <w:szCs w:val="16"/>
              </w:rPr>
              <w:t>Surplus/(deficit) attributable to the Australian Government</w:t>
            </w:r>
          </w:p>
        </w:tc>
        <w:tc>
          <w:tcPr>
            <w:tcW w:w="816" w:type="dxa"/>
            <w:tcBorders>
              <w:top w:val="nil"/>
              <w:left w:val="nil"/>
              <w:bottom w:val="single" w:sz="4" w:space="0" w:color="auto"/>
              <w:right w:val="nil"/>
            </w:tcBorders>
            <w:shd w:val="clear" w:color="auto" w:fill="auto"/>
            <w:noWrap/>
            <w:vAlign w:val="bottom"/>
            <w:hideMark/>
          </w:tcPr>
          <w:p w14:paraId="782C3A20" w14:textId="6C141220"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nil"/>
              <w:left w:val="nil"/>
              <w:bottom w:val="single" w:sz="4" w:space="0" w:color="auto"/>
              <w:right w:val="nil"/>
            </w:tcBorders>
            <w:shd w:val="clear" w:color="000000" w:fill="E6E6E6"/>
            <w:noWrap/>
            <w:vAlign w:val="bottom"/>
            <w:hideMark/>
          </w:tcPr>
          <w:p w14:paraId="53BECA0C" w14:textId="590833F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595A01E7" w14:textId="2ABE3238"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6D07E90F" w14:textId="5D995D9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6384E519" w14:textId="5FA956FB"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39D7892A" w14:textId="77777777" w:rsidTr="00A85C71">
        <w:trPr>
          <w:trHeight w:val="204"/>
        </w:trPr>
        <w:tc>
          <w:tcPr>
            <w:tcW w:w="3402" w:type="dxa"/>
            <w:tcBorders>
              <w:top w:val="nil"/>
              <w:left w:val="nil"/>
              <w:bottom w:val="nil"/>
              <w:right w:val="nil"/>
            </w:tcBorders>
            <w:shd w:val="clear" w:color="auto" w:fill="auto"/>
            <w:noWrap/>
            <w:vAlign w:val="bottom"/>
            <w:hideMark/>
          </w:tcPr>
          <w:p w14:paraId="073DBA37"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OTHER COMPREHENSIVE INCOME</w:t>
            </w:r>
          </w:p>
        </w:tc>
        <w:tc>
          <w:tcPr>
            <w:tcW w:w="816" w:type="dxa"/>
            <w:tcBorders>
              <w:top w:val="nil"/>
              <w:left w:val="nil"/>
              <w:bottom w:val="nil"/>
              <w:right w:val="nil"/>
            </w:tcBorders>
            <w:shd w:val="clear" w:color="auto" w:fill="auto"/>
            <w:noWrap/>
            <w:vAlign w:val="bottom"/>
            <w:hideMark/>
          </w:tcPr>
          <w:p w14:paraId="661D75F8"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13438875" w14:textId="7E7ABA30"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0D6B06C"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73AD063"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65945CC"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6BB638F4" w14:textId="77777777" w:rsidTr="00A85C71">
        <w:trPr>
          <w:trHeight w:val="204"/>
        </w:trPr>
        <w:tc>
          <w:tcPr>
            <w:tcW w:w="3402" w:type="dxa"/>
            <w:tcBorders>
              <w:top w:val="nil"/>
              <w:left w:val="nil"/>
              <w:bottom w:val="nil"/>
              <w:right w:val="nil"/>
            </w:tcBorders>
            <w:shd w:val="clear" w:color="auto" w:fill="auto"/>
            <w:noWrap/>
            <w:vAlign w:val="bottom"/>
            <w:hideMark/>
          </w:tcPr>
          <w:p w14:paraId="5D761B49"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comprehensive income/(loss)</w:t>
            </w:r>
          </w:p>
        </w:tc>
        <w:tc>
          <w:tcPr>
            <w:tcW w:w="816" w:type="dxa"/>
            <w:tcBorders>
              <w:top w:val="single" w:sz="4" w:space="0" w:color="auto"/>
              <w:left w:val="nil"/>
              <w:bottom w:val="single" w:sz="4" w:space="0" w:color="auto"/>
              <w:right w:val="nil"/>
            </w:tcBorders>
            <w:shd w:val="clear" w:color="auto" w:fill="auto"/>
            <w:noWrap/>
            <w:vAlign w:val="bottom"/>
            <w:hideMark/>
          </w:tcPr>
          <w:p w14:paraId="1701A4C0" w14:textId="4545CFE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single" w:sz="4" w:space="0" w:color="auto"/>
              <w:left w:val="nil"/>
              <w:bottom w:val="single" w:sz="4" w:space="0" w:color="auto"/>
              <w:right w:val="nil"/>
            </w:tcBorders>
            <w:shd w:val="clear" w:color="000000" w:fill="E6E6E6"/>
            <w:noWrap/>
            <w:vAlign w:val="bottom"/>
            <w:hideMark/>
          </w:tcPr>
          <w:p w14:paraId="351A1C70" w14:textId="2246A71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45C1C17D" w14:textId="0B85F29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3528B938" w14:textId="2CB7F8F3"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765666E4" w14:textId="28D64C4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2AFC696E" w14:textId="77777777" w:rsidTr="00A85C71">
        <w:trPr>
          <w:trHeight w:val="204"/>
        </w:trPr>
        <w:tc>
          <w:tcPr>
            <w:tcW w:w="3402" w:type="dxa"/>
            <w:tcBorders>
              <w:top w:val="nil"/>
              <w:left w:val="nil"/>
              <w:bottom w:val="single" w:sz="4" w:space="0" w:color="auto"/>
              <w:right w:val="nil"/>
            </w:tcBorders>
            <w:shd w:val="clear" w:color="auto" w:fill="auto"/>
            <w:vAlign w:val="bottom"/>
            <w:hideMark/>
          </w:tcPr>
          <w:p w14:paraId="48B3D9DB" w14:textId="2E68D8CD" w:rsidR="00C63902" w:rsidRPr="003341AF" w:rsidRDefault="00C63902" w:rsidP="00480722">
            <w:pPr>
              <w:spacing w:after="0" w:line="240" w:lineRule="auto"/>
              <w:jc w:val="left"/>
              <w:rPr>
                <w:rFonts w:ascii="Arial" w:hAnsi="Arial" w:cs="Arial"/>
                <w:b/>
                <w:bCs/>
                <w:sz w:val="16"/>
                <w:szCs w:val="16"/>
              </w:rPr>
            </w:pPr>
            <w:r w:rsidRPr="003341AF">
              <w:rPr>
                <w:rFonts w:ascii="Arial" w:hAnsi="Arial" w:cs="Arial"/>
                <w:b/>
                <w:bCs/>
                <w:sz w:val="16"/>
                <w:szCs w:val="16"/>
              </w:rPr>
              <w:t>Total comprehensive income/(loss)</w:t>
            </w:r>
            <w:r w:rsidR="00480722">
              <w:rPr>
                <w:rFonts w:ascii="Arial" w:hAnsi="Arial" w:cs="Arial"/>
                <w:b/>
                <w:bCs/>
                <w:sz w:val="16"/>
                <w:szCs w:val="16"/>
              </w:rPr>
              <w:t xml:space="preserve"> </w:t>
            </w:r>
            <w:r w:rsidRPr="003341AF">
              <w:rPr>
                <w:rFonts w:ascii="Arial" w:hAnsi="Arial" w:cs="Arial"/>
                <w:b/>
                <w:bCs/>
                <w:sz w:val="16"/>
                <w:szCs w:val="16"/>
              </w:rPr>
              <w:t xml:space="preserve"> attributable to the Australian</w:t>
            </w:r>
            <w:r w:rsidR="00480722">
              <w:rPr>
                <w:rFonts w:ascii="Arial" w:hAnsi="Arial" w:cs="Arial"/>
                <w:b/>
                <w:bCs/>
                <w:sz w:val="16"/>
                <w:szCs w:val="16"/>
              </w:rPr>
              <w:t xml:space="preserve"> </w:t>
            </w:r>
            <w:r w:rsidRPr="003341AF">
              <w:rPr>
                <w:rFonts w:ascii="Arial" w:hAnsi="Arial" w:cs="Arial"/>
                <w:b/>
                <w:bCs/>
                <w:sz w:val="16"/>
                <w:szCs w:val="16"/>
              </w:rPr>
              <w:t>Government</w:t>
            </w:r>
          </w:p>
        </w:tc>
        <w:tc>
          <w:tcPr>
            <w:tcW w:w="816" w:type="dxa"/>
            <w:tcBorders>
              <w:top w:val="nil"/>
              <w:left w:val="nil"/>
              <w:bottom w:val="single" w:sz="4" w:space="0" w:color="auto"/>
              <w:right w:val="nil"/>
            </w:tcBorders>
            <w:shd w:val="clear" w:color="auto" w:fill="auto"/>
            <w:noWrap/>
            <w:vAlign w:val="bottom"/>
            <w:hideMark/>
          </w:tcPr>
          <w:p w14:paraId="36B99215" w14:textId="403A37D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nil"/>
              <w:left w:val="nil"/>
              <w:bottom w:val="single" w:sz="4" w:space="0" w:color="auto"/>
              <w:right w:val="nil"/>
            </w:tcBorders>
            <w:shd w:val="clear" w:color="000000" w:fill="E6E6E6"/>
            <w:noWrap/>
            <w:vAlign w:val="bottom"/>
            <w:hideMark/>
          </w:tcPr>
          <w:p w14:paraId="0825FC36" w14:textId="147DBF80"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34494928" w14:textId="37285D6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7A885D71" w14:textId="22941256"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5C75B70E" w14:textId="25901F8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bl>
    <w:p w14:paraId="010CE94F" w14:textId="77777777" w:rsidR="00B46EF9" w:rsidRDefault="00B46EF9" w:rsidP="00B46EF9">
      <w:pPr>
        <w:pStyle w:val="Source"/>
        <w:spacing w:before="60"/>
        <w:jc w:val="left"/>
        <w:rPr>
          <w:rFonts w:cs="Arial"/>
        </w:rPr>
      </w:pPr>
      <w:r w:rsidRPr="009D54F3">
        <w:rPr>
          <w:rFonts w:cs="Arial"/>
        </w:rPr>
        <w:t>Prepared on Australian Accounting Standards basis.</w:t>
      </w:r>
    </w:p>
    <w:p w14:paraId="55D284E2" w14:textId="1E8B418B" w:rsidR="001D1BCB" w:rsidRDefault="001D1BCB" w:rsidP="00F10ACD">
      <w:pPr>
        <w:pStyle w:val="ChartandTableFootnoteAlpha"/>
        <w:numPr>
          <w:ilvl w:val="0"/>
          <w:numId w:val="24"/>
        </w:numPr>
        <w:spacing w:after="0"/>
        <w:ind w:left="284" w:hanging="284"/>
        <w:jc w:val="left"/>
        <w:rPr>
          <w:rFonts w:cs="Arial"/>
        </w:rPr>
      </w:pPr>
      <w:r>
        <w:rPr>
          <w:rFonts w:cs="Arial"/>
        </w:rPr>
        <w:t>Relates to funding provided by states and territories.</w:t>
      </w:r>
    </w:p>
    <w:p w14:paraId="57342365" w14:textId="724E17C4" w:rsidR="00C63902" w:rsidRPr="00763732" w:rsidRDefault="00914885" w:rsidP="00C63902">
      <w:pPr>
        <w:pStyle w:val="TableHeading"/>
      </w:pPr>
      <w:r>
        <w:br w:type="page"/>
      </w:r>
      <w:r w:rsidR="00C63902" w:rsidRPr="00E4582E">
        <w:lastRenderedPageBreak/>
        <w:t>Table</w:t>
      </w:r>
      <w:r w:rsidR="00C63902">
        <w:t xml:space="preserve"> 3.</w:t>
      </w:r>
      <w:r w:rsidR="00C63902">
        <w:rPr>
          <w:lang w:val="en-US"/>
        </w:rPr>
        <w:t>3</w:t>
      </w:r>
      <w:r w:rsidR="00C63902" w:rsidRPr="00E4582E">
        <w:t>: Budg</w:t>
      </w:r>
      <w:r w:rsidR="00C63902">
        <w:t xml:space="preserve">eted </w:t>
      </w:r>
      <w:r w:rsidR="008863D9">
        <w:t>Department</w:t>
      </w:r>
      <w:r w:rsidR="00C63902">
        <w:t xml:space="preserve">al balance sheet </w:t>
      </w:r>
      <w:r w:rsidR="00C63902" w:rsidRPr="00E4582E">
        <w:t>(as at 30 June)</w:t>
      </w:r>
    </w:p>
    <w:tbl>
      <w:tblPr>
        <w:tblW w:w="7539" w:type="dxa"/>
        <w:tblLook w:val="04A0" w:firstRow="1" w:lastRow="0" w:firstColumn="1" w:lastColumn="0" w:noHBand="0" w:noVBand="1"/>
      </w:tblPr>
      <w:tblGrid>
        <w:gridCol w:w="3261"/>
        <w:gridCol w:w="850"/>
        <w:gridCol w:w="857"/>
        <w:gridCol w:w="857"/>
        <w:gridCol w:w="857"/>
        <w:gridCol w:w="857"/>
      </w:tblGrid>
      <w:tr w:rsidR="00C63902" w:rsidRPr="003341AF" w14:paraId="422C997C" w14:textId="77777777" w:rsidTr="009A11F4">
        <w:trPr>
          <w:trHeight w:val="204"/>
        </w:trPr>
        <w:tc>
          <w:tcPr>
            <w:tcW w:w="3261" w:type="dxa"/>
            <w:tcBorders>
              <w:top w:val="single" w:sz="4" w:space="0" w:color="auto"/>
              <w:left w:val="nil"/>
              <w:bottom w:val="nil"/>
              <w:right w:val="nil"/>
            </w:tcBorders>
            <w:shd w:val="clear" w:color="auto" w:fill="auto"/>
            <w:noWrap/>
            <w:hideMark/>
          </w:tcPr>
          <w:p w14:paraId="063EB7E1"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50" w:type="dxa"/>
            <w:tcBorders>
              <w:top w:val="single" w:sz="4" w:space="0" w:color="auto"/>
              <w:left w:val="nil"/>
              <w:bottom w:val="single" w:sz="4" w:space="0" w:color="auto"/>
              <w:right w:val="nil"/>
            </w:tcBorders>
            <w:shd w:val="clear" w:color="auto" w:fill="auto"/>
            <w:hideMark/>
          </w:tcPr>
          <w:p w14:paraId="2F20F29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1E06E85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0A0B2905"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931642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6DB327C"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2FC42C6A" w14:textId="77777777" w:rsidTr="009A11F4">
        <w:trPr>
          <w:trHeight w:val="204"/>
        </w:trPr>
        <w:tc>
          <w:tcPr>
            <w:tcW w:w="3261" w:type="dxa"/>
            <w:tcBorders>
              <w:top w:val="nil"/>
              <w:left w:val="nil"/>
              <w:bottom w:val="nil"/>
              <w:right w:val="nil"/>
            </w:tcBorders>
            <w:shd w:val="clear" w:color="auto" w:fill="auto"/>
            <w:noWrap/>
            <w:vAlign w:val="center"/>
            <w:hideMark/>
          </w:tcPr>
          <w:p w14:paraId="44090D1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ASSETS</w:t>
            </w:r>
          </w:p>
        </w:tc>
        <w:tc>
          <w:tcPr>
            <w:tcW w:w="850" w:type="dxa"/>
            <w:tcBorders>
              <w:top w:val="nil"/>
              <w:left w:val="nil"/>
              <w:bottom w:val="nil"/>
              <w:right w:val="nil"/>
            </w:tcBorders>
            <w:shd w:val="clear" w:color="auto" w:fill="auto"/>
            <w:noWrap/>
            <w:vAlign w:val="bottom"/>
            <w:hideMark/>
          </w:tcPr>
          <w:p w14:paraId="2A487D3B" w14:textId="77777777" w:rsidR="00C63902" w:rsidRPr="003341AF" w:rsidRDefault="00C63902" w:rsidP="00C6390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9F911A8" w14:textId="196222D7" w:rsidR="00C63902" w:rsidRPr="003341AF"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3272FFA" w14:textId="77777777" w:rsidR="00C63902" w:rsidRPr="003341AF"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1684A69" w14:textId="77777777" w:rsidR="00C63902" w:rsidRPr="003341AF" w:rsidRDefault="00C63902" w:rsidP="00C6390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8FB67A7" w14:textId="77777777" w:rsidR="00C63902" w:rsidRPr="003341AF" w:rsidRDefault="00C63902" w:rsidP="00C63902">
            <w:pPr>
              <w:spacing w:after="0" w:line="240" w:lineRule="auto"/>
              <w:jc w:val="left"/>
              <w:rPr>
                <w:rFonts w:ascii="Times New Roman" w:hAnsi="Times New Roman"/>
              </w:rPr>
            </w:pPr>
          </w:p>
        </w:tc>
      </w:tr>
      <w:tr w:rsidR="00C63902" w:rsidRPr="003341AF" w14:paraId="3CEE29FC" w14:textId="77777777" w:rsidTr="009A11F4">
        <w:trPr>
          <w:trHeight w:val="204"/>
        </w:trPr>
        <w:tc>
          <w:tcPr>
            <w:tcW w:w="3261" w:type="dxa"/>
            <w:tcBorders>
              <w:top w:val="nil"/>
              <w:left w:val="nil"/>
              <w:bottom w:val="nil"/>
              <w:right w:val="nil"/>
            </w:tcBorders>
            <w:shd w:val="clear" w:color="auto" w:fill="auto"/>
            <w:noWrap/>
            <w:vAlign w:val="center"/>
            <w:hideMark/>
          </w:tcPr>
          <w:p w14:paraId="13E8A19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Financial assets</w:t>
            </w:r>
          </w:p>
        </w:tc>
        <w:tc>
          <w:tcPr>
            <w:tcW w:w="850" w:type="dxa"/>
            <w:tcBorders>
              <w:top w:val="nil"/>
              <w:left w:val="nil"/>
              <w:bottom w:val="nil"/>
              <w:right w:val="nil"/>
            </w:tcBorders>
            <w:shd w:val="clear" w:color="auto" w:fill="auto"/>
            <w:noWrap/>
            <w:vAlign w:val="bottom"/>
            <w:hideMark/>
          </w:tcPr>
          <w:p w14:paraId="5E8B2751" w14:textId="77777777" w:rsidR="00C63902" w:rsidRPr="00BD2F69" w:rsidRDefault="00C63902" w:rsidP="00C6390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B7040FE" w14:textId="32324ABC" w:rsidR="00C63902" w:rsidRPr="00BD2F69"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C7A1FB3" w14:textId="77777777" w:rsidR="00C63902" w:rsidRPr="00BD2F69"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1EDE2F" w14:textId="77777777" w:rsidR="00C63902" w:rsidRPr="00064764" w:rsidRDefault="00C63902" w:rsidP="00C63902">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F3E87D8" w14:textId="77777777" w:rsidR="00C63902" w:rsidRPr="00064764" w:rsidRDefault="00C63902" w:rsidP="00C63902">
            <w:pPr>
              <w:spacing w:after="0" w:line="240" w:lineRule="auto"/>
              <w:jc w:val="left"/>
              <w:rPr>
                <w:rFonts w:ascii="Arial" w:hAnsi="Arial" w:cs="Arial"/>
                <w:sz w:val="16"/>
                <w:szCs w:val="16"/>
              </w:rPr>
            </w:pPr>
          </w:p>
        </w:tc>
      </w:tr>
      <w:tr w:rsidR="00C63902" w:rsidRPr="003341AF" w14:paraId="02580DB8" w14:textId="77777777" w:rsidTr="009A11F4">
        <w:trPr>
          <w:trHeight w:val="204"/>
        </w:trPr>
        <w:tc>
          <w:tcPr>
            <w:tcW w:w="3261" w:type="dxa"/>
            <w:tcBorders>
              <w:top w:val="nil"/>
              <w:left w:val="nil"/>
              <w:bottom w:val="nil"/>
              <w:right w:val="nil"/>
            </w:tcBorders>
            <w:shd w:val="clear" w:color="auto" w:fill="auto"/>
            <w:noWrap/>
            <w:vAlign w:val="center"/>
            <w:hideMark/>
          </w:tcPr>
          <w:p w14:paraId="17CD6B16"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 xml:space="preserve">Cash </w:t>
            </w:r>
            <w:r w:rsidRPr="003341AF">
              <w:rPr>
                <w:rFonts w:ascii="Arial" w:hAnsi="Arial" w:cs="Arial"/>
                <w:sz w:val="16"/>
                <w:szCs w:val="16"/>
              </w:rPr>
              <w:t>and cash equivalents</w:t>
            </w:r>
          </w:p>
        </w:tc>
        <w:tc>
          <w:tcPr>
            <w:tcW w:w="850" w:type="dxa"/>
            <w:tcBorders>
              <w:top w:val="nil"/>
              <w:left w:val="nil"/>
              <w:bottom w:val="nil"/>
              <w:right w:val="nil"/>
            </w:tcBorders>
            <w:shd w:val="clear" w:color="auto" w:fill="auto"/>
            <w:noWrap/>
            <w:vAlign w:val="bottom"/>
            <w:hideMark/>
          </w:tcPr>
          <w:p w14:paraId="3E91E9D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3,318</w:t>
            </w:r>
          </w:p>
        </w:tc>
        <w:tc>
          <w:tcPr>
            <w:tcW w:w="857" w:type="dxa"/>
            <w:tcBorders>
              <w:top w:val="nil"/>
              <w:left w:val="nil"/>
              <w:bottom w:val="nil"/>
              <w:right w:val="nil"/>
            </w:tcBorders>
            <w:shd w:val="clear" w:color="000000" w:fill="E6E6E6"/>
            <w:noWrap/>
            <w:vAlign w:val="bottom"/>
            <w:hideMark/>
          </w:tcPr>
          <w:p w14:paraId="7EC55F9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3,621</w:t>
            </w:r>
          </w:p>
        </w:tc>
        <w:tc>
          <w:tcPr>
            <w:tcW w:w="857" w:type="dxa"/>
            <w:tcBorders>
              <w:top w:val="nil"/>
              <w:left w:val="nil"/>
              <w:bottom w:val="nil"/>
              <w:right w:val="nil"/>
            </w:tcBorders>
            <w:shd w:val="clear" w:color="auto" w:fill="auto"/>
            <w:noWrap/>
            <w:vAlign w:val="bottom"/>
            <w:hideMark/>
          </w:tcPr>
          <w:p w14:paraId="74F1B07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3,739</w:t>
            </w:r>
          </w:p>
        </w:tc>
        <w:tc>
          <w:tcPr>
            <w:tcW w:w="857" w:type="dxa"/>
            <w:tcBorders>
              <w:top w:val="nil"/>
              <w:left w:val="nil"/>
              <w:bottom w:val="nil"/>
              <w:right w:val="nil"/>
            </w:tcBorders>
            <w:shd w:val="clear" w:color="auto" w:fill="auto"/>
            <w:noWrap/>
            <w:vAlign w:val="bottom"/>
            <w:hideMark/>
          </w:tcPr>
          <w:p w14:paraId="770BF2D6"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3,830</w:t>
            </w:r>
          </w:p>
        </w:tc>
        <w:tc>
          <w:tcPr>
            <w:tcW w:w="857" w:type="dxa"/>
            <w:tcBorders>
              <w:top w:val="nil"/>
              <w:left w:val="nil"/>
              <w:bottom w:val="nil"/>
              <w:right w:val="nil"/>
            </w:tcBorders>
            <w:shd w:val="clear" w:color="auto" w:fill="auto"/>
            <w:noWrap/>
            <w:vAlign w:val="bottom"/>
            <w:hideMark/>
          </w:tcPr>
          <w:p w14:paraId="206FF6B4" w14:textId="77777777" w:rsidR="00C63902" w:rsidRPr="00BD2F69" w:rsidRDefault="00C63902" w:rsidP="00BD2F69">
            <w:pPr>
              <w:spacing w:after="0" w:line="240" w:lineRule="auto"/>
              <w:jc w:val="right"/>
              <w:rPr>
                <w:rFonts w:ascii="Arial" w:hAnsi="Arial" w:cs="Arial"/>
                <w:sz w:val="16"/>
                <w:szCs w:val="16"/>
              </w:rPr>
            </w:pPr>
            <w:r w:rsidRPr="00BD2F69">
              <w:rPr>
                <w:rFonts w:ascii="Arial" w:hAnsi="Arial" w:cs="Arial"/>
                <w:sz w:val="16"/>
                <w:szCs w:val="16"/>
              </w:rPr>
              <w:t>3,893</w:t>
            </w:r>
          </w:p>
        </w:tc>
      </w:tr>
      <w:tr w:rsidR="00C63902" w:rsidRPr="003341AF" w14:paraId="7BF51C2E" w14:textId="77777777" w:rsidTr="009A11F4">
        <w:trPr>
          <w:trHeight w:val="204"/>
        </w:trPr>
        <w:tc>
          <w:tcPr>
            <w:tcW w:w="3261" w:type="dxa"/>
            <w:tcBorders>
              <w:top w:val="nil"/>
              <w:left w:val="nil"/>
              <w:bottom w:val="nil"/>
              <w:right w:val="nil"/>
            </w:tcBorders>
            <w:shd w:val="clear" w:color="auto" w:fill="auto"/>
            <w:noWrap/>
            <w:vAlign w:val="center"/>
            <w:hideMark/>
          </w:tcPr>
          <w:p w14:paraId="0712F369"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Trade and other receivables</w:t>
            </w:r>
          </w:p>
        </w:tc>
        <w:tc>
          <w:tcPr>
            <w:tcW w:w="850" w:type="dxa"/>
            <w:tcBorders>
              <w:top w:val="nil"/>
              <w:left w:val="nil"/>
              <w:bottom w:val="nil"/>
              <w:right w:val="nil"/>
            </w:tcBorders>
            <w:shd w:val="clear" w:color="auto" w:fill="auto"/>
            <w:noWrap/>
            <w:vAlign w:val="bottom"/>
            <w:hideMark/>
          </w:tcPr>
          <w:p w14:paraId="7D10B306"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117</w:t>
            </w:r>
          </w:p>
        </w:tc>
        <w:tc>
          <w:tcPr>
            <w:tcW w:w="857" w:type="dxa"/>
            <w:tcBorders>
              <w:top w:val="nil"/>
              <w:left w:val="nil"/>
              <w:bottom w:val="nil"/>
              <w:right w:val="nil"/>
            </w:tcBorders>
            <w:shd w:val="clear" w:color="000000" w:fill="E6E6E6"/>
            <w:noWrap/>
            <w:vAlign w:val="bottom"/>
            <w:hideMark/>
          </w:tcPr>
          <w:p w14:paraId="04B0E0A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10A69453"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6194F616"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2AB1A434" w14:textId="77777777" w:rsidR="00C63902" w:rsidRPr="00BD2F69" w:rsidRDefault="00C63902" w:rsidP="00BD2F69">
            <w:pPr>
              <w:spacing w:after="0" w:line="240" w:lineRule="auto"/>
              <w:jc w:val="right"/>
              <w:rPr>
                <w:rFonts w:ascii="Arial" w:hAnsi="Arial" w:cs="Arial"/>
                <w:sz w:val="16"/>
                <w:szCs w:val="16"/>
              </w:rPr>
            </w:pPr>
            <w:r w:rsidRPr="00BD2F69">
              <w:rPr>
                <w:rFonts w:ascii="Arial" w:hAnsi="Arial" w:cs="Arial"/>
                <w:sz w:val="16"/>
                <w:szCs w:val="16"/>
              </w:rPr>
              <w:t>50</w:t>
            </w:r>
          </w:p>
        </w:tc>
      </w:tr>
      <w:tr w:rsidR="00C63902" w:rsidRPr="003341AF" w14:paraId="0267DAD9" w14:textId="77777777" w:rsidTr="009A11F4">
        <w:trPr>
          <w:trHeight w:val="204"/>
        </w:trPr>
        <w:tc>
          <w:tcPr>
            <w:tcW w:w="3261" w:type="dxa"/>
            <w:tcBorders>
              <w:top w:val="nil"/>
              <w:left w:val="nil"/>
              <w:bottom w:val="nil"/>
              <w:right w:val="nil"/>
            </w:tcBorders>
            <w:shd w:val="clear" w:color="auto" w:fill="auto"/>
            <w:noWrap/>
            <w:vAlign w:val="center"/>
            <w:hideMark/>
          </w:tcPr>
          <w:p w14:paraId="054700E2"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financial assets</w:t>
            </w:r>
          </w:p>
        </w:tc>
        <w:tc>
          <w:tcPr>
            <w:tcW w:w="850" w:type="dxa"/>
            <w:tcBorders>
              <w:top w:val="single" w:sz="4" w:space="0" w:color="000000"/>
              <w:left w:val="nil"/>
              <w:bottom w:val="single" w:sz="4" w:space="0" w:color="000000"/>
              <w:right w:val="nil"/>
            </w:tcBorders>
            <w:shd w:val="clear" w:color="auto" w:fill="auto"/>
            <w:noWrap/>
            <w:vAlign w:val="bottom"/>
            <w:hideMark/>
          </w:tcPr>
          <w:p w14:paraId="0FF98E6F" w14:textId="08BC5B3A"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3,435</w:t>
            </w:r>
          </w:p>
        </w:tc>
        <w:tc>
          <w:tcPr>
            <w:tcW w:w="857" w:type="dxa"/>
            <w:tcBorders>
              <w:top w:val="single" w:sz="4" w:space="0" w:color="000000"/>
              <w:left w:val="nil"/>
              <w:bottom w:val="single" w:sz="4" w:space="0" w:color="000000"/>
              <w:right w:val="nil"/>
            </w:tcBorders>
            <w:shd w:val="clear" w:color="000000" w:fill="E6E6E6"/>
            <w:noWrap/>
            <w:vAlign w:val="bottom"/>
            <w:hideMark/>
          </w:tcPr>
          <w:p w14:paraId="73D9F1DE" w14:textId="7489EEA5"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3,671</w:t>
            </w:r>
          </w:p>
        </w:tc>
        <w:tc>
          <w:tcPr>
            <w:tcW w:w="857" w:type="dxa"/>
            <w:tcBorders>
              <w:top w:val="single" w:sz="4" w:space="0" w:color="000000"/>
              <w:left w:val="nil"/>
              <w:bottom w:val="single" w:sz="4" w:space="0" w:color="000000"/>
              <w:right w:val="nil"/>
            </w:tcBorders>
            <w:shd w:val="clear" w:color="auto" w:fill="auto"/>
            <w:noWrap/>
            <w:vAlign w:val="bottom"/>
            <w:hideMark/>
          </w:tcPr>
          <w:p w14:paraId="0B20BEAC" w14:textId="342C37D7"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3,789</w:t>
            </w:r>
          </w:p>
        </w:tc>
        <w:tc>
          <w:tcPr>
            <w:tcW w:w="857" w:type="dxa"/>
            <w:tcBorders>
              <w:top w:val="single" w:sz="4" w:space="0" w:color="000000"/>
              <w:left w:val="nil"/>
              <w:bottom w:val="single" w:sz="4" w:space="0" w:color="000000"/>
              <w:right w:val="nil"/>
            </w:tcBorders>
            <w:shd w:val="clear" w:color="auto" w:fill="auto"/>
            <w:noWrap/>
            <w:vAlign w:val="bottom"/>
            <w:hideMark/>
          </w:tcPr>
          <w:p w14:paraId="023F8B0E" w14:textId="4DEEA601"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3,880</w:t>
            </w:r>
          </w:p>
        </w:tc>
        <w:tc>
          <w:tcPr>
            <w:tcW w:w="857" w:type="dxa"/>
            <w:tcBorders>
              <w:top w:val="single" w:sz="4" w:space="0" w:color="000000"/>
              <w:left w:val="nil"/>
              <w:bottom w:val="single" w:sz="4" w:space="0" w:color="000000"/>
              <w:right w:val="nil"/>
            </w:tcBorders>
            <w:shd w:val="clear" w:color="auto" w:fill="auto"/>
            <w:noWrap/>
            <w:vAlign w:val="bottom"/>
            <w:hideMark/>
          </w:tcPr>
          <w:p w14:paraId="5AC63EE6" w14:textId="20567D85"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3,943</w:t>
            </w:r>
          </w:p>
        </w:tc>
      </w:tr>
      <w:tr w:rsidR="00C63902" w:rsidRPr="003341AF" w14:paraId="0102CBDC" w14:textId="77777777" w:rsidTr="009A11F4">
        <w:trPr>
          <w:trHeight w:val="204"/>
        </w:trPr>
        <w:tc>
          <w:tcPr>
            <w:tcW w:w="3261" w:type="dxa"/>
            <w:tcBorders>
              <w:top w:val="nil"/>
              <w:left w:val="nil"/>
              <w:bottom w:val="nil"/>
              <w:right w:val="nil"/>
            </w:tcBorders>
            <w:shd w:val="clear" w:color="auto" w:fill="auto"/>
            <w:noWrap/>
            <w:vAlign w:val="center"/>
            <w:hideMark/>
          </w:tcPr>
          <w:p w14:paraId="6543606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Non-financial assets</w:t>
            </w:r>
          </w:p>
        </w:tc>
        <w:tc>
          <w:tcPr>
            <w:tcW w:w="850" w:type="dxa"/>
            <w:tcBorders>
              <w:top w:val="nil"/>
              <w:left w:val="nil"/>
              <w:bottom w:val="nil"/>
              <w:right w:val="nil"/>
            </w:tcBorders>
            <w:shd w:val="clear" w:color="auto" w:fill="auto"/>
            <w:noWrap/>
            <w:vAlign w:val="bottom"/>
            <w:hideMark/>
          </w:tcPr>
          <w:p w14:paraId="64D6BB71"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CE1D557" w14:textId="07050BBB"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EC224AD"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905D1EC"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F5312BE"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0C0EE073" w14:textId="77777777" w:rsidTr="009A11F4">
        <w:trPr>
          <w:trHeight w:val="204"/>
        </w:trPr>
        <w:tc>
          <w:tcPr>
            <w:tcW w:w="3261" w:type="dxa"/>
            <w:tcBorders>
              <w:top w:val="nil"/>
              <w:left w:val="nil"/>
              <w:bottom w:val="nil"/>
              <w:right w:val="nil"/>
            </w:tcBorders>
            <w:shd w:val="clear" w:color="auto" w:fill="auto"/>
            <w:noWrap/>
            <w:vAlign w:val="center"/>
            <w:hideMark/>
          </w:tcPr>
          <w:p w14:paraId="63535950"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Land and buildings</w:t>
            </w:r>
          </w:p>
        </w:tc>
        <w:tc>
          <w:tcPr>
            <w:tcW w:w="850" w:type="dxa"/>
            <w:tcBorders>
              <w:top w:val="nil"/>
              <w:left w:val="nil"/>
              <w:bottom w:val="nil"/>
              <w:right w:val="nil"/>
            </w:tcBorders>
            <w:shd w:val="clear" w:color="auto" w:fill="auto"/>
            <w:noWrap/>
            <w:vAlign w:val="bottom"/>
            <w:hideMark/>
          </w:tcPr>
          <w:p w14:paraId="0F963A3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2,911</w:t>
            </w:r>
          </w:p>
        </w:tc>
        <w:tc>
          <w:tcPr>
            <w:tcW w:w="857" w:type="dxa"/>
            <w:tcBorders>
              <w:top w:val="nil"/>
              <w:left w:val="nil"/>
              <w:bottom w:val="nil"/>
              <w:right w:val="nil"/>
            </w:tcBorders>
            <w:shd w:val="clear" w:color="000000" w:fill="E6E6E6"/>
            <w:noWrap/>
            <w:vAlign w:val="bottom"/>
            <w:hideMark/>
          </w:tcPr>
          <w:p w14:paraId="1144215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2,485</w:t>
            </w:r>
          </w:p>
        </w:tc>
        <w:tc>
          <w:tcPr>
            <w:tcW w:w="857" w:type="dxa"/>
            <w:tcBorders>
              <w:top w:val="nil"/>
              <w:left w:val="nil"/>
              <w:bottom w:val="nil"/>
              <w:right w:val="nil"/>
            </w:tcBorders>
            <w:shd w:val="clear" w:color="auto" w:fill="auto"/>
            <w:noWrap/>
            <w:vAlign w:val="bottom"/>
            <w:hideMark/>
          </w:tcPr>
          <w:p w14:paraId="7DC05D92"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2,059</w:t>
            </w:r>
          </w:p>
        </w:tc>
        <w:tc>
          <w:tcPr>
            <w:tcW w:w="857" w:type="dxa"/>
            <w:tcBorders>
              <w:top w:val="nil"/>
              <w:left w:val="nil"/>
              <w:bottom w:val="nil"/>
              <w:right w:val="nil"/>
            </w:tcBorders>
            <w:shd w:val="clear" w:color="auto" w:fill="auto"/>
            <w:noWrap/>
            <w:vAlign w:val="bottom"/>
            <w:hideMark/>
          </w:tcPr>
          <w:p w14:paraId="57D2AF1C"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1,633</w:t>
            </w:r>
          </w:p>
        </w:tc>
        <w:tc>
          <w:tcPr>
            <w:tcW w:w="857" w:type="dxa"/>
            <w:tcBorders>
              <w:top w:val="nil"/>
              <w:left w:val="nil"/>
              <w:bottom w:val="nil"/>
              <w:right w:val="nil"/>
            </w:tcBorders>
            <w:shd w:val="clear" w:color="auto" w:fill="auto"/>
            <w:noWrap/>
            <w:vAlign w:val="bottom"/>
            <w:hideMark/>
          </w:tcPr>
          <w:p w14:paraId="4894B5CA"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1,207</w:t>
            </w:r>
          </w:p>
        </w:tc>
      </w:tr>
      <w:tr w:rsidR="00C63902" w:rsidRPr="003341AF" w14:paraId="1055800F" w14:textId="77777777" w:rsidTr="009A11F4">
        <w:trPr>
          <w:trHeight w:val="204"/>
        </w:trPr>
        <w:tc>
          <w:tcPr>
            <w:tcW w:w="3261" w:type="dxa"/>
            <w:tcBorders>
              <w:top w:val="nil"/>
              <w:left w:val="nil"/>
              <w:bottom w:val="nil"/>
              <w:right w:val="nil"/>
            </w:tcBorders>
            <w:shd w:val="clear" w:color="auto" w:fill="auto"/>
            <w:noWrap/>
            <w:vAlign w:val="center"/>
            <w:hideMark/>
          </w:tcPr>
          <w:p w14:paraId="31C55BFE"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Property, plant and equipment</w:t>
            </w:r>
          </w:p>
        </w:tc>
        <w:tc>
          <w:tcPr>
            <w:tcW w:w="850" w:type="dxa"/>
            <w:tcBorders>
              <w:top w:val="nil"/>
              <w:left w:val="nil"/>
              <w:bottom w:val="nil"/>
              <w:right w:val="nil"/>
            </w:tcBorders>
            <w:shd w:val="clear" w:color="auto" w:fill="auto"/>
            <w:noWrap/>
            <w:vAlign w:val="bottom"/>
            <w:hideMark/>
          </w:tcPr>
          <w:p w14:paraId="7B66EC4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1,145</w:t>
            </w:r>
          </w:p>
        </w:tc>
        <w:tc>
          <w:tcPr>
            <w:tcW w:w="857" w:type="dxa"/>
            <w:tcBorders>
              <w:top w:val="nil"/>
              <w:left w:val="nil"/>
              <w:bottom w:val="nil"/>
              <w:right w:val="nil"/>
            </w:tcBorders>
            <w:shd w:val="clear" w:color="000000" w:fill="E6E6E6"/>
            <w:noWrap/>
            <w:vAlign w:val="bottom"/>
            <w:hideMark/>
          </w:tcPr>
          <w:p w14:paraId="36841553"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955</w:t>
            </w:r>
          </w:p>
        </w:tc>
        <w:tc>
          <w:tcPr>
            <w:tcW w:w="857" w:type="dxa"/>
            <w:tcBorders>
              <w:top w:val="nil"/>
              <w:left w:val="nil"/>
              <w:bottom w:val="nil"/>
              <w:right w:val="nil"/>
            </w:tcBorders>
            <w:shd w:val="clear" w:color="auto" w:fill="auto"/>
            <w:noWrap/>
            <w:vAlign w:val="bottom"/>
            <w:hideMark/>
          </w:tcPr>
          <w:p w14:paraId="0432D26B"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865</w:t>
            </w:r>
          </w:p>
        </w:tc>
        <w:tc>
          <w:tcPr>
            <w:tcW w:w="857" w:type="dxa"/>
            <w:tcBorders>
              <w:top w:val="nil"/>
              <w:left w:val="nil"/>
              <w:bottom w:val="nil"/>
              <w:right w:val="nil"/>
            </w:tcBorders>
            <w:shd w:val="clear" w:color="auto" w:fill="auto"/>
            <w:noWrap/>
            <w:vAlign w:val="bottom"/>
            <w:hideMark/>
          </w:tcPr>
          <w:p w14:paraId="2CBF0E5E"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775</w:t>
            </w:r>
          </w:p>
        </w:tc>
        <w:tc>
          <w:tcPr>
            <w:tcW w:w="857" w:type="dxa"/>
            <w:tcBorders>
              <w:top w:val="nil"/>
              <w:left w:val="nil"/>
              <w:bottom w:val="nil"/>
              <w:right w:val="nil"/>
            </w:tcBorders>
            <w:shd w:val="clear" w:color="auto" w:fill="auto"/>
            <w:noWrap/>
            <w:vAlign w:val="bottom"/>
            <w:hideMark/>
          </w:tcPr>
          <w:p w14:paraId="3896E82B"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685</w:t>
            </w:r>
          </w:p>
        </w:tc>
      </w:tr>
      <w:tr w:rsidR="00C63902" w:rsidRPr="003341AF" w14:paraId="499ABD00" w14:textId="77777777" w:rsidTr="009A11F4">
        <w:trPr>
          <w:trHeight w:val="204"/>
        </w:trPr>
        <w:tc>
          <w:tcPr>
            <w:tcW w:w="3261" w:type="dxa"/>
            <w:tcBorders>
              <w:top w:val="nil"/>
              <w:left w:val="nil"/>
              <w:bottom w:val="nil"/>
              <w:right w:val="nil"/>
            </w:tcBorders>
            <w:shd w:val="clear" w:color="auto" w:fill="auto"/>
            <w:noWrap/>
            <w:vAlign w:val="center"/>
            <w:hideMark/>
          </w:tcPr>
          <w:p w14:paraId="3B1E6909"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Prepayments</w:t>
            </w:r>
          </w:p>
        </w:tc>
        <w:tc>
          <w:tcPr>
            <w:tcW w:w="850" w:type="dxa"/>
            <w:tcBorders>
              <w:top w:val="nil"/>
              <w:left w:val="nil"/>
              <w:bottom w:val="nil"/>
              <w:right w:val="nil"/>
            </w:tcBorders>
            <w:shd w:val="clear" w:color="auto" w:fill="auto"/>
            <w:noWrap/>
            <w:vAlign w:val="bottom"/>
            <w:hideMark/>
          </w:tcPr>
          <w:p w14:paraId="18B050D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66</w:t>
            </w:r>
          </w:p>
        </w:tc>
        <w:tc>
          <w:tcPr>
            <w:tcW w:w="857" w:type="dxa"/>
            <w:tcBorders>
              <w:top w:val="nil"/>
              <w:left w:val="nil"/>
              <w:bottom w:val="nil"/>
              <w:right w:val="nil"/>
            </w:tcBorders>
            <w:shd w:val="clear" w:color="000000" w:fill="E6E6E6"/>
            <w:noWrap/>
            <w:vAlign w:val="bottom"/>
            <w:hideMark/>
          </w:tcPr>
          <w:p w14:paraId="3F1A286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698C4776"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459E707B"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6A4DE6C3"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60</w:t>
            </w:r>
          </w:p>
        </w:tc>
      </w:tr>
      <w:tr w:rsidR="00C63902" w:rsidRPr="003341AF" w14:paraId="255A629D" w14:textId="77777777" w:rsidTr="009A11F4">
        <w:trPr>
          <w:trHeight w:val="204"/>
        </w:trPr>
        <w:tc>
          <w:tcPr>
            <w:tcW w:w="3261" w:type="dxa"/>
            <w:tcBorders>
              <w:top w:val="nil"/>
              <w:left w:val="nil"/>
              <w:bottom w:val="nil"/>
              <w:right w:val="nil"/>
            </w:tcBorders>
            <w:shd w:val="clear" w:color="auto" w:fill="auto"/>
            <w:noWrap/>
            <w:vAlign w:val="center"/>
            <w:hideMark/>
          </w:tcPr>
          <w:p w14:paraId="505193FF"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non-financial assets</w:t>
            </w:r>
          </w:p>
        </w:tc>
        <w:tc>
          <w:tcPr>
            <w:tcW w:w="850" w:type="dxa"/>
            <w:tcBorders>
              <w:top w:val="single" w:sz="4" w:space="0" w:color="000000"/>
              <w:left w:val="nil"/>
              <w:bottom w:val="single" w:sz="4" w:space="0" w:color="000000"/>
              <w:right w:val="nil"/>
            </w:tcBorders>
            <w:shd w:val="clear" w:color="auto" w:fill="auto"/>
            <w:noWrap/>
            <w:vAlign w:val="bottom"/>
            <w:hideMark/>
          </w:tcPr>
          <w:p w14:paraId="64A78629" w14:textId="214C5C39"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4,122</w:t>
            </w:r>
          </w:p>
        </w:tc>
        <w:tc>
          <w:tcPr>
            <w:tcW w:w="857" w:type="dxa"/>
            <w:tcBorders>
              <w:top w:val="single" w:sz="4" w:space="0" w:color="000000"/>
              <w:left w:val="nil"/>
              <w:bottom w:val="single" w:sz="4" w:space="0" w:color="000000"/>
              <w:right w:val="nil"/>
            </w:tcBorders>
            <w:shd w:val="clear" w:color="000000" w:fill="E6E6E6"/>
            <w:noWrap/>
            <w:vAlign w:val="bottom"/>
            <w:hideMark/>
          </w:tcPr>
          <w:p w14:paraId="09D2BBA6" w14:textId="7ED3E96D" w:rsidR="00C63902" w:rsidRPr="003D71F2"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3,500</w:t>
            </w:r>
          </w:p>
        </w:tc>
        <w:tc>
          <w:tcPr>
            <w:tcW w:w="857" w:type="dxa"/>
            <w:tcBorders>
              <w:top w:val="single" w:sz="4" w:space="0" w:color="000000"/>
              <w:left w:val="nil"/>
              <w:bottom w:val="single" w:sz="4" w:space="0" w:color="000000"/>
              <w:right w:val="nil"/>
            </w:tcBorders>
            <w:shd w:val="clear" w:color="auto" w:fill="auto"/>
            <w:noWrap/>
            <w:vAlign w:val="bottom"/>
            <w:hideMark/>
          </w:tcPr>
          <w:p w14:paraId="7475803B" w14:textId="4FF8A47F" w:rsidR="00C63902" w:rsidRPr="00BD2F69" w:rsidRDefault="00C63902" w:rsidP="00064764">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2,984</w:t>
            </w:r>
          </w:p>
        </w:tc>
        <w:tc>
          <w:tcPr>
            <w:tcW w:w="857" w:type="dxa"/>
            <w:tcBorders>
              <w:top w:val="single" w:sz="4" w:space="0" w:color="000000"/>
              <w:left w:val="nil"/>
              <w:bottom w:val="single" w:sz="4" w:space="0" w:color="000000"/>
              <w:right w:val="nil"/>
            </w:tcBorders>
            <w:shd w:val="clear" w:color="auto" w:fill="auto"/>
            <w:noWrap/>
            <w:vAlign w:val="bottom"/>
            <w:hideMark/>
          </w:tcPr>
          <w:p w14:paraId="5AC548B9" w14:textId="295A10F6"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2,468</w:t>
            </w:r>
          </w:p>
        </w:tc>
        <w:tc>
          <w:tcPr>
            <w:tcW w:w="857" w:type="dxa"/>
            <w:tcBorders>
              <w:top w:val="single" w:sz="4" w:space="0" w:color="000000"/>
              <w:left w:val="nil"/>
              <w:bottom w:val="single" w:sz="4" w:space="0" w:color="000000"/>
              <w:right w:val="nil"/>
            </w:tcBorders>
            <w:shd w:val="clear" w:color="auto" w:fill="auto"/>
            <w:noWrap/>
            <w:vAlign w:val="bottom"/>
            <w:hideMark/>
          </w:tcPr>
          <w:p w14:paraId="5D83D39F" w14:textId="6F894A74"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1,952</w:t>
            </w:r>
          </w:p>
        </w:tc>
      </w:tr>
      <w:tr w:rsidR="00C63902" w:rsidRPr="003341AF" w14:paraId="7274C870" w14:textId="77777777" w:rsidTr="009A11F4">
        <w:trPr>
          <w:trHeight w:val="204"/>
        </w:trPr>
        <w:tc>
          <w:tcPr>
            <w:tcW w:w="3261" w:type="dxa"/>
            <w:tcBorders>
              <w:top w:val="nil"/>
              <w:left w:val="nil"/>
              <w:bottom w:val="nil"/>
              <w:right w:val="nil"/>
            </w:tcBorders>
            <w:shd w:val="clear" w:color="auto" w:fill="auto"/>
            <w:noWrap/>
            <w:vAlign w:val="center"/>
            <w:hideMark/>
          </w:tcPr>
          <w:p w14:paraId="1785F170"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Total assets</w:t>
            </w:r>
          </w:p>
        </w:tc>
        <w:tc>
          <w:tcPr>
            <w:tcW w:w="850" w:type="dxa"/>
            <w:tcBorders>
              <w:top w:val="nil"/>
              <w:left w:val="nil"/>
              <w:bottom w:val="single" w:sz="4" w:space="0" w:color="000000"/>
              <w:right w:val="nil"/>
            </w:tcBorders>
            <w:shd w:val="clear" w:color="auto" w:fill="auto"/>
            <w:noWrap/>
            <w:vAlign w:val="bottom"/>
            <w:hideMark/>
          </w:tcPr>
          <w:p w14:paraId="088C0558" w14:textId="285DF08F"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7,557</w:t>
            </w:r>
          </w:p>
        </w:tc>
        <w:tc>
          <w:tcPr>
            <w:tcW w:w="857" w:type="dxa"/>
            <w:tcBorders>
              <w:top w:val="nil"/>
              <w:left w:val="nil"/>
              <w:bottom w:val="single" w:sz="4" w:space="0" w:color="000000"/>
              <w:right w:val="nil"/>
            </w:tcBorders>
            <w:shd w:val="clear" w:color="000000" w:fill="E6E6E6"/>
            <w:noWrap/>
            <w:vAlign w:val="bottom"/>
            <w:hideMark/>
          </w:tcPr>
          <w:p w14:paraId="7EB5C886" w14:textId="0D0AB70E"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7,171</w:t>
            </w:r>
          </w:p>
        </w:tc>
        <w:tc>
          <w:tcPr>
            <w:tcW w:w="857" w:type="dxa"/>
            <w:tcBorders>
              <w:top w:val="nil"/>
              <w:left w:val="nil"/>
              <w:bottom w:val="single" w:sz="4" w:space="0" w:color="000000"/>
              <w:right w:val="nil"/>
            </w:tcBorders>
            <w:shd w:val="clear" w:color="auto" w:fill="auto"/>
            <w:noWrap/>
            <w:vAlign w:val="bottom"/>
            <w:hideMark/>
          </w:tcPr>
          <w:p w14:paraId="1EDAA86E" w14:textId="116636EC"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6,773</w:t>
            </w:r>
          </w:p>
        </w:tc>
        <w:tc>
          <w:tcPr>
            <w:tcW w:w="857" w:type="dxa"/>
            <w:tcBorders>
              <w:top w:val="nil"/>
              <w:left w:val="nil"/>
              <w:bottom w:val="single" w:sz="4" w:space="0" w:color="000000"/>
              <w:right w:val="nil"/>
            </w:tcBorders>
            <w:shd w:val="clear" w:color="auto" w:fill="auto"/>
            <w:noWrap/>
            <w:vAlign w:val="bottom"/>
            <w:hideMark/>
          </w:tcPr>
          <w:p w14:paraId="457C3F3B" w14:textId="308145F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6,348</w:t>
            </w:r>
          </w:p>
        </w:tc>
        <w:tc>
          <w:tcPr>
            <w:tcW w:w="857" w:type="dxa"/>
            <w:tcBorders>
              <w:top w:val="nil"/>
              <w:left w:val="nil"/>
              <w:bottom w:val="single" w:sz="4" w:space="0" w:color="000000"/>
              <w:right w:val="nil"/>
            </w:tcBorders>
            <w:shd w:val="clear" w:color="auto" w:fill="auto"/>
            <w:noWrap/>
            <w:vAlign w:val="bottom"/>
            <w:hideMark/>
          </w:tcPr>
          <w:p w14:paraId="4A9287E9" w14:textId="56975D6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5,895</w:t>
            </w:r>
          </w:p>
        </w:tc>
      </w:tr>
      <w:tr w:rsidR="00C63902" w:rsidRPr="003341AF" w14:paraId="42144191" w14:textId="77777777" w:rsidTr="009A11F4">
        <w:trPr>
          <w:trHeight w:val="204"/>
        </w:trPr>
        <w:tc>
          <w:tcPr>
            <w:tcW w:w="3261" w:type="dxa"/>
            <w:tcBorders>
              <w:top w:val="nil"/>
              <w:left w:val="nil"/>
              <w:bottom w:val="nil"/>
              <w:right w:val="nil"/>
            </w:tcBorders>
            <w:shd w:val="clear" w:color="auto" w:fill="auto"/>
            <w:noWrap/>
            <w:vAlign w:val="center"/>
            <w:hideMark/>
          </w:tcPr>
          <w:p w14:paraId="053A65E1"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LIABILITIES</w:t>
            </w:r>
          </w:p>
        </w:tc>
        <w:tc>
          <w:tcPr>
            <w:tcW w:w="850" w:type="dxa"/>
            <w:tcBorders>
              <w:top w:val="nil"/>
              <w:left w:val="nil"/>
              <w:bottom w:val="nil"/>
              <w:right w:val="nil"/>
            </w:tcBorders>
            <w:shd w:val="clear" w:color="auto" w:fill="auto"/>
            <w:noWrap/>
            <w:vAlign w:val="bottom"/>
            <w:hideMark/>
          </w:tcPr>
          <w:p w14:paraId="2C631F83"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71BCB5F6" w14:textId="2DC629BE"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F9D823E"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89A89AD"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BA05CC8"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1277EAC4" w14:textId="77777777" w:rsidTr="009A11F4">
        <w:trPr>
          <w:trHeight w:val="204"/>
        </w:trPr>
        <w:tc>
          <w:tcPr>
            <w:tcW w:w="3261" w:type="dxa"/>
            <w:tcBorders>
              <w:top w:val="nil"/>
              <w:left w:val="nil"/>
              <w:bottom w:val="nil"/>
              <w:right w:val="nil"/>
            </w:tcBorders>
            <w:shd w:val="clear" w:color="auto" w:fill="auto"/>
            <w:noWrap/>
            <w:vAlign w:val="center"/>
            <w:hideMark/>
          </w:tcPr>
          <w:p w14:paraId="1E243A8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Payables</w:t>
            </w:r>
          </w:p>
        </w:tc>
        <w:tc>
          <w:tcPr>
            <w:tcW w:w="850" w:type="dxa"/>
            <w:tcBorders>
              <w:top w:val="nil"/>
              <w:left w:val="nil"/>
              <w:bottom w:val="nil"/>
              <w:right w:val="nil"/>
            </w:tcBorders>
            <w:shd w:val="clear" w:color="auto" w:fill="auto"/>
            <w:noWrap/>
            <w:vAlign w:val="bottom"/>
            <w:hideMark/>
          </w:tcPr>
          <w:p w14:paraId="6EE5571A"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6F4B8464" w14:textId="167885B5"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F22EB96"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9B4ABB0"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32B62BD"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DADA46D" w14:textId="77777777" w:rsidTr="009A11F4">
        <w:trPr>
          <w:trHeight w:val="204"/>
        </w:trPr>
        <w:tc>
          <w:tcPr>
            <w:tcW w:w="3261" w:type="dxa"/>
            <w:tcBorders>
              <w:top w:val="nil"/>
              <w:left w:val="nil"/>
              <w:bottom w:val="nil"/>
              <w:right w:val="nil"/>
            </w:tcBorders>
            <w:shd w:val="clear" w:color="auto" w:fill="auto"/>
            <w:noWrap/>
            <w:vAlign w:val="center"/>
            <w:hideMark/>
          </w:tcPr>
          <w:p w14:paraId="1D762F95"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Suppliers</w:t>
            </w:r>
          </w:p>
        </w:tc>
        <w:tc>
          <w:tcPr>
            <w:tcW w:w="850" w:type="dxa"/>
            <w:tcBorders>
              <w:top w:val="nil"/>
              <w:left w:val="nil"/>
              <w:bottom w:val="nil"/>
              <w:right w:val="nil"/>
            </w:tcBorders>
            <w:shd w:val="clear" w:color="auto" w:fill="auto"/>
            <w:noWrap/>
            <w:vAlign w:val="bottom"/>
            <w:hideMark/>
          </w:tcPr>
          <w:p w14:paraId="5A0C1A7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515</w:t>
            </w:r>
          </w:p>
        </w:tc>
        <w:tc>
          <w:tcPr>
            <w:tcW w:w="857" w:type="dxa"/>
            <w:tcBorders>
              <w:top w:val="nil"/>
              <w:left w:val="nil"/>
              <w:bottom w:val="nil"/>
              <w:right w:val="nil"/>
            </w:tcBorders>
            <w:shd w:val="clear" w:color="000000" w:fill="E6E6E6"/>
            <w:noWrap/>
            <w:vAlign w:val="bottom"/>
            <w:hideMark/>
          </w:tcPr>
          <w:p w14:paraId="1D5FBE3E"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7D120BCA"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385B3839"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1E88B5A8" w14:textId="77777777" w:rsidR="00C63902" w:rsidRPr="00BF6F80" w:rsidRDefault="00C63902" w:rsidP="00790E04">
            <w:pPr>
              <w:spacing w:after="0" w:line="240" w:lineRule="auto"/>
              <w:jc w:val="right"/>
              <w:rPr>
                <w:rFonts w:ascii="Arial" w:hAnsi="Arial" w:cs="Arial"/>
                <w:sz w:val="16"/>
                <w:szCs w:val="16"/>
              </w:rPr>
            </w:pPr>
            <w:r w:rsidRPr="00BF6F80">
              <w:rPr>
                <w:rFonts w:ascii="Arial" w:hAnsi="Arial" w:cs="Arial"/>
                <w:sz w:val="16"/>
                <w:szCs w:val="16"/>
              </w:rPr>
              <w:t>450</w:t>
            </w:r>
          </w:p>
        </w:tc>
      </w:tr>
      <w:tr w:rsidR="00C63902" w:rsidRPr="003341AF" w14:paraId="08CF25FB" w14:textId="77777777" w:rsidTr="009A11F4">
        <w:trPr>
          <w:trHeight w:val="204"/>
        </w:trPr>
        <w:tc>
          <w:tcPr>
            <w:tcW w:w="3261" w:type="dxa"/>
            <w:tcBorders>
              <w:top w:val="nil"/>
              <w:left w:val="nil"/>
              <w:bottom w:val="nil"/>
              <w:right w:val="nil"/>
            </w:tcBorders>
            <w:shd w:val="clear" w:color="auto" w:fill="auto"/>
            <w:noWrap/>
            <w:vAlign w:val="center"/>
            <w:hideMark/>
          </w:tcPr>
          <w:p w14:paraId="0989E4DC"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Other payables</w:t>
            </w:r>
          </w:p>
        </w:tc>
        <w:tc>
          <w:tcPr>
            <w:tcW w:w="850" w:type="dxa"/>
            <w:tcBorders>
              <w:top w:val="nil"/>
              <w:left w:val="nil"/>
              <w:bottom w:val="nil"/>
              <w:right w:val="nil"/>
            </w:tcBorders>
            <w:shd w:val="clear" w:color="auto" w:fill="auto"/>
            <w:noWrap/>
            <w:vAlign w:val="bottom"/>
            <w:hideMark/>
          </w:tcPr>
          <w:p w14:paraId="0A1D77C2"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000000" w:fill="E6E6E6"/>
            <w:noWrap/>
            <w:vAlign w:val="bottom"/>
            <w:hideMark/>
          </w:tcPr>
          <w:p w14:paraId="27880AE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2917B11D"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0CF273EA"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4C558B55"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22</w:t>
            </w:r>
          </w:p>
        </w:tc>
      </w:tr>
      <w:tr w:rsidR="00C63902" w:rsidRPr="003341AF" w14:paraId="6EEA51F6" w14:textId="77777777" w:rsidTr="009A11F4">
        <w:trPr>
          <w:trHeight w:val="204"/>
        </w:trPr>
        <w:tc>
          <w:tcPr>
            <w:tcW w:w="3261" w:type="dxa"/>
            <w:tcBorders>
              <w:top w:val="nil"/>
              <w:left w:val="nil"/>
              <w:bottom w:val="nil"/>
              <w:right w:val="nil"/>
            </w:tcBorders>
            <w:shd w:val="clear" w:color="auto" w:fill="auto"/>
            <w:noWrap/>
            <w:vAlign w:val="center"/>
            <w:hideMark/>
          </w:tcPr>
          <w:p w14:paraId="0DF0C975"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payables</w:t>
            </w:r>
          </w:p>
        </w:tc>
        <w:tc>
          <w:tcPr>
            <w:tcW w:w="850" w:type="dxa"/>
            <w:tcBorders>
              <w:top w:val="single" w:sz="4" w:space="0" w:color="000000"/>
              <w:left w:val="nil"/>
              <w:bottom w:val="single" w:sz="4" w:space="0" w:color="000000"/>
              <w:right w:val="nil"/>
            </w:tcBorders>
            <w:shd w:val="clear" w:color="auto" w:fill="auto"/>
            <w:noWrap/>
            <w:vAlign w:val="bottom"/>
            <w:hideMark/>
          </w:tcPr>
          <w:p w14:paraId="696D349D" w14:textId="63058C03"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537</w:t>
            </w:r>
          </w:p>
        </w:tc>
        <w:tc>
          <w:tcPr>
            <w:tcW w:w="857" w:type="dxa"/>
            <w:tcBorders>
              <w:top w:val="single" w:sz="4" w:space="0" w:color="000000"/>
              <w:left w:val="nil"/>
              <w:bottom w:val="single" w:sz="4" w:space="0" w:color="000000"/>
              <w:right w:val="nil"/>
            </w:tcBorders>
            <w:shd w:val="clear" w:color="000000" w:fill="E6E6E6"/>
            <w:noWrap/>
            <w:vAlign w:val="bottom"/>
            <w:hideMark/>
          </w:tcPr>
          <w:p w14:paraId="1D886432" w14:textId="6967053B"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1478A0FE" w14:textId="0CA1CC9A"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72C4E70B" w14:textId="532B8A85"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06E088BC" w14:textId="0F9C9268"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r>
      <w:tr w:rsidR="00C63902" w:rsidRPr="003341AF" w14:paraId="496E8E01" w14:textId="77777777" w:rsidTr="009A11F4">
        <w:trPr>
          <w:trHeight w:val="204"/>
        </w:trPr>
        <w:tc>
          <w:tcPr>
            <w:tcW w:w="3261" w:type="dxa"/>
            <w:tcBorders>
              <w:top w:val="nil"/>
              <w:left w:val="nil"/>
              <w:bottom w:val="nil"/>
              <w:right w:val="nil"/>
            </w:tcBorders>
            <w:shd w:val="clear" w:color="auto" w:fill="auto"/>
            <w:noWrap/>
            <w:vAlign w:val="center"/>
            <w:hideMark/>
          </w:tcPr>
          <w:p w14:paraId="2E573704"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Interest bearing liabilities</w:t>
            </w:r>
          </w:p>
        </w:tc>
        <w:tc>
          <w:tcPr>
            <w:tcW w:w="850" w:type="dxa"/>
            <w:tcBorders>
              <w:top w:val="nil"/>
              <w:left w:val="nil"/>
              <w:bottom w:val="nil"/>
              <w:right w:val="nil"/>
            </w:tcBorders>
            <w:shd w:val="clear" w:color="auto" w:fill="auto"/>
            <w:noWrap/>
            <w:vAlign w:val="bottom"/>
            <w:hideMark/>
          </w:tcPr>
          <w:p w14:paraId="62E6569D"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3995ADC9" w14:textId="6A2E3F14"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38CF50"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475FAFE"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D2AAE53"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AF35FDC" w14:textId="77777777" w:rsidTr="009A11F4">
        <w:trPr>
          <w:trHeight w:val="204"/>
        </w:trPr>
        <w:tc>
          <w:tcPr>
            <w:tcW w:w="3261" w:type="dxa"/>
            <w:tcBorders>
              <w:top w:val="nil"/>
              <w:left w:val="nil"/>
              <w:bottom w:val="nil"/>
              <w:right w:val="nil"/>
            </w:tcBorders>
            <w:shd w:val="clear" w:color="auto" w:fill="auto"/>
            <w:noWrap/>
            <w:vAlign w:val="center"/>
            <w:hideMark/>
          </w:tcPr>
          <w:p w14:paraId="314A8CC3"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Leases</w:t>
            </w:r>
          </w:p>
        </w:tc>
        <w:tc>
          <w:tcPr>
            <w:tcW w:w="850" w:type="dxa"/>
            <w:tcBorders>
              <w:top w:val="nil"/>
              <w:left w:val="nil"/>
              <w:bottom w:val="nil"/>
              <w:right w:val="nil"/>
            </w:tcBorders>
            <w:shd w:val="clear" w:color="auto" w:fill="auto"/>
            <w:noWrap/>
            <w:vAlign w:val="bottom"/>
            <w:hideMark/>
          </w:tcPr>
          <w:p w14:paraId="1406EAD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3,091</w:t>
            </w:r>
          </w:p>
        </w:tc>
        <w:tc>
          <w:tcPr>
            <w:tcW w:w="857" w:type="dxa"/>
            <w:tcBorders>
              <w:top w:val="nil"/>
              <w:left w:val="nil"/>
              <w:bottom w:val="nil"/>
              <w:right w:val="nil"/>
            </w:tcBorders>
            <w:shd w:val="clear" w:color="000000" w:fill="E6E6E6"/>
            <w:noWrap/>
            <w:vAlign w:val="bottom"/>
            <w:hideMark/>
          </w:tcPr>
          <w:p w14:paraId="686CC17A"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2,719</w:t>
            </w:r>
          </w:p>
        </w:tc>
        <w:tc>
          <w:tcPr>
            <w:tcW w:w="857" w:type="dxa"/>
            <w:tcBorders>
              <w:top w:val="nil"/>
              <w:left w:val="nil"/>
              <w:bottom w:val="nil"/>
              <w:right w:val="nil"/>
            </w:tcBorders>
            <w:shd w:val="clear" w:color="auto" w:fill="auto"/>
            <w:noWrap/>
            <w:vAlign w:val="bottom"/>
            <w:hideMark/>
          </w:tcPr>
          <w:p w14:paraId="2F475112"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2,321</w:t>
            </w:r>
          </w:p>
        </w:tc>
        <w:tc>
          <w:tcPr>
            <w:tcW w:w="857" w:type="dxa"/>
            <w:tcBorders>
              <w:top w:val="nil"/>
              <w:left w:val="nil"/>
              <w:bottom w:val="nil"/>
              <w:right w:val="nil"/>
            </w:tcBorders>
            <w:shd w:val="clear" w:color="auto" w:fill="auto"/>
            <w:noWrap/>
            <w:vAlign w:val="bottom"/>
            <w:hideMark/>
          </w:tcPr>
          <w:p w14:paraId="5DFDDAA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1,896</w:t>
            </w:r>
          </w:p>
        </w:tc>
        <w:tc>
          <w:tcPr>
            <w:tcW w:w="857" w:type="dxa"/>
            <w:tcBorders>
              <w:top w:val="nil"/>
              <w:left w:val="nil"/>
              <w:bottom w:val="nil"/>
              <w:right w:val="nil"/>
            </w:tcBorders>
            <w:shd w:val="clear" w:color="auto" w:fill="auto"/>
            <w:noWrap/>
            <w:vAlign w:val="bottom"/>
            <w:hideMark/>
          </w:tcPr>
          <w:p w14:paraId="6EBA44EE"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1,443</w:t>
            </w:r>
          </w:p>
        </w:tc>
      </w:tr>
      <w:tr w:rsidR="00C63902" w:rsidRPr="003341AF" w14:paraId="0F9E61B9" w14:textId="77777777" w:rsidTr="009A11F4">
        <w:trPr>
          <w:trHeight w:val="204"/>
        </w:trPr>
        <w:tc>
          <w:tcPr>
            <w:tcW w:w="3261" w:type="dxa"/>
            <w:tcBorders>
              <w:top w:val="nil"/>
              <w:left w:val="nil"/>
              <w:bottom w:val="nil"/>
              <w:right w:val="nil"/>
            </w:tcBorders>
            <w:shd w:val="clear" w:color="auto" w:fill="auto"/>
            <w:noWrap/>
            <w:vAlign w:val="center"/>
            <w:hideMark/>
          </w:tcPr>
          <w:p w14:paraId="65B16F6F"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interest bearing liabilities</w:t>
            </w:r>
          </w:p>
        </w:tc>
        <w:tc>
          <w:tcPr>
            <w:tcW w:w="850" w:type="dxa"/>
            <w:tcBorders>
              <w:top w:val="single" w:sz="4" w:space="0" w:color="000000"/>
              <w:left w:val="nil"/>
              <w:bottom w:val="single" w:sz="4" w:space="0" w:color="000000"/>
              <w:right w:val="nil"/>
            </w:tcBorders>
            <w:shd w:val="clear" w:color="auto" w:fill="auto"/>
            <w:noWrap/>
            <w:vAlign w:val="bottom"/>
            <w:hideMark/>
          </w:tcPr>
          <w:p w14:paraId="630CE08B" w14:textId="2A3E6A50"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3,091</w:t>
            </w:r>
          </w:p>
        </w:tc>
        <w:tc>
          <w:tcPr>
            <w:tcW w:w="857" w:type="dxa"/>
            <w:tcBorders>
              <w:top w:val="single" w:sz="4" w:space="0" w:color="000000"/>
              <w:left w:val="nil"/>
              <w:bottom w:val="single" w:sz="4" w:space="0" w:color="000000"/>
              <w:right w:val="nil"/>
            </w:tcBorders>
            <w:shd w:val="clear" w:color="000000" w:fill="E6E6E6"/>
            <w:noWrap/>
            <w:vAlign w:val="bottom"/>
            <w:hideMark/>
          </w:tcPr>
          <w:p w14:paraId="000F31EE" w14:textId="1259E968"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2,719</w:t>
            </w:r>
          </w:p>
        </w:tc>
        <w:tc>
          <w:tcPr>
            <w:tcW w:w="857" w:type="dxa"/>
            <w:tcBorders>
              <w:top w:val="single" w:sz="4" w:space="0" w:color="000000"/>
              <w:left w:val="nil"/>
              <w:bottom w:val="single" w:sz="4" w:space="0" w:color="000000"/>
              <w:right w:val="nil"/>
            </w:tcBorders>
            <w:shd w:val="clear" w:color="auto" w:fill="auto"/>
            <w:noWrap/>
            <w:vAlign w:val="bottom"/>
            <w:hideMark/>
          </w:tcPr>
          <w:p w14:paraId="61FB2D7C" w14:textId="6E00BC87"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2,321</w:t>
            </w:r>
          </w:p>
        </w:tc>
        <w:tc>
          <w:tcPr>
            <w:tcW w:w="857" w:type="dxa"/>
            <w:tcBorders>
              <w:top w:val="single" w:sz="4" w:space="0" w:color="000000"/>
              <w:left w:val="nil"/>
              <w:bottom w:val="single" w:sz="4" w:space="0" w:color="000000"/>
              <w:right w:val="nil"/>
            </w:tcBorders>
            <w:shd w:val="clear" w:color="auto" w:fill="auto"/>
            <w:noWrap/>
            <w:vAlign w:val="bottom"/>
            <w:hideMark/>
          </w:tcPr>
          <w:p w14:paraId="7C0CC676" w14:textId="6980421C"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1,896</w:t>
            </w:r>
          </w:p>
        </w:tc>
        <w:tc>
          <w:tcPr>
            <w:tcW w:w="857" w:type="dxa"/>
            <w:tcBorders>
              <w:top w:val="single" w:sz="4" w:space="0" w:color="000000"/>
              <w:left w:val="nil"/>
              <w:bottom w:val="single" w:sz="4" w:space="0" w:color="000000"/>
              <w:right w:val="nil"/>
            </w:tcBorders>
            <w:shd w:val="clear" w:color="auto" w:fill="auto"/>
            <w:noWrap/>
            <w:vAlign w:val="bottom"/>
            <w:hideMark/>
          </w:tcPr>
          <w:p w14:paraId="1126913C" w14:textId="22458993"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1,443</w:t>
            </w:r>
          </w:p>
        </w:tc>
      </w:tr>
      <w:tr w:rsidR="00C63902" w:rsidRPr="003341AF" w14:paraId="451CFF80" w14:textId="77777777" w:rsidTr="009A11F4">
        <w:trPr>
          <w:trHeight w:val="204"/>
        </w:trPr>
        <w:tc>
          <w:tcPr>
            <w:tcW w:w="3261" w:type="dxa"/>
            <w:tcBorders>
              <w:top w:val="nil"/>
              <w:left w:val="nil"/>
              <w:bottom w:val="nil"/>
              <w:right w:val="nil"/>
            </w:tcBorders>
            <w:shd w:val="clear" w:color="auto" w:fill="auto"/>
            <w:noWrap/>
            <w:vAlign w:val="center"/>
            <w:hideMark/>
          </w:tcPr>
          <w:p w14:paraId="4A17AF27"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Provisions</w:t>
            </w:r>
          </w:p>
        </w:tc>
        <w:tc>
          <w:tcPr>
            <w:tcW w:w="850" w:type="dxa"/>
            <w:tcBorders>
              <w:top w:val="nil"/>
              <w:left w:val="nil"/>
              <w:bottom w:val="nil"/>
              <w:right w:val="nil"/>
            </w:tcBorders>
            <w:shd w:val="clear" w:color="auto" w:fill="auto"/>
            <w:noWrap/>
            <w:vAlign w:val="bottom"/>
            <w:hideMark/>
          </w:tcPr>
          <w:p w14:paraId="09A746CF"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71542C4B" w14:textId="236BB581"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53422D2"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C28A994"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FE840F"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66E3AAA" w14:textId="77777777" w:rsidTr="009A11F4">
        <w:trPr>
          <w:trHeight w:val="204"/>
        </w:trPr>
        <w:tc>
          <w:tcPr>
            <w:tcW w:w="3261" w:type="dxa"/>
            <w:tcBorders>
              <w:top w:val="nil"/>
              <w:left w:val="nil"/>
              <w:bottom w:val="nil"/>
              <w:right w:val="nil"/>
            </w:tcBorders>
            <w:shd w:val="clear" w:color="auto" w:fill="auto"/>
            <w:noWrap/>
            <w:vAlign w:val="center"/>
            <w:hideMark/>
          </w:tcPr>
          <w:p w14:paraId="0482B95B"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Employee provisions</w:t>
            </w:r>
          </w:p>
        </w:tc>
        <w:tc>
          <w:tcPr>
            <w:tcW w:w="850" w:type="dxa"/>
            <w:tcBorders>
              <w:top w:val="nil"/>
              <w:left w:val="nil"/>
              <w:bottom w:val="nil"/>
              <w:right w:val="nil"/>
            </w:tcBorders>
            <w:shd w:val="clear" w:color="auto" w:fill="auto"/>
            <w:noWrap/>
            <w:vAlign w:val="bottom"/>
            <w:hideMark/>
          </w:tcPr>
          <w:p w14:paraId="260D821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1,249</w:t>
            </w:r>
          </w:p>
        </w:tc>
        <w:tc>
          <w:tcPr>
            <w:tcW w:w="857" w:type="dxa"/>
            <w:tcBorders>
              <w:top w:val="nil"/>
              <w:left w:val="nil"/>
              <w:bottom w:val="nil"/>
              <w:right w:val="nil"/>
            </w:tcBorders>
            <w:shd w:val="clear" w:color="000000" w:fill="E6E6E6"/>
            <w:noWrap/>
            <w:vAlign w:val="bottom"/>
            <w:hideMark/>
          </w:tcPr>
          <w:p w14:paraId="6F44A8B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380A223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77CF83CD"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6F0037EC"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1,300</w:t>
            </w:r>
          </w:p>
        </w:tc>
      </w:tr>
      <w:tr w:rsidR="00C63902" w:rsidRPr="003341AF" w14:paraId="6962F25D" w14:textId="77777777" w:rsidTr="009A11F4">
        <w:trPr>
          <w:trHeight w:val="204"/>
        </w:trPr>
        <w:tc>
          <w:tcPr>
            <w:tcW w:w="3261" w:type="dxa"/>
            <w:tcBorders>
              <w:top w:val="nil"/>
              <w:left w:val="nil"/>
              <w:bottom w:val="nil"/>
              <w:right w:val="nil"/>
            </w:tcBorders>
            <w:shd w:val="clear" w:color="auto" w:fill="auto"/>
            <w:noWrap/>
            <w:vAlign w:val="center"/>
            <w:hideMark/>
          </w:tcPr>
          <w:p w14:paraId="1BDB3D1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provisions</w:t>
            </w:r>
          </w:p>
        </w:tc>
        <w:tc>
          <w:tcPr>
            <w:tcW w:w="850" w:type="dxa"/>
            <w:tcBorders>
              <w:top w:val="single" w:sz="4" w:space="0" w:color="000000"/>
              <w:left w:val="nil"/>
              <w:bottom w:val="single" w:sz="4" w:space="0" w:color="000000"/>
              <w:right w:val="nil"/>
            </w:tcBorders>
            <w:shd w:val="clear" w:color="auto" w:fill="auto"/>
            <w:noWrap/>
            <w:vAlign w:val="bottom"/>
            <w:hideMark/>
          </w:tcPr>
          <w:p w14:paraId="44C3C48B" w14:textId="71ADFDE6"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1,249</w:t>
            </w:r>
          </w:p>
        </w:tc>
        <w:tc>
          <w:tcPr>
            <w:tcW w:w="857" w:type="dxa"/>
            <w:tcBorders>
              <w:top w:val="single" w:sz="4" w:space="0" w:color="000000"/>
              <w:left w:val="nil"/>
              <w:bottom w:val="single" w:sz="4" w:space="0" w:color="000000"/>
              <w:right w:val="nil"/>
            </w:tcBorders>
            <w:shd w:val="clear" w:color="000000" w:fill="E6E6E6"/>
            <w:noWrap/>
            <w:vAlign w:val="bottom"/>
            <w:hideMark/>
          </w:tcPr>
          <w:p w14:paraId="2557E7E2" w14:textId="0376C53B" w:rsidR="00C63902" w:rsidRPr="003D71F2"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38678558" w14:textId="3E96A30C" w:rsidR="00C63902" w:rsidRPr="00BD2F69" w:rsidRDefault="00C63902" w:rsidP="00064764">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76735C4E" w14:textId="2F987CB0"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42A90649" w14:textId="5E805A22"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r>
      <w:tr w:rsidR="00C63902" w:rsidRPr="003341AF" w14:paraId="2D38EECE" w14:textId="77777777" w:rsidTr="009A11F4">
        <w:trPr>
          <w:trHeight w:val="204"/>
        </w:trPr>
        <w:tc>
          <w:tcPr>
            <w:tcW w:w="3261" w:type="dxa"/>
            <w:tcBorders>
              <w:top w:val="nil"/>
              <w:left w:val="nil"/>
              <w:right w:val="nil"/>
            </w:tcBorders>
            <w:shd w:val="clear" w:color="auto" w:fill="auto"/>
            <w:noWrap/>
            <w:vAlign w:val="center"/>
            <w:hideMark/>
          </w:tcPr>
          <w:p w14:paraId="15CAC676"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Total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1F2C53A4" w14:textId="053FC808"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4,877</w:t>
            </w:r>
          </w:p>
        </w:tc>
        <w:tc>
          <w:tcPr>
            <w:tcW w:w="857" w:type="dxa"/>
            <w:tcBorders>
              <w:top w:val="single" w:sz="4" w:space="0" w:color="auto"/>
              <w:left w:val="nil"/>
              <w:bottom w:val="single" w:sz="4" w:space="0" w:color="auto"/>
              <w:right w:val="nil"/>
            </w:tcBorders>
            <w:shd w:val="clear" w:color="000000" w:fill="E6E6E6"/>
            <w:noWrap/>
            <w:vAlign w:val="bottom"/>
            <w:hideMark/>
          </w:tcPr>
          <w:p w14:paraId="02918BF4" w14:textId="5589E941"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4,491</w:t>
            </w:r>
          </w:p>
        </w:tc>
        <w:tc>
          <w:tcPr>
            <w:tcW w:w="857" w:type="dxa"/>
            <w:tcBorders>
              <w:top w:val="single" w:sz="4" w:space="0" w:color="auto"/>
              <w:left w:val="nil"/>
              <w:bottom w:val="single" w:sz="4" w:space="0" w:color="auto"/>
              <w:right w:val="nil"/>
            </w:tcBorders>
            <w:shd w:val="clear" w:color="auto" w:fill="auto"/>
            <w:noWrap/>
            <w:vAlign w:val="bottom"/>
            <w:hideMark/>
          </w:tcPr>
          <w:p w14:paraId="24B2CD29" w14:textId="4828AEF7"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4,093</w:t>
            </w:r>
          </w:p>
        </w:tc>
        <w:tc>
          <w:tcPr>
            <w:tcW w:w="857" w:type="dxa"/>
            <w:tcBorders>
              <w:top w:val="single" w:sz="4" w:space="0" w:color="auto"/>
              <w:left w:val="nil"/>
              <w:bottom w:val="single" w:sz="4" w:space="0" w:color="auto"/>
              <w:right w:val="nil"/>
            </w:tcBorders>
            <w:shd w:val="clear" w:color="auto" w:fill="auto"/>
            <w:noWrap/>
            <w:vAlign w:val="bottom"/>
            <w:hideMark/>
          </w:tcPr>
          <w:p w14:paraId="7A75563D" w14:textId="5FB27F14"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3,668</w:t>
            </w:r>
          </w:p>
        </w:tc>
        <w:tc>
          <w:tcPr>
            <w:tcW w:w="857" w:type="dxa"/>
            <w:tcBorders>
              <w:top w:val="single" w:sz="4" w:space="0" w:color="auto"/>
              <w:left w:val="nil"/>
              <w:bottom w:val="single" w:sz="4" w:space="0" w:color="auto"/>
              <w:right w:val="nil"/>
            </w:tcBorders>
            <w:shd w:val="clear" w:color="auto" w:fill="auto"/>
            <w:noWrap/>
            <w:vAlign w:val="bottom"/>
            <w:hideMark/>
          </w:tcPr>
          <w:p w14:paraId="027A69C9" w14:textId="298CF5E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3,215</w:t>
            </w:r>
          </w:p>
        </w:tc>
      </w:tr>
      <w:tr w:rsidR="00C63902" w:rsidRPr="003341AF" w14:paraId="0A048D06" w14:textId="77777777" w:rsidTr="009A11F4">
        <w:trPr>
          <w:trHeight w:val="204"/>
        </w:trPr>
        <w:tc>
          <w:tcPr>
            <w:tcW w:w="3261" w:type="dxa"/>
            <w:tcBorders>
              <w:top w:val="nil"/>
              <w:left w:val="nil"/>
              <w:right w:val="nil"/>
            </w:tcBorders>
            <w:shd w:val="clear" w:color="auto" w:fill="auto"/>
            <w:noWrap/>
            <w:vAlign w:val="center"/>
            <w:hideMark/>
          </w:tcPr>
          <w:p w14:paraId="7C2E23C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Net assets</w:t>
            </w:r>
          </w:p>
        </w:tc>
        <w:tc>
          <w:tcPr>
            <w:tcW w:w="850" w:type="dxa"/>
            <w:tcBorders>
              <w:top w:val="nil"/>
              <w:left w:val="nil"/>
              <w:bottom w:val="single" w:sz="4" w:space="0" w:color="auto"/>
              <w:right w:val="nil"/>
            </w:tcBorders>
            <w:shd w:val="clear" w:color="auto" w:fill="auto"/>
            <w:noWrap/>
            <w:vAlign w:val="bottom"/>
            <w:hideMark/>
          </w:tcPr>
          <w:p w14:paraId="1120BE47" w14:textId="7E43658E"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000000" w:fill="E6E6E6"/>
            <w:noWrap/>
            <w:vAlign w:val="bottom"/>
            <w:hideMark/>
          </w:tcPr>
          <w:p w14:paraId="303069DC" w14:textId="0F19E78F"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4C59DC03" w14:textId="3B01AD6F"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2E5A36AF" w14:textId="1696F638"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55F09803" w14:textId="1AD3EDA6"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r>
      <w:tr w:rsidR="00C63902" w:rsidRPr="003341AF" w14:paraId="579251FE" w14:textId="77777777" w:rsidTr="009A11F4">
        <w:trPr>
          <w:trHeight w:val="204"/>
        </w:trPr>
        <w:tc>
          <w:tcPr>
            <w:tcW w:w="3261" w:type="dxa"/>
            <w:tcBorders>
              <w:top w:val="nil"/>
              <w:left w:val="nil"/>
              <w:bottom w:val="nil"/>
              <w:right w:val="nil"/>
            </w:tcBorders>
            <w:shd w:val="clear" w:color="auto" w:fill="auto"/>
            <w:noWrap/>
            <w:vAlign w:val="center"/>
            <w:hideMark/>
          </w:tcPr>
          <w:p w14:paraId="6BA2E22A" w14:textId="46C197D4"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EQUITY</w:t>
            </w:r>
          </w:p>
        </w:tc>
        <w:tc>
          <w:tcPr>
            <w:tcW w:w="850" w:type="dxa"/>
            <w:tcBorders>
              <w:top w:val="nil"/>
              <w:left w:val="nil"/>
              <w:bottom w:val="nil"/>
              <w:right w:val="nil"/>
            </w:tcBorders>
            <w:shd w:val="clear" w:color="auto" w:fill="auto"/>
            <w:noWrap/>
            <w:vAlign w:val="bottom"/>
            <w:hideMark/>
          </w:tcPr>
          <w:p w14:paraId="62CB4DEE"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C799A39" w14:textId="48994D40"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01E52B9"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6587121"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9F8C45E"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2835B31A" w14:textId="77777777" w:rsidTr="009A11F4">
        <w:trPr>
          <w:trHeight w:val="204"/>
        </w:trPr>
        <w:tc>
          <w:tcPr>
            <w:tcW w:w="3261" w:type="dxa"/>
            <w:tcBorders>
              <w:top w:val="nil"/>
              <w:left w:val="nil"/>
              <w:bottom w:val="nil"/>
              <w:right w:val="nil"/>
            </w:tcBorders>
            <w:shd w:val="clear" w:color="auto" w:fill="auto"/>
            <w:noWrap/>
            <w:vAlign w:val="center"/>
            <w:hideMark/>
          </w:tcPr>
          <w:p w14:paraId="23606341"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Parent entity interest</w:t>
            </w:r>
          </w:p>
        </w:tc>
        <w:tc>
          <w:tcPr>
            <w:tcW w:w="850" w:type="dxa"/>
            <w:tcBorders>
              <w:top w:val="nil"/>
              <w:left w:val="nil"/>
              <w:bottom w:val="nil"/>
              <w:right w:val="nil"/>
            </w:tcBorders>
            <w:shd w:val="clear" w:color="auto" w:fill="auto"/>
            <w:noWrap/>
            <w:vAlign w:val="bottom"/>
            <w:hideMark/>
          </w:tcPr>
          <w:p w14:paraId="43CC7042"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4FB5DEF" w14:textId="28181AC5"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A4F5805"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0F06227"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0F23DB2"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33F0CE4C" w14:textId="77777777" w:rsidTr="009A11F4">
        <w:trPr>
          <w:trHeight w:val="204"/>
        </w:trPr>
        <w:tc>
          <w:tcPr>
            <w:tcW w:w="3261" w:type="dxa"/>
            <w:tcBorders>
              <w:top w:val="nil"/>
              <w:left w:val="nil"/>
              <w:right w:val="nil"/>
            </w:tcBorders>
            <w:shd w:val="clear" w:color="auto" w:fill="auto"/>
            <w:vAlign w:val="center"/>
            <w:hideMark/>
          </w:tcPr>
          <w:p w14:paraId="2F24B354" w14:textId="45ADB52B"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Retained surplus (accumulated</w:t>
            </w:r>
            <w:r w:rsidR="00DD1D6A">
              <w:rPr>
                <w:rFonts w:ascii="Arial" w:hAnsi="Arial" w:cs="Arial"/>
                <w:color w:val="000000"/>
                <w:sz w:val="16"/>
                <w:szCs w:val="16"/>
              </w:rPr>
              <w:t xml:space="preserve"> </w:t>
            </w:r>
            <w:r w:rsidRPr="003341AF">
              <w:rPr>
                <w:rFonts w:ascii="Arial" w:hAnsi="Arial" w:cs="Arial"/>
                <w:color w:val="000000"/>
                <w:sz w:val="16"/>
                <w:szCs w:val="16"/>
              </w:rPr>
              <w:t>deficit)</w:t>
            </w:r>
          </w:p>
        </w:tc>
        <w:tc>
          <w:tcPr>
            <w:tcW w:w="850" w:type="dxa"/>
            <w:tcBorders>
              <w:top w:val="nil"/>
              <w:left w:val="nil"/>
              <w:bottom w:val="nil"/>
              <w:right w:val="nil"/>
            </w:tcBorders>
            <w:shd w:val="clear" w:color="auto" w:fill="auto"/>
            <w:noWrap/>
            <w:vAlign w:val="bottom"/>
            <w:hideMark/>
          </w:tcPr>
          <w:p w14:paraId="2E0070EA" w14:textId="6C13A10E"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000000" w:fill="E6E6E6"/>
            <w:noWrap/>
            <w:vAlign w:val="bottom"/>
            <w:hideMark/>
          </w:tcPr>
          <w:p w14:paraId="61F87ADA" w14:textId="022A3244"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148DDFBB" w14:textId="048394A0"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21CCB6F1" w14:textId="48106E34" w:rsidR="00C63902" w:rsidRPr="003D71F2" w:rsidRDefault="00C63902" w:rsidP="008D398F">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45930342" w14:textId="4F5936DB" w:rsidR="00C63902" w:rsidRPr="00BD2F69" w:rsidRDefault="00C63902" w:rsidP="00790E04">
            <w:pPr>
              <w:spacing w:after="0" w:line="240" w:lineRule="auto"/>
              <w:jc w:val="right"/>
              <w:rPr>
                <w:rFonts w:ascii="Arial" w:hAnsi="Arial" w:cs="Arial"/>
                <w:sz w:val="16"/>
                <w:szCs w:val="16"/>
              </w:rPr>
            </w:pPr>
            <w:r w:rsidRPr="00480722">
              <w:rPr>
                <w:rFonts w:ascii="Arial" w:hAnsi="Arial" w:cs="Arial"/>
                <w:sz w:val="16"/>
                <w:szCs w:val="16"/>
              </w:rPr>
              <w:t>2,680</w:t>
            </w:r>
          </w:p>
        </w:tc>
      </w:tr>
      <w:tr w:rsidR="00C63902" w:rsidRPr="003341AF" w14:paraId="4D8A5D64" w14:textId="77777777" w:rsidTr="00326B26">
        <w:trPr>
          <w:trHeight w:val="204"/>
        </w:trPr>
        <w:tc>
          <w:tcPr>
            <w:tcW w:w="3261" w:type="dxa"/>
            <w:tcBorders>
              <w:top w:val="nil"/>
              <w:left w:val="nil"/>
              <w:bottom w:val="nil"/>
              <w:right w:val="nil"/>
            </w:tcBorders>
            <w:shd w:val="clear" w:color="auto" w:fill="auto"/>
            <w:noWrap/>
            <w:vAlign w:val="center"/>
            <w:hideMark/>
          </w:tcPr>
          <w:p w14:paraId="382712D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parent entity interest</w:t>
            </w:r>
          </w:p>
        </w:tc>
        <w:tc>
          <w:tcPr>
            <w:tcW w:w="850" w:type="dxa"/>
            <w:tcBorders>
              <w:top w:val="single" w:sz="4" w:space="0" w:color="000000"/>
              <w:left w:val="nil"/>
              <w:bottom w:val="single" w:sz="4" w:space="0" w:color="000000"/>
              <w:right w:val="nil"/>
            </w:tcBorders>
            <w:shd w:val="clear" w:color="auto" w:fill="auto"/>
            <w:noWrap/>
            <w:vAlign w:val="bottom"/>
            <w:hideMark/>
          </w:tcPr>
          <w:p w14:paraId="4E0AF57C" w14:textId="118DDE84" w:rsidR="00C63902" w:rsidRPr="00BD2F69" w:rsidRDefault="00C63902" w:rsidP="001D1BCB">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000000" w:fill="E6E6E6"/>
            <w:noWrap/>
            <w:vAlign w:val="bottom"/>
            <w:hideMark/>
          </w:tcPr>
          <w:p w14:paraId="15786A0B" w14:textId="4D2153E4" w:rsidR="00C63902" w:rsidRPr="00BD2F69" w:rsidRDefault="00C63902" w:rsidP="001D1BCB">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4788F339" w14:textId="3DC97EC5" w:rsidR="00C63902" w:rsidRPr="00BD2F69" w:rsidRDefault="00C63902" w:rsidP="008D398F">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6BE7B9A1" w14:textId="49C72392" w:rsidR="00C63902" w:rsidRPr="003D71F2" w:rsidRDefault="00C63902" w:rsidP="00790E0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33C95338" w14:textId="1AA1C29F" w:rsidR="00C63902" w:rsidRPr="00BD2F69" w:rsidRDefault="00C63902" w:rsidP="00BD2F69">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2,680</w:t>
            </w:r>
          </w:p>
        </w:tc>
      </w:tr>
      <w:tr w:rsidR="00326B26" w:rsidRPr="003341AF" w14:paraId="527B6F4C" w14:textId="77777777" w:rsidTr="009A11F4">
        <w:trPr>
          <w:trHeight w:val="204"/>
        </w:trPr>
        <w:tc>
          <w:tcPr>
            <w:tcW w:w="3261" w:type="dxa"/>
            <w:tcBorders>
              <w:top w:val="nil"/>
              <w:left w:val="nil"/>
              <w:bottom w:val="single" w:sz="4" w:space="0" w:color="auto"/>
              <w:right w:val="nil"/>
            </w:tcBorders>
            <w:shd w:val="clear" w:color="auto" w:fill="auto"/>
            <w:noWrap/>
            <w:vAlign w:val="center"/>
          </w:tcPr>
          <w:p w14:paraId="0BBDA3FA" w14:textId="6BDA02DE" w:rsidR="00326B26" w:rsidRPr="003341AF" w:rsidRDefault="00326B26" w:rsidP="00326B26">
            <w:pPr>
              <w:spacing w:after="0" w:line="240" w:lineRule="auto"/>
              <w:jc w:val="left"/>
              <w:rPr>
                <w:rFonts w:ascii="Arial" w:hAnsi="Arial" w:cs="Arial"/>
                <w:b/>
                <w:bCs/>
                <w:i/>
                <w:iCs/>
                <w:color w:val="000000"/>
                <w:sz w:val="16"/>
                <w:szCs w:val="16"/>
              </w:rPr>
            </w:pPr>
            <w:r>
              <w:rPr>
                <w:rFonts w:ascii="Arial" w:hAnsi="Arial" w:cs="Arial"/>
                <w:b/>
                <w:bCs/>
                <w:color w:val="000000"/>
                <w:sz w:val="16"/>
                <w:szCs w:val="16"/>
              </w:rPr>
              <w:t>Total equity</w:t>
            </w:r>
          </w:p>
        </w:tc>
        <w:tc>
          <w:tcPr>
            <w:tcW w:w="850" w:type="dxa"/>
            <w:tcBorders>
              <w:top w:val="single" w:sz="4" w:space="0" w:color="000000"/>
              <w:left w:val="nil"/>
              <w:bottom w:val="single" w:sz="4" w:space="0" w:color="000000"/>
              <w:right w:val="nil"/>
            </w:tcBorders>
            <w:shd w:val="clear" w:color="auto" w:fill="auto"/>
            <w:noWrap/>
            <w:vAlign w:val="bottom"/>
          </w:tcPr>
          <w:p w14:paraId="0548638C" w14:textId="57377B31"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000000" w:fill="E6E6E6"/>
            <w:noWrap/>
            <w:vAlign w:val="bottom"/>
          </w:tcPr>
          <w:p w14:paraId="451FAE67" w14:textId="067DE0CB"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6B727643" w14:textId="262584FE"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212FE82B" w14:textId="086BD56D"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45EA8EF7" w14:textId="2BE75F36"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r>
    </w:tbl>
    <w:p w14:paraId="502D9B32" w14:textId="77777777" w:rsidR="00C63902" w:rsidRPr="00597BD1" w:rsidRDefault="00C63902" w:rsidP="00D36722">
      <w:pPr>
        <w:pStyle w:val="ChartandTableFootnoteAlpha"/>
        <w:numPr>
          <w:ilvl w:val="0"/>
          <w:numId w:val="0"/>
        </w:numPr>
        <w:spacing w:before="60"/>
        <w:jc w:val="left"/>
        <w:rPr>
          <w:rFonts w:cs="Arial"/>
        </w:rPr>
      </w:pPr>
      <w:r w:rsidRPr="00597BD1">
        <w:rPr>
          <w:rFonts w:cs="Arial"/>
        </w:rPr>
        <w:t>Prepared on Australian Accounting Standards basis.</w:t>
      </w:r>
    </w:p>
    <w:p w14:paraId="1A2B4193" w14:textId="77777777" w:rsidR="00326B26" w:rsidRDefault="00326B26" w:rsidP="00C63902">
      <w:pPr>
        <w:pStyle w:val="TableHeading"/>
      </w:pPr>
    </w:p>
    <w:p w14:paraId="3DC4B391" w14:textId="7CAD29D8" w:rsidR="00C63902" w:rsidRPr="00A00283" w:rsidRDefault="00C63902" w:rsidP="00C63902">
      <w:pPr>
        <w:pStyle w:val="TableHeading"/>
      </w:pPr>
      <w:r w:rsidRPr="00AD42E2">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7513" w:type="dxa"/>
        <w:tblLook w:val="04A0" w:firstRow="1" w:lastRow="0" w:firstColumn="1" w:lastColumn="0" w:noHBand="0" w:noVBand="1"/>
      </w:tblPr>
      <w:tblGrid>
        <w:gridCol w:w="5387"/>
        <w:gridCol w:w="992"/>
        <w:gridCol w:w="1134"/>
      </w:tblGrid>
      <w:tr w:rsidR="0031264E" w:rsidRPr="003341AF" w14:paraId="5096C885" w14:textId="77777777" w:rsidTr="00574131">
        <w:trPr>
          <w:trHeight w:val="651"/>
        </w:trPr>
        <w:tc>
          <w:tcPr>
            <w:tcW w:w="5387" w:type="dxa"/>
            <w:tcBorders>
              <w:top w:val="single" w:sz="4" w:space="0" w:color="auto"/>
              <w:left w:val="nil"/>
              <w:bottom w:val="nil"/>
              <w:right w:val="nil"/>
            </w:tcBorders>
            <w:shd w:val="clear" w:color="auto" w:fill="auto"/>
            <w:noWrap/>
            <w:vAlign w:val="center"/>
            <w:hideMark/>
          </w:tcPr>
          <w:p w14:paraId="3E2999DE"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hideMark/>
          </w:tcPr>
          <w:p w14:paraId="5D00AB78"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Retained</w:t>
            </w:r>
            <w:r w:rsidRPr="003341AF">
              <w:rPr>
                <w:rFonts w:ascii="Arial" w:hAnsi="Arial" w:cs="Arial"/>
                <w:color w:val="000000"/>
                <w:sz w:val="16"/>
                <w:szCs w:val="16"/>
              </w:rPr>
              <w:br/>
              <w:t>earnings</w:t>
            </w:r>
            <w:r w:rsidRPr="003341AF">
              <w:rPr>
                <w:rFonts w:ascii="Arial" w:hAnsi="Arial" w:cs="Arial"/>
                <w:color w:val="000000"/>
                <w:sz w:val="16"/>
                <w:szCs w:val="16"/>
              </w:rPr>
              <w:br/>
            </w:r>
            <w:r w:rsidRPr="003341AF">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7709DE01"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Total</w:t>
            </w:r>
            <w:r w:rsidRPr="003341AF">
              <w:rPr>
                <w:rFonts w:ascii="Arial" w:hAnsi="Arial" w:cs="Arial"/>
                <w:color w:val="000000"/>
                <w:sz w:val="16"/>
                <w:szCs w:val="16"/>
              </w:rPr>
              <w:br/>
              <w:t xml:space="preserve">equity </w:t>
            </w:r>
            <w:r w:rsidRPr="003341AF">
              <w:rPr>
                <w:rFonts w:ascii="Arial" w:hAnsi="Arial" w:cs="Arial"/>
                <w:color w:val="000000"/>
                <w:sz w:val="16"/>
                <w:szCs w:val="16"/>
              </w:rPr>
              <w:br/>
            </w:r>
            <w:r w:rsidRPr="003341AF">
              <w:rPr>
                <w:rFonts w:ascii="Arial" w:hAnsi="Arial" w:cs="Arial"/>
                <w:color w:val="000000"/>
                <w:sz w:val="16"/>
                <w:szCs w:val="16"/>
              </w:rPr>
              <w:br/>
              <w:t>$'000</w:t>
            </w:r>
          </w:p>
        </w:tc>
      </w:tr>
      <w:tr w:rsidR="0031264E" w:rsidRPr="003341AF" w14:paraId="26B5FA9C" w14:textId="77777777" w:rsidTr="00574131">
        <w:trPr>
          <w:trHeight w:val="204"/>
        </w:trPr>
        <w:tc>
          <w:tcPr>
            <w:tcW w:w="5387" w:type="dxa"/>
            <w:tcBorders>
              <w:top w:val="nil"/>
              <w:left w:val="nil"/>
              <w:bottom w:val="nil"/>
              <w:right w:val="nil"/>
            </w:tcBorders>
            <w:shd w:val="clear" w:color="auto" w:fill="auto"/>
            <w:vAlign w:val="center"/>
            <w:hideMark/>
          </w:tcPr>
          <w:p w14:paraId="43976F68" w14:textId="77777777"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Opening balance as at 1 July 2021</w:t>
            </w:r>
          </w:p>
        </w:tc>
        <w:tc>
          <w:tcPr>
            <w:tcW w:w="992" w:type="dxa"/>
            <w:tcBorders>
              <w:top w:val="nil"/>
              <w:left w:val="nil"/>
              <w:bottom w:val="nil"/>
              <w:right w:val="nil"/>
            </w:tcBorders>
            <w:shd w:val="clear" w:color="auto" w:fill="auto"/>
            <w:noWrap/>
            <w:vAlign w:val="bottom"/>
            <w:hideMark/>
          </w:tcPr>
          <w:p w14:paraId="2399C180" w14:textId="77777777" w:rsidR="0031264E" w:rsidRPr="003341AF" w:rsidRDefault="0031264E" w:rsidP="009A11F4">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361D8CF9" w14:textId="77777777" w:rsidR="0031264E" w:rsidRPr="003341AF" w:rsidRDefault="0031264E" w:rsidP="009A11F4">
            <w:pPr>
              <w:spacing w:after="0" w:line="240" w:lineRule="auto"/>
              <w:jc w:val="right"/>
              <w:rPr>
                <w:rFonts w:ascii="Times New Roman" w:hAnsi="Times New Roman"/>
              </w:rPr>
            </w:pPr>
          </w:p>
        </w:tc>
      </w:tr>
      <w:tr w:rsidR="0031264E" w:rsidRPr="003341AF" w14:paraId="47488561" w14:textId="77777777" w:rsidTr="00574131">
        <w:trPr>
          <w:trHeight w:val="204"/>
        </w:trPr>
        <w:tc>
          <w:tcPr>
            <w:tcW w:w="5387" w:type="dxa"/>
            <w:tcBorders>
              <w:top w:val="nil"/>
              <w:left w:val="nil"/>
              <w:bottom w:val="nil"/>
              <w:right w:val="nil"/>
            </w:tcBorders>
            <w:shd w:val="clear" w:color="auto" w:fill="auto"/>
            <w:vAlign w:val="center"/>
            <w:hideMark/>
          </w:tcPr>
          <w:p w14:paraId="2E5BF775" w14:textId="0CB206FA" w:rsidR="0031264E" w:rsidRPr="003341AF" w:rsidRDefault="0031264E"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Balance carried forward from</w:t>
            </w:r>
            <w:r>
              <w:rPr>
                <w:rFonts w:ascii="Arial" w:hAnsi="Arial" w:cs="Arial"/>
                <w:color w:val="000000"/>
                <w:sz w:val="16"/>
                <w:szCs w:val="16"/>
              </w:rPr>
              <w:t xml:space="preserve"> </w:t>
            </w:r>
            <w:r w:rsidRPr="003341AF">
              <w:rPr>
                <w:rFonts w:ascii="Arial" w:hAnsi="Arial" w:cs="Arial"/>
                <w:color w:val="000000"/>
                <w:sz w:val="16"/>
                <w:szCs w:val="16"/>
              </w:rPr>
              <w:t>previous period</w:t>
            </w:r>
          </w:p>
        </w:tc>
        <w:tc>
          <w:tcPr>
            <w:tcW w:w="992" w:type="dxa"/>
            <w:tcBorders>
              <w:top w:val="nil"/>
              <w:left w:val="nil"/>
              <w:bottom w:val="nil"/>
              <w:right w:val="nil"/>
            </w:tcBorders>
            <w:shd w:val="clear" w:color="auto" w:fill="auto"/>
            <w:noWrap/>
            <w:vAlign w:val="bottom"/>
            <w:hideMark/>
          </w:tcPr>
          <w:p w14:paraId="1931139B" w14:textId="0EA4FFE8" w:rsidR="0031264E" w:rsidRPr="00BD2F69" w:rsidRDefault="0031264E" w:rsidP="009A11F4">
            <w:pPr>
              <w:spacing w:after="0" w:line="240" w:lineRule="auto"/>
              <w:jc w:val="right"/>
              <w:rPr>
                <w:rFonts w:ascii="Arial" w:hAnsi="Arial" w:cs="Arial"/>
                <w:color w:val="000000"/>
                <w:sz w:val="16"/>
                <w:szCs w:val="16"/>
              </w:rPr>
            </w:pPr>
            <w:r w:rsidRPr="00BD2F69">
              <w:rPr>
                <w:rFonts w:ascii="Arial" w:hAnsi="Arial" w:cs="Arial"/>
                <w:color w:val="000000"/>
                <w:sz w:val="16"/>
                <w:szCs w:val="16"/>
              </w:rPr>
              <w:t>2,680</w:t>
            </w:r>
          </w:p>
        </w:tc>
        <w:tc>
          <w:tcPr>
            <w:tcW w:w="1134" w:type="dxa"/>
            <w:tcBorders>
              <w:top w:val="nil"/>
              <w:left w:val="nil"/>
              <w:bottom w:val="nil"/>
              <w:right w:val="nil"/>
            </w:tcBorders>
            <w:shd w:val="clear" w:color="auto" w:fill="auto"/>
            <w:noWrap/>
            <w:vAlign w:val="bottom"/>
            <w:hideMark/>
          </w:tcPr>
          <w:p w14:paraId="2D8E4DB9" w14:textId="34B1565B" w:rsidR="0031264E" w:rsidRPr="00BD2F69" w:rsidRDefault="0031264E" w:rsidP="009A11F4">
            <w:pPr>
              <w:spacing w:after="0" w:line="240" w:lineRule="auto"/>
              <w:jc w:val="right"/>
              <w:rPr>
                <w:rFonts w:ascii="Arial" w:hAnsi="Arial" w:cs="Arial"/>
                <w:color w:val="000000"/>
                <w:sz w:val="16"/>
                <w:szCs w:val="16"/>
              </w:rPr>
            </w:pPr>
            <w:r w:rsidRPr="00BD2F69">
              <w:rPr>
                <w:rFonts w:ascii="Arial" w:hAnsi="Arial" w:cs="Arial"/>
                <w:color w:val="000000"/>
                <w:sz w:val="16"/>
                <w:szCs w:val="16"/>
              </w:rPr>
              <w:t>2,680</w:t>
            </w:r>
          </w:p>
        </w:tc>
      </w:tr>
      <w:tr w:rsidR="0031264E" w:rsidRPr="003341AF" w14:paraId="12398569" w14:textId="77777777" w:rsidTr="00574131">
        <w:trPr>
          <w:trHeight w:val="204"/>
        </w:trPr>
        <w:tc>
          <w:tcPr>
            <w:tcW w:w="5387" w:type="dxa"/>
            <w:tcBorders>
              <w:top w:val="nil"/>
              <w:left w:val="nil"/>
              <w:bottom w:val="nil"/>
              <w:right w:val="nil"/>
            </w:tcBorders>
            <w:shd w:val="clear" w:color="auto" w:fill="auto"/>
            <w:vAlign w:val="center"/>
            <w:hideMark/>
          </w:tcPr>
          <w:p w14:paraId="24B513F7" w14:textId="77777777" w:rsidR="0031264E" w:rsidRPr="003341AF" w:rsidRDefault="0031264E"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Adjusted opening balance</w:t>
            </w:r>
          </w:p>
        </w:tc>
        <w:tc>
          <w:tcPr>
            <w:tcW w:w="992" w:type="dxa"/>
            <w:tcBorders>
              <w:top w:val="single" w:sz="4" w:space="0" w:color="000000"/>
              <w:left w:val="nil"/>
              <w:bottom w:val="single" w:sz="4" w:space="0" w:color="000000"/>
              <w:right w:val="nil"/>
            </w:tcBorders>
            <w:shd w:val="clear" w:color="auto" w:fill="auto"/>
            <w:noWrap/>
            <w:vAlign w:val="bottom"/>
            <w:hideMark/>
          </w:tcPr>
          <w:p w14:paraId="51CBC05F" w14:textId="722F1732" w:rsidR="0031264E" w:rsidRPr="00BD2F69" w:rsidRDefault="0031264E" w:rsidP="009A11F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1134" w:type="dxa"/>
            <w:tcBorders>
              <w:top w:val="single" w:sz="4" w:space="0" w:color="000000"/>
              <w:left w:val="nil"/>
              <w:bottom w:val="single" w:sz="4" w:space="0" w:color="000000"/>
              <w:right w:val="nil"/>
            </w:tcBorders>
            <w:shd w:val="clear" w:color="auto" w:fill="auto"/>
            <w:noWrap/>
            <w:vAlign w:val="bottom"/>
            <w:hideMark/>
          </w:tcPr>
          <w:p w14:paraId="7BD76B3A" w14:textId="4517A708" w:rsidR="0031264E" w:rsidRPr="00480722" w:rsidRDefault="0031264E" w:rsidP="009A11F4">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2,680</w:t>
            </w:r>
          </w:p>
        </w:tc>
      </w:tr>
      <w:tr w:rsidR="0031264E" w:rsidRPr="003341AF" w14:paraId="67772B9B" w14:textId="77777777" w:rsidTr="00574131">
        <w:trPr>
          <w:trHeight w:val="204"/>
        </w:trPr>
        <w:tc>
          <w:tcPr>
            <w:tcW w:w="5387" w:type="dxa"/>
            <w:tcBorders>
              <w:top w:val="nil"/>
              <w:left w:val="nil"/>
              <w:bottom w:val="nil"/>
              <w:right w:val="nil"/>
            </w:tcBorders>
            <w:shd w:val="clear" w:color="auto" w:fill="auto"/>
            <w:noWrap/>
            <w:vAlign w:val="center"/>
            <w:hideMark/>
          </w:tcPr>
          <w:p w14:paraId="43BFD201" w14:textId="77777777"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Comprehensive income</w:t>
            </w:r>
          </w:p>
        </w:tc>
        <w:tc>
          <w:tcPr>
            <w:tcW w:w="992" w:type="dxa"/>
            <w:tcBorders>
              <w:top w:val="nil"/>
              <w:left w:val="nil"/>
              <w:bottom w:val="nil"/>
              <w:right w:val="nil"/>
            </w:tcBorders>
            <w:shd w:val="clear" w:color="auto" w:fill="auto"/>
            <w:noWrap/>
            <w:vAlign w:val="bottom"/>
            <w:hideMark/>
          </w:tcPr>
          <w:p w14:paraId="30E8476E" w14:textId="3018B8EE" w:rsidR="0031264E" w:rsidRPr="00BD2F69" w:rsidRDefault="009A11F4" w:rsidP="009A11F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shd w:val="clear" w:color="auto" w:fill="auto"/>
            <w:noWrap/>
            <w:vAlign w:val="bottom"/>
            <w:hideMark/>
          </w:tcPr>
          <w:p w14:paraId="4F14AE7F" w14:textId="3AE3FE17" w:rsidR="0031264E" w:rsidRPr="00A20718" w:rsidRDefault="00A20718" w:rsidP="009A11F4">
            <w:pPr>
              <w:spacing w:after="0" w:line="240" w:lineRule="auto"/>
              <w:jc w:val="right"/>
              <w:rPr>
                <w:rFonts w:ascii="Times New Roman" w:hAnsi="Times New Roman"/>
                <w:b/>
                <w:sz w:val="16"/>
                <w:szCs w:val="16"/>
              </w:rPr>
            </w:pPr>
            <w:r>
              <w:rPr>
                <w:rFonts w:ascii="Arial" w:hAnsi="Arial" w:cs="Arial"/>
                <w:b/>
                <w:bCs/>
                <w:color w:val="000000"/>
                <w:sz w:val="16"/>
                <w:szCs w:val="16"/>
              </w:rPr>
              <w:t>-</w:t>
            </w:r>
          </w:p>
        </w:tc>
      </w:tr>
      <w:tr w:rsidR="0031264E" w:rsidRPr="003341AF" w14:paraId="4C0A5845" w14:textId="77777777" w:rsidTr="00574131">
        <w:trPr>
          <w:trHeight w:val="204"/>
        </w:trPr>
        <w:tc>
          <w:tcPr>
            <w:tcW w:w="5387" w:type="dxa"/>
            <w:tcBorders>
              <w:top w:val="nil"/>
              <w:left w:val="nil"/>
              <w:bottom w:val="nil"/>
              <w:right w:val="nil"/>
            </w:tcBorders>
            <w:shd w:val="clear" w:color="auto" w:fill="auto"/>
            <w:vAlign w:val="center"/>
            <w:hideMark/>
          </w:tcPr>
          <w:p w14:paraId="0E76A5B4" w14:textId="77777777" w:rsidR="0031264E" w:rsidRPr="003341AF" w:rsidRDefault="0031264E"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comprehensive income</w:t>
            </w:r>
          </w:p>
        </w:tc>
        <w:tc>
          <w:tcPr>
            <w:tcW w:w="992" w:type="dxa"/>
            <w:tcBorders>
              <w:top w:val="single" w:sz="4" w:space="0" w:color="000000"/>
              <w:left w:val="nil"/>
              <w:bottom w:val="nil"/>
              <w:right w:val="nil"/>
            </w:tcBorders>
            <w:shd w:val="clear" w:color="auto" w:fill="auto"/>
            <w:noWrap/>
            <w:vAlign w:val="bottom"/>
            <w:hideMark/>
          </w:tcPr>
          <w:p w14:paraId="78BF9552" w14:textId="0FF6E237" w:rsidR="0031264E" w:rsidRPr="00BD2F69" w:rsidRDefault="0031264E" w:rsidP="009A11F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w:t>
            </w:r>
          </w:p>
        </w:tc>
        <w:tc>
          <w:tcPr>
            <w:tcW w:w="1134" w:type="dxa"/>
            <w:tcBorders>
              <w:top w:val="single" w:sz="4" w:space="0" w:color="000000"/>
              <w:left w:val="nil"/>
              <w:bottom w:val="nil"/>
              <w:right w:val="nil"/>
            </w:tcBorders>
            <w:shd w:val="clear" w:color="auto" w:fill="auto"/>
            <w:noWrap/>
            <w:vAlign w:val="bottom"/>
            <w:hideMark/>
          </w:tcPr>
          <w:p w14:paraId="54689AE0" w14:textId="7F533388" w:rsidR="0031264E" w:rsidRPr="00480722" w:rsidRDefault="0031264E" w:rsidP="009A11F4">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w:t>
            </w:r>
          </w:p>
        </w:tc>
      </w:tr>
      <w:tr w:rsidR="0031264E" w:rsidRPr="003341AF" w14:paraId="4849A0E2" w14:textId="77777777" w:rsidTr="00574131">
        <w:trPr>
          <w:trHeight w:val="204"/>
        </w:trPr>
        <w:tc>
          <w:tcPr>
            <w:tcW w:w="5387" w:type="dxa"/>
            <w:tcBorders>
              <w:top w:val="nil"/>
              <w:left w:val="nil"/>
              <w:bottom w:val="nil"/>
              <w:right w:val="nil"/>
            </w:tcBorders>
            <w:shd w:val="clear" w:color="auto" w:fill="auto"/>
            <w:vAlign w:val="center"/>
            <w:hideMark/>
          </w:tcPr>
          <w:p w14:paraId="43E92130" w14:textId="3E9642BF" w:rsidR="0031264E" w:rsidRPr="003341AF" w:rsidRDefault="0031264E"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3341AF">
              <w:rPr>
                <w:rFonts w:ascii="Arial" w:hAnsi="Arial" w:cs="Arial"/>
                <w:b/>
                <w:bCs/>
                <w:color w:val="000000"/>
                <w:sz w:val="16"/>
                <w:szCs w:val="16"/>
              </w:rPr>
              <w:t>30</w:t>
            </w:r>
            <w:r>
              <w:rPr>
                <w:rFonts w:ascii="Arial" w:hAnsi="Arial" w:cs="Arial"/>
                <w:b/>
                <w:bCs/>
                <w:color w:val="000000"/>
                <w:sz w:val="16"/>
                <w:szCs w:val="16"/>
              </w:rPr>
              <w:t> </w:t>
            </w:r>
            <w:r w:rsidRPr="003341AF">
              <w:rPr>
                <w:rFonts w:ascii="Arial" w:hAnsi="Arial" w:cs="Arial"/>
                <w:b/>
                <w:bCs/>
                <w:color w:val="000000"/>
                <w:sz w:val="16"/>
                <w:szCs w:val="16"/>
              </w:rPr>
              <w:t>June 2022</w:t>
            </w:r>
          </w:p>
        </w:tc>
        <w:tc>
          <w:tcPr>
            <w:tcW w:w="992" w:type="dxa"/>
            <w:tcBorders>
              <w:top w:val="single" w:sz="4" w:space="0" w:color="auto"/>
              <w:left w:val="nil"/>
              <w:bottom w:val="single" w:sz="4" w:space="0" w:color="auto"/>
              <w:right w:val="nil"/>
            </w:tcBorders>
            <w:shd w:val="clear" w:color="auto" w:fill="auto"/>
            <w:noWrap/>
            <w:vAlign w:val="bottom"/>
            <w:hideMark/>
          </w:tcPr>
          <w:p w14:paraId="61AB0B46" w14:textId="2154628F" w:rsidR="0031264E" w:rsidRPr="00BD2F69" w:rsidRDefault="0031264E" w:rsidP="009A11F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1134" w:type="dxa"/>
            <w:tcBorders>
              <w:top w:val="single" w:sz="4" w:space="0" w:color="auto"/>
              <w:left w:val="nil"/>
              <w:bottom w:val="single" w:sz="4" w:space="0" w:color="auto"/>
              <w:right w:val="nil"/>
            </w:tcBorders>
            <w:shd w:val="clear" w:color="auto" w:fill="auto"/>
            <w:noWrap/>
            <w:vAlign w:val="bottom"/>
            <w:hideMark/>
          </w:tcPr>
          <w:p w14:paraId="0ACF284C" w14:textId="2518401F" w:rsidR="0031264E" w:rsidRPr="00480722" w:rsidRDefault="0031264E" w:rsidP="009A11F4">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2,680</w:t>
            </w:r>
          </w:p>
        </w:tc>
      </w:tr>
      <w:tr w:rsidR="0031264E" w:rsidRPr="003341AF" w14:paraId="5CC79D78" w14:textId="77777777" w:rsidTr="00574131">
        <w:trPr>
          <w:trHeight w:val="204"/>
        </w:trPr>
        <w:tc>
          <w:tcPr>
            <w:tcW w:w="5387" w:type="dxa"/>
            <w:tcBorders>
              <w:top w:val="nil"/>
              <w:left w:val="nil"/>
              <w:bottom w:val="single" w:sz="4" w:space="0" w:color="000000"/>
              <w:right w:val="nil"/>
            </w:tcBorders>
            <w:shd w:val="clear" w:color="auto" w:fill="auto"/>
            <w:vAlign w:val="center"/>
            <w:hideMark/>
          </w:tcPr>
          <w:p w14:paraId="43EDEC68" w14:textId="175FB764"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3341AF">
              <w:rPr>
                <w:rFonts w:ascii="Arial" w:hAnsi="Arial" w:cs="Arial"/>
                <w:b/>
                <w:bCs/>
                <w:color w:val="000000"/>
                <w:sz w:val="16"/>
                <w:szCs w:val="16"/>
              </w:rPr>
              <w:t>the Australian Government</w:t>
            </w:r>
          </w:p>
        </w:tc>
        <w:tc>
          <w:tcPr>
            <w:tcW w:w="992" w:type="dxa"/>
            <w:tcBorders>
              <w:top w:val="nil"/>
              <w:left w:val="nil"/>
              <w:bottom w:val="single" w:sz="4" w:space="0" w:color="auto"/>
              <w:right w:val="nil"/>
            </w:tcBorders>
            <w:shd w:val="clear" w:color="auto" w:fill="auto"/>
            <w:noWrap/>
            <w:vAlign w:val="bottom"/>
            <w:hideMark/>
          </w:tcPr>
          <w:p w14:paraId="19933DD5" w14:textId="6397BF15" w:rsidR="0031264E" w:rsidRPr="00BD2F69" w:rsidRDefault="0031264E" w:rsidP="009A11F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1134" w:type="dxa"/>
            <w:tcBorders>
              <w:top w:val="nil"/>
              <w:left w:val="nil"/>
              <w:bottom w:val="single" w:sz="4" w:space="0" w:color="auto"/>
              <w:right w:val="nil"/>
            </w:tcBorders>
            <w:shd w:val="clear" w:color="auto" w:fill="auto"/>
            <w:noWrap/>
            <w:vAlign w:val="bottom"/>
            <w:hideMark/>
          </w:tcPr>
          <w:p w14:paraId="2E14532C" w14:textId="1D7A1CCD" w:rsidR="0031264E" w:rsidRPr="00480722" w:rsidRDefault="0031264E" w:rsidP="009A11F4">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2,680</w:t>
            </w:r>
          </w:p>
        </w:tc>
      </w:tr>
    </w:tbl>
    <w:p w14:paraId="70F0E04E" w14:textId="77777777" w:rsidR="00C63902" w:rsidRPr="003341AF" w:rsidRDefault="00C63902" w:rsidP="00B46EF9">
      <w:pPr>
        <w:pStyle w:val="TableHeading"/>
        <w:spacing w:before="60"/>
        <w:rPr>
          <w:rFonts w:cs="Arial"/>
          <w:b w:val="0"/>
          <w:sz w:val="16"/>
          <w:szCs w:val="16"/>
          <w:lang w:val="en-AU"/>
        </w:rPr>
      </w:pPr>
      <w:r w:rsidRPr="003341AF">
        <w:rPr>
          <w:rFonts w:cs="Arial"/>
          <w:b w:val="0"/>
          <w:sz w:val="16"/>
          <w:szCs w:val="16"/>
          <w:lang w:val="en-AU"/>
        </w:rPr>
        <w:t>Prepared on Australian Accounting Standards basis.</w:t>
      </w:r>
    </w:p>
    <w:p w14:paraId="3BDC7C5E" w14:textId="77777777" w:rsidR="00C63902" w:rsidRPr="003341AF" w:rsidRDefault="00C63902" w:rsidP="00C63902">
      <w:pPr>
        <w:spacing w:after="0" w:line="240" w:lineRule="auto"/>
        <w:jc w:val="left"/>
        <w:rPr>
          <w:rFonts w:ascii="Arial" w:hAnsi="Arial"/>
          <w:b/>
          <w:color w:val="000000"/>
          <w:lang w:val="en-US" w:eastAsia="x-none"/>
        </w:rPr>
      </w:pPr>
      <w:r>
        <w:rPr>
          <w:lang w:val="en-US"/>
        </w:rPr>
        <w:br w:type="page"/>
      </w:r>
    </w:p>
    <w:p w14:paraId="60E5A9C2" w14:textId="0D2808C8" w:rsidR="00C63902" w:rsidRPr="00A00283" w:rsidRDefault="00C63902" w:rsidP="00C63902">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w:t>
      </w:r>
      <w:r w:rsidR="009A11F4">
        <w:rPr>
          <w:lang w:val="en-US"/>
        </w:rPr>
        <w:t> </w:t>
      </w:r>
      <w:r w:rsidRPr="00D30CBA">
        <w:t>30 June)</w:t>
      </w:r>
    </w:p>
    <w:tbl>
      <w:tblPr>
        <w:tblW w:w="7635" w:type="dxa"/>
        <w:tblLook w:val="04A0" w:firstRow="1" w:lastRow="0" w:firstColumn="1" w:lastColumn="0" w:noHBand="0" w:noVBand="1"/>
      </w:tblPr>
      <w:tblGrid>
        <w:gridCol w:w="3261"/>
        <w:gridCol w:w="876"/>
        <w:gridCol w:w="877"/>
        <w:gridCol w:w="877"/>
        <w:gridCol w:w="877"/>
        <w:gridCol w:w="867"/>
      </w:tblGrid>
      <w:tr w:rsidR="00C63902" w:rsidRPr="003341AF" w14:paraId="7537325D" w14:textId="77777777" w:rsidTr="009A11F4">
        <w:trPr>
          <w:trHeight w:val="651"/>
        </w:trPr>
        <w:tc>
          <w:tcPr>
            <w:tcW w:w="3261" w:type="dxa"/>
            <w:tcBorders>
              <w:top w:val="single" w:sz="4" w:space="0" w:color="auto"/>
              <w:left w:val="nil"/>
              <w:bottom w:val="nil"/>
              <w:right w:val="nil"/>
            </w:tcBorders>
            <w:shd w:val="clear" w:color="auto" w:fill="auto"/>
            <w:noWrap/>
            <w:hideMark/>
          </w:tcPr>
          <w:p w14:paraId="65AE5596"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76" w:type="dxa"/>
            <w:tcBorders>
              <w:top w:val="single" w:sz="4" w:space="0" w:color="auto"/>
              <w:left w:val="nil"/>
              <w:bottom w:val="single" w:sz="4" w:space="0" w:color="auto"/>
              <w:right w:val="nil"/>
            </w:tcBorders>
            <w:shd w:val="clear" w:color="auto" w:fill="auto"/>
            <w:hideMark/>
          </w:tcPr>
          <w:p w14:paraId="6C163AB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2BD7C63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FDCF5E5"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AD1FC9A"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auto" w:fill="auto"/>
            <w:hideMark/>
          </w:tcPr>
          <w:p w14:paraId="54D4727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31243EA1" w14:textId="77777777" w:rsidTr="009A11F4">
        <w:trPr>
          <w:trHeight w:val="204"/>
        </w:trPr>
        <w:tc>
          <w:tcPr>
            <w:tcW w:w="3261" w:type="dxa"/>
            <w:tcBorders>
              <w:top w:val="nil"/>
              <w:left w:val="nil"/>
              <w:bottom w:val="nil"/>
              <w:right w:val="nil"/>
            </w:tcBorders>
            <w:shd w:val="clear" w:color="auto" w:fill="auto"/>
            <w:noWrap/>
            <w:vAlign w:val="center"/>
            <w:hideMark/>
          </w:tcPr>
          <w:p w14:paraId="61940767"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OPERATING ACTIVITIES</w:t>
            </w:r>
          </w:p>
        </w:tc>
        <w:tc>
          <w:tcPr>
            <w:tcW w:w="876" w:type="dxa"/>
            <w:tcBorders>
              <w:top w:val="nil"/>
              <w:left w:val="nil"/>
              <w:bottom w:val="nil"/>
              <w:right w:val="nil"/>
            </w:tcBorders>
            <w:shd w:val="clear" w:color="auto" w:fill="auto"/>
            <w:noWrap/>
            <w:vAlign w:val="bottom"/>
            <w:hideMark/>
          </w:tcPr>
          <w:p w14:paraId="06ECF0BC" w14:textId="77777777" w:rsidR="00C63902" w:rsidRPr="003341AF"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ADC0881" w14:textId="509B13A1" w:rsidR="00C63902" w:rsidRPr="003341AF"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63F1D25" w14:textId="77777777" w:rsidR="00C63902" w:rsidRPr="003341AF"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E4DFDF0" w14:textId="77777777" w:rsidR="00C63902" w:rsidRPr="003341AF" w:rsidRDefault="00C63902" w:rsidP="006E3451">
            <w:pPr>
              <w:spacing w:after="0" w:line="240" w:lineRule="auto"/>
              <w:jc w:val="right"/>
              <w:rPr>
                <w:rFonts w:ascii="Times New Roman" w:hAnsi="Times New Roman"/>
              </w:rPr>
            </w:pPr>
          </w:p>
        </w:tc>
        <w:tc>
          <w:tcPr>
            <w:tcW w:w="867" w:type="dxa"/>
            <w:tcBorders>
              <w:top w:val="nil"/>
              <w:left w:val="nil"/>
              <w:bottom w:val="nil"/>
              <w:right w:val="nil"/>
            </w:tcBorders>
            <w:shd w:val="clear" w:color="auto" w:fill="auto"/>
            <w:noWrap/>
            <w:vAlign w:val="bottom"/>
            <w:hideMark/>
          </w:tcPr>
          <w:p w14:paraId="4113D6CD" w14:textId="77777777" w:rsidR="00C63902" w:rsidRPr="003341AF" w:rsidRDefault="00C63902" w:rsidP="006E3451">
            <w:pPr>
              <w:spacing w:after="0" w:line="240" w:lineRule="auto"/>
              <w:jc w:val="right"/>
              <w:rPr>
                <w:rFonts w:ascii="Times New Roman" w:hAnsi="Times New Roman"/>
              </w:rPr>
            </w:pPr>
          </w:p>
        </w:tc>
      </w:tr>
      <w:tr w:rsidR="00C63902" w:rsidRPr="003341AF" w14:paraId="5C45C9DB" w14:textId="77777777" w:rsidTr="009A11F4">
        <w:trPr>
          <w:trHeight w:val="204"/>
        </w:trPr>
        <w:tc>
          <w:tcPr>
            <w:tcW w:w="3261" w:type="dxa"/>
            <w:tcBorders>
              <w:top w:val="nil"/>
              <w:left w:val="nil"/>
              <w:bottom w:val="nil"/>
              <w:right w:val="nil"/>
            </w:tcBorders>
            <w:shd w:val="clear" w:color="auto" w:fill="auto"/>
            <w:noWrap/>
            <w:vAlign w:val="center"/>
            <w:hideMark/>
          </w:tcPr>
          <w:p w14:paraId="56837D41"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0D690D7E"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2375D50" w14:textId="66E3FA22"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10384ED"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F0F6126"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7C0EBBC1"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74B4FA44" w14:textId="77777777" w:rsidTr="009A11F4">
        <w:trPr>
          <w:trHeight w:val="204"/>
        </w:trPr>
        <w:tc>
          <w:tcPr>
            <w:tcW w:w="3261" w:type="dxa"/>
            <w:tcBorders>
              <w:top w:val="nil"/>
              <w:left w:val="nil"/>
              <w:bottom w:val="nil"/>
              <w:right w:val="nil"/>
            </w:tcBorders>
            <w:shd w:val="clear" w:color="auto" w:fill="auto"/>
            <w:noWrap/>
            <w:vAlign w:val="center"/>
            <w:hideMark/>
          </w:tcPr>
          <w:p w14:paraId="6F8DC334"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Receipts from Government</w:t>
            </w:r>
          </w:p>
        </w:tc>
        <w:tc>
          <w:tcPr>
            <w:tcW w:w="876" w:type="dxa"/>
            <w:tcBorders>
              <w:top w:val="nil"/>
              <w:left w:val="nil"/>
              <w:bottom w:val="nil"/>
              <w:right w:val="nil"/>
            </w:tcBorders>
            <w:shd w:val="clear" w:color="auto" w:fill="auto"/>
            <w:noWrap/>
            <w:vAlign w:val="bottom"/>
            <w:hideMark/>
          </w:tcPr>
          <w:p w14:paraId="2C86943C" w14:textId="74E8A1C4"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10,559</w:t>
            </w:r>
          </w:p>
        </w:tc>
        <w:tc>
          <w:tcPr>
            <w:tcW w:w="877" w:type="dxa"/>
            <w:tcBorders>
              <w:top w:val="nil"/>
              <w:left w:val="nil"/>
              <w:bottom w:val="nil"/>
              <w:right w:val="nil"/>
            </w:tcBorders>
            <w:shd w:val="clear" w:color="000000" w:fill="E6E6E6"/>
            <w:noWrap/>
            <w:vAlign w:val="bottom"/>
            <w:hideMark/>
          </w:tcPr>
          <w:p w14:paraId="41F17C77" w14:textId="22FA13B7"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12,719</w:t>
            </w:r>
          </w:p>
        </w:tc>
        <w:tc>
          <w:tcPr>
            <w:tcW w:w="877" w:type="dxa"/>
            <w:tcBorders>
              <w:top w:val="nil"/>
              <w:left w:val="nil"/>
              <w:bottom w:val="nil"/>
              <w:right w:val="nil"/>
            </w:tcBorders>
            <w:shd w:val="clear" w:color="auto" w:fill="auto"/>
            <w:noWrap/>
            <w:vAlign w:val="bottom"/>
            <w:hideMark/>
          </w:tcPr>
          <w:p w14:paraId="6840C3AF" w14:textId="51E51EF5"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12,367</w:t>
            </w:r>
          </w:p>
        </w:tc>
        <w:tc>
          <w:tcPr>
            <w:tcW w:w="877" w:type="dxa"/>
            <w:tcBorders>
              <w:top w:val="nil"/>
              <w:left w:val="nil"/>
              <w:bottom w:val="nil"/>
              <w:right w:val="nil"/>
            </w:tcBorders>
            <w:shd w:val="clear" w:color="auto" w:fill="auto"/>
            <w:noWrap/>
            <w:vAlign w:val="bottom"/>
            <w:hideMark/>
          </w:tcPr>
          <w:p w14:paraId="17A00457" w14:textId="523AAC91"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12,398</w:t>
            </w:r>
          </w:p>
        </w:tc>
        <w:tc>
          <w:tcPr>
            <w:tcW w:w="867" w:type="dxa"/>
            <w:tcBorders>
              <w:top w:val="nil"/>
              <w:left w:val="nil"/>
              <w:bottom w:val="nil"/>
              <w:right w:val="nil"/>
            </w:tcBorders>
            <w:shd w:val="clear" w:color="auto" w:fill="auto"/>
            <w:noWrap/>
            <w:vAlign w:val="bottom"/>
            <w:hideMark/>
          </w:tcPr>
          <w:p w14:paraId="70D3496E" w14:textId="41D62B86"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11,086</w:t>
            </w:r>
          </w:p>
        </w:tc>
      </w:tr>
      <w:tr w:rsidR="00C63902" w:rsidRPr="003341AF" w14:paraId="60FE19FC" w14:textId="77777777" w:rsidTr="009A11F4">
        <w:trPr>
          <w:trHeight w:val="204"/>
        </w:trPr>
        <w:tc>
          <w:tcPr>
            <w:tcW w:w="3261" w:type="dxa"/>
            <w:tcBorders>
              <w:top w:val="nil"/>
              <w:left w:val="nil"/>
              <w:bottom w:val="nil"/>
              <w:right w:val="nil"/>
            </w:tcBorders>
            <w:shd w:val="clear" w:color="auto" w:fill="auto"/>
            <w:vAlign w:val="center"/>
            <w:hideMark/>
          </w:tcPr>
          <w:p w14:paraId="5DF205E7" w14:textId="096A53F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Sale of goods and rendering of</w:t>
            </w:r>
            <w:r w:rsidR="00DD1D6A">
              <w:rPr>
                <w:rFonts w:ascii="Arial" w:hAnsi="Arial" w:cs="Arial"/>
                <w:color w:val="000000"/>
                <w:sz w:val="16"/>
                <w:szCs w:val="16"/>
              </w:rPr>
              <w:t xml:space="preserve"> </w:t>
            </w:r>
            <w:r w:rsidRPr="003341AF">
              <w:rPr>
                <w:rFonts w:ascii="Arial" w:hAnsi="Arial" w:cs="Arial"/>
                <w:color w:val="000000"/>
                <w:sz w:val="16"/>
                <w:szCs w:val="16"/>
              </w:rPr>
              <w:t>services</w:t>
            </w:r>
          </w:p>
        </w:tc>
        <w:tc>
          <w:tcPr>
            <w:tcW w:w="876" w:type="dxa"/>
            <w:tcBorders>
              <w:top w:val="nil"/>
              <w:left w:val="nil"/>
              <w:bottom w:val="nil"/>
              <w:right w:val="nil"/>
            </w:tcBorders>
            <w:shd w:val="clear" w:color="auto" w:fill="auto"/>
            <w:noWrap/>
            <w:vAlign w:val="bottom"/>
            <w:hideMark/>
          </w:tcPr>
          <w:p w14:paraId="28D94ADB" w14:textId="77777777"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(40)</w:t>
            </w:r>
          </w:p>
        </w:tc>
        <w:tc>
          <w:tcPr>
            <w:tcW w:w="877" w:type="dxa"/>
            <w:tcBorders>
              <w:top w:val="nil"/>
              <w:left w:val="nil"/>
              <w:bottom w:val="nil"/>
              <w:right w:val="nil"/>
            </w:tcBorders>
            <w:shd w:val="clear" w:color="000000" w:fill="E6E6E6"/>
            <w:noWrap/>
            <w:vAlign w:val="bottom"/>
            <w:hideMark/>
          </w:tcPr>
          <w:p w14:paraId="33198887" w14:textId="5DF0A451" w:rsidR="00C63902" w:rsidRPr="00BF6F80"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40</w:t>
            </w:r>
          </w:p>
        </w:tc>
        <w:tc>
          <w:tcPr>
            <w:tcW w:w="877" w:type="dxa"/>
            <w:tcBorders>
              <w:top w:val="nil"/>
              <w:left w:val="nil"/>
              <w:bottom w:val="nil"/>
              <w:right w:val="nil"/>
            </w:tcBorders>
            <w:shd w:val="clear" w:color="auto" w:fill="auto"/>
            <w:noWrap/>
            <w:vAlign w:val="bottom"/>
            <w:hideMark/>
          </w:tcPr>
          <w:p w14:paraId="75977C21" w14:textId="50BA971A"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F81FD11" w14:textId="2EC33C78"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48D6516A" w14:textId="5855C54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0F816F58" w14:textId="77777777" w:rsidTr="009A11F4">
        <w:trPr>
          <w:trHeight w:val="204"/>
        </w:trPr>
        <w:tc>
          <w:tcPr>
            <w:tcW w:w="3261" w:type="dxa"/>
            <w:tcBorders>
              <w:top w:val="nil"/>
              <w:left w:val="nil"/>
              <w:bottom w:val="nil"/>
              <w:right w:val="nil"/>
            </w:tcBorders>
            <w:shd w:val="clear" w:color="auto" w:fill="auto"/>
            <w:noWrap/>
            <w:vAlign w:val="center"/>
            <w:hideMark/>
          </w:tcPr>
          <w:p w14:paraId="0F37C785"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Interest</w:t>
            </w:r>
          </w:p>
        </w:tc>
        <w:tc>
          <w:tcPr>
            <w:tcW w:w="876" w:type="dxa"/>
            <w:tcBorders>
              <w:top w:val="nil"/>
              <w:left w:val="nil"/>
              <w:bottom w:val="nil"/>
              <w:right w:val="nil"/>
            </w:tcBorders>
            <w:shd w:val="clear" w:color="auto" w:fill="auto"/>
            <w:noWrap/>
            <w:vAlign w:val="bottom"/>
            <w:hideMark/>
          </w:tcPr>
          <w:p w14:paraId="69EDED2A" w14:textId="1C4736C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1</w:t>
            </w:r>
          </w:p>
        </w:tc>
        <w:tc>
          <w:tcPr>
            <w:tcW w:w="877" w:type="dxa"/>
            <w:tcBorders>
              <w:top w:val="nil"/>
              <w:left w:val="nil"/>
              <w:bottom w:val="nil"/>
              <w:right w:val="nil"/>
            </w:tcBorders>
            <w:shd w:val="clear" w:color="000000" w:fill="E6E6E6"/>
            <w:noWrap/>
            <w:vAlign w:val="bottom"/>
            <w:hideMark/>
          </w:tcPr>
          <w:p w14:paraId="67B058C5" w14:textId="26BC975E"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34A68B6" w14:textId="2C9D88EF"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8A00495" w14:textId="06D5251B"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7DDC8258" w14:textId="46B35E9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79CCC172" w14:textId="77777777" w:rsidTr="009A11F4">
        <w:trPr>
          <w:trHeight w:val="204"/>
        </w:trPr>
        <w:tc>
          <w:tcPr>
            <w:tcW w:w="3261" w:type="dxa"/>
            <w:tcBorders>
              <w:top w:val="nil"/>
              <w:left w:val="nil"/>
              <w:bottom w:val="nil"/>
              <w:right w:val="nil"/>
            </w:tcBorders>
            <w:shd w:val="clear" w:color="auto" w:fill="auto"/>
            <w:noWrap/>
            <w:vAlign w:val="center"/>
            <w:hideMark/>
          </w:tcPr>
          <w:p w14:paraId="739942BB"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Net GST received</w:t>
            </w:r>
          </w:p>
        </w:tc>
        <w:tc>
          <w:tcPr>
            <w:tcW w:w="876" w:type="dxa"/>
            <w:tcBorders>
              <w:top w:val="nil"/>
              <w:left w:val="nil"/>
              <w:bottom w:val="nil"/>
              <w:right w:val="nil"/>
            </w:tcBorders>
            <w:shd w:val="clear" w:color="auto" w:fill="auto"/>
            <w:noWrap/>
            <w:vAlign w:val="bottom"/>
            <w:hideMark/>
          </w:tcPr>
          <w:p w14:paraId="59A1EFE0" w14:textId="77777777"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(43)</w:t>
            </w:r>
          </w:p>
        </w:tc>
        <w:tc>
          <w:tcPr>
            <w:tcW w:w="877" w:type="dxa"/>
            <w:tcBorders>
              <w:top w:val="nil"/>
              <w:left w:val="nil"/>
              <w:bottom w:val="nil"/>
              <w:right w:val="nil"/>
            </w:tcBorders>
            <w:shd w:val="clear" w:color="000000" w:fill="E6E6E6"/>
            <w:noWrap/>
            <w:vAlign w:val="bottom"/>
            <w:hideMark/>
          </w:tcPr>
          <w:p w14:paraId="347C4C9A" w14:textId="27A4F70B" w:rsidR="00C63902" w:rsidRPr="00BF6F80"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27</w:t>
            </w:r>
          </w:p>
        </w:tc>
        <w:tc>
          <w:tcPr>
            <w:tcW w:w="877" w:type="dxa"/>
            <w:tcBorders>
              <w:top w:val="nil"/>
              <w:left w:val="nil"/>
              <w:bottom w:val="nil"/>
              <w:right w:val="nil"/>
            </w:tcBorders>
            <w:shd w:val="clear" w:color="auto" w:fill="auto"/>
            <w:noWrap/>
            <w:vAlign w:val="bottom"/>
            <w:hideMark/>
          </w:tcPr>
          <w:p w14:paraId="1F937CD3" w14:textId="26AF8FE5"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8286C10" w14:textId="3C8C26E7"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41C6919B" w14:textId="04688D0D"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6D61F907" w14:textId="77777777" w:rsidTr="009A11F4">
        <w:trPr>
          <w:trHeight w:val="204"/>
        </w:trPr>
        <w:tc>
          <w:tcPr>
            <w:tcW w:w="3261" w:type="dxa"/>
            <w:tcBorders>
              <w:top w:val="nil"/>
              <w:left w:val="nil"/>
              <w:bottom w:val="nil"/>
              <w:right w:val="nil"/>
            </w:tcBorders>
            <w:shd w:val="clear" w:color="auto" w:fill="auto"/>
            <w:noWrap/>
            <w:vAlign w:val="center"/>
            <w:hideMark/>
          </w:tcPr>
          <w:p w14:paraId="3F261FF6"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34A4E96C" w14:textId="74EEE0E4"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10,477</w:t>
            </w:r>
          </w:p>
        </w:tc>
        <w:tc>
          <w:tcPr>
            <w:tcW w:w="877" w:type="dxa"/>
            <w:tcBorders>
              <w:top w:val="single" w:sz="4" w:space="0" w:color="000000"/>
              <w:left w:val="nil"/>
              <w:bottom w:val="single" w:sz="4" w:space="0" w:color="000000"/>
              <w:right w:val="nil"/>
            </w:tcBorders>
            <w:shd w:val="clear" w:color="000000" w:fill="E6E6E6"/>
            <w:noWrap/>
            <w:vAlign w:val="bottom"/>
            <w:hideMark/>
          </w:tcPr>
          <w:p w14:paraId="359BB1E5" w14:textId="452E9589"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12,786</w:t>
            </w:r>
          </w:p>
        </w:tc>
        <w:tc>
          <w:tcPr>
            <w:tcW w:w="877" w:type="dxa"/>
            <w:tcBorders>
              <w:top w:val="single" w:sz="4" w:space="0" w:color="000000"/>
              <w:left w:val="nil"/>
              <w:bottom w:val="single" w:sz="4" w:space="0" w:color="000000"/>
              <w:right w:val="nil"/>
            </w:tcBorders>
            <w:shd w:val="clear" w:color="auto" w:fill="auto"/>
            <w:noWrap/>
            <w:vAlign w:val="bottom"/>
            <w:hideMark/>
          </w:tcPr>
          <w:p w14:paraId="310479FB" w14:textId="533F245C"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12,367</w:t>
            </w:r>
          </w:p>
        </w:tc>
        <w:tc>
          <w:tcPr>
            <w:tcW w:w="877" w:type="dxa"/>
            <w:tcBorders>
              <w:top w:val="single" w:sz="4" w:space="0" w:color="000000"/>
              <w:left w:val="nil"/>
              <w:bottom w:val="single" w:sz="4" w:space="0" w:color="000000"/>
              <w:right w:val="nil"/>
            </w:tcBorders>
            <w:shd w:val="clear" w:color="auto" w:fill="auto"/>
            <w:noWrap/>
            <w:vAlign w:val="bottom"/>
            <w:hideMark/>
          </w:tcPr>
          <w:p w14:paraId="13C85938" w14:textId="7322538E"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12,398</w:t>
            </w:r>
          </w:p>
        </w:tc>
        <w:tc>
          <w:tcPr>
            <w:tcW w:w="867" w:type="dxa"/>
            <w:tcBorders>
              <w:top w:val="single" w:sz="4" w:space="0" w:color="000000"/>
              <w:left w:val="nil"/>
              <w:bottom w:val="single" w:sz="4" w:space="0" w:color="000000"/>
              <w:right w:val="nil"/>
            </w:tcBorders>
            <w:shd w:val="clear" w:color="auto" w:fill="auto"/>
            <w:noWrap/>
            <w:vAlign w:val="bottom"/>
            <w:hideMark/>
          </w:tcPr>
          <w:p w14:paraId="08137451" w14:textId="01389DE5"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11,086</w:t>
            </w:r>
          </w:p>
        </w:tc>
      </w:tr>
      <w:tr w:rsidR="00C63902" w:rsidRPr="003341AF" w14:paraId="75C56B2E" w14:textId="77777777" w:rsidTr="009A11F4">
        <w:trPr>
          <w:trHeight w:val="204"/>
        </w:trPr>
        <w:tc>
          <w:tcPr>
            <w:tcW w:w="3261" w:type="dxa"/>
            <w:tcBorders>
              <w:top w:val="nil"/>
              <w:left w:val="nil"/>
              <w:bottom w:val="nil"/>
              <w:right w:val="nil"/>
            </w:tcBorders>
            <w:shd w:val="clear" w:color="auto" w:fill="auto"/>
            <w:noWrap/>
            <w:vAlign w:val="center"/>
            <w:hideMark/>
          </w:tcPr>
          <w:p w14:paraId="629B64D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7E77C00D"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tcPr>
          <w:p w14:paraId="530FA4EA" w14:textId="6625AB8B"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A3677F5"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A4A867"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65DD4C4F"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7FCDF353" w14:textId="77777777" w:rsidTr="009A11F4">
        <w:trPr>
          <w:trHeight w:val="204"/>
        </w:trPr>
        <w:tc>
          <w:tcPr>
            <w:tcW w:w="3261" w:type="dxa"/>
            <w:tcBorders>
              <w:top w:val="nil"/>
              <w:left w:val="nil"/>
              <w:bottom w:val="nil"/>
              <w:right w:val="nil"/>
            </w:tcBorders>
            <w:shd w:val="clear" w:color="auto" w:fill="auto"/>
            <w:noWrap/>
            <w:vAlign w:val="center"/>
            <w:hideMark/>
          </w:tcPr>
          <w:p w14:paraId="31ADC6E9"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Employees</w:t>
            </w:r>
          </w:p>
        </w:tc>
        <w:tc>
          <w:tcPr>
            <w:tcW w:w="876" w:type="dxa"/>
            <w:tcBorders>
              <w:top w:val="nil"/>
              <w:left w:val="nil"/>
              <w:bottom w:val="nil"/>
              <w:right w:val="nil"/>
            </w:tcBorders>
            <w:shd w:val="clear" w:color="auto" w:fill="auto"/>
            <w:noWrap/>
            <w:vAlign w:val="bottom"/>
            <w:hideMark/>
          </w:tcPr>
          <w:p w14:paraId="72B4B494" w14:textId="0679EB9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7,008</w:t>
            </w:r>
          </w:p>
        </w:tc>
        <w:tc>
          <w:tcPr>
            <w:tcW w:w="877" w:type="dxa"/>
            <w:tcBorders>
              <w:top w:val="nil"/>
              <w:left w:val="nil"/>
              <w:bottom w:val="nil"/>
              <w:right w:val="nil"/>
            </w:tcBorders>
            <w:shd w:val="clear" w:color="000000" w:fill="E6E6E6"/>
            <w:noWrap/>
            <w:vAlign w:val="bottom"/>
            <w:hideMark/>
          </w:tcPr>
          <w:p w14:paraId="19808D1A" w14:textId="4ADCA6B1"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7,714</w:t>
            </w:r>
          </w:p>
        </w:tc>
        <w:tc>
          <w:tcPr>
            <w:tcW w:w="877" w:type="dxa"/>
            <w:tcBorders>
              <w:top w:val="nil"/>
              <w:left w:val="nil"/>
              <w:bottom w:val="nil"/>
              <w:right w:val="nil"/>
            </w:tcBorders>
            <w:shd w:val="clear" w:color="auto" w:fill="auto"/>
            <w:noWrap/>
            <w:vAlign w:val="bottom"/>
            <w:hideMark/>
          </w:tcPr>
          <w:p w14:paraId="73B1D152" w14:textId="09032926"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7,900</w:t>
            </w:r>
          </w:p>
        </w:tc>
        <w:tc>
          <w:tcPr>
            <w:tcW w:w="877" w:type="dxa"/>
            <w:tcBorders>
              <w:top w:val="nil"/>
              <w:left w:val="nil"/>
              <w:bottom w:val="nil"/>
              <w:right w:val="nil"/>
            </w:tcBorders>
            <w:shd w:val="clear" w:color="auto" w:fill="auto"/>
            <w:noWrap/>
            <w:vAlign w:val="bottom"/>
            <w:hideMark/>
          </w:tcPr>
          <w:p w14:paraId="07B81D72" w14:textId="098449E4"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7,899</w:t>
            </w:r>
          </w:p>
        </w:tc>
        <w:tc>
          <w:tcPr>
            <w:tcW w:w="867" w:type="dxa"/>
            <w:tcBorders>
              <w:top w:val="nil"/>
              <w:left w:val="nil"/>
              <w:bottom w:val="nil"/>
              <w:right w:val="nil"/>
            </w:tcBorders>
            <w:shd w:val="clear" w:color="auto" w:fill="auto"/>
            <w:noWrap/>
            <w:vAlign w:val="bottom"/>
            <w:hideMark/>
          </w:tcPr>
          <w:p w14:paraId="3D4E4C32" w14:textId="61FB80EF"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7,728</w:t>
            </w:r>
          </w:p>
        </w:tc>
      </w:tr>
      <w:tr w:rsidR="00C63902" w:rsidRPr="003341AF" w14:paraId="327AAF2A" w14:textId="77777777" w:rsidTr="009A11F4">
        <w:trPr>
          <w:trHeight w:val="204"/>
        </w:trPr>
        <w:tc>
          <w:tcPr>
            <w:tcW w:w="3261" w:type="dxa"/>
            <w:tcBorders>
              <w:top w:val="nil"/>
              <w:left w:val="nil"/>
              <w:bottom w:val="nil"/>
              <w:right w:val="nil"/>
            </w:tcBorders>
            <w:shd w:val="clear" w:color="auto" w:fill="auto"/>
            <w:noWrap/>
            <w:vAlign w:val="center"/>
            <w:hideMark/>
          </w:tcPr>
          <w:p w14:paraId="1AFCBD34"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Suppliers</w:t>
            </w:r>
          </w:p>
        </w:tc>
        <w:tc>
          <w:tcPr>
            <w:tcW w:w="876" w:type="dxa"/>
            <w:tcBorders>
              <w:top w:val="nil"/>
              <w:left w:val="nil"/>
              <w:bottom w:val="nil"/>
              <w:right w:val="nil"/>
            </w:tcBorders>
            <w:shd w:val="clear" w:color="auto" w:fill="auto"/>
            <w:noWrap/>
            <w:vAlign w:val="bottom"/>
            <w:hideMark/>
          </w:tcPr>
          <w:p w14:paraId="6CF325B7" w14:textId="229CFAB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1,951</w:t>
            </w:r>
          </w:p>
        </w:tc>
        <w:tc>
          <w:tcPr>
            <w:tcW w:w="877" w:type="dxa"/>
            <w:tcBorders>
              <w:top w:val="nil"/>
              <w:left w:val="nil"/>
              <w:bottom w:val="nil"/>
              <w:right w:val="nil"/>
            </w:tcBorders>
            <w:shd w:val="clear" w:color="000000" w:fill="E6E6E6"/>
            <w:noWrap/>
            <w:vAlign w:val="bottom"/>
            <w:hideMark/>
          </w:tcPr>
          <w:p w14:paraId="46FAD5AA" w14:textId="163AF771"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4,142</w:t>
            </w:r>
          </w:p>
        </w:tc>
        <w:tc>
          <w:tcPr>
            <w:tcW w:w="877" w:type="dxa"/>
            <w:tcBorders>
              <w:top w:val="nil"/>
              <w:left w:val="nil"/>
              <w:bottom w:val="nil"/>
              <w:right w:val="nil"/>
            </w:tcBorders>
            <w:shd w:val="clear" w:color="auto" w:fill="auto"/>
            <w:noWrap/>
            <w:vAlign w:val="bottom"/>
            <w:hideMark/>
          </w:tcPr>
          <w:p w14:paraId="1FE3C216" w14:textId="209ED69F"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3,604</w:t>
            </w:r>
          </w:p>
        </w:tc>
        <w:tc>
          <w:tcPr>
            <w:tcW w:w="877" w:type="dxa"/>
            <w:tcBorders>
              <w:top w:val="nil"/>
              <w:left w:val="nil"/>
              <w:bottom w:val="nil"/>
              <w:right w:val="nil"/>
            </w:tcBorders>
            <w:shd w:val="clear" w:color="auto" w:fill="auto"/>
            <w:noWrap/>
            <w:vAlign w:val="bottom"/>
            <w:hideMark/>
          </w:tcPr>
          <w:p w14:paraId="7F998BF9" w14:textId="5E964ADF"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3,645</w:t>
            </w:r>
          </w:p>
        </w:tc>
        <w:tc>
          <w:tcPr>
            <w:tcW w:w="867" w:type="dxa"/>
            <w:tcBorders>
              <w:top w:val="nil"/>
              <w:left w:val="nil"/>
              <w:bottom w:val="nil"/>
              <w:right w:val="nil"/>
            </w:tcBorders>
            <w:shd w:val="clear" w:color="auto" w:fill="auto"/>
            <w:noWrap/>
            <w:vAlign w:val="bottom"/>
            <w:hideMark/>
          </w:tcPr>
          <w:p w14:paraId="409BC253" w14:textId="17087FD9"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2,513</w:t>
            </w:r>
          </w:p>
        </w:tc>
      </w:tr>
      <w:tr w:rsidR="00C63902" w:rsidRPr="003341AF" w14:paraId="0A77DA9F" w14:textId="77777777" w:rsidTr="009A11F4">
        <w:trPr>
          <w:trHeight w:val="204"/>
        </w:trPr>
        <w:tc>
          <w:tcPr>
            <w:tcW w:w="3261" w:type="dxa"/>
            <w:tcBorders>
              <w:top w:val="nil"/>
              <w:left w:val="nil"/>
              <w:bottom w:val="nil"/>
              <w:right w:val="nil"/>
            </w:tcBorders>
            <w:shd w:val="clear" w:color="auto" w:fill="auto"/>
            <w:vAlign w:val="center"/>
            <w:hideMark/>
          </w:tcPr>
          <w:p w14:paraId="279E9CE6"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Interest payments on lease liability</w:t>
            </w:r>
          </w:p>
        </w:tc>
        <w:tc>
          <w:tcPr>
            <w:tcW w:w="876" w:type="dxa"/>
            <w:tcBorders>
              <w:top w:val="nil"/>
              <w:left w:val="nil"/>
              <w:bottom w:val="nil"/>
              <w:right w:val="nil"/>
            </w:tcBorders>
            <w:shd w:val="clear" w:color="auto" w:fill="auto"/>
            <w:noWrap/>
            <w:vAlign w:val="bottom"/>
            <w:hideMark/>
          </w:tcPr>
          <w:p w14:paraId="0AF5F7B4" w14:textId="29914845"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62</w:t>
            </w:r>
          </w:p>
        </w:tc>
        <w:tc>
          <w:tcPr>
            <w:tcW w:w="877" w:type="dxa"/>
            <w:tcBorders>
              <w:top w:val="nil"/>
              <w:left w:val="nil"/>
              <w:bottom w:val="nil"/>
              <w:right w:val="nil"/>
            </w:tcBorders>
            <w:shd w:val="clear" w:color="000000" w:fill="E6E6E6"/>
            <w:noWrap/>
            <w:vAlign w:val="bottom"/>
            <w:hideMark/>
          </w:tcPr>
          <w:p w14:paraId="192C6732" w14:textId="2482917F"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55</w:t>
            </w:r>
          </w:p>
        </w:tc>
        <w:tc>
          <w:tcPr>
            <w:tcW w:w="877" w:type="dxa"/>
            <w:tcBorders>
              <w:top w:val="nil"/>
              <w:left w:val="nil"/>
              <w:bottom w:val="nil"/>
              <w:right w:val="nil"/>
            </w:tcBorders>
            <w:shd w:val="clear" w:color="auto" w:fill="auto"/>
            <w:noWrap/>
            <w:vAlign w:val="bottom"/>
            <w:hideMark/>
          </w:tcPr>
          <w:p w14:paraId="577FA27C" w14:textId="1B61B6FD"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47</w:t>
            </w:r>
          </w:p>
        </w:tc>
        <w:tc>
          <w:tcPr>
            <w:tcW w:w="877" w:type="dxa"/>
            <w:tcBorders>
              <w:top w:val="nil"/>
              <w:left w:val="nil"/>
              <w:bottom w:val="nil"/>
              <w:right w:val="nil"/>
            </w:tcBorders>
            <w:shd w:val="clear" w:color="auto" w:fill="auto"/>
            <w:noWrap/>
            <w:vAlign w:val="bottom"/>
            <w:hideMark/>
          </w:tcPr>
          <w:p w14:paraId="56894729" w14:textId="6F1C2FC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38</w:t>
            </w:r>
          </w:p>
        </w:tc>
        <w:tc>
          <w:tcPr>
            <w:tcW w:w="867" w:type="dxa"/>
            <w:tcBorders>
              <w:top w:val="nil"/>
              <w:left w:val="nil"/>
              <w:bottom w:val="nil"/>
              <w:right w:val="nil"/>
            </w:tcBorders>
            <w:shd w:val="clear" w:color="auto" w:fill="auto"/>
            <w:noWrap/>
            <w:vAlign w:val="bottom"/>
            <w:hideMark/>
          </w:tcPr>
          <w:p w14:paraId="6B7BE11C" w14:textId="4CF6993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29</w:t>
            </w:r>
          </w:p>
        </w:tc>
      </w:tr>
      <w:tr w:rsidR="00C63902" w:rsidRPr="003341AF" w14:paraId="06D8D50B" w14:textId="77777777" w:rsidTr="009A11F4">
        <w:trPr>
          <w:trHeight w:val="204"/>
        </w:trPr>
        <w:tc>
          <w:tcPr>
            <w:tcW w:w="3261" w:type="dxa"/>
            <w:tcBorders>
              <w:top w:val="nil"/>
              <w:left w:val="nil"/>
              <w:bottom w:val="nil"/>
              <w:right w:val="nil"/>
            </w:tcBorders>
            <w:shd w:val="clear" w:color="auto" w:fill="auto"/>
            <w:noWrap/>
            <w:vAlign w:val="center"/>
            <w:hideMark/>
          </w:tcPr>
          <w:p w14:paraId="330ACB85"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nil"/>
              <w:right w:val="nil"/>
            </w:tcBorders>
            <w:shd w:val="clear" w:color="auto" w:fill="auto"/>
            <w:noWrap/>
            <w:vAlign w:val="bottom"/>
            <w:hideMark/>
          </w:tcPr>
          <w:p w14:paraId="402E8B47" w14:textId="0D66D275"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9,021</w:t>
            </w:r>
          </w:p>
        </w:tc>
        <w:tc>
          <w:tcPr>
            <w:tcW w:w="877" w:type="dxa"/>
            <w:tcBorders>
              <w:top w:val="single" w:sz="4" w:space="0" w:color="000000"/>
              <w:left w:val="nil"/>
              <w:bottom w:val="nil"/>
              <w:right w:val="nil"/>
            </w:tcBorders>
            <w:shd w:val="clear" w:color="000000" w:fill="E6E6E6"/>
            <w:noWrap/>
            <w:vAlign w:val="bottom"/>
            <w:hideMark/>
          </w:tcPr>
          <w:p w14:paraId="54A1F417" w14:textId="5F7AF9F5"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11,911</w:t>
            </w:r>
          </w:p>
        </w:tc>
        <w:tc>
          <w:tcPr>
            <w:tcW w:w="877" w:type="dxa"/>
            <w:tcBorders>
              <w:top w:val="single" w:sz="4" w:space="0" w:color="000000"/>
              <w:left w:val="nil"/>
              <w:bottom w:val="nil"/>
              <w:right w:val="nil"/>
            </w:tcBorders>
            <w:shd w:val="clear" w:color="auto" w:fill="auto"/>
            <w:noWrap/>
            <w:vAlign w:val="bottom"/>
            <w:hideMark/>
          </w:tcPr>
          <w:p w14:paraId="641DF344" w14:textId="6694BE03" w:rsidR="00C63902" w:rsidRPr="00BD2F69"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11,55</w:t>
            </w:r>
            <w:r w:rsidRPr="00480722">
              <w:rPr>
                <w:rFonts w:ascii="Arial" w:hAnsi="Arial" w:cs="Arial"/>
                <w:b/>
                <w:bCs/>
                <w:i/>
                <w:iCs/>
                <w:color w:val="000000"/>
                <w:sz w:val="16"/>
                <w:szCs w:val="16"/>
              </w:rPr>
              <w:t>1</w:t>
            </w:r>
          </w:p>
        </w:tc>
        <w:tc>
          <w:tcPr>
            <w:tcW w:w="877" w:type="dxa"/>
            <w:tcBorders>
              <w:top w:val="single" w:sz="4" w:space="0" w:color="000000"/>
              <w:left w:val="nil"/>
              <w:bottom w:val="nil"/>
              <w:right w:val="nil"/>
            </w:tcBorders>
            <w:shd w:val="clear" w:color="auto" w:fill="auto"/>
            <w:noWrap/>
            <w:vAlign w:val="bottom"/>
            <w:hideMark/>
          </w:tcPr>
          <w:p w14:paraId="6C0A5A88" w14:textId="4A4D8D9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11,582</w:t>
            </w:r>
          </w:p>
        </w:tc>
        <w:tc>
          <w:tcPr>
            <w:tcW w:w="867" w:type="dxa"/>
            <w:tcBorders>
              <w:top w:val="single" w:sz="4" w:space="0" w:color="000000"/>
              <w:left w:val="nil"/>
              <w:bottom w:val="nil"/>
              <w:right w:val="nil"/>
            </w:tcBorders>
            <w:shd w:val="clear" w:color="auto" w:fill="auto"/>
            <w:noWrap/>
            <w:vAlign w:val="bottom"/>
            <w:hideMark/>
          </w:tcPr>
          <w:p w14:paraId="644003A6" w14:textId="2D873536"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10,270</w:t>
            </w:r>
          </w:p>
        </w:tc>
      </w:tr>
      <w:tr w:rsidR="00C63902" w:rsidRPr="003341AF" w14:paraId="10F8A030" w14:textId="77777777" w:rsidTr="009A11F4">
        <w:trPr>
          <w:trHeight w:val="204"/>
        </w:trPr>
        <w:tc>
          <w:tcPr>
            <w:tcW w:w="3261" w:type="dxa"/>
            <w:tcBorders>
              <w:top w:val="nil"/>
              <w:left w:val="nil"/>
              <w:bottom w:val="nil"/>
              <w:right w:val="nil"/>
            </w:tcBorders>
            <w:shd w:val="clear" w:color="auto" w:fill="auto"/>
            <w:vAlign w:val="center"/>
            <w:hideMark/>
          </w:tcPr>
          <w:p w14:paraId="4771C363" w14:textId="7E4428F4"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 operating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7261963D" w14:textId="3C32BF5E"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1,456</w:t>
            </w:r>
          </w:p>
        </w:tc>
        <w:tc>
          <w:tcPr>
            <w:tcW w:w="877" w:type="dxa"/>
            <w:tcBorders>
              <w:top w:val="single" w:sz="4" w:space="0" w:color="auto"/>
              <w:left w:val="nil"/>
              <w:bottom w:val="single" w:sz="4" w:space="0" w:color="auto"/>
              <w:right w:val="nil"/>
            </w:tcBorders>
            <w:shd w:val="clear" w:color="000000" w:fill="E6E6E6"/>
            <w:noWrap/>
            <w:vAlign w:val="bottom"/>
            <w:hideMark/>
          </w:tcPr>
          <w:p w14:paraId="24CD83DE" w14:textId="779E4995"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875</w:t>
            </w:r>
          </w:p>
        </w:tc>
        <w:tc>
          <w:tcPr>
            <w:tcW w:w="877" w:type="dxa"/>
            <w:tcBorders>
              <w:top w:val="single" w:sz="4" w:space="0" w:color="auto"/>
              <w:left w:val="nil"/>
              <w:bottom w:val="single" w:sz="4" w:space="0" w:color="auto"/>
              <w:right w:val="nil"/>
            </w:tcBorders>
            <w:shd w:val="clear" w:color="auto" w:fill="auto"/>
            <w:noWrap/>
            <w:vAlign w:val="bottom"/>
            <w:hideMark/>
          </w:tcPr>
          <w:p w14:paraId="7B48B017" w14:textId="2B40BB02" w:rsidR="00C63902" w:rsidRPr="00480722"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816</w:t>
            </w:r>
          </w:p>
        </w:tc>
        <w:tc>
          <w:tcPr>
            <w:tcW w:w="877" w:type="dxa"/>
            <w:tcBorders>
              <w:top w:val="single" w:sz="4" w:space="0" w:color="auto"/>
              <w:left w:val="nil"/>
              <w:bottom w:val="single" w:sz="4" w:space="0" w:color="auto"/>
              <w:right w:val="nil"/>
            </w:tcBorders>
            <w:shd w:val="clear" w:color="auto" w:fill="auto"/>
            <w:noWrap/>
            <w:vAlign w:val="bottom"/>
            <w:hideMark/>
          </w:tcPr>
          <w:p w14:paraId="2E985765" w14:textId="34C491AC"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816</w:t>
            </w:r>
          </w:p>
        </w:tc>
        <w:tc>
          <w:tcPr>
            <w:tcW w:w="867" w:type="dxa"/>
            <w:tcBorders>
              <w:top w:val="single" w:sz="4" w:space="0" w:color="auto"/>
              <w:left w:val="nil"/>
              <w:bottom w:val="single" w:sz="4" w:space="0" w:color="auto"/>
              <w:right w:val="nil"/>
            </w:tcBorders>
            <w:shd w:val="clear" w:color="auto" w:fill="auto"/>
            <w:noWrap/>
            <w:vAlign w:val="bottom"/>
            <w:hideMark/>
          </w:tcPr>
          <w:p w14:paraId="255D8D0B" w14:textId="1DFC6372"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816</w:t>
            </w:r>
          </w:p>
        </w:tc>
      </w:tr>
      <w:tr w:rsidR="00C63902" w:rsidRPr="003341AF" w14:paraId="393C2543" w14:textId="77777777" w:rsidTr="009A11F4">
        <w:trPr>
          <w:trHeight w:val="204"/>
        </w:trPr>
        <w:tc>
          <w:tcPr>
            <w:tcW w:w="3261" w:type="dxa"/>
            <w:tcBorders>
              <w:top w:val="nil"/>
              <w:left w:val="nil"/>
              <w:bottom w:val="nil"/>
              <w:right w:val="nil"/>
            </w:tcBorders>
            <w:shd w:val="clear" w:color="auto" w:fill="auto"/>
            <w:noWrap/>
            <w:vAlign w:val="center"/>
            <w:hideMark/>
          </w:tcPr>
          <w:p w14:paraId="2D2605F7"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INVESTING ACTIVITIES</w:t>
            </w:r>
          </w:p>
        </w:tc>
        <w:tc>
          <w:tcPr>
            <w:tcW w:w="876" w:type="dxa"/>
            <w:tcBorders>
              <w:top w:val="nil"/>
              <w:left w:val="nil"/>
              <w:bottom w:val="nil"/>
              <w:right w:val="nil"/>
            </w:tcBorders>
            <w:shd w:val="clear" w:color="auto" w:fill="auto"/>
            <w:noWrap/>
            <w:vAlign w:val="bottom"/>
            <w:hideMark/>
          </w:tcPr>
          <w:p w14:paraId="26BF94DF"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EBEF512" w14:textId="313E3B4B"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ECC8703"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7643EE8"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4BCE0254"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6D47CD19" w14:textId="77777777" w:rsidTr="009A11F4">
        <w:trPr>
          <w:trHeight w:val="204"/>
        </w:trPr>
        <w:tc>
          <w:tcPr>
            <w:tcW w:w="3261" w:type="dxa"/>
            <w:tcBorders>
              <w:top w:val="nil"/>
              <w:left w:val="nil"/>
              <w:bottom w:val="nil"/>
              <w:right w:val="nil"/>
            </w:tcBorders>
            <w:shd w:val="clear" w:color="auto" w:fill="auto"/>
            <w:noWrap/>
            <w:vAlign w:val="center"/>
            <w:hideMark/>
          </w:tcPr>
          <w:p w14:paraId="536E3F86"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4787DCC2"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22CD997" w14:textId="079DA09D"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DA44AE6"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DA399D"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78E110A0"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3E91AA9A" w14:textId="77777777" w:rsidTr="009A11F4">
        <w:trPr>
          <w:trHeight w:val="204"/>
        </w:trPr>
        <w:tc>
          <w:tcPr>
            <w:tcW w:w="3261" w:type="dxa"/>
            <w:tcBorders>
              <w:top w:val="nil"/>
              <w:left w:val="nil"/>
              <w:bottom w:val="nil"/>
              <w:right w:val="nil"/>
            </w:tcBorders>
            <w:shd w:val="clear" w:color="auto" w:fill="auto"/>
            <w:vAlign w:val="center"/>
            <w:hideMark/>
          </w:tcPr>
          <w:p w14:paraId="76942566" w14:textId="1EA79002"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Purchase of property, plant and</w:t>
            </w:r>
            <w:r w:rsidR="00DD1D6A">
              <w:rPr>
                <w:rFonts w:ascii="Arial" w:hAnsi="Arial" w:cs="Arial"/>
                <w:color w:val="000000"/>
                <w:sz w:val="16"/>
                <w:szCs w:val="16"/>
              </w:rPr>
              <w:t xml:space="preserve"> </w:t>
            </w:r>
            <w:r w:rsidRPr="003341AF">
              <w:rPr>
                <w:rFonts w:ascii="Arial" w:hAnsi="Arial" w:cs="Arial"/>
                <w:color w:val="000000"/>
                <w:sz w:val="16"/>
                <w:szCs w:val="16"/>
              </w:rPr>
              <w:t>equipment and intangibles</w:t>
            </w:r>
          </w:p>
        </w:tc>
        <w:tc>
          <w:tcPr>
            <w:tcW w:w="876" w:type="dxa"/>
            <w:tcBorders>
              <w:top w:val="nil"/>
              <w:left w:val="nil"/>
              <w:bottom w:val="single" w:sz="4" w:space="0" w:color="000000"/>
              <w:right w:val="nil"/>
            </w:tcBorders>
            <w:shd w:val="clear" w:color="auto" w:fill="auto"/>
            <w:noWrap/>
            <w:vAlign w:val="bottom"/>
            <w:hideMark/>
          </w:tcPr>
          <w:p w14:paraId="2C6BBADC" w14:textId="326A599D"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296</w:t>
            </w:r>
          </w:p>
        </w:tc>
        <w:tc>
          <w:tcPr>
            <w:tcW w:w="877" w:type="dxa"/>
            <w:tcBorders>
              <w:top w:val="nil"/>
              <w:left w:val="nil"/>
              <w:bottom w:val="single" w:sz="4" w:space="0" w:color="000000"/>
              <w:right w:val="nil"/>
            </w:tcBorders>
            <w:shd w:val="clear" w:color="000000" w:fill="E6E6E6"/>
            <w:noWrap/>
            <w:vAlign w:val="bottom"/>
            <w:hideMark/>
          </w:tcPr>
          <w:p w14:paraId="3BEC46B0" w14:textId="31FDB1AC"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200</w:t>
            </w:r>
          </w:p>
        </w:tc>
        <w:tc>
          <w:tcPr>
            <w:tcW w:w="877" w:type="dxa"/>
            <w:tcBorders>
              <w:top w:val="nil"/>
              <w:left w:val="nil"/>
              <w:bottom w:val="single" w:sz="4" w:space="0" w:color="000000"/>
              <w:right w:val="nil"/>
            </w:tcBorders>
            <w:shd w:val="clear" w:color="auto" w:fill="auto"/>
            <w:noWrap/>
            <w:vAlign w:val="bottom"/>
            <w:hideMark/>
          </w:tcPr>
          <w:p w14:paraId="7260B3B0" w14:textId="370BD349"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300</w:t>
            </w:r>
          </w:p>
        </w:tc>
        <w:tc>
          <w:tcPr>
            <w:tcW w:w="877" w:type="dxa"/>
            <w:tcBorders>
              <w:top w:val="nil"/>
              <w:left w:val="nil"/>
              <w:bottom w:val="single" w:sz="4" w:space="0" w:color="000000"/>
              <w:right w:val="nil"/>
            </w:tcBorders>
            <w:shd w:val="clear" w:color="auto" w:fill="auto"/>
            <w:noWrap/>
            <w:vAlign w:val="bottom"/>
            <w:hideMark/>
          </w:tcPr>
          <w:p w14:paraId="02DA5A68" w14:textId="5401167B"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300</w:t>
            </w:r>
          </w:p>
        </w:tc>
        <w:tc>
          <w:tcPr>
            <w:tcW w:w="867" w:type="dxa"/>
            <w:tcBorders>
              <w:top w:val="nil"/>
              <w:left w:val="nil"/>
              <w:bottom w:val="single" w:sz="4" w:space="0" w:color="000000"/>
              <w:right w:val="nil"/>
            </w:tcBorders>
            <w:shd w:val="clear" w:color="auto" w:fill="auto"/>
            <w:noWrap/>
            <w:vAlign w:val="bottom"/>
            <w:hideMark/>
          </w:tcPr>
          <w:p w14:paraId="0DCAF7D0" w14:textId="1C66D173"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300</w:t>
            </w:r>
          </w:p>
        </w:tc>
      </w:tr>
      <w:tr w:rsidR="00C63902" w:rsidRPr="003341AF" w14:paraId="76767504" w14:textId="77777777" w:rsidTr="009A11F4">
        <w:trPr>
          <w:trHeight w:val="204"/>
        </w:trPr>
        <w:tc>
          <w:tcPr>
            <w:tcW w:w="3261" w:type="dxa"/>
            <w:tcBorders>
              <w:top w:val="nil"/>
              <w:left w:val="nil"/>
              <w:bottom w:val="nil"/>
              <w:right w:val="nil"/>
            </w:tcBorders>
            <w:shd w:val="clear" w:color="auto" w:fill="auto"/>
            <w:noWrap/>
            <w:vAlign w:val="center"/>
            <w:hideMark/>
          </w:tcPr>
          <w:p w14:paraId="754A9DB9"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single" w:sz="4" w:space="0" w:color="auto"/>
              <w:right w:val="nil"/>
            </w:tcBorders>
            <w:shd w:val="clear" w:color="auto" w:fill="auto"/>
            <w:noWrap/>
            <w:vAlign w:val="bottom"/>
            <w:hideMark/>
          </w:tcPr>
          <w:p w14:paraId="4A91C2DC" w14:textId="59B31279"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296</w:t>
            </w:r>
          </w:p>
        </w:tc>
        <w:tc>
          <w:tcPr>
            <w:tcW w:w="877" w:type="dxa"/>
            <w:tcBorders>
              <w:top w:val="single" w:sz="4" w:space="0" w:color="000000"/>
              <w:left w:val="nil"/>
              <w:bottom w:val="single" w:sz="4" w:space="0" w:color="auto"/>
              <w:right w:val="nil"/>
            </w:tcBorders>
            <w:shd w:val="clear" w:color="000000" w:fill="E6E6E6"/>
            <w:noWrap/>
            <w:vAlign w:val="bottom"/>
            <w:hideMark/>
          </w:tcPr>
          <w:p w14:paraId="54ED471D" w14:textId="1D901723"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200</w:t>
            </w:r>
          </w:p>
        </w:tc>
        <w:tc>
          <w:tcPr>
            <w:tcW w:w="877" w:type="dxa"/>
            <w:tcBorders>
              <w:top w:val="single" w:sz="4" w:space="0" w:color="000000"/>
              <w:left w:val="nil"/>
              <w:bottom w:val="single" w:sz="4" w:space="0" w:color="auto"/>
              <w:right w:val="nil"/>
            </w:tcBorders>
            <w:shd w:val="clear" w:color="auto" w:fill="auto"/>
            <w:noWrap/>
            <w:vAlign w:val="bottom"/>
            <w:hideMark/>
          </w:tcPr>
          <w:p w14:paraId="2DCE1188" w14:textId="7E136132"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300</w:t>
            </w:r>
          </w:p>
        </w:tc>
        <w:tc>
          <w:tcPr>
            <w:tcW w:w="877" w:type="dxa"/>
            <w:tcBorders>
              <w:top w:val="single" w:sz="4" w:space="0" w:color="000000"/>
              <w:left w:val="nil"/>
              <w:bottom w:val="single" w:sz="4" w:space="0" w:color="auto"/>
              <w:right w:val="nil"/>
            </w:tcBorders>
            <w:shd w:val="clear" w:color="auto" w:fill="auto"/>
            <w:noWrap/>
            <w:vAlign w:val="bottom"/>
            <w:hideMark/>
          </w:tcPr>
          <w:p w14:paraId="55835AC2" w14:textId="33F90E97"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300</w:t>
            </w:r>
          </w:p>
        </w:tc>
        <w:tc>
          <w:tcPr>
            <w:tcW w:w="867" w:type="dxa"/>
            <w:tcBorders>
              <w:top w:val="single" w:sz="4" w:space="0" w:color="000000"/>
              <w:left w:val="nil"/>
              <w:bottom w:val="single" w:sz="4" w:space="0" w:color="auto"/>
              <w:right w:val="nil"/>
            </w:tcBorders>
            <w:shd w:val="clear" w:color="auto" w:fill="auto"/>
            <w:noWrap/>
            <w:vAlign w:val="bottom"/>
            <w:hideMark/>
          </w:tcPr>
          <w:p w14:paraId="2B3DA1D7" w14:textId="166F4426"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300</w:t>
            </w:r>
          </w:p>
        </w:tc>
      </w:tr>
      <w:tr w:rsidR="00C63902" w:rsidRPr="003341AF" w14:paraId="5DDD47C1" w14:textId="77777777" w:rsidTr="009A11F4">
        <w:trPr>
          <w:trHeight w:val="204"/>
        </w:trPr>
        <w:tc>
          <w:tcPr>
            <w:tcW w:w="3261" w:type="dxa"/>
            <w:tcBorders>
              <w:top w:val="nil"/>
              <w:left w:val="nil"/>
              <w:bottom w:val="nil"/>
              <w:right w:val="nil"/>
            </w:tcBorders>
            <w:shd w:val="clear" w:color="auto" w:fill="auto"/>
            <w:vAlign w:val="center"/>
            <w:hideMark/>
          </w:tcPr>
          <w:p w14:paraId="39741855" w14:textId="78FC73D3"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w:t>
            </w:r>
            <w:r w:rsidR="00DD1D6A">
              <w:rPr>
                <w:rFonts w:ascii="Arial" w:hAnsi="Arial" w:cs="Arial"/>
                <w:b/>
                <w:bCs/>
                <w:color w:val="000000"/>
                <w:sz w:val="16"/>
                <w:szCs w:val="16"/>
              </w:rPr>
              <w:t xml:space="preserve"> </w:t>
            </w:r>
            <w:r w:rsidRPr="003341AF">
              <w:rPr>
                <w:rFonts w:ascii="Arial" w:hAnsi="Arial" w:cs="Arial"/>
                <w:b/>
                <w:bCs/>
                <w:color w:val="000000"/>
                <w:sz w:val="16"/>
                <w:szCs w:val="16"/>
              </w:rPr>
              <w:t>investing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35D654B7"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(296)</w:t>
            </w:r>
          </w:p>
        </w:tc>
        <w:tc>
          <w:tcPr>
            <w:tcW w:w="877" w:type="dxa"/>
            <w:tcBorders>
              <w:top w:val="single" w:sz="4" w:space="0" w:color="auto"/>
              <w:left w:val="nil"/>
              <w:bottom w:val="single" w:sz="4" w:space="0" w:color="auto"/>
              <w:right w:val="nil"/>
            </w:tcBorders>
            <w:shd w:val="clear" w:color="000000" w:fill="E6E6E6"/>
            <w:noWrap/>
            <w:vAlign w:val="bottom"/>
            <w:hideMark/>
          </w:tcPr>
          <w:p w14:paraId="7A7CB02B"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(200)</w:t>
            </w:r>
          </w:p>
        </w:tc>
        <w:tc>
          <w:tcPr>
            <w:tcW w:w="877" w:type="dxa"/>
            <w:tcBorders>
              <w:top w:val="single" w:sz="4" w:space="0" w:color="auto"/>
              <w:left w:val="nil"/>
              <w:bottom w:val="single" w:sz="4" w:space="0" w:color="auto"/>
              <w:right w:val="nil"/>
            </w:tcBorders>
            <w:shd w:val="clear" w:color="auto" w:fill="auto"/>
            <w:noWrap/>
            <w:vAlign w:val="bottom"/>
            <w:hideMark/>
          </w:tcPr>
          <w:p w14:paraId="1C7F4A99"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c>
          <w:tcPr>
            <w:tcW w:w="877" w:type="dxa"/>
            <w:tcBorders>
              <w:top w:val="single" w:sz="4" w:space="0" w:color="auto"/>
              <w:left w:val="nil"/>
              <w:bottom w:val="single" w:sz="4" w:space="0" w:color="auto"/>
              <w:right w:val="nil"/>
            </w:tcBorders>
            <w:shd w:val="clear" w:color="auto" w:fill="auto"/>
            <w:noWrap/>
            <w:vAlign w:val="bottom"/>
            <w:hideMark/>
          </w:tcPr>
          <w:p w14:paraId="5A5D957D"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c>
          <w:tcPr>
            <w:tcW w:w="867" w:type="dxa"/>
            <w:tcBorders>
              <w:top w:val="single" w:sz="4" w:space="0" w:color="auto"/>
              <w:left w:val="nil"/>
              <w:bottom w:val="single" w:sz="4" w:space="0" w:color="auto"/>
              <w:right w:val="nil"/>
            </w:tcBorders>
            <w:shd w:val="clear" w:color="auto" w:fill="auto"/>
            <w:noWrap/>
            <w:vAlign w:val="bottom"/>
            <w:hideMark/>
          </w:tcPr>
          <w:p w14:paraId="533CC84E"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r>
      <w:tr w:rsidR="00C63902" w:rsidRPr="003341AF" w14:paraId="0CB3B7F4" w14:textId="77777777" w:rsidTr="009A11F4">
        <w:trPr>
          <w:trHeight w:val="204"/>
        </w:trPr>
        <w:tc>
          <w:tcPr>
            <w:tcW w:w="3261" w:type="dxa"/>
            <w:tcBorders>
              <w:top w:val="nil"/>
              <w:left w:val="nil"/>
              <w:bottom w:val="nil"/>
              <w:right w:val="nil"/>
            </w:tcBorders>
            <w:shd w:val="clear" w:color="auto" w:fill="auto"/>
            <w:noWrap/>
            <w:vAlign w:val="center"/>
            <w:hideMark/>
          </w:tcPr>
          <w:p w14:paraId="0D1694C7"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FINANCING ACTIVITIES</w:t>
            </w:r>
          </w:p>
        </w:tc>
        <w:tc>
          <w:tcPr>
            <w:tcW w:w="876" w:type="dxa"/>
            <w:tcBorders>
              <w:top w:val="single" w:sz="4" w:space="0" w:color="auto"/>
              <w:left w:val="nil"/>
              <w:bottom w:val="nil"/>
              <w:right w:val="nil"/>
            </w:tcBorders>
            <w:shd w:val="clear" w:color="auto" w:fill="auto"/>
            <w:noWrap/>
            <w:vAlign w:val="bottom"/>
            <w:hideMark/>
          </w:tcPr>
          <w:p w14:paraId="36564BB8"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single" w:sz="4" w:space="0" w:color="auto"/>
              <w:left w:val="nil"/>
              <w:bottom w:val="nil"/>
              <w:right w:val="nil"/>
            </w:tcBorders>
            <w:shd w:val="clear" w:color="000000" w:fill="E6E6E6"/>
            <w:noWrap/>
            <w:vAlign w:val="bottom"/>
            <w:hideMark/>
          </w:tcPr>
          <w:p w14:paraId="27A398E1" w14:textId="4E2D92C7"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single" w:sz="4" w:space="0" w:color="auto"/>
              <w:left w:val="nil"/>
              <w:bottom w:val="nil"/>
              <w:right w:val="nil"/>
            </w:tcBorders>
            <w:shd w:val="clear" w:color="auto" w:fill="auto"/>
            <w:noWrap/>
            <w:vAlign w:val="bottom"/>
            <w:hideMark/>
          </w:tcPr>
          <w:p w14:paraId="4A2CAAB5"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single" w:sz="4" w:space="0" w:color="auto"/>
              <w:left w:val="nil"/>
              <w:bottom w:val="nil"/>
              <w:right w:val="nil"/>
            </w:tcBorders>
            <w:shd w:val="clear" w:color="auto" w:fill="auto"/>
            <w:noWrap/>
            <w:vAlign w:val="bottom"/>
            <w:hideMark/>
          </w:tcPr>
          <w:p w14:paraId="2E9DB9B9"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single" w:sz="4" w:space="0" w:color="auto"/>
              <w:left w:val="nil"/>
              <w:bottom w:val="nil"/>
              <w:right w:val="nil"/>
            </w:tcBorders>
            <w:shd w:val="clear" w:color="auto" w:fill="auto"/>
            <w:noWrap/>
            <w:vAlign w:val="bottom"/>
            <w:hideMark/>
          </w:tcPr>
          <w:p w14:paraId="73EAAB1F"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34E28637" w14:textId="77777777" w:rsidTr="009A11F4">
        <w:trPr>
          <w:trHeight w:val="204"/>
        </w:trPr>
        <w:tc>
          <w:tcPr>
            <w:tcW w:w="3261" w:type="dxa"/>
            <w:tcBorders>
              <w:top w:val="nil"/>
              <w:left w:val="nil"/>
              <w:bottom w:val="nil"/>
              <w:right w:val="nil"/>
            </w:tcBorders>
            <w:shd w:val="clear" w:color="auto" w:fill="auto"/>
            <w:noWrap/>
            <w:vAlign w:val="center"/>
            <w:hideMark/>
          </w:tcPr>
          <w:p w14:paraId="65A4D07F"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7EDF9590"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6279B810" w14:textId="123D3986"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97164D"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93F75AB"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0291F7F8"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4BDE54DE" w14:textId="77777777" w:rsidTr="009A11F4">
        <w:trPr>
          <w:trHeight w:val="204"/>
        </w:trPr>
        <w:tc>
          <w:tcPr>
            <w:tcW w:w="3261" w:type="dxa"/>
            <w:tcBorders>
              <w:top w:val="nil"/>
              <w:left w:val="nil"/>
              <w:bottom w:val="nil"/>
              <w:right w:val="nil"/>
            </w:tcBorders>
            <w:shd w:val="clear" w:color="auto" w:fill="auto"/>
            <w:noWrap/>
            <w:vAlign w:val="center"/>
            <w:hideMark/>
          </w:tcPr>
          <w:p w14:paraId="7143AA65"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Principal payments on lease liability</w:t>
            </w:r>
          </w:p>
        </w:tc>
        <w:tc>
          <w:tcPr>
            <w:tcW w:w="876" w:type="dxa"/>
            <w:tcBorders>
              <w:top w:val="nil"/>
              <w:left w:val="nil"/>
              <w:bottom w:val="nil"/>
              <w:right w:val="nil"/>
            </w:tcBorders>
            <w:shd w:val="clear" w:color="auto" w:fill="auto"/>
            <w:noWrap/>
            <w:vAlign w:val="bottom"/>
            <w:hideMark/>
          </w:tcPr>
          <w:p w14:paraId="4BECE14C" w14:textId="7A6D308E"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348</w:t>
            </w:r>
          </w:p>
        </w:tc>
        <w:tc>
          <w:tcPr>
            <w:tcW w:w="877" w:type="dxa"/>
            <w:tcBorders>
              <w:top w:val="nil"/>
              <w:left w:val="nil"/>
              <w:bottom w:val="nil"/>
              <w:right w:val="nil"/>
            </w:tcBorders>
            <w:shd w:val="clear" w:color="000000" w:fill="E6E6E6"/>
            <w:noWrap/>
            <w:vAlign w:val="bottom"/>
            <w:hideMark/>
          </w:tcPr>
          <w:p w14:paraId="598BFD25" w14:textId="0AB758B7"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372</w:t>
            </w:r>
          </w:p>
        </w:tc>
        <w:tc>
          <w:tcPr>
            <w:tcW w:w="877" w:type="dxa"/>
            <w:tcBorders>
              <w:top w:val="nil"/>
              <w:left w:val="nil"/>
              <w:bottom w:val="nil"/>
              <w:right w:val="nil"/>
            </w:tcBorders>
            <w:shd w:val="clear" w:color="auto" w:fill="auto"/>
            <w:noWrap/>
            <w:vAlign w:val="bottom"/>
            <w:hideMark/>
          </w:tcPr>
          <w:p w14:paraId="6A7B5ACB" w14:textId="22005A0E"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398</w:t>
            </w:r>
          </w:p>
        </w:tc>
        <w:tc>
          <w:tcPr>
            <w:tcW w:w="877" w:type="dxa"/>
            <w:tcBorders>
              <w:top w:val="nil"/>
              <w:left w:val="nil"/>
              <w:bottom w:val="nil"/>
              <w:right w:val="nil"/>
            </w:tcBorders>
            <w:shd w:val="clear" w:color="auto" w:fill="auto"/>
            <w:noWrap/>
            <w:vAlign w:val="bottom"/>
            <w:hideMark/>
          </w:tcPr>
          <w:p w14:paraId="1956FC3C" w14:textId="4AC0AF9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425</w:t>
            </w:r>
          </w:p>
        </w:tc>
        <w:tc>
          <w:tcPr>
            <w:tcW w:w="867" w:type="dxa"/>
            <w:tcBorders>
              <w:top w:val="nil"/>
              <w:left w:val="nil"/>
              <w:bottom w:val="nil"/>
              <w:right w:val="nil"/>
            </w:tcBorders>
            <w:shd w:val="clear" w:color="auto" w:fill="auto"/>
            <w:noWrap/>
            <w:vAlign w:val="bottom"/>
            <w:hideMark/>
          </w:tcPr>
          <w:p w14:paraId="39173F26" w14:textId="6D11C9D5"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453</w:t>
            </w:r>
          </w:p>
        </w:tc>
      </w:tr>
      <w:tr w:rsidR="00C63902" w:rsidRPr="003341AF" w14:paraId="19C3CE65" w14:textId="77777777" w:rsidTr="009A11F4">
        <w:trPr>
          <w:trHeight w:val="204"/>
        </w:trPr>
        <w:tc>
          <w:tcPr>
            <w:tcW w:w="3261" w:type="dxa"/>
            <w:tcBorders>
              <w:top w:val="nil"/>
              <w:left w:val="nil"/>
              <w:bottom w:val="nil"/>
              <w:right w:val="nil"/>
            </w:tcBorders>
            <w:shd w:val="clear" w:color="auto" w:fill="auto"/>
            <w:noWrap/>
            <w:vAlign w:val="center"/>
            <w:hideMark/>
          </w:tcPr>
          <w:p w14:paraId="2B6AAE1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36A5F30A" w14:textId="240D4EBB"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348</w:t>
            </w:r>
          </w:p>
        </w:tc>
        <w:tc>
          <w:tcPr>
            <w:tcW w:w="877" w:type="dxa"/>
            <w:tcBorders>
              <w:top w:val="single" w:sz="4" w:space="0" w:color="000000"/>
              <w:left w:val="nil"/>
              <w:bottom w:val="single" w:sz="4" w:space="0" w:color="000000"/>
              <w:right w:val="nil"/>
            </w:tcBorders>
            <w:shd w:val="clear" w:color="000000" w:fill="E6E6E6"/>
            <w:noWrap/>
            <w:vAlign w:val="bottom"/>
            <w:hideMark/>
          </w:tcPr>
          <w:p w14:paraId="17698713" w14:textId="454AF905"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372</w:t>
            </w:r>
          </w:p>
        </w:tc>
        <w:tc>
          <w:tcPr>
            <w:tcW w:w="877" w:type="dxa"/>
            <w:tcBorders>
              <w:top w:val="single" w:sz="4" w:space="0" w:color="000000"/>
              <w:left w:val="nil"/>
              <w:bottom w:val="single" w:sz="4" w:space="0" w:color="000000"/>
              <w:right w:val="nil"/>
            </w:tcBorders>
            <w:shd w:val="clear" w:color="auto" w:fill="auto"/>
            <w:noWrap/>
            <w:vAlign w:val="bottom"/>
            <w:hideMark/>
          </w:tcPr>
          <w:p w14:paraId="466F9F78" w14:textId="0775A8F2"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398</w:t>
            </w:r>
          </w:p>
        </w:tc>
        <w:tc>
          <w:tcPr>
            <w:tcW w:w="877" w:type="dxa"/>
            <w:tcBorders>
              <w:top w:val="single" w:sz="4" w:space="0" w:color="000000"/>
              <w:left w:val="nil"/>
              <w:bottom w:val="single" w:sz="4" w:space="0" w:color="000000"/>
              <w:right w:val="nil"/>
            </w:tcBorders>
            <w:shd w:val="clear" w:color="auto" w:fill="auto"/>
            <w:noWrap/>
            <w:vAlign w:val="bottom"/>
            <w:hideMark/>
          </w:tcPr>
          <w:p w14:paraId="4345A7F1" w14:textId="4B5F1CE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425</w:t>
            </w:r>
          </w:p>
        </w:tc>
        <w:tc>
          <w:tcPr>
            <w:tcW w:w="867" w:type="dxa"/>
            <w:tcBorders>
              <w:top w:val="single" w:sz="4" w:space="0" w:color="000000"/>
              <w:left w:val="nil"/>
              <w:bottom w:val="single" w:sz="4" w:space="0" w:color="000000"/>
              <w:right w:val="nil"/>
            </w:tcBorders>
            <w:shd w:val="clear" w:color="auto" w:fill="auto"/>
            <w:noWrap/>
            <w:vAlign w:val="bottom"/>
            <w:hideMark/>
          </w:tcPr>
          <w:p w14:paraId="6248B139" w14:textId="2866129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453</w:t>
            </w:r>
          </w:p>
        </w:tc>
      </w:tr>
      <w:tr w:rsidR="00C63902" w:rsidRPr="003341AF" w14:paraId="6F5DE127" w14:textId="77777777" w:rsidTr="009A11F4">
        <w:trPr>
          <w:trHeight w:val="204"/>
        </w:trPr>
        <w:tc>
          <w:tcPr>
            <w:tcW w:w="3261" w:type="dxa"/>
            <w:tcBorders>
              <w:top w:val="nil"/>
              <w:left w:val="nil"/>
              <w:bottom w:val="nil"/>
              <w:right w:val="nil"/>
            </w:tcBorders>
            <w:shd w:val="clear" w:color="auto" w:fill="auto"/>
            <w:vAlign w:val="center"/>
            <w:hideMark/>
          </w:tcPr>
          <w:p w14:paraId="07D1C7BF" w14:textId="5FAC1757"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w:t>
            </w:r>
            <w:r w:rsidR="00DD1D6A">
              <w:rPr>
                <w:rFonts w:ascii="Arial" w:hAnsi="Arial" w:cs="Arial"/>
                <w:b/>
                <w:bCs/>
                <w:color w:val="000000"/>
                <w:sz w:val="16"/>
                <w:szCs w:val="16"/>
              </w:rPr>
              <w:t xml:space="preserve"> </w:t>
            </w:r>
            <w:r w:rsidRPr="003341AF">
              <w:rPr>
                <w:rFonts w:ascii="Arial" w:hAnsi="Arial" w:cs="Arial"/>
                <w:b/>
                <w:bCs/>
                <w:color w:val="000000"/>
                <w:sz w:val="16"/>
                <w:szCs w:val="16"/>
              </w:rPr>
              <w:t>financing activities</w:t>
            </w:r>
          </w:p>
        </w:tc>
        <w:tc>
          <w:tcPr>
            <w:tcW w:w="876" w:type="dxa"/>
            <w:tcBorders>
              <w:top w:val="nil"/>
              <w:left w:val="nil"/>
              <w:bottom w:val="single" w:sz="4" w:space="0" w:color="000000"/>
              <w:right w:val="nil"/>
            </w:tcBorders>
            <w:shd w:val="clear" w:color="auto" w:fill="auto"/>
            <w:noWrap/>
            <w:vAlign w:val="bottom"/>
            <w:hideMark/>
          </w:tcPr>
          <w:p w14:paraId="15E88FB4"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(348)</w:t>
            </w:r>
          </w:p>
        </w:tc>
        <w:tc>
          <w:tcPr>
            <w:tcW w:w="877" w:type="dxa"/>
            <w:tcBorders>
              <w:top w:val="nil"/>
              <w:left w:val="nil"/>
              <w:bottom w:val="single" w:sz="4" w:space="0" w:color="000000"/>
              <w:right w:val="nil"/>
            </w:tcBorders>
            <w:shd w:val="clear" w:color="000000" w:fill="E6E6E6"/>
            <w:noWrap/>
            <w:vAlign w:val="bottom"/>
            <w:hideMark/>
          </w:tcPr>
          <w:p w14:paraId="15DDB167"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(372)</w:t>
            </w:r>
          </w:p>
        </w:tc>
        <w:tc>
          <w:tcPr>
            <w:tcW w:w="877" w:type="dxa"/>
            <w:tcBorders>
              <w:top w:val="nil"/>
              <w:left w:val="nil"/>
              <w:bottom w:val="single" w:sz="4" w:space="0" w:color="000000"/>
              <w:right w:val="nil"/>
            </w:tcBorders>
            <w:shd w:val="clear" w:color="auto" w:fill="auto"/>
            <w:noWrap/>
            <w:vAlign w:val="bottom"/>
            <w:hideMark/>
          </w:tcPr>
          <w:p w14:paraId="74EB7B0E"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(398)</w:t>
            </w:r>
          </w:p>
        </w:tc>
        <w:tc>
          <w:tcPr>
            <w:tcW w:w="877" w:type="dxa"/>
            <w:tcBorders>
              <w:top w:val="nil"/>
              <w:left w:val="nil"/>
              <w:bottom w:val="single" w:sz="4" w:space="0" w:color="000000"/>
              <w:right w:val="nil"/>
            </w:tcBorders>
            <w:shd w:val="clear" w:color="auto" w:fill="auto"/>
            <w:noWrap/>
            <w:vAlign w:val="bottom"/>
            <w:hideMark/>
          </w:tcPr>
          <w:p w14:paraId="08DCC299"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(425)</w:t>
            </w:r>
          </w:p>
        </w:tc>
        <w:tc>
          <w:tcPr>
            <w:tcW w:w="867" w:type="dxa"/>
            <w:tcBorders>
              <w:top w:val="nil"/>
              <w:left w:val="nil"/>
              <w:bottom w:val="single" w:sz="4" w:space="0" w:color="000000"/>
              <w:right w:val="nil"/>
            </w:tcBorders>
            <w:shd w:val="clear" w:color="auto" w:fill="auto"/>
            <w:noWrap/>
            <w:vAlign w:val="bottom"/>
            <w:hideMark/>
          </w:tcPr>
          <w:p w14:paraId="18221A76" w14:textId="77777777" w:rsidR="00C63902" w:rsidRPr="00480722" w:rsidRDefault="00C63902" w:rsidP="006E3451">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(453)</w:t>
            </w:r>
          </w:p>
        </w:tc>
      </w:tr>
      <w:tr w:rsidR="00C63902" w:rsidRPr="003341AF" w14:paraId="27A95CC1" w14:textId="77777777" w:rsidTr="009A11F4">
        <w:trPr>
          <w:trHeight w:val="204"/>
        </w:trPr>
        <w:tc>
          <w:tcPr>
            <w:tcW w:w="3261" w:type="dxa"/>
            <w:tcBorders>
              <w:top w:val="nil"/>
              <w:left w:val="nil"/>
              <w:bottom w:val="nil"/>
              <w:right w:val="nil"/>
            </w:tcBorders>
            <w:shd w:val="clear" w:color="auto" w:fill="auto"/>
            <w:vAlign w:val="center"/>
            <w:hideMark/>
          </w:tcPr>
          <w:p w14:paraId="7F938F86" w14:textId="42443892"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increase/(decrease) in cash held</w:t>
            </w:r>
          </w:p>
        </w:tc>
        <w:tc>
          <w:tcPr>
            <w:tcW w:w="876" w:type="dxa"/>
            <w:tcBorders>
              <w:top w:val="nil"/>
              <w:left w:val="nil"/>
              <w:bottom w:val="single" w:sz="4" w:space="0" w:color="000000"/>
              <w:right w:val="nil"/>
            </w:tcBorders>
            <w:shd w:val="clear" w:color="auto" w:fill="auto"/>
            <w:noWrap/>
            <w:vAlign w:val="bottom"/>
            <w:hideMark/>
          </w:tcPr>
          <w:p w14:paraId="5AF5F958" w14:textId="39CCCA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812</w:t>
            </w:r>
          </w:p>
        </w:tc>
        <w:tc>
          <w:tcPr>
            <w:tcW w:w="877" w:type="dxa"/>
            <w:tcBorders>
              <w:top w:val="nil"/>
              <w:left w:val="nil"/>
              <w:bottom w:val="single" w:sz="4" w:space="0" w:color="000000"/>
              <w:right w:val="nil"/>
            </w:tcBorders>
            <w:shd w:val="clear" w:color="000000" w:fill="E6E6E6"/>
            <w:noWrap/>
            <w:vAlign w:val="bottom"/>
            <w:hideMark/>
          </w:tcPr>
          <w:p w14:paraId="296B93F0" w14:textId="4E5BED82"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303</w:t>
            </w:r>
          </w:p>
        </w:tc>
        <w:tc>
          <w:tcPr>
            <w:tcW w:w="877" w:type="dxa"/>
            <w:tcBorders>
              <w:top w:val="nil"/>
              <w:left w:val="nil"/>
              <w:bottom w:val="single" w:sz="4" w:space="0" w:color="000000"/>
              <w:right w:val="nil"/>
            </w:tcBorders>
            <w:shd w:val="clear" w:color="auto" w:fill="auto"/>
            <w:noWrap/>
            <w:vAlign w:val="bottom"/>
            <w:hideMark/>
          </w:tcPr>
          <w:p w14:paraId="1F173867" w14:textId="3EE69260" w:rsidR="00C63902" w:rsidRPr="00480722"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118</w:t>
            </w:r>
          </w:p>
        </w:tc>
        <w:tc>
          <w:tcPr>
            <w:tcW w:w="877" w:type="dxa"/>
            <w:tcBorders>
              <w:top w:val="nil"/>
              <w:left w:val="nil"/>
              <w:bottom w:val="single" w:sz="4" w:space="0" w:color="000000"/>
              <w:right w:val="nil"/>
            </w:tcBorders>
            <w:shd w:val="clear" w:color="auto" w:fill="auto"/>
            <w:noWrap/>
            <w:vAlign w:val="bottom"/>
            <w:hideMark/>
          </w:tcPr>
          <w:p w14:paraId="58DB9591" w14:textId="727CAC3C"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91</w:t>
            </w:r>
          </w:p>
        </w:tc>
        <w:tc>
          <w:tcPr>
            <w:tcW w:w="867" w:type="dxa"/>
            <w:tcBorders>
              <w:top w:val="nil"/>
              <w:left w:val="nil"/>
              <w:bottom w:val="single" w:sz="4" w:space="0" w:color="000000"/>
              <w:right w:val="nil"/>
            </w:tcBorders>
            <w:shd w:val="clear" w:color="auto" w:fill="auto"/>
            <w:noWrap/>
            <w:vAlign w:val="bottom"/>
            <w:hideMark/>
          </w:tcPr>
          <w:p w14:paraId="7B05C6D2" w14:textId="71E0868B"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63</w:t>
            </w:r>
          </w:p>
        </w:tc>
      </w:tr>
      <w:tr w:rsidR="00C63902" w:rsidRPr="003341AF" w14:paraId="2EE1B819" w14:textId="77777777" w:rsidTr="009A11F4">
        <w:trPr>
          <w:trHeight w:val="204"/>
        </w:trPr>
        <w:tc>
          <w:tcPr>
            <w:tcW w:w="3261" w:type="dxa"/>
            <w:tcBorders>
              <w:top w:val="nil"/>
              <w:left w:val="nil"/>
              <w:bottom w:val="nil"/>
              <w:right w:val="nil"/>
            </w:tcBorders>
            <w:shd w:val="clear" w:color="auto" w:fill="auto"/>
            <w:vAlign w:val="center"/>
            <w:hideMark/>
          </w:tcPr>
          <w:p w14:paraId="27581256" w14:textId="6248246C" w:rsidR="00C63902" w:rsidRPr="003341AF" w:rsidRDefault="00C63902" w:rsidP="00064764">
            <w:pPr>
              <w:spacing w:before="60" w:after="0" w:line="240" w:lineRule="auto"/>
              <w:jc w:val="left"/>
              <w:rPr>
                <w:rFonts w:ascii="Arial" w:hAnsi="Arial" w:cs="Arial"/>
                <w:color w:val="000000"/>
                <w:sz w:val="16"/>
                <w:szCs w:val="16"/>
              </w:rPr>
            </w:pPr>
            <w:r w:rsidRPr="003341AF">
              <w:rPr>
                <w:rFonts w:ascii="Arial" w:hAnsi="Arial" w:cs="Arial"/>
                <w:color w:val="000000"/>
                <w:sz w:val="16"/>
                <w:szCs w:val="16"/>
              </w:rPr>
              <w:t>Cash and cash equivalents at the</w:t>
            </w:r>
            <w:r w:rsidR="00DD1D6A">
              <w:rPr>
                <w:rFonts w:ascii="Arial" w:hAnsi="Arial" w:cs="Arial"/>
                <w:color w:val="000000"/>
                <w:sz w:val="16"/>
                <w:szCs w:val="16"/>
              </w:rPr>
              <w:t xml:space="preserve"> </w:t>
            </w:r>
            <w:r w:rsidRPr="003341AF">
              <w:rPr>
                <w:rFonts w:ascii="Arial" w:hAnsi="Arial" w:cs="Arial"/>
                <w:color w:val="000000"/>
                <w:sz w:val="16"/>
                <w:szCs w:val="16"/>
              </w:rPr>
              <w:t>beginning of the reporting period</w:t>
            </w:r>
          </w:p>
        </w:tc>
        <w:tc>
          <w:tcPr>
            <w:tcW w:w="876" w:type="dxa"/>
            <w:tcBorders>
              <w:top w:val="nil"/>
              <w:left w:val="nil"/>
              <w:bottom w:val="nil"/>
              <w:right w:val="nil"/>
            </w:tcBorders>
            <w:shd w:val="clear" w:color="auto" w:fill="auto"/>
            <w:noWrap/>
            <w:vAlign w:val="bottom"/>
            <w:hideMark/>
          </w:tcPr>
          <w:p w14:paraId="78C425E3" w14:textId="30545FE1"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2,506</w:t>
            </w:r>
          </w:p>
        </w:tc>
        <w:tc>
          <w:tcPr>
            <w:tcW w:w="877" w:type="dxa"/>
            <w:tcBorders>
              <w:top w:val="nil"/>
              <w:left w:val="nil"/>
              <w:bottom w:val="nil"/>
              <w:right w:val="nil"/>
            </w:tcBorders>
            <w:shd w:val="clear" w:color="000000" w:fill="E6E6E6"/>
            <w:noWrap/>
            <w:vAlign w:val="bottom"/>
            <w:hideMark/>
          </w:tcPr>
          <w:p w14:paraId="17EE5B98" w14:textId="118BDD92"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3,318</w:t>
            </w:r>
          </w:p>
        </w:tc>
        <w:tc>
          <w:tcPr>
            <w:tcW w:w="877" w:type="dxa"/>
            <w:tcBorders>
              <w:top w:val="nil"/>
              <w:left w:val="nil"/>
              <w:bottom w:val="nil"/>
              <w:right w:val="nil"/>
            </w:tcBorders>
            <w:shd w:val="clear" w:color="auto" w:fill="auto"/>
            <w:noWrap/>
            <w:vAlign w:val="bottom"/>
            <w:hideMark/>
          </w:tcPr>
          <w:p w14:paraId="2E3C9FE0" w14:textId="4FF1454E"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3,621</w:t>
            </w:r>
          </w:p>
        </w:tc>
        <w:tc>
          <w:tcPr>
            <w:tcW w:w="877" w:type="dxa"/>
            <w:tcBorders>
              <w:top w:val="nil"/>
              <w:left w:val="nil"/>
              <w:bottom w:val="nil"/>
              <w:right w:val="nil"/>
            </w:tcBorders>
            <w:shd w:val="clear" w:color="auto" w:fill="auto"/>
            <w:noWrap/>
            <w:vAlign w:val="bottom"/>
            <w:hideMark/>
          </w:tcPr>
          <w:p w14:paraId="66CE1D0E" w14:textId="7070961C"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3,739</w:t>
            </w:r>
          </w:p>
        </w:tc>
        <w:tc>
          <w:tcPr>
            <w:tcW w:w="867" w:type="dxa"/>
            <w:tcBorders>
              <w:top w:val="nil"/>
              <w:left w:val="nil"/>
              <w:bottom w:val="nil"/>
              <w:right w:val="nil"/>
            </w:tcBorders>
            <w:shd w:val="clear" w:color="auto" w:fill="auto"/>
            <w:noWrap/>
            <w:vAlign w:val="bottom"/>
            <w:hideMark/>
          </w:tcPr>
          <w:p w14:paraId="0C3D8345" w14:textId="33292F59"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3,830</w:t>
            </w:r>
          </w:p>
        </w:tc>
      </w:tr>
      <w:tr w:rsidR="00C63902" w:rsidRPr="003341AF" w14:paraId="1D3D8489" w14:textId="77777777" w:rsidTr="009A11F4">
        <w:trPr>
          <w:trHeight w:val="204"/>
        </w:trPr>
        <w:tc>
          <w:tcPr>
            <w:tcW w:w="3261" w:type="dxa"/>
            <w:tcBorders>
              <w:top w:val="nil"/>
              <w:left w:val="nil"/>
              <w:bottom w:val="single" w:sz="4" w:space="0" w:color="auto"/>
              <w:right w:val="nil"/>
            </w:tcBorders>
            <w:shd w:val="clear" w:color="auto" w:fill="auto"/>
            <w:vAlign w:val="center"/>
            <w:hideMark/>
          </w:tcPr>
          <w:p w14:paraId="24605C3E" w14:textId="12AA353F"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and cash equivalents at the end of the reporting period</w:t>
            </w:r>
          </w:p>
        </w:tc>
        <w:tc>
          <w:tcPr>
            <w:tcW w:w="876" w:type="dxa"/>
            <w:tcBorders>
              <w:top w:val="single" w:sz="4" w:space="0" w:color="000000"/>
              <w:left w:val="nil"/>
              <w:bottom w:val="single" w:sz="4" w:space="0" w:color="auto"/>
              <w:right w:val="nil"/>
            </w:tcBorders>
            <w:shd w:val="clear" w:color="auto" w:fill="auto"/>
            <w:noWrap/>
            <w:vAlign w:val="bottom"/>
            <w:hideMark/>
          </w:tcPr>
          <w:p w14:paraId="1FBF831A" w14:textId="5965A4A4"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3,318</w:t>
            </w:r>
          </w:p>
        </w:tc>
        <w:tc>
          <w:tcPr>
            <w:tcW w:w="877" w:type="dxa"/>
            <w:tcBorders>
              <w:top w:val="single" w:sz="4" w:space="0" w:color="000000"/>
              <w:left w:val="nil"/>
              <w:bottom w:val="single" w:sz="4" w:space="0" w:color="auto"/>
              <w:right w:val="nil"/>
            </w:tcBorders>
            <w:shd w:val="clear" w:color="000000" w:fill="E6E6E6"/>
            <w:noWrap/>
            <w:vAlign w:val="bottom"/>
            <w:hideMark/>
          </w:tcPr>
          <w:p w14:paraId="1115485A" w14:textId="43EAB647"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3,621</w:t>
            </w:r>
          </w:p>
        </w:tc>
        <w:tc>
          <w:tcPr>
            <w:tcW w:w="877" w:type="dxa"/>
            <w:tcBorders>
              <w:top w:val="single" w:sz="4" w:space="0" w:color="000000"/>
              <w:left w:val="nil"/>
              <w:bottom w:val="single" w:sz="4" w:space="0" w:color="auto"/>
              <w:right w:val="nil"/>
            </w:tcBorders>
            <w:shd w:val="clear" w:color="auto" w:fill="auto"/>
            <w:noWrap/>
            <w:vAlign w:val="bottom"/>
            <w:hideMark/>
          </w:tcPr>
          <w:p w14:paraId="7885583E" w14:textId="0852B917"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3,739</w:t>
            </w:r>
          </w:p>
        </w:tc>
        <w:tc>
          <w:tcPr>
            <w:tcW w:w="877" w:type="dxa"/>
            <w:tcBorders>
              <w:top w:val="single" w:sz="4" w:space="0" w:color="000000"/>
              <w:left w:val="nil"/>
              <w:bottom w:val="single" w:sz="4" w:space="0" w:color="auto"/>
              <w:right w:val="nil"/>
            </w:tcBorders>
            <w:shd w:val="clear" w:color="auto" w:fill="auto"/>
            <w:noWrap/>
            <w:vAlign w:val="bottom"/>
            <w:hideMark/>
          </w:tcPr>
          <w:p w14:paraId="2E974187" w14:textId="4166856D"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3,830</w:t>
            </w:r>
          </w:p>
        </w:tc>
        <w:tc>
          <w:tcPr>
            <w:tcW w:w="867" w:type="dxa"/>
            <w:tcBorders>
              <w:top w:val="single" w:sz="4" w:space="0" w:color="000000"/>
              <w:left w:val="nil"/>
              <w:bottom w:val="single" w:sz="4" w:space="0" w:color="auto"/>
              <w:right w:val="nil"/>
            </w:tcBorders>
            <w:shd w:val="clear" w:color="auto" w:fill="auto"/>
            <w:noWrap/>
            <w:vAlign w:val="bottom"/>
            <w:hideMark/>
          </w:tcPr>
          <w:p w14:paraId="7BB9AD62" w14:textId="35329061"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3,893</w:t>
            </w:r>
          </w:p>
        </w:tc>
      </w:tr>
    </w:tbl>
    <w:p w14:paraId="5C124007" w14:textId="77777777" w:rsidR="00C63902" w:rsidRPr="008B743D" w:rsidRDefault="00C63902" w:rsidP="00B46EF9">
      <w:pPr>
        <w:pStyle w:val="TableGraphic"/>
        <w:spacing w:before="60"/>
        <w:rPr>
          <w:rFonts w:ascii="Arial" w:hAnsi="Arial" w:cs="Arial"/>
          <w:i w:val="0"/>
          <w:color w:val="auto"/>
          <w:sz w:val="16"/>
          <w:szCs w:val="16"/>
        </w:rPr>
      </w:pPr>
      <w:r w:rsidRPr="008B743D">
        <w:rPr>
          <w:rFonts w:ascii="Arial" w:hAnsi="Arial" w:cs="Arial"/>
          <w:i w:val="0"/>
          <w:color w:val="auto"/>
          <w:sz w:val="16"/>
          <w:szCs w:val="16"/>
        </w:rPr>
        <w:t>Prepared on Australian Accounting Standards basis.</w:t>
      </w:r>
    </w:p>
    <w:p w14:paraId="059ACFDA" w14:textId="77777777" w:rsidR="00C63902" w:rsidRDefault="00C63902" w:rsidP="00C63902">
      <w:pPr>
        <w:pStyle w:val="NoSpacing"/>
        <w:rPr>
          <w:rFonts w:ascii="Arial" w:hAnsi="Arial" w:cs="Arial"/>
          <w:sz w:val="16"/>
          <w:szCs w:val="16"/>
        </w:rPr>
      </w:pPr>
    </w:p>
    <w:p w14:paraId="7E6DD1EA" w14:textId="77777777" w:rsidR="009A11F4" w:rsidRDefault="009A11F4">
      <w:pPr>
        <w:spacing w:after="0" w:line="240" w:lineRule="auto"/>
        <w:jc w:val="left"/>
        <w:rPr>
          <w:rFonts w:ascii="Arial" w:hAnsi="Arial"/>
          <w:b/>
          <w:lang w:val="en-US"/>
        </w:rPr>
      </w:pPr>
      <w:r>
        <w:rPr>
          <w:lang w:val="en-US"/>
        </w:rPr>
        <w:br w:type="page"/>
      </w:r>
    </w:p>
    <w:p w14:paraId="183F7ABF" w14:textId="071652A9" w:rsidR="00C63902" w:rsidRPr="00A00283" w:rsidRDefault="00C63902" w:rsidP="00C63902">
      <w:pPr>
        <w:pStyle w:val="TableHeading"/>
      </w:pPr>
      <w:r>
        <w:rPr>
          <w:lang w:val="en-US"/>
        </w:rPr>
        <w:lastRenderedPageBreak/>
        <w:t>T</w:t>
      </w:r>
      <w:r w:rsidRPr="00D30CBA">
        <w:t>able</w:t>
      </w:r>
      <w:r>
        <w:t xml:space="preserve"> 3.</w:t>
      </w:r>
      <w:r>
        <w:rPr>
          <w:lang w:val="en-US"/>
        </w:rPr>
        <w:t>6</w:t>
      </w:r>
      <w:r w:rsidRPr="00D30CBA">
        <w:t xml:space="preserve">: </w:t>
      </w:r>
      <w:r w:rsidR="008863D9">
        <w:t>Department</w:t>
      </w:r>
      <w:r>
        <w:t>al capital budget statement (for the period ended 30 June)</w:t>
      </w:r>
    </w:p>
    <w:tbl>
      <w:tblPr>
        <w:tblW w:w="7685" w:type="dxa"/>
        <w:tblLook w:val="04A0" w:firstRow="1" w:lastRow="0" w:firstColumn="1" w:lastColumn="0" w:noHBand="0" w:noVBand="1"/>
      </w:tblPr>
      <w:tblGrid>
        <w:gridCol w:w="3402"/>
        <w:gridCol w:w="855"/>
        <w:gridCol w:w="857"/>
        <w:gridCol w:w="857"/>
        <w:gridCol w:w="857"/>
        <w:gridCol w:w="857"/>
      </w:tblGrid>
      <w:tr w:rsidR="00C63902" w:rsidRPr="003341AF" w14:paraId="0C896813" w14:textId="77777777" w:rsidTr="00A20718">
        <w:trPr>
          <w:trHeight w:val="709"/>
        </w:trPr>
        <w:tc>
          <w:tcPr>
            <w:tcW w:w="3402" w:type="dxa"/>
            <w:tcBorders>
              <w:top w:val="single" w:sz="4" w:space="0" w:color="auto"/>
              <w:left w:val="nil"/>
              <w:bottom w:val="nil"/>
              <w:right w:val="nil"/>
            </w:tcBorders>
            <w:shd w:val="clear" w:color="auto" w:fill="auto"/>
            <w:noWrap/>
            <w:hideMark/>
          </w:tcPr>
          <w:p w14:paraId="5654AAC8"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55" w:type="dxa"/>
            <w:tcBorders>
              <w:top w:val="single" w:sz="4" w:space="0" w:color="auto"/>
              <w:left w:val="nil"/>
              <w:bottom w:val="single" w:sz="4" w:space="0" w:color="auto"/>
              <w:right w:val="nil"/>
            </w:tcBorders>
            <w:shd w:val="clear" w:color="auto" w:fill="auto"/>
            <w:hideMark/>
          </w:tcPr>
          <w:p w14:paraId="092899B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759ED4C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954DBEF"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786485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592671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563013DD" w14:textId="77777777" w:rsidTr="00A20718">
        <w:trPr>
          <w:trHeight w:val="204"/>
        </w:trPr>
        <w:tc>
          <w:tcPr>
            <w:tcW w:w="3402" w:type="dxa"/>
            <w:tcBorders>
              <w:top w:val="nil"/>
              <w:left w:val="nil"/>
              <w:bottom w:val="nil"/>
              <w:right w:val="nil"/>
            </w:tcBorders>
            <w:shd w:val="clear" w:color="auto" w:fill="auto"/>
            <w:vAlign w:val="center"/>
            <w:hideMark/>
          </w:tcPr>
          <w:p w14:paraId="0E6A537B" w14:textId="797B72BC" w:rsidR="00C63902" w:rsidRPr="003341AF" w:rsidRDefault="00C63902" w:rsidP="000E53DA">
            <w:pPr>
              <w:spacing w:after="0" w:line="240" w:lineRule="auto"/>
              <w:jc w:val="left"/>
              <w:rPr>
                <w:rFonts w:ascii="Arial" w:hAnsi="Arial" w:cs="Arial"/>
                <w:b/>
                <w:bCs/>
                <w:sz w:val="16"/>
                <w:szCs w:val="16"/>
              </w:rPr>
            </w:pPr>
            <w:r w:rsidRPr="003341AF">
              <w:rPr>
                <w:rFonts w:ascii="Arial" w:hAnsi="Arial" w:cs="Arial"/>
                <w:b/>
                <w:bCs/>
                <w:sz w:val="16"/>
                <w:szCs w:val="16"/>
              </w:rPr>
              <w:t>PURCHASE OF NON-FINANCIAL</w:t>
            </w:r>
            <w:r w:rsidR="000E53DA">
              <w:rPr>
                <w:rFonts w:ascii="Arial" w:hAnsi="Arial" w:cs="Arial"/>
                <w:b/>
                <w:bCs/>
                <w:sz w:val="16"/>
                <w:szCs w:val="16"/>
              </w:rPr>
              <w:t xml:space="preserve"> </w:t>
            </w:r>
            <w:r w:rsidRPr="003341AF">
              <w:rPr>
                <w:rFonts w:ascii="Arial" w:hAnsi="Arial" w:cs="Arial"/>
                <w:b/>
                <w:bCs/>
                <w:sz w:val="16"/>
                <w:szCs w:val="16"/>
              </w:rPr>
              <w:t>ASSETS</w:t>
            </w:r>
          </w:p>
        </w:tc>
        <w:tc>
          <w:tcPr>
            <w:tcW w:w="855" w:type="dxa"/>
            <w:tcBorders>
              <w:top w:val="nil"/>
              <w:left w:val="nil"/>
              <w:bottom w:val="nil"/>
              <w:right w:val="nil"/>
            </w:tcBorders>
            <w:shd w:val="clear" w:color="auto" w:fill="auto"/>
            <w:vAlign w:val="bottom"/>
            <w:hideMark/>
          </w:tcPr>
          <w:p w14:paraId="20116077" w14:textId="77777777" w:rsidR="00C63902" w:rsidRPr="003341AF" w:rsidRDefault="00C63902" w:rsidP="000727B7">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vAlign w:val="bottom"/>
            <w:hideMark/>
          </w:tcPr>
          <w:p w14:paraId="55AE7358" w14:textId="6C28A03E" w:rsidR="00C63902" w:rsidRPr="003341AF"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208BE710" w14:textId="77777777" w:rsidR="00C63902" w:rsidRPr="003341AF"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22C2076" w14:textId="77777777" w:rsidR="00C63902" w:rsidRPr="003341AF" w:rsidRDefault="00C63902" w:rsidP="000727B7">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61E62BED" w14:textId="77777777" w:rsidR="00C63902" w:rsidRPr="003341AF" w:rsidRDefault="00C63902" w:rsidP="000727B7">
            <w:pPr>
              <w:spacing w:after="0" w:line="240" w:lineRule="auto"/>
              <w:jc w:val="right"/>
              <w:rPr>
                <w:rFonts w:ascii="Times New Roman" w:hAnsi="Times New Roman"/>
              </w:rPr>
            </w:pPr>
          </w:p>
        </w:tc>
      </w:tr>
      <w:tr w:rsidR="00C63902" w:rsidRPr="003341AF" w14:paraId="5BAAAF90" w14:textId="77777777" w:rsidTr="00A20718">
        <w:trPr>
          <w:trHeight w:val="204"/>
        </w:trPr>
        <w:tc>
          <w:tcPr>
            <w:tcW w:w="3402" w:type="dxa"/>
            <w:tcBorders>
              <w:top w:val="nil"/>
              <w:left w:val="nil"/>
              <w:bottom w:val="nil"/>
              <w:right w:val="nil"/>
            </w:tcBorders>
            <w:shd w:val="clear" w:color="auto" w:fill="auto"/>
            <w:vAlign w:val="center"/>
            <w:hideMark/>
          </w:tcPr>
          <w:p w14:paraId="0D76ED4A" w14:textId="759843C6" w:rsidR="00C63902" w:rsidRPr="003341AF" w:rsidRDefault="00C63902" w:rsidP="000E53DA">
            <w:pPr>
              <w:spacing w:after="0" w:line="240" w:lineRule="auto"/>
              <w:ind w:left="113"/>
              <w:jc w:val="left"/>
              <w:rPr>
                <w:rFonts w:ascii="Arial" w:hAnsi="Arial" w:cs="Arial"/>
                <w:sz w:val="16"/>
                <w:szCs w:val="16"/>
              </w:rPr>
            </w:pPr>
            <w:r w:rsidRPr="003341AF">
              <w:rPr>
                <w:rFonts w:ascii="Arial" w:hAnsi="Arial" w:cs="Arial"/>
                <w:sz w:val="16"/>
                <w:szCs w:val="16"/>
              </w:rPr>
              <w:t xml:space="preserve">Funded internally </w:t>
            </w:r>
            <w:r w:rsidR="008B743D">
              <w:rPr>
                <w:rFonts w:ascii="Arial" w:hAnsi="Arial" w:cs="Arial"/>
                <w:sz w:val="16"/>
                <w:szCs w:val="16"/>
              </w:rPr>
              <w:t xml:space="preserve">from </w:t>
            </w:r>
            <w:r w:rsidR="008863D9">
              <w:rPr>
                <w:rFonts w:ascii="Arial" w:hAnsi="Arial" w:cs="Arial"/>
                <w:sz w:val="16"/>
                <w:szCs w:val="16"/>
              </w:rPr>
              <w:t>Department</w:t>
            </w:r>
            <w:r w:rsidR="008B743D">
              <w:rPr>
                <w:rFonts w:ascii="Arial" w:hAnsi="Arial" w:cs="Arial"/>
                <w:sz w:val="16"/>
                <w:szCs w:val="16"/>
              </w:rPr>
              <w:t>al</w:t>
            </w:r>
            <w:r w:rsidR="000E53DA">
              <w:rPr>
                <w:rFonts w:ascii="Arial" w:hAnsi="Arial" w:cs="Arial"/>
                <w:sz w:val="16"/>
                <w:szCs w:val="16"/>
              </w:rPr>
              <w:t xml:space="preserve"> </w:t>
            </w:r>
            <w:r w:rsidR="008B743D">
              <w:rPr>
                <w:rFonts w:ascii="Arial" w:hAnsi="Arial" w:cs="Arial"/>
                <w:sz w:val="16"/>
                <w:szCs w:val="16"/>
              </w:rPr>
              <w:t xml:space="preserve">resources </w:t>
            </w:r>
            <w:r w:rsidR="008B743D" w:rsidRPr="000E317F">
              <w:rPr>
                <w:rFonts w:ascii="Arial" w:hAnsi="Arial" w:cs="Arial"/>
                <w:sz w:val="16"/>
                <w:szCs w:val="16"/>
                <w:vertAlign w:val="superscript"/>
              </w:rPr>
              <w:t>(a</w:t>
            </w:r>
            <w:r w:rsidRPr="000E317F">
              <w:rPr>
                <w:rFonts w:ascii="Arial" w:hAnsi="Arial" w:cs="Arial"/>
                <w:sz w:val="16"/>
                <w:szCs w:val="16"/>
                <w:vertAlign w:val="superscript"/>
              </w:rPr>
              <w:t>)</w:t>
            </w:r>
          </w:p>
        </w:tc>
        <w:tc>
          <w:tcPr>
            <w:tcW w:w="855" w:type="dxa"/>
            <w:tcBorders>
              <w:top w:val="nil"/>
              <w:left w:val="nil"/>
              <w:bottom w:val="nil"/>
              <w:right w:val="nil"/>
            </w:tcBorders>
            <w:shd w:val="clear" w:color="auto" w:fill="auto"/>
            <w:noWrap/>
            <w:vAlign w:val="bottom"/>
            <w:hideMark/>
          </w:tcPr>
          <w:p w14:paraId="2679E7DB" w14:textId="6D9864B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296</w:t>
            </w:r>
          </w:p>
        </w:tc>
        <w:tc>
          <w:tcPr>
            <w:tcW w:w="857" w:type="dxa"/>
            <w:tcBorders>
              <w:top w:val="nil"/>
              <w:left w:val="nil"/>
              <w:bottom w:val="nil"/>
              <w:right w:val="nil"/>
            </w:tcBorders>
            <w:shd w:val="clear" w:color="000000" w:fill="E6E6E6"/>
            <w:noWrap/>
            <w:vAlign w:val="bottom"/>
            <w:hideMark/>
          </w:tcPr>
          <w:p w14:paraId="2DC08A56" w14:textId="0A5D3DA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200</w:t>
            </w:r>
          </w:p>
        </w:tc>
        <w:tc>
          <w:tcPr>
            <w:tcW w:w="857" w:type="dxa"/>
            <w:tcBorders>
              <w:top w:val="nil"/>
              <w:left w:val="nil"/>
              <w:bottom w:val="nil"/>
              <w:right w:val="nil"/>
            </w:tcBorders>
            <w:shd w:val="clear" w:color="auto" w:fill="auto"/>
            <w:noWrap/>
            <w:vAlign w:val="bottom"/>
            <w:hideMark/>
          </w:tcPr>
          <w:p w14:paraId="4E87CD8C" w14:textId="3613739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4AE55890" w14:textId="2346DAC6"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5B836AF2" w14:textId="7043B31F"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r>
      <w:tr w:rsidR="00C63902" w:rsidRPr="003341AF" w14:paraId="2DA75E04" w14:textId="77777777" w:rsidTr="00A20718">
        <w:trPr>
          <w:trHeight w:val="204"/>
        </w:trPr>
        <w:tc>
          <w:tcPr>
            <w:tcW w:w="3402" w:type="dxa"/>
            <w:tcBorders>
              <w:top w:val="nil"/>
              <w:left w:val="nil"/>
              <w:bottom w:val="nil"/>
              <w:right w:val="nil"/>
            </w:tcBorders>
            <w:shd w:val="clear" w:color="auto" w:fill="auto"/>
            <w:noWrap/>
            <w:vAlign w:val="center"/>
            <w:hideMark/>
          </w:tcPr>
          <w:p w14:paraId="3E1E057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w:t>
            </w:r>
          </w:p>
        </w:tc>
        <w:tc>
          <w:tcPr>
            <w:tcW w:w="855" w:type="dxa"/>
            <w:tcBorders>
              <w:top w:val="single" w:sz="4" w:space="0" w:color="auto"/>
              <w:left w:val="nil"/>
              <w:bottom w:val="single" w:sz="4" w:space="0" w:color="auto"/>
              <w:right w:val="nil"/>
            </w:tcBorders>
            <w:shd w:val="clear" w:color="auto" w:fill="auto"/>
            <w:noWrap/>
            <w:vAlign w:val="bottom"/>
            <w:hideMark/>
          </w:tcPr>
          <w:p w14:paraId="20C5BF57" w14:textId="703B9A41"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296</w:t>
            </w:r>
          </w:p>
        </w:tc>
        <w:tc>
          <w:tcPr>
            <w:tcW w:w="857" w:type="dxa"/>
            <w:tcBorders>
              <w:top w:val="single" w:sz="4" w:space="0" w:color="auto"/>
              <w:left w:val="nil"/>
              <w:bottom w:val="single" w:sz="4" w:space="0" w:color="auto"/>
              <w:right w:val="nil"/>
            </w:tcBorders>
            <w:shd w:val="clear" w:color="000000" w:fill="E6E6E6"/>
            <w:noWrap/>
            <w:vAlign w:val="bottom"/>
            <w:hideMark/>
          </w:tcPr>
          <w:p w14:paraId="5D4A3D27" w14:textId="3999A254"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857" w:type="dxa"/>
            <w:tcBorders>
              <w:top w:val="single" w:sz="4" w:space="0" w:color="auto"/>
              <w:left w:val="nil"/>
              <w:bottom w:val="single" w:sz="4" w:space="0" w:color="auto"/>
              <w:right w:val="nil"/>
            </w:tcBorders>
            <w:shd w:val="clear" w:color="auto" w:fill="auto"/>
            <w:noWrap/>
            <w:vAlign w:val="bottom"/>
            <w:hideMark/>
          </w:tcPr>
          <w:p w14:paraId="0418E520" w14:textId="55F54DF3"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4A1ABBF0" w14:textId="3EBC5086"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7EA8D2AE" w14:textId="5969F813"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r>
      <w:tr w:rsidR="00C63902" w:rsidRPr="003341AF" w14:paraId="32A36EBC" w14:textId="77777777" w:rsidTr="00A20718">
        <w:trPr>
          <w:trHeight w:val="204"/>
        </w:trPr>
        <w:tc>
          <w:tcPr>
            <w:tcW w:w="3402" w:type="dxa"/>
            <w:tcBorders>
              <w:top w:val="nil"/>
              <w:left w:val="nil"/>
              <w:bottom w:val="nil"/>
              <w:right w:val="nil"/>
            </w:tcBorders>
            <w:shd w:val="clear" w:color="auto" w:fill="auto"/>
            <w:vAlign w:val="center"/>
            <w:hideMark/>
          </w:tcPr>
          <w:p w14:paraId="08CE7C39" w14:textId="23B0EC13" w:rsidR="00C63902" w:rsidRPr="003341AF" w:rsidRDefault="00C63902" w:rsidP="000E53DA">
            <w:pPr>
              <w:spacing w:after="0" w:line="240" w:lineRule="auto"/>
              <w:jc w:val="left"/>
              <w:rPr>
                <w:rFonts w:ascii="Arial" w:hAnsi="Arial" w:cs="Arial"/>
                <w:b/>
                <w:bCs/>
                <w:sz w:val="16"/>
                <w:szCs w:val="16"/>
              </w:rPr>
            </w:pPr>
            <w:r w:rsidRPr="003341AF">
              <w:rPr>
                <w:rFonts w:ascii="Arial" w:hAnsi="Arial" w:cs="Arial"/>
                <w:b/>
                <w:bCs/>
                <w:sz w:val="16"/>
                <w:szCs w:val="16"/>
              </w:rPr>
              <w:t>RECONCILIATION OF CASH USED</w:t>
            </w:r>
            <w:r w:rsidR="00DD1D6A">
              <w:rPr>
                <w:rFonts w:ascii="Arial" w:hAnsi="Arial" w:cs="Arial"/>
                <w:b/>
                <w:bCs/>
                <w:sz w:val="16"/>
                <w:szCs w:val="16"/>
              </w:rPr>
              <w:t xml:space="preserve"> </w:t>
            </w:r>
            <w:r w:rsidRPr="003341AF">
              <w:rPr>
                <w:rFonts w:ascii="Arial" w:hAnsi="Arial" w:cs="Arial"/>
                <w:b/>
                <w:bCs/>
                <w:sz w:val="16"/>
                <w:szCs w:val="16"/>
              </w:rPr>
              <w:t>TO ACQUIRE ASSETS TO ASSET</w:t>
            </w:r>
            <w:r w:rsidR="000E53DA">
              <w:rPr>
                <w:rFonts w:ascii="Arial" w:hAnsi="Arial" w:cs="Arial"/>
                <w:b/>
                <w:bCs/>
                <w:sz w:val="16"/>
                <w:szCs w:val="16"/>
              </w:rPr>
              <w:t xml:space="preserve"> </w:t>
            </w:r>
            <w:r w:rsidRPr="003341AF">
              <w:rPr>
                <w:rFonts w:ascii="Arial" w:hAnsi="Arial" w:cs="Arial"/>
                <w:b/>
                <w:bCs/>
                <w:sz w:val="16"/>
                <w:szCs w:val="16"/>
              </w:rPr>
              <w:t>MOVEMENT TABLE</w:t>
            </w:r>
          </w:p>
        </w:tc>
        <w:tc>
          <w:tcPr>
            <w:tcW w:w="855" w:type="dxa"/>
            <w:tcBorders>
              <w:top w:val="nil"/>
              <w:left w:val="nil"/>
              <w:bottom w:val="nil"/>
              <w:right w:val="nil"/>
            </w:tcBorders>
            <w:shd w:val="clear" w:color="auto" w:fill="auto"/>
            <w:noWrap/>
            <w:vAlign w:val="bottom"/>
            <w:hideMark/>
          </w:tcPr>
          <w:p w14:paraId="74805618" w14:textId="77777777" w:rsidR="00C63902" w:rsidRPr="00BF6F80" w:rsidRDefault="00C63902" w:rsidP="000727B7">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noWrap/>
            <w:vAlign w:val="bottom"/>
            <w:hideMark/>
          </w:tcPr>
          <w:p w14:paraId="7A73CA2E" w14:textId="515ED11C" w:rsidR="00C63902" w:rsidRPr="00BF6F80"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7204377" w14:textId="77777777" w:rsidR="00C63902" w:rsidRPr="00BF6F80"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BC916B4" w14:textId="77777777" w:rsidR="00C63902" w:rsidRPr="000E317F" w:rsidRDefault="00C63902" w:rsidP="000727B7">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C78D581" w14:textId="77777777" w:rsidR="00C63902" w:rsidRPr="000E317F" w:rsidRDefault="00C63902" w:rsidP="000727B7">
            <w:pPr>
              <w:spacing w:after="0" w:line="240" w:lineRule="auto"/>
              <w:jc w:val="right"/>
              <w:rPr>
                <w:rFonts w:ascii="Times New Roman" w:hAnsi="Times New Roman"/>
                <w:sz w:val="16"/>
                <w:szCs w:val="16"/>
              </w:rPr>
            </w:pPr>
          </w:p>
        </w:tc>
      </w:tr>
      <w:tr w:rsidR="00C63902" w:rsidRPr="003341AF" w14:paraId="25C24D02" w14:textId="77777777" w:rsidTr="00A20718">
        <w:trPr>
          <w:trHeight w:val="204"/>
        </w:trPr>
        <w:tc>
          <w:tcPr>
            <w:tcW w:w="3402" w:type="dxa"/>
            <w:tcBorders>
              <w:top w:val="nil"/>
              <w:left w:val="nil"/>
              <w:bottom w:val="nil"/>
              <w:right w:val="nil"/>
            </w:tcBorders>
            <w:shd w:val="clear" w:color="auto" w:fill="auto"/>
            <w:noWrap/>
            <w:vAlign w:val="center"/>
            <w:hideMark/>
          </w:tcPr>
          <w:p w14:paraId="42DBF6F7" w14:textId="77777777" w:rsidR="00C63902" w:rsidRPr="003341AF" w:rsidRDefault="00C63902" w:rsidP="000E317F">
            <w:pPr>
              <w:spacing w:after="0" w:line="240" w:lineRule="auto"/>
              <w:ind w:left="113"/>
              <w:jc w:val="left"/>
              <w:rPr>
                <w:rFonts w:ascii="Arial" w:hAnsi="Arial" w:cs="Arial"/>
                <w:sz w:val="16"/>
                <w:szCs w:val="16"/>
              </w:rPr>
            </w:pPr>
            <w:r w:rsidRPr="003341AF">
              <w:rPr>
                <w:rFonts w:ascii="Arial" w:hAnsi="Arial" w:cs="Arial"/>
                <w:sz w:val="16"/>
                <w:szCs w:val="16"/>
              </w:rPr>
              <w:t>Total purchases</w:t>
            </w:r>
          </w:p>
        </w:tc>
        <w:tc>
          <w:tcPr>
            <w:tcW w:w="855" w:type="dxa"/>
            <w:tcBorders>
              <w:top w:val="nil"/>
              <w:left w:val="nil"/>
              <w:bottom w:val="nil"/>
              <w:right w:val="nil"/>
            </w:tcBorders>
            <w:shd w:val="clear" w:color="auto" w:fill="auto"/>
            <w:noWrap/>
            <w:vAlign w:val="bottom"/>
            <w:hideMark/>
          </w:tcPr>
          <w:p w14:paraId="0B9E4550" w14:textId="3D8901B4"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296</w:t>
            </w:r>
          </w:p>
        </w:tc>
        <w:tc>
          <w:tcPr>
            <w:tcW w:w="857" w:type="dxa"/>
            <w:tcBorders>
              <w:top w:val="nil"/>
              <w:left w:val="nil"/>
              <w:bottom w:val="nil"/>
              <w:right w:val="nil"/>
            </w:tcBorders>
            <w:shd w:val="clear" w:color="000000" w:fill="E6E6E6"/>
            <w:noWrap/>
            <w:vAlign w:val="bottom"/>
            <w:hideMark/>
          </w:tcPr>
          <w:p w14:paraId="51D5D0E6" w14:textId="4C132AC2"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200</w:t>
            </w:r>
          </w:p>
        </w:tc>
        <w:tc>
          <w:tcPr>
            <w:tcW w:w="857" w:type="dxa"/>
            <w:tcBorders>
              <w:top w:val="nil"/>
              <w:left w:val="nil"/>
              <w:bottom w:val="nil"/>
              <w:right w:val="nil"/>
            </w:tcBorders>
            <w:shd w:val="clear" w:color="auto" w:fill="auto"/>
            <w:noWrap/>
            <w:vAlign w:val="bottom"/>
            <w:hideMark/>
          </w:tcPr>
          <w:p w14:paraId="12BBE24C" w14:textId="165C428D"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4CE52FD0" w14:textId="6C71C82D"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0F680CDE" w14:textId="641965F3"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r>
      <w:tr w:rsidR="00C63902" w:rsidRPr="003341AF" w14:paraId="46C490FC" w14:textId="77777777" w:rsidTr="00A20718">
        <w:trPr>
          <w:trHeight w:val="204"/>
        </w:trPr>
        <w:tc>
          <w:tcPr>
            <w:tcW w:w="3402" w:type="dxa"/>
            <w:tcBorders>
              <w:top w:val="nil"/>
              <w:left w:val="nil"/>
              <w:bottom w:val="single" w:sz="4" w:space="0" w:color="auto"/>
              <w:right w:val="nil"/>
            </w:tcBorders>
            <w:shd w:val="clear" w:color="auto" w:fill="auto"/>
            <w:vAlign w:val="center"/>
            <w:hideMark/>
          </w:tcPr>
          <w:p w14:paraId="2A110D96"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cash used to acquire assets</w:t>
            </w:r>
          </w:p>
        </w:tc>
        <w:tc>
          <w:tcPr>
            <w:tcW w:w="855" w:type="dxa"/>
            <w:tcBorders>
              <w:top w:val="single" w:sz="4" w:space="0" w:color="auto"/>
              <w:left w:val="nil"/>
              <w:bottom w:val="single" w:sz="4" w:space="0" w:color="auto"/>
              <w:right w:val="nil"/>
            </w:tcBorders>
            <w:shd w:val="clear" w:color="auto" w:fill="auto"/>
            <w:noWrap/>
            <w:vAlign w:val="bottom"/>
            <w:hideMark/>
          </w:tcPr>
          <w:p w14:paraId="6B42EE62" w14:textId="3D690201"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296</w:t>
            </w:r>
          </w:p>
        </w:tc>
        <w:tc>
          <w:tcPr>
            <w:tcW w:w="857" w:type="dxa"/>
            <w:tcBorders>
              <w:top w:val="single" w:sz="4" w:space="0" w:color="auto"/>
              <w:left w:val="nil"/>
              <w:bottom w:val="single" w:sz="4" w:space="0" w:color="auto"/>
              <w:right w:val="nil"/>
            </w:tcBorders>
            <w:shd w:val="clear" w:color="000000" w:fill="E6E6E6"/>
            <w:noWrap/>
            <w:vAlign w:val="bottom"/>
            <w:hideMark/>
          </w:tcPr>
          <w:p w14:paraId="01C01CF7" w14:textId="007EBB55"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857" w:type="dxa"/>
            <w:tcBorders>
              <w:top w:val="single" w:sz="4" w:space="0" w:color="auto"/>
              <w:left w:val="nil"/>
              <w:bottom w:val="single" w:sz="4" w:space="0" w:color="auto"/>
              <w:right w:val="nil"/>
            </w:tcBorders>
            <w:shd w:val="clear" w:color="auto" w:fill="auto"/>
            <w:noWrap/>
            <w:vAlign w:val="bottom"/>
            <w:hideMark/>
          </w:tcPr>
          <w:p w14:paraId="4223F0D8" w14:textId="18E54CA0"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77DB6263" w14:textId="2FB95810"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365A7197" w14:textId="74743D28"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r>
    </w:tbl>
    <w:p w14:paraId="7EAD4E91" w14:textId="77777777" w:rsidR="00B46EF9" w:rsidRPr="00311052" w:rsidRDefault="00B46EF9" w:rsidP="00B46EF9">
      <w:pPr>
        <w:pStyle w:val="ChartandTableFootnoteAlpha"/>
        <w:numPr>
          <w:ilvl w:val="0"/>
          <w:numId w:val="0"/>
        </w:numPr>
        <w:spacing w:before="60"/>
        <w:ind w:left="397" w:hanging="397"/>
        <w:jc w:val="left"/>
        <w:rPr>
          <w:rFonts w:cs="Arial"/>
          <w:szCs w:val="16"/>
        </w:rPr>
      </w:pPr>
      <w:r w:rsidRPr="00311052">
        <w:rPr>
          <w:rFonts w:cs="Arial"/>
          <w:szCs w:val="16"/>
        </w:rPr>
        <w:t>Prepared on Australian Accounting Standards basis.</w:t>
      </w:r>
    </w:p>
    <w:p w14:paraId="7DFAF94C" w14:textId="07B3FCD5" w:rsidR="00C63902" w:rsidRDefault="00C63902" w:rsidP="00F10ACD">
      <w:pPr>
        <w:pStyle w:val="ChartandTableFootnoteAlpha"/>
        <w:numPr>
          <w:ilvl w:val="0"/>
          <w:numId w:val="25"/>
        </w:numPr>
        <w:spacing w:after="240"/>
        <w:ind w:left="284" w:hanging="284"/>
        <w:jc w:val="left"/>
        <w:rPr>
          <w:rFonts w:cs="Arial"/>
          <w:szCs w:val="16"/>
        </w:rPr>
      </w:pPr>
      <w:r w:rsidRPr="00EA5003">
        <w:rPr>
          <w:rFonts w:cs="Arial"/>
          <w:szCs w:val="16"/>
        </w:rPr>
        <w:t>Does not include annual finance lease costs. Include</w:t>
      </w:r>
      <w:r>
        <w:rPr>
          <w:rFonts w:cs="Arial"/>
          <w:szCs w:val="16"/>
        </w:rPr>
        <w:t>s</w:t>
      </w:r>
      <w:r w:rsidRPr="00EA5003">
        <w:rPr>
          <w:rFonts w:cs="Arial"/>
          <w:szCs w:val="16"/>
        </w:rPr>
        <w:t xml:space="preserve"> purchases from current and previous years' </w:t>
      </w:r>
      <w:r w:rsidR="008863D9">
        <w:rPr>
          <w:rFonts w:cs="Arial"/>
          <w:szCs w:val="16"/>
        </w:rPr>
        <w:t>Department</w:t>
      </w:r>
      <w:r w:rsidRPr="00EA5003">
        <w:rPr>
          <w:rFonts w:cs="Arial"/>
          <w:szCs w:val="16"/>
        </w:rPr>
        <w:t xml:space="preserve">al </w:t>
      </w:r>
      <w:r>
        <w:rPr>
          <w:rFonts w:cs="Arial"/>
          <w:szCs w:val="16"/>
        </w:rPr>
        <w:t>c</w:t>
      </w:r>
      <w:r w:rsidRPr="00EA5003">
        <w:rPr>
          <w:rFonts w:cs="Arial"/>
          <w:szCs w:val="16"/>
        </w:rPr>
        <w:t xml:space="preserve">apital </w:t>
      </w:r>
      <w:r>
        <w:rPr>
          <w:rFonts w:cs="Arial"/>
          <w:szCs w:val="16"/>
        </w:rPr>
        <w:t>b</w:t>
      </w:r>
      <w:r w:rsidRPr="00EA5003">
        <w:rPr>
          <w:rFonts w:cs="Arial"/>
          <w:szCs w:val="16"/>
        </w:rPr>
        <w:t>udgets (DCBs).</w:t>
      </w:r>
    </w:p>
    <w:p w14:paraId="21BF1F16" w14:textId="17CAE506" w:rsidR="00C63902" w:rsidRDefault="00C63902" w:rsidP="009A11F4">
      <w:pPr>
        <w:pStyle w:val="NoSpacing"/>
        <w:spacing w:after="240"/>
        <w:rPr>
          <w:rFonts w:ascii="Arial" w:hAnsi="Arial" w:cs="Arial"/>
          <w:sz w:val="16"/>
          <w:szCs w:val="16"/>
        </w:rPr>
      </w:pPr>
    </w:p>
    <w:p w14:paraId="1EF67CD8" w14:textId="37D6AC6A" w:rsidR="00C63902" w:rsidRDefault="00C63902" w:rsidP="00C63902">
      <w:pPr>
        <w:pStyle w:val="TableHeading"/>
      </w:pPr>
      <w:r w:rsidRPr="00D30CBA">
        <w:t>Table</w:t>
      </w:r>
      <w:r>
        <w:t xml:space="preserve"> 3.7</w:t>
      </w:r>
      <w:r w:rsidRPr="00D30CBA">
        <w:t xml:space="preserve">: </w:t>
      </w:r>
      <w:r>
        <w:t xml:space="preserve">Statement of </w:t>
      </w:r>
      <w:r w:rsidR="008863D9">
        <w:rPr>
          <w:lang w:val="en-AU"/>
        </w:rPr>
        <w:t>Department</w:t>
      </w:r>
      <w:r>
        <w:rPr>
          <w:lang w:val="en-AU"/>
        </w:rPr>
        <w:t xml:space="preserve">al </w:t>
      </w:r>
      <w:r>
        <w:t>asset movements (</w:t>
      </w:r>
      <w:r w:rsidR="00377489">
        <w:t>2021-22 Budget year</w:t>
      </w:r>
      <w:r>
        <w:t>)</w:t>
      </w:r>
    </w:p>
    <w:tbl>
      <w:tblPr>
        <w:tblW w:w="7370" w:type="dxa"/>
        <w:tblLook w:val="04A0" w:firstRow="1" w:lastRow="0" w:firstColumn="1" w:lastColumn="0" w:noHBand="0" w:noVBand="1"/>
      </w:tblPr>
      <w:tblGrid>
        <w:gridCol w:w="3969"/>
        <w:gridCol w:w="1157"/>
        <w:gridCol w:w="1252"/>
        <w:gridCol w:w="992"/>
      </w:tblGrid>
      <w:tr w:rsidR="00326B26" w:rsidRPr="00794CC9" w14:paraId="4FFA770B" w14:textId="77777777" w:rsidTr="00326B26">
        <w:trPr>
          <w:trHeight w:val="56"/>
        </w:trPr>
        <w:tc>
          <w:tcPr>
            <w:tcW w:w="3969" w:type="dxa"/>
            <w:tcBorders>
              <w:top w:val="single" w:sz="4" w:space="0" w:color="auto"/>
              <w:left w:val="nil"/>
              <w:right w:val="nil"/>
            </w:tcBorders>
            <w:shd w:val="clear" w:color="auto" w:fill="auto"/>
            <w:noWrap/>
            <w:vAlign w:val="center"/>
            <w:hideMark/>
          </w:tcPr>
          <w:p w14:paraId="71203F6F" w14:textId="77777777" w:rsidR="00326B26" w:rsidRPr="00794CC9" w:rsidRDefault="00326B26" w:rsidP="00C63902">
            <w:pPr>
              <w:spacing w:after="0" w:line="240" w:lineRule="auto"/>
              <w:jc w:val="left"/>
              <w:rPr>
                <w:rFonts w:ascii="Arial" w:hAnsi="Arial" w:cs="Arial"/>
                <w:sz w:val="16"/>
                <w:szCs w:val="16"/>
              </w:rPr>
            </w:pPr>
            <w:r w:rsidRPr="00794CC9">
              <w:rPr>
                <w:rFonts w:ascii="Arial" w:hAnsi="Arial" w:cs="Arial"/>
                <w:sz w:val="16"/>
                <w:szCs w:val="16"/>
              </w:rPr>
              <w:t> </w:t>
            </w:r>
          </w:p>
        </w:tc>
        <w:tc>
          <w:tcPr>
            <w:tcW w:w="3401" w:type="dxa"/>
            <w:gridSpan w:val="3"/>
            <w:tcBorders>
              <w:top w:val="single" w:sz="4" w:space="0" w:color="auto"/>
              <w:left w:val="nil"/>
              <w:bottom w:val="single" w:sz="4" w:space="0" w:color="auto"/>
              <w:right w:val="nil"/>
            </w:tcBorders>
            <w:shd w:val="clear" w:color="auto" w:fill="auto"/>
            <w:vAlign w:val="bottom"/>
          </w:tcPr>
          <w:p w14:paraId="6BEBCBE8" w14:textId="67077703" w:rsidR="00326B26" w:rsidRPr="00326B26" w:rsidRDefault="00326B26" w:rsidP="00326B26">
            <w:pPr>
              <w:spacing w:after="0" w:line="240" w:lineRule="auto"/>
              <w:jc w:val="center"/>
              <w:rPr>
                <w:rFonts w:ascii="Arial" w:hAnsi="Arial" w:cs="Arial"/>
                <w:b/>
                <w:sz w:val="16"/>
                <w:szCs w:val="16"/>
              </w:rPr>
            </w:pPr>
            <w:r w:rsidRPr="00326B26">
              <w:rPr>
                <w:rFonts w:ascii="Arial" w:hAnsi="Arial" w:cs="Arial"/>
                <w:b/>
                <w:sz w:val="16"/>
                <w:szCs w:val="16"/>
              </w:rPr>
              <w:t>Asset Category</w:t>
            </w:r>
          </w:p>
        </w:tc>
      </w:tr>
      <w:tr w:rsidR="00326B26" w:rsidRPr="00794CC9" w14:paraId="16174D43" w14:textId="77777777" w:rsidTr="00326B26">
        <w:trPr>
          <w:trHeight w:val="734"/>
        </w:trPr>
        <w:tc>
          <w:tcPr>
            <w:tcW w:w="3969" w:type="dxa"/>
            <w:tcBorders>
              <w:left w:val="nil"/>
              <w:right w:val="nil"/>
            </w:tcBorders>
            <w:shd w:val="clear" w:color="auto" w:fill="auto"/>
            <w:noWrap/>
            <w:vAlign w:val="center"/>
          </w:tcPr>
          <w:p w14:paraId="06AF9369" w14:textId="77777777" w:rsidR="00326B26" w:rsidRPr="00794CC9" w:rsidRDefault="00326B26" w:rsidP="00326B26">
            <w:pPr>
              <w:spacing w:after="0" w:line="240" w:lineRule="auto"/>
              <w:jc w:val="left"/>
              <w:rPr>
                <w:rFonts w:ascii="Arial" w:hAnsi="Arial" w:cs="Arial"/>
                <w:sz w:val="16"/>
                <w:szCs w:val="16"/>
              </w:rPr>
            </w:pPr>
          </w:p>
        </w:tc>
        <w:tc>
          <w:tcPr>
            <w:tcW w:w="1157" w:type="dxa"/>
            <w:tcBorders>
              <w:top w:val="single" w:sz="4" w:space="0" w:color="auto"/>
              <w:left w:val="nil"/>
              <w:bottom w:val="single" w:sz="4" w:space="0" w:color="auto"/>
              <w:right w:val="nil"/>
            </w:tcBorders>
            <w:shd w:val="clear" w:color="auto" w:fill="auto"/>
            <w:vAlign w:val="bottom"/>
          </w:tcPr>
          <w:p w14:paraId="18B6E59C" w14:textId="0FCAD91D"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Buildings</w:t>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t>$'000</w:t>
            </w:r>
          </w:p>
        </w:tc>
        <w:tc>
          <w:tcPr>
            <w:tcW w:w="1252" w:type="dxa"/>
            <w:tcBorders>
              <w:top w:val="single" w:sz="4" w:space="0" w:color="auto"/>
              <w:left w:val="nil"/>
              <w:bottom w:val="single" w:sz="4" w:space="0" w:color="auto"/>
              <w:right w:val="nil"/>
            </w:tcBorders>
            <w:shd w:val="clear" w:color="auto" w:fill="auto"/>
            <w:vAlign w:val="bottom"/>
          </w:tcPr>
          <w:p w14:paraId="3B934992" w14:textId="73F7D8FE"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Other</w:t>
            </w:r>
            <w:r w:rsidRPr="00794CC9">
              <w:rPr>
                <w:rFonts w:ascii="Arial" w:hAnsi="Arial" w:cs="Arial"/>
                <w:sz w:val="16"/>
                <w:szCs w:val="16"/>
              </w:rPr>
              <w:br/>
              <w:t>property,</w:t>
            </w:r>
            <w:r w:rsidRPr="00794CC9">
              <w:rPr>
                <w:rFonts w:ascii="Arial" w:hAnsi="Arial" w:cs="Arial"/>
                <w:sz w:val="16"/>
                <w:szCs w:val="16"/>
              </w:rPr>
              <w:br/>
              <w:t>plant and</w:t>
            </w:r>
            <w:r w:rsidRPr="00794CC9">
              <w:rPr>
                <w:rFonts w:ascii="Arial" w:hAnsi="Arial" w:cs="Arial"/>
                <w:sz w:val="16"/>
                <w:szCs w:val="16"/>
              </w:rPr>
              <w:br/>
              <w:t>equipment</w:t>
            </w:r>
            <w:r w:rsidRPr="00794CC9">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tcPr>
          <w:p w14:paraId="1C7A2CD9" w14:textId="064C6F9A"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Total</w:t>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t>$'000</w:t>
            </w:r>
          </w:p>
        </w:tc>
      </w:tr>
      <w:tr w:rsidR="00326B26" w:rsidRPr="00794CC9" w14:paraId="4F7033B3" w14:textId="77777777" w:rsidTr="00326B26">
        <w:trPr>
          <w:trHeight w:val="204"/>
        </w:trPr>
        <w:tc>
          <w:tcPr>
            <w:tcW w:w="3969" w:type="dxa"/>
            <w:tcBorders>
              <w:left w:val="nil"/>
              <w:bottom w:val="nil"/>
              <w:right w:val="nil"/>
            </w:tcBorders>
            <w:shd w:val="clear" w:color="auto" w:fill="auto"/>
            <w:vAlign w:val="bottom"/>
            <w:hideMark/>
          </w:tcPr>
          <w:p w14:paraId="56B5D343"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As at 1 July 2021</w:t>
            </w:r>
          </w:p>
        </w:tc>
        <w:tc>
          <w:tcPr>
            <w:tcW w:w="1157" w:type="dxa"/>
            <w:tcBorders>
              <w:top w:val="nil"/>
              <w:left w:val="nil"/>
              <w:bottom w:val="nil"/>
              <w:right w:val="nil"/>
            </w:tcBorders>
            <w:shd w:val="clear" w:color="auto" w:fill="auto"/>
            <w:noWrap/>
            <w:vAlign w:val="bottom"/>
            <w:hideMark/>
          </w:tcPr>
          <w:p w14:paraId="18768B42" w14:textId="77777777" w:rsidR="00326B26" w:rsidRPr="00794CC9"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16C91542" w14:textId="77777777" w:rsidR="00326B26" w:rsidRPr="00794CC9" w:rsidRDefault="00326B26" w:rsidP="00326B26">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3B4133E2" w14:textId="77777777" w:rsidR="00326B26" w:rsidRPr="00794CC9" w:rsidRDefault="00326B26" w:rsidP="00326B26">
            <w:pPr>
              <w:spacing w:after="0" w:line="240" w:lineRule="auto"/>
              <w:jc w:val="right"/>
              <w:rPr>
                <w:rFonts w:ascii="Times New Roman" w:hAnsi="Times New Roman"/>
              </w:rPr>
            </w:pPr>
          </w:p>
        </w:tc>
      </w:tr>
      <w:tr w:rsidR="00326B26" w:rsidRPr="00794CC9" w14:paraId="63620226" w14:textId="77777777" w:rsidTr="009A11F4">
        <w:trPr>
          <w:trHeight w:val="204"/>
        </w:trPr>
        <w:tc>
          <w:tcPr>
            <w:tcW w:w="3969" w:type="dxa"/>
            <w:tcBorders>
              <w:top w:val="nil"/>
              <w:left w:val="nil"/>
              <w:bottom w:val="nil"/>
              <w:right w:val="nil"/>
            </w:tcBorders>
            <w:shd w:val="clear" w:color="auto" w:fill="auto"/>
            <w:vAlign w:val="bottom"/>
            <w:hideMark/>
          </w:tcPr>
          <w:p w14:paraId="1E7C48A0"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 xml:space="preserve">Gross book value </w:t>
            </w:r>
          </w:p>
        </w:tc>
        <w:tc>
          <w:tcPr>
            <w:tcW w:w="1157" w:type="dxa"/>
            <w:tcBorders>
              <w:top w:val="nil"/>
              <w:left w:val="nil"/>
              <w:bottom w:val="nil"/>
              <w:right w:val="nil"/>
            </w:tcBorders>
            <w:shd w:val="clear" w:color="auto" w:fill="auto"/>
            <w:noWrap/>
            <w:vAlign w:val="bottom"/>
            <w:hideMark/>
          </w:tcPr>
          <w:p w14:paraId="20FAD980" w14:textId="79D72AA1"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5276BFE4" w14:textId="1D0312E3"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2,132</w:t>
            </w:r>
          </w:p>
        </w:tc>
        <w:tc>
          <w:tcPr>
            <w:tcW w:w="992" w:type="dxa"/>
            <w:tcBorders>
              <w:top w:val="nil"/>
              <w:left w:val="nil"/>
              <w:bottom w:val="nil"/>
              <w:right w:val="nil"/>
            </w:tcBorders>
            <w:shd w:val="clear" w:color="auto" w:fill="auto"/>
            <w:noWrap/>
            <w:vAlign w:val="bottom"/>
            <w:hideMark/>
          </w:tcPr>
          <w:p w14:paraId="30AC771B" w14:textId="4110A040"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2,132</w:t>
            </w:r>
          </w:p>
        </w:tc>
      </w:tr>
      <w:tr w:rsidR="00326B26" w:rsidRPr="00794CC9" w14:paraId="2B6DB7C4" w14:textId="77777777" w:rsidTr="009A11F4">
        <w:trPr>
          <w:trHeight w:val="204"/>
        </w:trPr>
        <w:tc>
          <w:tcPr>
            <w:tcW w:w="3969" w:type="dxa"/>
            <w:tcBorders>
              <w:top w:val="nil"/>
              <w:left w:val="nil"/>
              <w:bottom w:val="nil"/>
              <w:right w:val="nil"/>
            </w:tcBorders>
            <w:shd w:val="clear" w:color="auto" w:fill="auto"/>
            <w:noWrap/>
            <w:vAlign w:val="center"/>
            <w:hideMark/>
          </w:tcPr>
          <w:p w14:paraId="41F9669D"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 - ROU assets</w:t>
            </w:r>
          </w:p>
        </w:tc>
        <w:tc>
          <w:tcPr>
            <w:tcW w:w="1157" w:type="dxa"/>
            <w:tcBorders>
              <w:top w:val="nil"/>
              <w:left w:val="nil"/>
              <w:bottom w:val="nil"/>
              <w:right w:val="nil"/>
            </w:tcBorders>
            <w:shd w:val="clear" w:color="auto" w:fill="auto"/>
            <w:noWrap/>
            <w:vAlign w:val="bottom"/>
            <w:hideMark/>
          </w:tcPr>
          <w:p w14:paraId="17E263B6" w14:textId="6DDC6AB4"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c>
          <w:tcPr>
            <w:tcW w:w="1252" w:type="dxa"/>
            <w:tcBorders>
              <w:top w:val="nil"/>
              <w:left w:val="nil"/>
              <w:bottom w:val="nil"/>
              <w:right w:val="nil"/>
            </w:tcBorders>
            <w:shd w:val="clear" w:color="auto" w:fill="auto"/>
            <w:noWrap/>
            <w:vAlign w:val="bottom"/>
            <w:hideMark/>
          </w:tcPr>
          <w:p w14:paraId="63180C51" w14:textId="5471AC29"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2C9D590B" w14:textId="69A7A80F"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r>
      <w:tr w:rsidR="00326B26" w:rsidRPr="00794CC9" w14:paraId="7ECDBF7F" w14:textId="77777777" w:rsidTr="009A11F4">
        <w:trPr>
          <w:trHeight w:val="204"/>
        </w:trPr>
        <w:tc>
          <w:tcPr>
            <w:tcW w:w="3969" w:type="dxa"/>
            <w:tcBorders>
              <w:top w:val="nil"/>
              <w:left w:val="nil"/>
              <w:bottom w:val="nil"/>
              <w:right w:val="nil"/>
            </w:tcBorders>
            <w:shd w:val="clear" w:color="auto" w:fill="auto"/>
            <w:vAlign w:val="bottom"/>
            <w:hideMark/>
          </w:tcPr>
          <w:p w14:paraId="2B2F9998" w14:textId="24130B8B"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w:t>
            </w:r>
            <w:r>
              <w:rPr>
                <w:rFonts w:ascii="Arial" w:hAnsi="Arial" w:cs="Arial"/>
                <w:sz w:val="16"/>
                <w:szCs w:val="16"/>
              </w:rPr>
              <w:t xml:space="preserve"> </w:t>
            </w:r>
            <w:r w:rsidRPr="00794CC9">
              <w:rPr>
                <w:rFonts w:ascii="Arial" w:hAnsi="Arial" w:cs="Arial"/>
                <w:sz w:val="16"/>
                <w:szCs w:val="16"/>
              </w:rPr>
              <w:t>amortisation and impairment</w:t>
            </w:r>
          </w:p>
        </w:tc>
        <w:tc>
          <w:tcPr>
            <w:tcW w:w="1157" w:type="dxa"/>
            <w:tcBorders>
              <w:top w:val="nil"/>
              <w:left w:val="nil"/>
              <w:bottom w:val="nil"/>
              <w:right w:val="nil"/>
            </w:tcBorders>
            <w:shd w:val="clear" w:color="auto" w:fill="auto"/>
            <w:noWrap/>
            <w:vAlign w:val="bottom"/>
            <w:hideMark/>
          </w:tcPr>
          <w:p w14:paraId="5C242952" w14:textId="74AFD2E2"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7252051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(987)</w:t>
            </w:r>
          </w:p>
        </w:tc>
        <w:tc>
          <w:tcPr>
            <w:tcW w:w="992" w:type="dxa"/>
            <w:tcBorders>
              <w:top w:val="nil"/>
              <w:left w:val="nil"/>
              <w:bottom w:val="nil"/>
              <w:right w:val="nil"/>
            </w:tcBorders>
            <w:shd w:val="clear" w:color="auto" w:fill="auto"/>
            <w:noWrap/>
            <w:vAlign w:val="bottom"/>
            <w:hideMark/>
          </w:tcPr>
          <w:p w14:paraId="4F9AC03D"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(987)</w:t>
            </w:r>
          </w:p>
        </w:tc>
      </w:tr>
      <w:tr w:rsidR="00326B26" w:rsidRPr="00794CC9" w14:paraId="2BF2B58A" w14:textId="77777777" w:rsidTr="009A11F4">
        <w:trPr>
          <w:trHeight w:val="204"/>
        </w:trPr>
        <w:tc>
          <w:tcPr>
            <w:tcW w:w="3969" w:type="dxa"/>
            <w:tcBorders>
              <w:top w:val="nil"/>
              <w:left w:val="nil"/>
              <w:bottom w:val="nil"/>
              <w:right w:val="nil"/>
            </w:tcBorders>
            <w:shd w:val="clear" w:color="auto" w:fill="auto"/>
            <w:vAlign w:val="center"/>
            <w:hideMark/>
          </w:tcPr>
          <w:p w14:paraId="36385516"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 - ROU assets</w:t>
            </w:r>
          </w:p>
        </w:tc>
        <w:tc>
          <w:tcPr>
            <w:tcW w:w="1157" w:type="dxa"/>
            <w:tcBorders>
              <w:top w:val="nil"/>
              <w:left w:val="nil"/>
              <w:bottom w:val="nil"/>
              <w:right w:val="nil"/>
            </w:tcBorders>
            <w:shd w:val="clear" w:color="auto" w:fill="auto"/>
            <w:noWrap/>
            <w:vAlign w:val="bottom"/>
            <w:hideMark/>
          </w:tcPr>
          <w:p w14:paraId="2A2500D7"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(852)</w:t>
            </w:r>
          </w:p>
        </w:tc>
        <w:tc>
          <w:tcPr>
            <w:tcW w:w="1252" w:type="dxa"/>
            <w:tcBorders>
              <w:top w:val="nil"/>
              <w:left w:val="nil"/>
              <w:bottom w:val="nil"/>
              <w:right w:val="nil"/>
            </w:tcBorders>
            <w:shd w:val="clear" w:color="auto" w:fill="auto"/>
            <w:noWrap/>
            <w:vAlign w:val="bottom"/>
            <w:hideMark/>
          </w:tcPr>
          <w:p w14:paraId="689DF565" w14:textId="5432F3D3"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0EDC13DD"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(852)</w:t>
            </w:r>
          </w:p>
        </w:tc>
      </w:tr>
      <w:tr w:rsidR="00326B26" w:rsidRPr="00794CC9" w14:paraId="3B1CF88E" w14:textId="77777777" w:rsidTr="009A11F4">
        <w:trPr>
          <w:trHeight w:val="204"/>
        </w:trPr>
        <w:tc>
          <w:tcPr>
            <w:tcW w:w="3969" w:type="dxa"/>
            <w:tcBorders>
              <w:top w:val="nil"/>
              <w:left w:val="nil"/>
              <w:bottom w:val="nil"/>
              <w:right w:val="nil"/>
            </w:tcBorders>
            <w:shd w:val="clear" w:color="auto" w:fill="auto"/>
            <w:vAlign w:val="bottom"/>
            <w:hideMark/>
          </w:tcPr>
          <w:p w14:paraId="192B4813"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Opening net book balance</w:t>
            </w:r>
          </w:p>
        </w:tc>
        <w:tc>
          <w:tcPr>
            <w:tcW w:w="1157" w:type="dxa"/>
            <w:tcBorders>
              <w:top w:val="single" w:sz="4" w:space="0" w:color="auto"/>
              <w:left w:val="nil"/>
              <w:bottom w:val="single" w:sz="4" w:space="0" w:color="auto"/>
              <w:right w:val="nil"/>
            </w:tcBorders>
            <w:shd w:val="clear" w:color="auto" w:fill="auto"/>
            <w:noWrap/>
            <w:vAlign w:val="bottom"/>
            <w:hideMark/>
          </w:tcPr>
          <w:p w14:paraId="2C78CBAF" w14:textId="072CEA50"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2,911</w:t>
            </w:r>
          </w:p>
        </w:tc>
        <w:tc>
          <w:tcPr>
            <w:tcW w:w="1252" w:type="dxa"/>
            <w:tcBorders>
              <w:top w:val="single" w:sz="4" w:space="0" w:color="auto"/>
              <w:left w:val="nil"/>
              <w:bottom w:val="single" w:sz="4" w:space="0" w:color="auto"/>
              <w:right w:val="nil"/>
            </w:tcBorders>
            <w:shd w:val="clear" w:color="auto" w:fill="auto"/>
            <w:noWrap/>
            <w:vAlign w:val="bottom"/>
            <w:hideMark/>
          </w:tcPr>
          <w:p w14:paraId="312AB6B1" w14:textId="5F61AA43"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1,145</w:t>
            </w:r>
          </w:p>
        </w:tc>
        <w:tc>
          <w:tcPr>
            <w:tcW w:w="992" w:type="dxa"/>
            <w:tcBorders>
              <w:top w:val="single" w:sz="4" w:space="0" w:color="auto"/>
              <w:left w:val="nil"/>
              <w:bottom w:val="single" w:sz="4" w:space="0" w:color="auto"/>
              <w:right w:val="nil"/>
            </w:tcBorders>
            <w:shd w:val="clear" w:color="auto" w:fill="auto"/>
            <w:noWrap/>
            <w:vAlign w:val="bottom"/>
            <w:hideMark/>
          </w:tcPr>
          <w:p w14:paraId="4EAF6E08" w14:textId="113302CA"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4,056</w:t>
            </w:r>
          </w:p>
        </w:tc>
      </w:tr>
      <w:tr w:rsidR="00326B26" w:rsidRPr="00794CC9" w14:paraId="4BBA388D" w14:textId="77777777" w:rsidTr="009A11F4">
        <w:trPr>
          <w:trHeight w:val="204"/>
        </w:trPr>
        <w:tc>
          <w:tcPr>
            <w:tcW w:w="3969" w:type="dxa"/>
            <w:tcBorders>
              <w:top w:val="nil"/>
              <w:left w:val="nil"/>
              <w:bottom w:val="nil"/>
              <w:right w:val="nil"/>
            </w:tcBorders>
            <w:shd w:val="clear" w:color="auto" w:fill="auto"/>
            <w:vAlign w:val="bottom"/>
            <w:hideMark/>
          </w:tcPr>
          <w:p w14:paraId="61783CA5"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Capital asset additions</w:t>
            </w:r>
          </w:p>
        </w:tc>
        <w:tc>
          <w:tcPr>
            <w:tcW w:w="1157" w:type="dxa"/>
            <w:tcBorders>
              <w:top w:val="nil"/>
              <w:left w:val="nil"/>
              <w:bottom w:val="nil"/>
              <w:right w:val="nil"/>
            </w:tcBorders>
            <w:shd w:val="clear" w:color="auto" w:fill="auto"/>
            <w:noWrap/>
            <w:vAlign w:val="bottom"/>
            <w:hideMark/>
          </w:tcPr>
          <w:p w14:paraId="5CBB76B5" w14:textId="77777777" w:rsidR="00326B26" w:rsidRPr="00BF6F80"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1EC5E5C2"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290BFB73"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7C456F56" w14:textId="77777777" w:rsidTr="009A11F4">
        <w:trPr>
          <w:trHeight w:val="204"/>
        </w:trPr>
        <w:tc>
          <w:tcPr>
            <w:tcW w:w="3969" w:type="dxa"/>
            <w:tcBorders>
              <w:top w:val="nil"/>
              <w:left w:val="nil"/>
              <w:bottom w:val="nil"/>
              <w:right w:val="nil"/>
            </w:tcBorders>
            <w:shd w:val="clear" w:color="auto" w:fill="auto"/>
            <w:vAlign w:val="bottom"/>
            <w:hideMark/>
          </w:tcPr>
          <w:p w14:paraId="421867E4" w14:textId="49CA9C38" w:rsidR="00326B26" w:rsidRPr="00794CC9" w:rsidRDefault="00326B26" w:rsidP="00326B26">
            <w:pPr>
              <w:spacing w:after="0" w:line="240" w:lineRule="auto"/>
              <w:ind w:left="105" w:firstLine="8"/>
              <w:jc w:val="left"/>
              <w:rPr>
                <w:rFonts w:ascii="Arial" w:hAnsi="Arial" w:cs="Arial"/>
                <w:b/>
                <w:bCs/>
                <w:sz w:val="16"/>
                <w:szCs w:val="16"/>
              </w:rPr>
            </w:pPr>
            <w:r w:rsidRPr="00794CC9">
              <w:rPr>
                <w:rFonts w:ascii="Arial" w:hAnsi="Arial" w:cs="Arial"/>
                <w:b/>
                <w:bCs/>
                <w:sz w:val="16"/>
                <w:szCs w:val="16"/>
              </w:rPr>
              <w:t>Estimated expenditure on new</w:t>
            </w:r>
            <w:r>
              <w:rPr>
                <w:rFonts w:ascii="Arial" w:hAnsi="Arial" w:cs="Arial"/>
                <w:b/>
                <w:bCs/>
                <w:sz w:val="16"/>
                <w:szCs w:val="16"/>
              </w:rPr>
              <w:t xml:space="preserve"> </w:t>
            </w:r>
            <w:r w:rsidRPr="00794CC9">
              <w:rPr>
                <w:rFonts w:ascii="Arial" w:hAnsi="Arial" w:cs="Arial"/>
                <w:b/>
                <w:bCs/>
                <w:sz w:val="16"/>
                <w:szCs w:val="16"/>
              </w:rPr>
              <w:t>or</w:t>
            </w:r>
            <w:r>
              <w:rPr>
                <w:rFonts w:ascii="Arial" w:hAnsi="Arial" w:cs="Arial"/>
                <w:b/>
                <w:bCs/>
                <w:sz w:val="16"/>
                <w:szCs w:val="16"/>
              </w:rPr>
              <w:t xml:space="preserve"> </w:t>
            </w:r>
            <w:r w:rsidRPr="00794CC9">
              <w:rPr>
                <w:rFonts w:ascii="Arial" w:hAnsi="Arial" w:cs="Arial"/>
                <w:b/>
                <w:bCs/>
                <w:sz w:val="16"/>
                <w:szCs w:val="16"/>
              </w:rPr>
              <w:t>replacement assets</w:t>
            </w:r>
          </w:p>
        </w:tc>
        <w:tc>
          <w:tcPr>
            <w:tcW w:w="1157" w:type="dxa"/>
            <w:tcBorders>
              <w:top w:val="nil"/>
              <w:left w:val="nil"/>
              <w:bottom w:val="nil"/>
              <w:right w:val="nil"/>
            </w:tcBorders>
            <w:shd w:val="clear" w:color="auto" w:fill="auto"/>
            <w:noWrap/>
            <w:vAlign w:val="bottom"/>
            <w:hideMark/>
          </w:tcPr>
          <w:p w14:paraId="3D567A88" w14:textId="77777777" w:rsidR="00326B26" w:rsidRPr="00BF6F80" w:rsidRDefault="00326B26" w:rsidP="00326B26">
            <w:pPr>
              <w:spacing w:after="0" w:line="240" w:lineRule="auto"/>
              <w:ind w:firstLineChars="100" w:firstLine="160"/>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39A7920B"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6C9A7348"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4D9D9739" w14:textId="77777777" w:rsidTr="009A11F4">
        <w:trPr>
          <w:trHeight w:val="204"/>
        </w:trPr>
        <w:tc>
          <w:tcPr>
            <w:tcW w:w="3969" w:type="dxa"/>
            <w:tcBorders>
              <w:top w:val="nil"/>
              <w:left w:val="nil"/>
              <w:bottom w:val="nil"/>
              <w:right w:val="nil"/>
            </w:tcBorders>
            <w:shd w:val="clear" w:color="auto" w:fill="auto"/>
            <w:vAlign w:val="bottom"/>
            <w:hideMark/>
          </w:tcPr>
          <w:p w14:paraId="0ECD42E3" w14:textId="77777777"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By purchase - other</w:t>
            </w:r>
          </w:p>
        </w:tc>
        <w:tc>
          <w:tcPr>
            <w:tcW w:w="1157" w:type="dxa"/>
            <w:tcBorders>
              <w:top w:val="nil"/>
              <w:left w:val="nil"/>
              <w:bottom w:val="nil"/>
              <w:right w:val="nil"/>
            </w:tcBorders>
            <w:shd w:val="clear" w:color="auto" w:fill="auto"/>
            <w:noWrap/>
            <w:vAlign w:val="bottom"/>
            <w:hideMark/>
          </w:tcPr>
          <w:p w14:paraId="738BAFB1" w14:textId="6E3254B2"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50E0001A" w14:textId="32F58E9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200</w:t>
            </w:r>
          </w:p>
        </w:tc>
        <w:tc>
          <w:tcPr>
            <w:tcW w:w="992" w:type="dxa"/>
            <w:tcBorders>
              <w:top w:val="nil"/>
              <w:left w:val="nil"/>
              <w:bottom w:val="nil"/>
              <w:right w:val="nil"/>
            </w:tcBorders>
            <w:shd w:val="clear" w:color="auto" w:fill="auto"/>
            <w:noWrap/>
            <w:vAlign w:val="bottom"/>
            <w:hideMark/>
          </w:tcPr>
          <w:p w14:paraId="3C70C761" w14:textId="4E3681FF"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200</w:t>
            </w:r>
          </w:p>
        </w:tc>
      </w:tr>
      <w:tr w:rsidR="00326B26" w:rsidRPr="00794CC9" w14:paraId="27EF170F" w14:textId="77777777" w:rsidTr="009A11F4">
        <w:trPr>
          <w:trHeight w:val="204"/>
        </w:trPr>
        <w:tc>
          <w:tcPr>
            <w:tcW w:w="3969" w:type="dxa"/>
            <w:tcBorders>
              <w:top w:val="nil"/>
              <w:left w:val="nil"/>
              <w:bottom w:val="nil"/>
              <w:right w:val="nil"/>
            </w:tcBorders>
            <w:shd w:val="clear" w:color="auto" w:fill="auto"/>
            <w:vAlign w:val="bottom"/>
            <w:hideMark/>
          </w:tcPr>
          <w:p w14:paraId="31BF4E62" w14:textId="77777777" w:rsidR="00326B26" w:rsidRPr="00794CC9" w:rsidRDefault="00326B26" w:rsidP="00326B26">
            <w:pPr>
              <w:spacing w:after="0" w:line="240" w:lineRule="auto"/>
              <w:ind w:left="113"/>
              <w:jc w:val="left"/>
              <w:rPr>
                <w:rFonts w:ascii="Arial" w:hAnsi="Arial" w:cs="Arial"/>
                <w:b/>
                <w:bCs/>
                <w:sz w:val="16"/>
                <w:szCs w:val="16"/>
              </w:rPr>
            </w:pPr>
            <w:r w:rsidRPr="00794CC9">
              <w:rPr>
                <w:rFonts w:ascii="Arial" w:hAnsi="Arial" w:cs="Arial"/>
                <w:b/>
                <w:bCs/>
                <w:sz w:val="16"/>
                <w:szCs w:val="16"/>
              </w:rPr>
              <w:t>Total additions</w:t>
            </w:r>
          </w:p>
        </w:tc>
        <w:tc>
          <w:tcPr>
            <w:tcW w:w="1157" w:type="dxa"/>
            <w:tcBorders>
              <w:top w:val="single" w:sz="4" w:space="0" w:color="auto"/>
              <w:left w:val="nil"/>
              <w:bottom w:val="nil"/>
              <w:right w:val="nil"/>
            </w:tcBorders>
            <w:shd w:val="clear" w:color="auto" w:fill="auto"/>
            <w:noWrap/>
            <w:vAlign w:val="bottom"/>
            <w:hideMark/>
          </w:tcPr>
          <w:p w14:paraId="132ED5EE" w14:textId="5DF2F6B7" w:rsidR="00326B26" w:rsidRPr="00BF6F80" w:rsidRDefault="00326B26" w:rsidP="00326B26">
            <w:pPr>
              <w:spacing w:after="0" w:line="240" w:lineRule="auto"/>
              <w:jc w:val="right"/>
              <w:rPr>
                <w:rFonts w:ascii="Arial" w:hAnsi="Arial" w:cs="Arial"/>
                <w:b/>
                <w:bCs/>
                <w:sz w:val="16"/>
                <w:szCs w:val="16"/>
              </w:rPr>
            </w:pPr>
            <w:r>
              <w:rPr>
                <w:rFonts w:ascii="Arial" w:hAnsi="Arial" w:cs="Arial"/>
                <w:b/>
                <w:bCs/>
                <w:sz w:val="16"/>
                <w:szCs w:val="16"/>
              </w:rPr>
              <w:t>-</w:t>
            </w:r>
          </w:p>
        </w:tc>
        <w:tc>
          <w:tcPr>
            <w:tcW w:w="1252" w:type="dxa"/>
            <w:tcBorders>
              <w:top w:val="single" w:sz="4" w:space="0" w:color="auto"/>
              <w:left w:val="nil"/>
              <w:bottom w:val="nil"/>
              <w:right w:val="nil"/>
            </w:tcBorders>
            <w:shd w:val="clear" w:color="auto" w:fill="auto"/>
            <w:noWrap/>
            <w:vAlign w:val="bottom"/>
            <w:hideMark/>
          </w:tcPr>
          <w:p w14:paraId="06D1B427" w14:textId="7628F13B"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992" w:type="dxa"/>
            <w:tcBorders>
              <w:top w:val="single" w:sz="4" w:space="0" w:color="auto"/>
              <w:left w:val="nil"/>
              <w:bottom w:val="nil"/>
              <w:right w:val="nil"/>
            </w:tcBorders>
            <w:shd w:val="clear" w:color="auto" w:fill="auto"/>
            <w:noWrap/>
            <w:vAlign w:val="bottom"/>
            <w:hideMark/>
          </w:tcPr>
          <w:p w14:paraId="35F8E17C" w14:textId="674F7CFB"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200</w:t>
            </w:r>
          </w:p>
        </w:tc>
      </w:tr>
      <w:tr w:rsidR="00326B26" w:rsidRPr="00794CC9" w14:paraId="523FA22A" w14:textId="77777777" w:rsidTr="009A11F4">
        <w:trPr>
          <w:trHeight w:val="204"/>
        </w:trPr>
        <w:tc>
          <w:tcPr>
            <w:tcW w:w="3969" w:type="dxa"/>
            <w:tcBorders>
              <w:top w:val="nil"/>
              <w:left w:val="nil"/>
              <w:bottom w:val="nil"/>
              <w:right w:val="nil"/>
            </w:tcBorders>
            <w:shd w:val="clear" w:color="auto" w:fill="auto"/>
            <w:vAlign w:val="bottom"/>
            <w:hideMark/>
          </w:tcPr>
          <w:p w14:paraId="1A545918" w14:textId="77777777" w:rsidR="00326B26" w:rsidRPr="00794CC9" w:rsidRDefault="00326B26" w:rsidP="00326B26">
            <w:pPr>
              <w:spacing w:after="0" w:line="240" w:lineRule="auto"/>
              <w:ind w:left="113"/>
              <w:jc w:val="left"/>
              <w:rPr>
                <w:rFonts w:ascii="Arial" w:hAnsi="Arial" w:cs="Arial"/>
                <w:b/>
                <w:bCs/>
                <w:sz w:val="16"/>
                <w:szCs w:val="16"/>
              </w:rPr>
            </w:pPr>
            <w:r w:rsidRPr="00794CC9">
              <w:rPr>
                <w:rFonts w:ascii="Arial" w:hAnsi="Arial" w:cs="Arial"/>
                <w:b/>
                <w:bCs/>
                <w:sz w:val="16"/>
                <w:szCs w:val="16"/>
              </w:rPr>
              <w:t>Other movements</w:t>
            </w:r>
          </w:p>
        </w:tc>
        <w:tc>
          <w:tcPr>
            <w:tcW w:w="1157" w:type="dxa"/>
            <w:tcBorders>
              <w:top w:val="single" w:sz="4" w:space="0" w:color="auto"/>
              <w:left w:val="nil"/>
              <w:bottom w:val="nil"/>
              <w:right w:val="nil"/>
            </w:tcBorders>
            <w:shd w:val="clear" w:color="auto" w:fill="auto"/>
            <w:noWrap/>
            <w:vAlign w:val="bottom"/>
          </w:tcPr>
          <w:p w14:paraId="30EA9B80" w14:textId="32AC3ED7" w:rsidR="00326B26" w:rsidRPr="00BF6F80" w:rsidRDefault="00326B26" w:rsidP="00326B26">
            <w:pPr>
              <w:spacing w:after="0" w:line="240" w:lineRule="auto"/>
              <w:jc w:val="right"/>
              <w:rPr>
                <w:rFonts w:ascii="Arial" w:hAnsi="Arial" w:cs="Arial"/>
                <w:b/>
                <w:bCs/>
                <w:sz w:val="16"/>
                <w:szCs w:val="16"/>
              </w:rPr>
            </w:pPr>
          </w:p>
        </w:tc>
        <w:tc>
          <w:tcPr>
            <w:tcW w:w="1252" w:type="dxa"/>
            <w:tcBorders>
              <w:top w:val="single" w:sz="4" w:space="0" w:color="auto"/>
              <w:left w:val="nil"/>
              <w:bottom w:val="nil"/>
              <w:right w:val="nil"/>
            </w:tcBorders>
            <w:shd w:val="clear" w:color="auto" w:fill="auto"/>
            <w:noWrap/>
            <w:vAlign w:val="bottom"/>
          </w:tcPr>
          <w:p w14:paraId="335C56AA" w14:textId="39AED1FB" w:rsidR="00326B26" w:rsidRPr="00BF6F80" w:rsidRDefault="00326B26" w:rsidP="00326B26">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tcPr>
          <w:p w14:paraId="78759770" w14:textId="23297C2A" w:rsidR="00326B26" w:rsidRPr="00BF6F80" w:rsidRDefault="00326B26" w:rsidP="00326B26">
            <w:pPr>
              <w:spacing w:after="0" w:line="240" w:lineRule="auto"/>
              <w:jc w:val="right"/>
              <w:rPr>
                <w:rFonts w:ascii="Arial" w:hAnsi="Arial" w:cs="Arial"/>
                <w:b/>
                <w:bCs/>
                <w:sz w:val="16"/>
                <w:szCs w:val="16"/>
              </w:rPr>
            </w:pPr>
          </w:p>
        </w:tc>
      </w:tr>
      <w:tr w:rsidR="00326B26" w:rsidRPr="00794CC9" w14:paraId="62F6F004" w14:textId="77777777" w:rsidTr="009A11F4">
        <w:trPr>
          <w:trHeight w:val="204"/>
        </w:trPr>
        <w:tc>
          <w:tcPr>
            <w:tcW w:w="3969" w:type="dxa"/>
            <w:tcBorders>
              <w:top w:val="nil"/>
              <w:left w:val="nil"/>
              <w:bottom w:val="nil"/>
              <w:right w:val="nil"/>
            </w:tcBorders>
            <w:shd w:val="clear" w:color="auto" w:fill="auto"/>
            <w:vAlign w:val="bottom"/>
            <w:hideMark/>
          </w:tcPr>
          <w:p w14:paraId="6E3D1679" w14:textId="77777777"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Depreciation/amortisation expense</w:t>
            </w:r>
          </w:p>
        </w:tc>
        <w:tc>
          <w:tcPr>
            <w:tcW w:w="1157" w:type="dxa"/>
            <w:tcBorders>
              <w:top w:val="nil"/>
              <w:left w:val="nil"/>
              <w:bottom w:val="nil"/>
              <w:right w:val="nil"/>
            </w:tcBorders>
            <w:shd w:val="clear" w:color="auto" w:fill="auto"/>
            <w:noWrap/>
            <w:vAlign w:val="bottom"/>
            <w:hideMark/>
          </w:tcPr>
          <w:p w14:paraId="38940B68" w14:textId="416F1C29"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22865A8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(390)</w:t>
            </w:r>
          </w:p>
        </w:tc>
        <w:tc>
          <w:tcPr>
            <w:tcW w:w="992" w:type="dxa"/>
            <w:tcBorders>
              <w:top w:val="nil"/>
              <w:left w:val="nil"/>
              <w:bottom w:val="nil"/>
              <w:right w:val="nil"/>
            </w:tcBorders>
            <w:shd w:val="clear" w:color="auto" w:fill="auto"/>
            <w:noWrap/>
            <w:vAlign w:val="bottom"/>
            <w:hideMark/>
          </w:tcPr>
          <w:p w14:paraId="174C3E18"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(390)</w:t>
            </w:r>
          </w:p>
        </w:tc>
      </w:tr>
      <w:tr w:rsidR="00326B26" w:rsidRPr="00794CC9" w14:paraId="5D315585" w14:textId="77777777" w:rsidTr="009A11F4">
        <w:trPr>
          <w:trHeight w:val="204"/>
        </w:trPr>
        <w:tc>
          <w:tcPr>
            <w:tcW w:w="3969" w:type="dxa"/>
            <w:tcBorders>
              <w:top w:val="nil"/>
              <w:left w:val="nil"/>
              <w:right w:val="nil"/>
            </w:tcBorders>
            <w:shd w:val="clear" w:color="auto" w:fill="auto"/>
            <w:vAlign w:val="center"/>
            <w:hideMark/>
          </w:tcPr>
          <w:p w14:paraId="3662A65D" w14:textId="7B26AECE"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Depreciation/amortisation on ROU assets</w:t>
            </w:r>
          </w:p>
        </w:tc>
        <w:tc>
          <w:tcPr>
            <w:tcW w:w="1157" w:type="dxa"/>
            <w:tcBorders>
              <w:top w:val="nil"/>
              <w:left w:val="nil"/>
              <w:bottom w:val="nil"/>
              <w:right w:val="nil"/>
            </w:tcBorders>
            <w:shd w:val="clear" w:color="auto" w:fill="auto"/>
            <w:noWrap/>
            <w:vAlign w:val="bottom"/>
            <w:hideMark/>
          </w:tcPr>
          <w:p w14:paraId="0195209F"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(426)</w:t>
            </w:r>
          </w:p>
        </w:tc>
        <w:tc>
          <w:tcPr>
            <w:tcW w:w="1252" w:type="dxa"/>
            <w:tcBorders>
              <w:top w:val="nil"/>
              <w:left w:val="nil"/>
              <w:bottom w:val="nil"/>
              <w:right w:val="nil"/>
            </w:tcBorders>
            <w:shd w:val="clear" w:color="auto" w:fill="auto"/>
            <w:noWrap/>
            <w:vAlign w:val="bottom"/>
            <w:hideMark/>
          </w:tcPr>
          <w:p w14:paraId="51111747" w14:textId="22CEED41"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17B6DC62"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(426)</w:t>
            </w:r>
          </w:p>
        </w:tc>
      </w:tr>
      <w:tr w:rsidR="00326B26" w:rsidRPr="00794CC9" w14:paraId="0007547A" w14:textId="77777777" w:rsidTr="009A11F4">
        <w:trPr>
          <w:trHeight w:val="204"/>
        </w:trPr>
        <w:tc>
          <w:tcPr>
            <w:tcW w:w="3969" w:type="dxa"/>
            <w:tcBorders>
              <w:top w:val="nil"/>
              <w:left w:val="nil"/>
              <w:right w:val="nil"/>
            </w:tcBorders>
            <w:shd w:val="clear" w:color="auto" w:fill="auto"/>
            <w:vAlign w:val="bottom"/>
            <w:hideMark/>
          </w:tcPr>
          <w:p w14:paraId="48AAB8D1"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Total other movements</w:t>
            </w:r>
          </w:p>
        </w:tc>
        <w:tc>
          <w:tcPr>
            <w:tcW w:w="1157" w:type="dxa"/>
            <w:tcBorders>
              <w:top w:val="single" w:sz="4" w:space="0" w:color="auto"/>
              <w:left w:val="nil"/>
              <w:bottom w:val="single" w:sz="4" w:space="0" w:color="auto"/>
              <w:right w:val="nil"/>
            </w:tcBorders>
            <w:shd w:val="clear" w:color="auto" w:fill="auto"/>
            <w:noWrap/>
            <w:vAlign w:val="bottom"/>
            <w:hideMark/>
          </w:tcPr>
          <w:p w14:paraId="5880FA2C"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(426)</w:t>
            </w:r>
          </w:p>
        </w:tc>
        <w:tc>
          <w:tcPr>
            <w:tcW w:w="1252" w:type="dxa"/>
            <w:tcBorders>
              <w:top w:val="single" w:sz="4" w:space="0" w:color="auto"/>
              <w:left w:val="nil"/>
              <w:bottom w:val="single" w:sz="4" w:space="0" w:color="auto"/>
              <w:right w:val="nil"/>
            </w:tcBorders>
            <w:shd w:val="clear" w:color="auto" w:fill="auto"/>
            <w:noWrap/>
            <w:vAlign w:val="bottom"/>
            <w:hideMark/>
          </w:tcPr>
          <w:p w14:paraId="670A586D"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(390)</w:t>
            </w:r>
          </w:p>
        </w:tc>
        <w:tc>
          <w:tcPr>
            <w:tcW w:w="992" w:type="dxa"/>
            <w:tcBorders>
              <w:top w:val="single" w:sz="4" w:space="0" w:color="auto"/>
              <w:left w:val="nil"/>
              <w:bottom w:val="single" w:sz="4" w:space="0" w:color="auto"/>
              <w:right w:val="nil"/>
            </w:tcBorders>
            <w:shd w:val="clear" w:color="auto" w:fill="auto"/>
            <w:noWrap/>
            <w:vAlign w:val="bottom"/>
            <w:hideMark/>
          </w:tcPr>
          <w:p w14:paraId="12EF43C3"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(816)</w:t>
            </w:r>
          </w:p>
        </w:tc>
      </w:tr>
      <w:tr w:rsidR="00326B26" w:rsidRPr="00794CC9" w14:paraId="351BE4AB" w14:textId="77777777" w:rsidTr="009A11F4">
        <w:trPr>
          <w:trHeight w:val="204"/>
        </w:trPr>
        <w:tc>
          <w:tcPr>
            <w:tcW w:w="3969" w:type="dxa"/>
            <w:tcBorders>
              <w:top w:val="nil"/>
              <w:left w:val="nil"/>
              <w:bottom w:val="nil"/>
              <w:right w:val="nil"/>
            </w:tcBorders>
            <w:shd w:val="clear" w:color="auto" w:fill="auto"/>
            <w:vAlign w:val="bottom"/>
            <w:hideMark/>
          </w:tcPr>
          <w:p w14:paraId="34408E7C"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As at 30 June 2022</w:t>
            </w:r>
          </w:p>
        </w:tc>
        <w:tc>
          <w:tcPr>
            <w:tcW w:w="1157" w:type="dxa"/>
            <w:tcBorders>
              <w:top w:val="nil"/>
              <w:left w:val="nil"/>
              <w:bottom w:val="nil"/>
              <w:right w:val="nil"/>
            </w:tcBorders>
            <w:shd w:val="clear" w:color="auto" w:fill="auto"/>
            <w:noWrap/>
            <w:vAlign w:val="bottom"/>
            <w:hideMark/>
          </w:tcPr>
          <w:p w14:paraId="2BA6ED70" w14:textId="77777777" w:rsidR="00326B26" w:rsidRPr="00BF6F80"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3DEFA041"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2CE3AACA"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11AF5879" w14:textId="77777777" w:rsidTr="009A11F4">
        <w:trPr>
          <w:trHeight w:val="204"/>
        </w:trPr>
        <w:tc>
          <w:tcPr>
            <w:tcW w:w="3969" w:type="dxa"/>
            <w:tcBorders>
              <w:top w:val="nil"/>
              <w:left w:val="nil"/>
              <w:bottom w:val="nil"/>
              <w:right w:val="nil"/>
            </w:tcBorders>
            <w:shd w:val="clear" w:color="auto" w:fill="auto"/>
            <w:vAlign w:val="center"/>
            <w:hideMark/>
          </w:tcPr>
          <w:p w14:paraId="0A20536F"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w:t>
            </w:r>
          </w:p>
        </w:tc>
        <w:tc>
          <w:tcPr>
            <w:tcW w:w="1157" w:type="dxa"/>
            <w:tcBorders>
              <w:top w:val="nil"/>
              <w:left w:val="nil"/>
              <w:bottom w:val="nil"/>
              <w:right w:val="nil"/>
            </w:tcBorders>
            <w:shd w:val="clear" w:color="auto" w:fill="auto"/>
            <w:noWrap/>
            <w:vAlign w:val="bottom"/>
            <w:hideMark/>
          </w:tcPr>
          <w:p w14:paraId="152D7E9A" w14:textId="3F5FA9AB"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0D5E930B" w14:textId="4AAD71E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2,332</w:t>
            </w:r>
          </w:p>
        </w:tc>
        <w:tc>
          <w:tcPr>
            <w:tcW w:w="992" w:type="dxa"/>
            <w:tcBorders>
              <w:top w:val="nil"/>
              <w:left w:val="nil"/>
              <w:bottom w:val="nil"/>
              <w:right w:val="nil"/>
            </w:tcBorders>
            <w:shd w:val="clear" w:color="auto" w:fill="auto"/>
            <w:noWrap/>
            <w:vAlign w:val="bottom"/>
            <w:hideMark/>
          </w:tcPr>
          <w:p w14:paraId="003BD036" w14:textId="26BA713D"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2,332</w:t>
            </w:r>
          </w:p>
        </w:tc>
      </w:tr>
      <w:tr w:rsidR="00326B26" w:rsidRPr="00794CC9" w14:paraId="7856D778" w14:textId="77777777" w:rsidTr="009A11F4">
        <w:trPr>
          <w:trHeight w:val="204"/>
        </w:trPr>
        <w:tc>
          <w:tcPr>
            <w:tcW w:w="3969" w:type="dxa"/>
            <w:tcBorders>
              <w:top w:val="nil"/>
              <w:left w:val="nil"/>
              <w:bottom w:val="nil"/>
              <w:right w:val="nil"/>
            </w:tcBorders>
            <w:shd w:val="clear" w:color="auto" w:fill="auto"/>
            <w:vAlign w:val="center"/>
            <w:hideMark/>
          </w:tcPr>
          <w:p w14:paraId="0EE1DDEC"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 - ROU assets</w:t>
            </w:r>
          </w:p>
        </w:tc>
        <w:tc>
          <w:tcPr>
            <w:tcW w:w="1157" w:type="dxa"/>
            <w:tcBorders>
              <w:top w:val="nil"/>
              <w:left w:val="nil"/>
              <w:bottom w:val="nil"/>
              <w:right w:val="nil"/>
            </w:tcBorders>
            <w:shd w:val="clear" w:color="auto" w:fill="auto"/>
            <w:noWrap/>
            <w:vAlign w:val="bottom"/>
            <w:hideMark/>
          </w:tcPr>
          <w:p w14:paraId="0A0B5EEA" w14:textId="79D3EDD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c>
          <w:tcPr>
            <w:tcW w:w="1252" w:type="dxa"/>
            <w:tcBorders>
              <w:top w:val="nil"/>
              <w:left w:val="nil"/>
              <w:bottom w:val="nil"/>
              <w:right w:val="nil"/>
            </w:tcBorders>
            <w:shd w:val="clear" w:color="auto" w:fill="auto"/>
            <w:noWrap/>
            <w:vAlign w:val="bottom"/>
            <w:hideMark/>
          </w:tcPr>
          <w:p w14:paraId="7144FB2C" w14:textId="7EB80AED"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7E64B3E8" w14:textId="42AF6A30"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r>
      <w:tr w:rsidR="00326B26" w:rsidRPr="00794CC9" w14:paraId="17445F68" w14:textId="77777777" w:rsidTr="009A11F4">
        <w:trPr>
          <w:trHeight w:val="204"/>
        </w:trPr>
        <w:tc>
          <w:tcPr>
            <w:tcW w:w="3969" w:type="dxa"/>
            <w:tcBorders>
              <w:top w:val="nil"/>
              <w:left w:val="nil"/>
              <w:bottom w:val="nil"/>
              <w:right w:val="nil"/>
            </w:tcBorders>
            <w:shd w:val="clear" w:color="auto" w:fill="auto"/>
            <w:vAlign w:val="center"/>
            <w:hideMark/>
          </w:tcPr>
          <w:p w14:paraId="3695111A" w14:textId="4F0DA3E8"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w:t>
            </w:r>
          </w:p>
        </w:tc>
        <w:tc>
          <w:tcPr>
            <w:tcW w:w="1157" w:type="dxa"/>
            <w:tcBorders>
              <w:top w:val="nil"/>
              <w:left w:val="nil"/>
              <w:bottom w:val="nil"/>
              <w:right w:val="nil"/>
            </w:tcBorders>
            <w:shd w:val="clear" w:color="auto" w:fill="auto"/>
            <w:noWrap/>
            <w:vAlign w:val="bottom"/>
            <w:hideMark/>
          </w:tcPr>
          <w:p w14:paraId="0FBDEBB0" w14:textId="7052B1A3"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04077F3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(1,377)</w:t>
            </w:r>
          </w:p>
        </w:tc>
        <w:tc>
          <w:tcPr>
            <w:tcW w:w="992" w:type="dxa"/>
            <w:tcBorders>
              <w:top w:val="nil"/>
              <w:left w:val="nil"/>
              <w:bottom w:val="nil"/>
              <w:right w:val="nil"/>
            </w:tcBorders>
            <w:shd w:val="clear" w:color="auto" w:fill="auto"/>
            <w:noWrap/>
            <w:vAlign w:val="bottom"/>
            <w:hideMark/>
          </w:tcPr>
          <w:p w14:paraId="2EA8A811"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(1,377)</w:t>
            </w:r>
          </w:p>
        </w:tc>
      </w:tr>
      <w:tr w:rsidR="00326B26" w:rsidRPr="00794CC9" w14:paraId="4D53C7F4" w14:textId="77777777" w:rsidTr="009A11F4">
        <w:trPr>
          <w:trHeight w:val="204"/>
        </w:trPr>
        <w:tc>
          <w:tcPr>
            <w:tcW w:w="3969" w:type="dxa"/>
            <w:tcBorders>
              <w:top w:val="nil"/>
              <w:left w:val="nil"/>
              <w:bottom w:val="nil"/>
              <w:right w:val="nil"/>
            </w:tcBorders>
            <w:shd w:val="clear" w:color="auto" w:fill="auto"/>
            <w:vAlign w:val="center"/>
            <w:hideMark/>
          </w:tcPr>
          <w:p w14:paraId="350CDA58"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 - ROU assets</w:t>
            </w:r>
          </w:p>
        </w:tc>
        <w:tc>
          <w:tcPr>
            <w:tcW w:w="1157" w:type="dxa"/>
            <w:tcBorders>
              <w:top w:val="nil"/>
              <w:left w:val="nil"/>
              <w:bottom w:val="nil"/>
              <w:right w:val="nil"/>
            </w:tcBorders>
            <w:shd w:val="clear" w:color="auto" w:fill="auto"/>
            <w:noWrap/>
            <w:vAlign w:val="bottom"/>
            <w:hideMark/>
          </w:tcPr>
          <w:p w14:paraId="49213956"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(1,278)</w:t>
            </w:r>
          </w:p>
        </w:tc>
        <w:tc>
          <w:tcPr>
            <w:tcW w:w="1252" w:type="dxa"/>
            <w:tcBorders>
              <w:top w:val="nil"/>
              <w:left w:val="nil"/>
              <w:bottom w:val="nil"/>
              <w:right w:val="nil"/>
            </w:tcBorders>
            <w:shd w:val="clear" w:color="auto" w:fill="auto"/>
            <w:noWrap/>
            <w:vAlign w:val="bottom"/>
            <w:hideMark/>
          </w:tcPr>
          <w:p w14:paraId="1AA16A24" w14:textId="0F828B91"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3D71AF03"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(1,278)</w:t>
            </w:r>
          </w:p>
        </w:tc>
      </w:tr>
      <w:tr w:rsidR="00326B26" w:rsidRPr="00794CC9" w14:paraId="2E656A5B" w14:textId="77777777" w:rsidTr="009A11F4">
        <w:trPr>
          <w:trHeight w:val="204"/>
        </w:trPr>
        <w:tc>
          <w:tcPr>
            <w:tcW w:w="3969" w:type="dxa"/>
            <w:tcBorders>
              <w:top w:val="nil"/>
              <w:left w:val="nil"/>
              <w:bottom w:val="single" w:sz="4" w:space="0" w:color="auto"/>
              <w:right w:val="nil"/>
            </w:tcBorders>
            <w:shd w:val="clear" w:color="auto" w:fill="auto"/>
            <w:noWrap/>
            <w:vAlign w:val="bottom"/>
            <w:hideMark/>
          </w:tcPr>
          <w:p w14:paraId="222AA885"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Closing net book balance</w:t>
            </w:r>
          </w:p>
        </w:tc>
        <w:tc>
          <w:tcPr>
            <w:tcW w:w="1157" w:type="dxa"/>
            <w:tcBorders>
              <w:top w:val="single" w:sz="4" w:space="0" w:color="auto"/>
              <w:left w:val="nil"/>
              <w:bottom w:val="single" w:sz="4" w:space="0" w:color="auto"/>
              <w:right w:val="nil"/>
            </w:tcBorders>
            <w:shd w:val="clear" w:color="auto" w:fill="auto"/>
            <w:noWrap/>
            <w:vAlign w:val="bottom"/>
            <w:hideMark/>
          </w:tcPr>
          <w:p w14:paraId="598FB7BA" w14:textId="206C66D3"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2,485</w:t>
            </w:r>
          </w:p>
        </w:tc>
        <w:tc>
          <w:tcPr>
            <w:tcW w:w="1252" w:type="dxa"/>
            <w:tcBorders>
              <w:top w:val="single" w:sz="4" w:space="0" w:color="auto"/>
              <w:left w:val="nil"/>
              <w:bottom w:val="single" w:sz="4" w:space="0" w:color="auto"/>
              <w:right w:val="nil"/>
            </w:tcBorders>
            <w:shd w:val="clear" w:color="auto" w:fill="auto"/>
            <w:noWrap/>
            <w:vAlign w:val="bottom"/>
            <w:hideMark/>
          </w:tcPr>
          <w:p w14:paraId="79884A5C" w14:textId="3397D2C8"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955</w:t>
            </w:r>
          </w:p>
        </w:tc>
        <w:tc>
          <w:tcPr>
            <w:tcW w:w="992" w:type="dxa"/>
            <w:tcBorders>
              <w:top w:val="single" w:sz="4" w:space="0" w:color="auto"/>
              <w:left w:val="nil"/>
              <w:bottom w:val="single" w:sz="4" w:space="0" w:color="auto"/>
              <w:right w:val="nil"/>
            </w:tcBorders>
            <w:shd w:val="clear" w:color="auto" w:fill="auto"/>
            <w:noWrap/>
            <w:vAlign w:val="bottom"/>
            <w:hideMark/>
          </w:tcPr>
          <w:p w14:paraId="7C99ABEC" w14:textId="1A91AD1D"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3,440</w:t>
            </w:r>
          </w:p>
        </w:tc>
      </w:tr>
    </w:tbl>
    <w:p w14:paraId="7DECE3E4" w14:textId="42320EE7" w:rsidR="00C63902" w:rsidRPr="002E5D24" w:rsidRDefault="00C63902" w:rsidP="00B46EF9">
      <w:pPr>
        <w:pStyle w:val="Source"/>
        <w:spacing w:before="60"/>
        <w:jc w:val="left"/>
      </w:pPr>
      <w:r w:rsidRPr="00132F9E">
        <w:rPr>
          <w:rFonts w:cs="Arial"/>
          <w:szCs w:val="16"/>
        </w:rPr>
        <w:t>Prepared on Australian Accounting Standards basis.</w:t>
      </w:r>
    </w:p>
    <w:p w14:paraId="15FDAB47" w14:textId="77777777" w:rsidR="00914885" w:rsidRDefault="00914885" w:rsidP="00914885">
      <w:pPr>
        <w:rPr>
          <w:lang w:val="x-none"/>
        </w:rPr>
      </w:pPr>
    </w:p>
    <w:p w14:paraId="3FA08840" w14:textId="77777777" w:rsidR="00914885" w:rsidRPr="00BA015C" w:rsidRDefault="00914885" w:rsidP="00914885">
      <w:pPr>
        <w:rPr>
          <w:lang w:val="x-none"/>
        </w:rPr>
        <w:sectPr w:rsidR="00914885" w:rsidRPr="00BA015C" w:rsidSect="009A11F4">
          <w:headerReference w:type="even" r:id="rId18"/>
          <w:footerReference w:type="even" r:id="rId19"/>
          <w:footerReference w:type="default" r:id="rId20"/>
          <w:headerReference w:type="first" r:id="rId21"/>
          <w:footerReference w:type="first" r:id="rId22"/>
          <w:type w:val="oddPage"/>
          <w:pgSz w:w="11907" w:h="16840" w:code="9"/>
          <w:pgMar w:top="2466" w:right="2098" w:bottom="2466" w:left="2098" w:header="1814" w:footer="1814" w:gutter="0"/>
          <w:cols w:space="708"/>
          <w:titlePg/>
          <w:docGrid w:linePitch="36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607E852" w14:textId="77777777" w:rsidR="00376E4F" w:rsidRPr="00C2240B" w:rsidRDefault="00376E4F" w:rsidP="00655DC9">
      <w:pPr>
        <w:pStyle w:val="Heading1"/>
        <w:jc w:val="both"/>
      </w:pPr>
    </w:p>
    <w:sectPr w:rsidR="00376E4F" w:rsidRPr="00C2240B" w:rsidSect="005A601A">
      <w:headerReference w:type="even" r:id="rId23"/>
      <w:headerReference w:type="default" r:id="rId24"/>
      <w:headerReference w:type="first" r:id="rId25"/>
      <w:footerReference w:type="first" r:id="rId26"/>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5616C5" w:rsidRDefault="005616C5" w:rsidP="00F51DAC">
      <w:pPr>
        <w:spacing w:after="0" w:line="240" w:lineRule="auto"/>
      </w:pPr>
      <w:r>
        <w:separator/>
      </w:r>
    </w:p>
  </w:endnote>
  <w:endnote w:type="continuationSeparator" w:id="0">
    <w:p w14:paraId="7F3D1CEB" w14:textId="77777777" w:rsidR="005616C5" w:rsidRDefault="005616C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A3B4" w14:textId="1BC8CA5C" w:rsidR="005616C5" w:rsidRPr="00F33D2A" w:rsidRDefault="005616C5" w:rsidP="00ED6CC1">
    <w:pPr>
      <w:pStyle w:val="FooterOdd"/>
    </w:pPr>
    <w:r>
      <w:rPr>
        <w:lang w:val="en-AU"/>
      </w:rPr>
      <w:t xml:space="preserve">National Transport Commission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55DC9">
      <w:rPr>
        <w:b/>
        <w:bCs/>
        <w:noProof/>
      </w:rPr>
      <w:t>177</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3A9A" w14:textId="18F9ABDC" w:rsidR="005616C5" w:rsidRPr="00050FE6" w:rsidRDefault="005616C5" w:rsidP="00376E4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655DC9">
      <w:rPr>
        <w:b/>
        <w:bCs w:val="0"/>
        <w:noProof/>
      </w:rPr>
      <w:t>188</w:t>
    </w:r>
    <w:r w:rsidRPr="006E442F">
      <w:rPr>
        <w:b/>
        <w:bCs w:val="0"/>
        <w:noProof/>
      </w:rPr>
      <w:fldChar w:fldCharType="end"/>
    </w:r>
    <w:r>
      <w:rPr>
        <w:noProof/>
      </w:rPr>
      <w:t xml:space="preserve"> | </w:t>
    </w:r>
    <w:r>
      <w:t>National Transport Commission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DB81" w14:textId="459AE564" w:rsidR="005616C5" w:rsidRPr="003A05DA" w:rsidRDefault="005616C5" w:rsidP="003A05DA">
    <w:pPr>
      <w:pStyle w:val="FooterOdd"/>
    </w:pPr>
    <w:r>
      <w:rPr>
        <w:lang w:val="en-AU"/>
      </w:rPr>
      <w:t xml:space="preserve">National Transport Commission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55DC9">
      <w:rPr>
        <w:b/>
        <w:bCs/>
        <w:noProof/>
      </w:rPr>
      <w:t>189</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D957" w14:textId="0E2A9AA4" w:rsidR="005616C5" w:rsidRPr="00F33D2A" w:rsidRDefault="005616C5" w:rsidP="00ED6CC1">
    <w:pPr>
      <w:pStyle w:val="FooterOdd"/>
    </w:pPr>
    <w:r>
      <w:rPr>
        <w:lang w:val="en-AU"/>
      </w:rPr>
      <w:t xml:space="preserve">National Transport Commission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55DC9">
      <w:rPr>
        <w:b/>
        <w:bCs/>
        <w:noProof/>
      </w:rPr>
      <w:t>179</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5040C40E" w:rsidR="005616C5" w:rsidRPr="00655DC9" w:rsidRDefault="005616C5" w:rsidP="00655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5616C5" w:rsidRDefault="005616C5" w:rsidP="00F51DAC">
      <w:pPr>
        <w:spacing w:after="0" w:line="240" w:lineRule="auto"/>
      </w:pPr>
      <w:r>
        <w:separator/>
      </w:r>
    </w:p>
  </w:footnote>
  <w:footnote w:type="continuationSeparator" w:id="0">
    <w:p w14:paraId="27840F9D" w14:textId="77777777" w:rsidR="005616C5" w:rsidRDefault="005616C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2BD11E59" w14:textId="77777777" w:rsidTr="00A82F91">
      <w:trPr>
        <w:trHeight w:hRule="exact" w:val="340"/>
      </w:trPr>
      <w:tc>
        <w:tcPr>
          <w:tcW w:w="7797" w:type="dxa"/>
        </w:tcPr>
        <w:p w14:paraId="73B6185A" w14:textId="0443DBE2" w:rsidR="005616C5" w:rsidRDefault="005616C5" w:rsidP="007679DB">
          <w:pPr>
            <w:pStyle w:val="HeaderEven"/>
            <w:ind w:left="-113"/>
          </w:pPr>
          <w:r w:rsidRPr="000635BE">
            <w:rPr>
              <w:rFonts w:ascii="Arial Bold" w:hAnsi="Arial Bold"/>
              <w:b/>
              <w:bCs/>
              <w:noProof/>
              <w:position w:val="-10"/>
            </w:rPr>
            <w:drawing>
              <wp:inline distT="0" distB="0" distL="0" distR="0" wp14:anchorId="6C2DE148" wp14:editId="3728803E">
                <wp:extent cx="989308" cy="223483"/>
                <wp:effectExtent l="0" t="0" r="190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655DC9">
            <w:fldChar w:fldCharType="begin"/>
          </w:r>
          <w:r w:rsidR="00655DC9">
            <w:instrText xml:space="preserve"> STYLEREF  "TP Heading 1" </w:instrText>
          </w:r>
          <w:r w:rsidR="00655DC9">
            <w:fldChar w:fldCharType="separate"/>
          </w:r>
          <w:r w:rsidR="003B5862">
            <w:rPr>
              <w:noProof/>
            </w:rPr>
            <w:t>Estimates Statements 2021–22</w:t>
          </w:r>
          <w:r w:rsidR="00655DC9">
            <w:rPr>
              <w:noProof/>
            </w:rPr>
            <w:fldChar w:fldCharType="end"/>
          </w:r>
        </w:p>
      </w:tc>
    </w:tr>
  </w:tbl>
  <w:p w14:paraId="1085F44F" w14:textId="77777777" w:rsidR="005616C5" w:rsidRPr="007679DB" w:rsidRDefault="005616C5" w:rsidP="007679DB">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DA46EE2" w14:textId="77777777" w:rsidTr="00A82F91">
      <w:trPr>
        <w:trHeight w:hRule="exact" w:val="340"/>
      </w:trPr>
      <w:tc>
        <w:tcPr>
          <w:tcW w:w="7797" w:type="dxa"/>
        </w:tcPr>
        <w:p w14:paraId="7FFB7AD6" w14:textId="2F23FEBF" w:rsidR="005616C5" w:rsidRDefault="00655DC9" w:rsidP="007679DB">
          <w:pPr>
            <w:pStyle w:val="HeaderOdd"/>
          </w:pPr>
          <w:r>
            <w:t>Estimates Statements 2021-22</w:t>
          </w:r>
          <w:r w:rsidR="005616C5">
            <w:t xml:space="preserve">  |  </w:t>
          </w:r>
          <w:r w:rsidR="005616C5" w:rsidRPr="000635BE">
            <w:rPr>
              <w:rFonts w:ascii="Arial Bold" w:hAnsi="Arial Bold"/>
              <w:b/>
              <w:bCs/>
              <w:noProof/>
              <w:position w:val="-10"/>
            </w:rPr>
            <w:drawing>
              <wp:inline distT="0" distB="0" distL="0" distR="0" wp14:anchorId="27CC9262" wp14:editId="6E18747E">
                <wp:extent cx="989308" cy="223483"/>
                <wp:effectExtent l="0" t="0" r="1905" b="571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583EB9C7" w14:textId="77777777" w:rsidR="005616C5" w:rsidRPr="007679DB" w:rsidRDefault="005616C5" w:rsidP="007679DB">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30F7" w14:textId="59020368" w:rsidR="005616C5" w:rsidRDefault="00655DC9" w:rsidP="00C37FFB">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16383585" wp14:editId="0569F53A">
          <wp:extent cx="989308" cy="223483"/>
          <wp:effectExtent l="0" t="0" r="190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405D0DF" w14:textId="77777777" w:rsidTr="00A82F91">
      <w:trPr>
        <w:trHeight w:hRule="exact" w:val="340"/>
      </w:trPr>
      <w:tc>
        <w:tcPr>
          <w:tcW w:w="7797" w:type="dxa"/>
        </w:tcPr>
        <w:p w14:paraId="7FB3E930" w14:textId="218F26A6" w:rsidR="005616C5" w:rsidRDefault="005616C5" w:rsidP="004E6DF0">
          <w:pPr>
            <w:pStyle w:val="HeaderEven"/>
            <w:ind w:left="-113"/>
          </w:pPr>
          <w:r w:rsidRPr="000635BE">
            <w:rPr>
              <w:rFonts w:ascii="Arial Bold" w:hAnsi="Arial Bold"/>
              <w:b/>
              <w:bCs/>
              <w:noProof/>
              <w:position w:val="-10"/>
            </w:rPr>
            <w:drawing>
              <wp:inline distT="0" distB="0" distL="0" distR="0" wp14:anchorId="5E2ACD5B" wp14:editId="2B150DCD">
                <wp:extent cx="989308" cy="223483"/>
                <wp:effectExtent l="0" t="0" r="1905" b="571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655DC9">
            <w:t>Estimates Statements 2021-22</w:t>
          </w:r>
        </w:p>
      </w:tc>
    </w:tr>
  </w:tbl>
  <w:p w14:paraId="3048CEA5" w14:textId="1D7A8102" w:rsidR="005616C5" w:rsidRPr="00F93266" w:rsidRDefault="005616C5" w:rsidP="004E6DF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5902" w14:textId="5EBA4A92" w:rsidR="005616C5" w:rsidRDefault="00655DC9" w:rsidP="00C37FFB">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75815FD7" wp14:editId="7F46AB32">
          <wp:extent cx="989308" cy="223483"/>
          <wp:effectExtent l="0" t="0" r="190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D5B924D" w14:textId="77777777" w:rsidTr="00A82F91">
      <w:trPr>
        <w:trHeight w:hRule="exact" w:val="340"/>
      </w:trPr>
      <w:tc>
        <w:tcPr>
          <w:tcW w:w="7797" w:type="dxa"/>
        </w:tcPr>
        <w:p w14:paraId="2C0455C8" w14:textId="7E6D8317" w:rsidR="005616C5" w:rsidRDefault="005616C5"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rsidR="00655DC9">
            <w:fldChar w:fldCharType="begin"/>
          </w:r>
          <w:r w:rsidR="00655DC9">
            <w:instrText xml:space="preserve"> STYLEREF  "TP Heading 1" </w:instrText>
          </w:r>
          <w:r w:rsidR="00655DC9">
            <w:fldChar w:fldCharType="separate"/>
          </w:r>
          <w:r w:rsidR="002518F9">
            <w:rPr>
              <w:b/>
              <w:bCs/>
              <w:noProof/>
              <w:lang w:val="en-US"/>
            </w:rPr>
            <w:t>Error! No text of specified style in document.</w:t>
          </w:r>
          <w:r w:rsidR="00655DC9">
            <w:rPr>
              <w:noProof/>
            </w:rPr>
            <w:fldChar w:fldCharType="end"/>
          </w:r>
        </w:p>
      </w:tc>
    </w:tr>
  </w:tbl>
  <w:p w14:paraId="1BE319E2" w14:textId="5BBF4BFD" w:rsidR="005616C5" w:rsidRDefault="005616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6639421" w14:textId="77777777" w:rsidTr="00A82F91">
      <w:trPr>
        <w:trHeight w:hRule="exact" w:val="340"/>
      </w:trPr>
      <w:tc>
        <w:tcPr>
          <w:tcW w:w="7797" w:type="dxa"/>
        </w:tcPr>
        <w:p w14:paraId="66BCDC7D" w14:textId="1B9F0CC5" w:rsidR="005616C5" w:rsidRDefault="00655DC9" w:rsidP="004E6DF0">
          <w:pPr>
            <w:pStyle w:val="HeaderOdd"/>
          </w:pPr>
          <w:r>
            <w:fldChar w:fldCharType="begin"/>
          </w:r>
          <w:r>
            <w:instrText xml:space="preserve"> STYLEREF  "TP Heading 1" </w:instrText>
          </w:r>
          <w:r>
            <w:fldChar w:fldCharType="separate"/>
          </w:r>
          <w:r w:rsidR="002518F9">
            <w:rPr>
              <w:b/>
              <w:bCs/>
              <w:noProof/>
              <w:lang w:val="en-US"/>
            </w:rPr>
            <w:t>Error! No text of specified style in document.</w:t>
          </w:r>
          <w:r>
            <w:rPr>
              <w:noProof/>
            </w:rPr>
            <w:fldChar w:fldCharType="end"/>
          </w:r>
          <w:r w:rsidR="005616C5">
            <w:t xml:space="preserve">  |  </w:t>
          </w:r>
          <w:r w:rsidR="005616C5"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5616C5" w:rsidRPr="004E6DF0" w:rsidRDefault="005616C5" w:rsidP="004E6D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445323D9" w:rsidR="005616C5" w:rsidRDefault="005616C5" w:rsidP="000B1A75">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8F9"/>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5DC9"/>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379C"/>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6.xml><?xml version="1.0" encoding="utf-8"?>
<ds:datastoreItem xmlns:ds="http://schemas.openxmlformats.org/officeDocument/2006/customXml" ds:itemID="{62D3BDC0-36EB-42D2-9686-F6C6E998D50F}">
  <ds:schemaRefs>
    <ds:schemaRef ds:uri="http://purl.org/dc/elements/1.1/"/>
    <ds:schemaRef ds:uri="http://schemas.microsoft.com/office/2006/metadata/properties"/>
    <ds:schemaRef ds:uri="82ff9d9b-d3fc-4aad-bc42-9949ee83b815"/>
    <ds:schemaRef ds:uri="ff022cd0-6843-4ff4-ad72-b30c3a526f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776956BB-ED43-401A-8AE7-C87F0B4B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9</TotalTime>
  <Pages>17</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5</cp:revision>
  <cp:lastPrinted>2022-02-03T23:05:00Z</cp:lastPrinted>
  <dcterms:created xsi:type="dcterms:W3CDTF">2022-02-04T04:30:00Z</dcterms:created>
  <dcterms:modified xsi:type="dcterms:W3CDTF">2022-02-04T04:47:00Z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