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F2DC8" w14:textId="3B1EB4E3" w:rsidR="00625914" w:rsidRDefault="008863D9" w:rsidP="00625914">
      <w:pPr>
        <w:pStyle w:val="PartHeading-NoTOC"/>
      </w:pPr>
      <w:bookmarkStart w:id="0" w:name="_Toc97433671"/>
      <w:bookmarkStart w:id="1" w:name="_Toc97433760"/>
      <w:bookmarkStart w:id="2" w:name="_Toc97433860"/>
      <w:bookmarkStart w:id="3" w:name="_Toc97434209"/>
      <w:bookmarkStart w:id="4" w:name="_Toc97528986"/>
      <w:bookmarkStart w:id="5" w:name="_Toc97529025"/>
      <w:bookmarkStart w:id="6" w:name="_Toc112224373"/>
      <w:bookmarkStart w:id="7" w:name="_GoBack"/>
      <w:bookmarkEnd w:id="7"/>
      <w:r>
        <w:t>Department</w:t>
      </w:r>
      <w:r w:rsidR="00625914">
        <w:t xml:space="preserve"> of </w:t>
      </w:r>
      <w:r w:rsidR="00625914" w:rsidRPr="00BD2124">
        <w:t>Infrastructure, Transport, Regional Development and Communications</w:t>
      </w:r>
    </w:p>
    <w:p w14:paraId="0653BD3F" w14:textId="77777777" w:rsidR="00625914" w:rsidRDefault="00625914" w:rsidP="00625914">
      <w:pPr>
        <w:pStyle w:val="PartHeading-NoTOC"/>
      </w:pPr>
    </w:p>
    <w:p w14:paraId="7A850B8F" w14:textId="7B9C9C90" w:rsidR="00625914" w:rsidRDefault="00625914" w:rsidP="00625914">
      <w:pPr>
        <w:pStyle w:val="PartHeading-NoTOC"/>
      </w:pPr>
      <w:r>
        <w:t xml:space="preserve"> Additional Estimates Statements</w:t>
      </w:r>
    </w:p>
    <w:p w14:paraId="36228498" w14:textId="77777777" w:rsidR="00BE5611" w:rsidRDefault="00BE5611" w:rsidP="0035086F">
      <w:pPr>
        <w:sectPr w:rsidR="00BE5611" w:rsidSect="005A601A">
          <w:footerReference w:type="first" r:id="rId14"/>
          <w:type w:val="oddPage"/>
          <w:pgSz w:w="11907" w:h="16840" w:code="9"/>
          <w:pgMar w:top="2835" w:right="2098" w:bottom="2466" w:left="2098" w:header="1814" w:footer="1814" w:gutter="0"/>
          <w:cols w:space="720"/>
          <w:vAlign w:val="center"/>
          <w:titlePg/>
        </w:sectPr>
      </w:pPr>
      <w:bookmarkStart w:id="8" w:name="_Toc210646446"/>
      <w:bookmarkStart w:id="9" w:name="_Toc210698425"/>
      <w:bookmarkEnd w:id="0"/>
      <w:bookmarkEnd w:id="1"/>
      <w:bookmarkEnd w:id="2"/>
      <w:bookmarkEnd w:id="3"/>
      <w:bookmarkEnd w:id="4"/>
      <w:bookmarkEnd w:id="5"/>
      <w:bookmarkEnd w:id="6"/>
    </w:p>
    <w:p w14:paraId="039A487F" w14:textId="53460E2B" w:rsidR="00FE1F21" w:rsidRDefault="008863D9" w:rsidP="00FE1F21">
      <w:pPr>
        <w:pStyle w:val="Heading1-NoTOC"/>
        <w:jc w:val="left"/>
      </w:pPr>
      <w:bookmarkStart w:id="10" w:name="_Toc23559338"/>
      <w:bookmarkStart w:id="11" w:name="_Toc23559372"/>
      <w:bookmarkStart w:id="12" w:name="_Toc23559663"/>
      <w:bookmarkStart w:id="13" w:name="_Toc23560126"/>
      <w:bookmarkStart w:id="14" w:name="_Toc23563421"/>
      <w:bookmarkStart w:id="15" w:name="_Toc77998675"/>
      <w:bookmarkStart w:id="16" w:name="_Toc436624136"/>
      <w:bookmarkStart w:id="17" w:name="_Toc436625437"/>
      <w:bookmarkStart w:id="18" w:name="_Toc449255757"/>
      <w:bookmarkEnd w:id="8"/>
      <w:bookmarkEnd w:id="9"/>
      <w:r>
        <w:lastRenderedPageBreak/>
        <w:t>Department</w:t>
      </w:r>
      <w:r w:rsidR="00FE1F21" w:rsidRPr="00BD2124">
        <w:t xml:space="preserve"> of Infrastructure, Transport, Regional Development and Communications</w:t>
      </w:r>
    </w:p>
    <w:p w14:paraId="23678B6A" w14:textId="4DA9821B" w:rsidR="009C398A" w:rsidRDefault="002F265C">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\h \z \t "Heading 2 - TOC DITRDC,1,Heading 3 DITRDC,2" </w:instrText>
      </w:r>
      <w:r>
        <w:rPr>
          <w:b w:val="0"/>
        </w:rPr>
        <w:fldChar w:fldCharType="separate"/>
      </w:r>
      <w:hyperlink w:anchor="_Toc94854636" w:history="1">
        <w:r w:rsidR="009C398A" w:rsidRPr="0063686F">
          <w:rPr>
            <w:rStyle w:val="Hyperlink"/>
            <w:noProof/>
          </w:rPr>
          <w:t>Section 1: Entity overview and resources</w:t>
        </w:r>
        <w:r w:rsidR="009C398A">
          <w:rPr>
            <w:noProof/>
            <w:webHidden/>
          </w:rPr>
          <w:tab/>
        </w:r>
        <w:r w:rsidR="009C398A">
          <w:rPr>
            <w:noProof/>
            <w:webHidden/>
          </w:rPr>
          <w:fldChar w:fldCharType="begin"/>
        </w:r>
        <w:r w:rsidR="009C398A">
          <w:rPr>
            <w:noProof/>
            <w:webHidden/>
          </w:rPr>
          <w:instrText xml:space="preserve"> PAGEREF _Toc94854636 \h </w:instrText>
        </w:r>
        <w:r w:rsidR="009C398A">
          <w:rPr>
            <w:noProof/>
            <w:webHidden/>
          </w:rPr>
        </w:r>
        <w:r w:rsidR="009C398A">
          <w:rPr>
            <w:noProof/>
            <w:webHidden/>
          </w:rPr>
          <w:fldChar w:fldCharType="separate"/>
        </w:r>
        <w:r w:rsidR="003B5862">
          <w:rPr>
            <w:noProof/>
            <w:webHidden/>
          </w:rPr>
          <w:t>19</w:t>
        </w:r>
        <w:r w:rsidR="009C398A">
          <w:rPr>
            <w:noProof/>
            <w:webHidden/>
          </w:rPr>
          <w:fldChar w:fldCharType="end"/>
        </w:r>
      </w:hyperlink>
    </w:p>
    <w:p w14:paraId="565C3055" w14:textId="1218354B" w:rsidR="009C398A" w:rsidRDefault="00F657DE">
      <w:pPr>
        <w:pStyle w:val="TOC2"/>
        <w:tabs>
          <w:tab w:val="left" w:pos="660"/>
        </w:tabs>
        <w:rPr>
          <w:rFonts w:asciiTheme="minorHAnsi" w:eastAsiaTheme="minorEastAsia" w:hAnsiTheme="minorHAnsi" w:cstheme="minorBidi"/>
          <w:noProof/>
          <w:sz w:val="22"/>
          <w:szCs w:val="22"/>
        </w:rPr>
      </w:pPr>
      <w:hyperlink w:anchor="_Toc94854637" w:history="1">
        <w:r w:rsidR="009C398A" w:rsidRPr="0063686F">
          <w:rPr>
            <w:rStyle w:val="Hyperlink"/>
            <w:noProof/>
          </w:rPr>
          <w:t>1.1</w:t>
        </w:r>
        <w:r w:rsidR="009C398A">
          <w:rPr>
            <w:rFonts w:asciiTheme="minorHAnsi" w:eastAsiaTheme="minorEastAsia" w:hAnsiTheme="minorHAnsi" w:cstheme="minorBidi"/>
            <w:noProof/>
            <w:sz w:val="22"/>
            <w:szCs w:val="22"/>
          </w:rPr>
          <w:tab/>
        </w:r>
        <w:r w:rsidR="009C398A" w:rsidRPr="0063686F">
          <w:rPr>
            <w:rStyle w:val="Hyperlink"/>
            <w:noProof/>
          </w:rPr>
          <w:t>Strategic direction statement</w:t>
        </w:r>
        <w:r w:rsidR="009C398A">
          <w:rPr>
            <w:noProof/>
            <w:webHidden/>
          </w:rPr>
          <w:tab/>
        </w:r>
        <w:r w:rsidR="009C398A">
          <w:rPr>
            <w:noProof/>
            <w:webHidden/>
          </w:rPr>
          <w:fldChar w:fldCharType="begin"/>
        </w:r>
        <w:r w:rsidR="009C398A">
          <w:rPr>
            <w:noProof/>
            <w:webHidden/>
          </w:rPr>
          <w:instrText xml:space="preserve"> PAGEREF _Toc94854637 \h </w:instrText>
        </w:r>
        <w:r w:rsidR="009C398A">
          <w:rPr>
            <w:noProof/>
            <w:webHidden/>
          </w:rPr>
        </w:r>
        <w:r w:rsidR="009C398A">
          <w:rPr>
            <w:noProof/>
            <w:webHidden/>
          </w:rPr>
          <w:fldChar w:fldCharType="separate"/>
        </w:r>
        <w:r w:rsidR="003B5862">
          <w:rPr>
            <w:noProof/>
            <w:webHidden/>
          </w:rPr>
          <w:t>19</w:t>
        </w:r>
        <w:r w:rsidR="009C398A">
          <w:rPr>
            <w:noProof/>
            <w:webHidden/>
          </w:rPr>
          <w:fldChar w:fldCharType="end"/>
        </w:r>
      </w:hyperlink>
    </w:p>
    <w:p w14:paraId="29B70A04" w14:textId="237A2B65" w:rsidR="009C398A" w:rsidRDefault="00F657DE">
      <w:pPr>
        <w:pStyle w:val="TOC2"/>
        <w:tabs>
          <w:tab w:val="left" w:pos="660"/>
        </w:tabs>
        <w:rPr>
          <w:rFonts w:asciiTheme="minorHAnsi" w:eastAsiaTheme="minorEastAsia" w:hAnsiTheme="minorHAnsi" w:cstheme="minorBidi"/>
          <w:noProof/>
          <w:sz w:val="22"/>
          <w:szCs w:val="22"/>
        </w:rPr>
      </w:pPr>
      <w:hyperlink w:anchor="_Toc94854638" w:history="1">
        <w:r w:rsidR="009C398A" w:rsidRPr="0063686F">
          <w:rPr>
            <w:rStyle w:val="Hyperlink"/>
            <w:noProof/>
          </w:rPr>
          <w:t>1.2</w:t>
        </w:r>
        <w:r w:rsidR="009C398A">
          <w:rPr>
            <w:rFonts w:asciiTheme="minorHAnsi" w:eastAsiaTheme="minorEastAsia" w:hAnsiTheme="minorHAnsi" w:cstheme="minorBidi"/>
            <w:noProof/>
            <w:sz w:val="22"/>
            <w:szCs w:val="22"/>
          </w:rPr>
          <w:tab/>
        </w:r>
        <w:r w:rsidR="009C398A" w:rsidRPr="0063686F">
          <w:rPr>
            <w:rStyle w:val="Hyperlink"/>
            <w:noProof/>
          </w:rPr>
          <w:t>Entity resource statement</w:t>
        </w:r>
        <w:r w:rsidR="009C398A">
          <w:rPr>
            <w:noProof/>
            <w:webHidden/>
          </w:rPr>
          <w:tab/>
        </w:r>
        <w:r w:rsidR="009C398A">
          <w:rPr>
            <w:noProof/>
            <w:webHidden/>
          </w:rPr>
          <w:fldChar w:fldCharType="begin"/>
        </w:r>
        <w:r w:rsidR="009C398A">
          <w:rPr>
            <w:noProof/>
            <w:webHidden/>
          </w:rPr>
          <w:instrText xml:space="preserve"> PAGEREF _Toc94854638 \h </w:instrText>
        </w:r>
        <w:r w:rsidR="009C398A">
          <w:rPr>
            <w:noProof/>
            <w:webHidden/>
          </w:rPr>
        </w:r>
        <w:r w:rsidR="009C398A">
          <w:rPr>
            <w:noProof/>
            <w:webHidden/>
          </w:rPr>
          <w:fldChar w:fldCharType="separate"/>
        </w:r>
        <w:r w:rsidR="003B5862">
          <w:rPr>
            <w:noProof/>
            <w:webHidden/>
          </w:rPr>
          <w:t>20</w:t>
        </w:r>
        <w:r w:rsidR="009C398A">
          <w:rPr>
            <w:noProof/>
            <w:webHidden/>
          </w:rPr>
          <w:fldChar w:fldCharType="end"/>
        </w:r>
      </w:hyperlink>
    </w:p>
    <w:p w14:paraId="6E080CD3" w14:textId="37D281F7" w:rsidR="009C398A" w:rsidRDefault="00F657DE">
      <w:pPr>
        <w:pStyle w:val="TOC2"/>
        <w:tabs>
          <w:tab w:val="left" w:pos="660"/>
        </w:tabs>
        <w:rPr>
          <w:rFonts w:asciiTheme="minorHAnsi" w:eastAsiaTheme="minorEastAsia" w:hAnsiTheme="minorHAnsi" w:cstheme="minorBidi"/>
          <w:noProof/>
          <w:sz w:val="22"/>
          <w:szCs w:val="22"/>
        </w:rPr>
      </w:pPr>
      <w:hyperlink w:anchor="_Toc94854639" w:history="1">
        <w:r w:rsidR="009C398A" w:rsidRPr="0063686F">
          <w:rPr>
            <w:rStyle w:val="Hyperlink"/>
            <w:noProof/>
          </w:rPr>
          <w:t>1.3</w:t>
        </w:r>
        <w:r w:rsidR="009C398A">
          <w:rPr>
            <w:rFonts w:asciiTheme="minorHAnsi" w:eastAsiaTheme="minorEastAsia" w:hAnsiTheme="minorHAnsi" w:cstheme="minorBidi"/>
            <w:noProof/>
            <w:sz w:val="22"/>
            <w:szCs w:val="22"/>
          </w:rPr>
          <w:tab/>
        </w:r>
        <w:r w:rsidR="009C398A" w:rsidRPr="0063686F">
          <w:rPr>
            <w:rStyle w:val="Hyperlink"/>
            <w:noProof/>
          </w:rPr>
          <w:t>Entity measures</w:t>
        </w:r>
        <w:r w:rsidR="009C398A">
          <w:rPr>
            <w:noProof/>
            <w:webHidden/>
          </w:rPr>
          <w:tab/>
        </w:r>
        <w:r w:rsidR="009C398A">
          <w:rPr>
            <w:noProof/>
            <w:webHidden/>
          </w:rPr>
          <w:fldChar w:fldCharType="begin"/>
        </w:r>
        <w:r w:rsidR="009C398A">
          <w:rPr>
            <w:noProof/>
            <w:webHidden/>
          </w:rPr>
          <w:instrText xml:space="preserve"> PAGEREF _Toc94854639 \h </w:instrText>
        </w:r>
        <w:r w:rsidR="009C398A">
          <w:rPr>
            <w:noProof/>
            <w:webHidden/>
          </w:rPr>
        </w:r>
        <w:r w:rsidR="009C398A">
          <w:rPr>
            <w:noProof/>
            <w:webHidden/>
          </w:rPr>
          <w:fldChar w:fldCharType="separate"/>
        </w:r>
        <w:r w:rsidR="003B5862">
          <w:rPr>
            <w:noProof/>
            <w:webHidden/>
          </w:rPr>
          <w:t>24</w:t>
        </w:r>
        <w:r w:rsidR="009C398A">
          <w:rPr>
            <w:noProof/>
            <w:webHidden/>
          </w:rPr>
          <w:fldChar w:fldCharType="end"/>
        </w:r>
      </w:hyperlink>
    </w:p>
    <w:p w14:paraId="45E0DE88" w14:textId="5FE2C117" w:rsidR="009C398A" w:rsidRDefault="00F657DE">
      <w:pPr>
        <w:pStyle w:val="TOC2"/>
        <w:tabs>
          <w:tab w:val="left" w:pos="660"/>
        </w:tabs>
        <w:rPr>
          <w:rFonts w:asciiTheme="minorHAnsi" w:eastAsiaTheme="minorEastAsia" w:hAnsiTheme="minorHAnsi" w:cstheme="minorBidi"/>
          <w:noProof/>
          <w:sz w:val="22"/>
          <w:szCs w:val="22"/>
        </w:rPr>
      </w:pPr>
      <w:hyperlink w:anchor="_Toc94854640" w:history="1">
        <w:r w:rsidR="009C398A" w:rsidRPr="0063686F">
          <w:rPr>
            <w:rStyle w:val="Hyperlink"/>
            <w:noProof/>
          </w:rPr>
          <w:t>1.4</w:t>
        </w:r>
        <w:r w:rsidR="009C398A">
          <w:rPr>
            <w:rFonts w:asciiTheme="minorHAnsi" w:eastAsiaTheme="minorEastAsia" w:hAnsiTheme="minorHAnsi" w:cstheme="minorBidi"/>
            <w:noProof/>
            <w:sz w:val="22"/>
            <w:szCs w:val="22"/>
          </w:rPr>
          <w:tab/>
        </w:r>
        <w:r w:rsidR="009C398A" w:rsidRPr="0063686F">
          <w:rPr>
            <w:rStyle w:val="Hyperlink"/>
            <w:noProof/>
          </w:rPr>
          <w:t>Additional estimates, resourcing and variations to outcomes</w:t>
        </w:r>
        <w:r w:rsidR="009C398A">
          <w:rPr>
            <w:noProof/>
            <w:webHidden/>
          </w:rPr>
          <w:tab/>
        </w:r>
        <w:r w:rsidR="009C398A">
          <w:rPr>
            <w:noProof/>
            <w:webHidden/>
          </w:rPr>
          <w:fldChar w:fldCharType="begin"/>
        </w:r>
        <w:r w:rsidR="009C398A">
          <w:rPr>
            <w:noProof/>
            <w:webHidden/>
          </w:rPr>
          <w:instrText xml:space="preserve"> PAGEREF _Toc94854640 \h </w:instrText>
        </w:r>
        <w:r w:rsidR="009C398A">
          <w:rPr>
            <w:noProof/>
            <w:webHidden/>
          </w:rPr>
        </w:r>
        <w:r w:rsidR="009C398A">
          <w:rPr>
            <w:noProof/>
            <w:webHidden/>
          </w:rPr>
          <w:fldChar w:fldCharType="separate"/>
        </w:r>
        <w:r w:rsidR="003B5862">
          <w:rPr>
            <w:noProof/>
            <w:webHidden/>
          </w:rPr>
          <w:t>26</w:t>
        </w:r>
        <w:r w:rsidR="009C398A">
          <w:rPr>
            <w:noProof/>
            <w:webHidden/>
          </w:rPr>
          <w:fldChar w:fldCharType="end"/>
        </w:r>
      </w:hyperlink>
    </w:p>
    <w:p w14:paraId="5EC5E630" w14:textId="0BB1B622" w:rsidR="009C398A" w:rsidRDefault="00F657DE">
      <w:pPr>
        <w:pStyle w:val="TOC2"/>
        <w:tabs>
          <w:tab w:val="left" w:pos="660"/>
        </w:tabs>
        <w:rPr>
          <w:rFonts w:asciiTheme="minorHAnsi" w:eastAsiaTheme="minorEastAsia" w:hAnsiTheme="minorHAnsi" w:cstheme="minorBidi"/>
          <w:noProof/>
          <w:sz w:val="22"/>
          <w:szCs w:val="22"/>
        </w:rPr>
      </w:pPr>
      <w:hyperlink w:anchor="_Toc94854641" w:history="1">
        <w:r w:rsidR="009C398A" w:rsidRPr="0063686F">
          <w:rPr>
            <w:rStyle w:val="Hyperlink"/>
            <w:noProof/>
          </w:rPr>
          <w:t>1.5</w:t>
        </w:r>
        <w:r w:rsidR="009C398A">
          <w:rPr>
            <w:rFonts w:asciiTheme="minorHAnsi" w:eastAsiaTheme="minorEastAsia" w:hAnsiTheme="minorHAnsi" w:cstheme="minorBidi"/>
            <w:noProof/>
            <w:sz w:val="22"/>
            <w:szCs w:val="22"/>
          </w:rPr>
          <w:tab/>
        </w:r>
        <w:r w:rsidR="009C398A" w:rsidRPr="0063686F">
          <w:rPr>
            <w:rStyle w:val="Hyperlink"/>
            <w:noProof/>
          </w:rPr>
          <w:t>Breakdown of additional estimates by appropriation bill</w:t>
        </w:r>
        <w:r w:rsidR="009C398A">
          <w:rPr>
            <w:noProof/>
            <w:webHidden/>
          </w:rPr>
          <w:tab/>
        </w:r>
        <w:r w:rsidR="009C398A">
          <w:rPr>
            <w:noProof/>
            <w:webHidden/>
          </w:rPr>
          <w:fldChar w:fldCharType="begin"/>
        </w:r>
        <w:r w:rsidR="009C398A">
          <w:rPr>
            <w:noProof/>
            <w:webHidden/>
          </w:rPr>
          <w:instrText xml:space="preserve"> PAGEREF _Toc94854641 \h </w:instrText>
        </w:r>
        <w:r w:rsidR="009C398A">
          <w:rPr>
            <w:noProof/>
            <w:webHidden/>
          </w:rPr>
        </w:r>
        <w:r w:rsidR="009C398A">
          <w:rPr>
            <w:noProof/>
            <w:webHidden/>
          </w:rPr>
          <w:fldChar w:fldCharType="separate"/>
        </w:r>
        <w:r w:rsidR="003B5862">
          <w:rPr>
            <w:noProof/>
            <w:webHidden/>
          </w:rPr>
          <w:t>30</w:t>
        </w:r>
        <w:r w:rsidR="009C398A">
          <w:rPr>
            <w:noProof/>
            <w:webHidden/>
          </w:rPr>
          <w:fldChar w:fldCharType="end"/>
        </w:r>
      </w:hyperlink>
    </w:p>
    <w:p w14:paraId="691CB705" w14:textId="4107378D" w:rsidR="009C398A" w:rsidRDefault="00F657DE">
      <w:pPr>
        <w:pStyle w:val="TOC1"/>
        <w:rPr>
          <w:rFonts w:asciiTheme="minorHAnsi" w:eastAsiaTheme="minorEastAsia" w:hAnsiTheme="minorHAnsi" w:cstheme="minorBidi"/>
          <w:b w:val="0"/>
          <w:noProof/>
          <w:sz w:val="22"/>
          <w:szCs w:val="22"/>
        </w:rPr>
      </w:pPr>
      <w:hyperlink w:anchor="_Toc94854642" w:history="1">
        <w:r w:rsidR="009C398A" w:rsidRPr="0063686F">
          <w:rPr>
            <w:rStyle w:val="Hyperlink"/>
            <w:noProof/>
          </w:rPr>
          <w:t>Section 2: Revisions to outcomes and planned performance</w:t>
        </w:r>
        <w:r w:rsidR="009C398A">
          <w:rPr>
            <w:noProof/>
            <w:webHidden/>
          </w:rPr>
          <w:tab/>
        </w:r>
        <w:r w:rsidR="009C398A">
          <w:rPr>
            <w:noProof/>
            <w:webHidden/>
          </w:rPr>
          <w:fldChar w:fldCharType="begin"/>
        </w:r>
        <w:r w:rsidR="009C398A">
          <w:rPr>
            <w:noProof/>
            <w:webHidden/>
          </w:rPr>
          <w:instrText xml:space="preserve"> PAGEREF _Toc94854642 \h </w:instrText>
        </w:r>
        <w:r w:rsidR="009C398A">
          <w:rPr>
            <w:noProof/>
            <w:webHidden/>
          </w:rPr>
        </w:r>
        <w:r w:rsidR="009C398A">
          <w:rPr>
            <w:noProof/>
            <w:webHidden/>
          </w:rPr>
          <w:fldChar w:fldCharType="separate"/>
        </w:r>
        <w:r w:rsidR="003B5862">
          <w:rPr>
            <w:noProof/>
            <w:webHidden/>
          </w:rPr>
          <w:t>33</w:t>
        </w:r>
        <w:r w:rsidR="009C398A">
          <w:rPr>
            <w:noProof/>
            <w:webHidden/>
          </w:rPr>
          <w:fldChar w:fldCharType="end"/>
        </w:r>
      </w:hyperlink>
    </w:p>
    <w:p w14:paraId="0DA63720" w14:textId="6A59733A" w:rsidR="009C398A" w:rsidRDefault="00F657DE">
      <w:pPr>
        <w:pStyle w:val="TOC2"/>
        <w:tabs>
          <w:tab w:val="left" w:pos="660"/>
        </w:tabs>
        <w:rPr>
          <w:rFonts w:asciiTheme="minorHAnsi" w:eastAsiaTheme="minorEastAsia" w:hAnsiTheme="minorHAnsi" w:cstheme="minorBidi"/>
          <w:noProof/>
          <w:sz w:val="22"/>
          <w:szCs w:val="22"/>
        </w:rPr>
      </w:pPr>
      <w:hyperlink w:anchor="_Toc94854643" w:history="1">
        <w:r w:rsidR="009C398A" w:rsidRPr="0063686F">
          <w:rPr>
            <w:rStyle w:val="Hyperlink"/>
            <w:noProof/>
          </w:rPr>
          <w:t>2.1</w:t>
        </w:r>
        <w:r w:rsidR="009C398A">
          <w:rPr>
            <w:rFonts w:asciiTheme="minorHAnsi" w:eastAsiaTheme="minorEastAsia" w:hAnsiTheme="minorHAnsi" w:cstheme="minorBidi"/>
            <w:noProof/>
            <w:sz w:val="22"/>
            <w:szCs w:val="22"/>
          </w:rPr>
          <w:tab/>
        </w:r>
        <w:r w:rsidR="009C398A" w:rsidRPr="0063686F">
          <w:rPr>
            <w:rStyle w:val="Hyperlink"/>
            <w:noProof/>
          </w:rPr>
          <w:t>Changes to outcome and program structures</w:t>
        </w:r>
        <w:r w:rsidR="009C398A">
          <w:rPr>
            <w:noProof/>
            <w:webHidden/>
          </w:rPr>
          <w:tab/>
        </w:r>
        <w:r w:rsidR="009C398A">
          <w:rPr>
            <w:noProof/>
            <w:webHidden/>
          </w:rPr>
          <w:fldChar w:fldCharType="begin"/>
        </w:r>
        <w:r w:rsidR="009C398A">
          <w:rPr>
            <w:noProof/>
            <w:webHidden/>
          </w:rPr>
          <w:instrText xml:space="preserve"> PAGEREF _Toc94854643 \h </w:instrText>
        </w:r>
        <w:r w:rsidR="009C398A">
          <w:rPr>
            <w:noProof/>
            <w:webHidden/>
          </w:rPr>
        </w:r>
        <w:r w:rsidR="009C398A">
          <w:rPr>
            <w:noProof/>
            <w:webHidden/>
          </w:rPr>
          <w:fldChar w:fldCharType="separate"/>
        </w:r>
        <w:r w:rsidR="003B5862">
          <w:rPr>
            <w:noProof/>
            <w:webHidden/>
          </w:rPr>
          <w:t>33</w:t>
        </w:r>
        <w:r w:rsidR="009C398A">
          <w:rPr>
            <w:noProof/>
            <w:webHidden/>
          </w:rPr>
          <w:fldChar w:fldCharType="end"/>
        </w:r>
      </w:hyperlink>
    </w:p>
    <w:p w14:paraId="3C9D8737" w14:textId="7FA07B46" w:rsidR="009C398A" w:rsidRDefault="00F657DE">
      <w:pPr>
        <w:pStyle w:val="TOC2"/>
        <w:tabs>
          <w:tab w:val="left" w:pos="660"/>
        </w:tabs>
        <w:rPr>
          <w:rFonts w:asciiTheme="minorHAnsi" w:eastAsiaTheme="minorEastAsia" w:hAnsiTheme="minorHAnsi" w:cstheme="minorBidi"/>
          <w:noProof/>
          <w:sz w:val="22"/>
          <w:szCs w:val="22"/>
        </w:rPr>
      </w:pPr>
      <w:hyperlink w:anchor="_Toc94854644" w:history="1">
        <w:r w:rsidR="009C398A" w:rsidRPr="0063686F">
          <w:rPr>
            <w:rStyle w:val="Hyperlink"/>
            <w:noProof/>
          </w:rPr>
          <w:t>2.2</w:t>
        </w:r>
        <w:r w:rsidR="009C398A">
          <w:rPr>
            <w:rFonts w:asciiTheme="minorHAnsi" w:eastAsiaTheme="minorEastAsia" w:hAnsiTheme="minorHAnsi" w:cstheme="minorBidi"/>
            <w:noProof/>
            <w:sz w:val="22"/>
            <w:szCs w:val="22"/>
          </w:rPr>
          <w:tab/>
        </w:r>
        <w:r w:rsidR="009C398A" w:rsidRPr="0063686F">
          <w:rPr>
            <w:rStyle w:val="Hyperlink"/>
            <w:noProof/>
          </w:rPr>
          <w:t>Budgeted expenses and performance for Outcome 1</w:t>
        </w:r>
        <w:r w:rsidR="009C398A">
          <w:rPr>
            <w:noProof/>
            <w:webHidden/>
          </w:rPr>
          <w:tab/>
        </w:r>
        <w:r w:rsidR="009C398A">
          <w:rPr>
            <w:noProof/>
            <w:webHidden/>
          </w:rPr>
          <w:fldChar w:fldCharType="begin"/>
        </w:r>
        <w:r w:rsidR="009C398A">
          <w:rPr>
            <w:noProof/>
            <w:webHidden/>
          </w:rPr>
          <w:instrText xml:space="preserve"> PAGEREF _Toc94854644 \h </w:instrText>
        </w:r>
        <w:r w:rsidR="009C398A">
          <w:rPr>
            <w:noProof/>
            <w:webHidden/>
          </w:rPr>
        </w:r>
        <w:r w:rsidR="009C398A">
          <w:rPr>
            <w:noProof/>
            <w:webHidden/>
          </w:rPr>
          <w:fldChar w:fldCharType="separate"/>
        </w:r>
        <w:r w:rsidR="003B5862">
          <w:rPr>
            <w:noProof/>
            <w:webHidden/>
          </w:rPr>
          <w:t>34</w:t>
        </w:r>
        <w:r w:rsidR="009C398A">
          <w:rPr>
            <w:noProof/>
            <w:webHidden/>
          </w:rPr>
          <w:fldChar w:fldCharType="end"/>
        </w:r>
      </w:hyperlink>
    </w:p>
    <w:p w14:paraId="0259127D" w14:textId="62956569" w:rsidR="009C398A" w:rsidRDefault="00F657DE">
      <w:pPr>
        <w:pStyle w:val="TOC2"/>
        <w:tabs>
          <w:tab w:val="left" w:pos="660"/>
        </w:tabs>
        <w:rPr>
          <w:rFonts w:asciiTheme="minorHAnsi" w:eastAsiaTheme="minorEastAsia" w:hAnsiTheme="minorHAnsi" w:cstheme="minorBidi"/>
          <w:noProof/>
          <w:sz w:val="22"/>
          <w:szCs w:val="22"/>
        </w:rPr>
      </w:pPr>
      <w:hyperlink w:anchor="_Toc94854645" w:history="1">
        <w:r w:rsidR="009C398A" w:rsidRPr="0063686F">
          <w:rPr>
            <w:rStyle w:val="Hyperlink"/>
            <w:noProof/>
          </w:rPr>
          <w:t>2.3</w:t>
        </w:r>
        <w:r w:rsidR="009C398A">
          <w:rPr>
            <w:rFonts w:asciiTheme="minorHAnsi" w:eastAsiaTheme="minorEastAsia" w:hAnsiTheme="minorHAnsi" w:cstheme="minorBidi"/>
            <w:noProof/>
            <w:sz w:val="22"/>
            <w:szCs w:val="22"/>
          </w:rPr>
          <w:tab/>
        </w:r>
        <w:r w:rsidR="009C398A" w:rsidRPr="0063686F">
          <w:rPr>
            <w:rStyle w:val="Hyperlink"/>
            <w:noProof/>
          </w:rPr>
          <w:t>Budgeted expenses and performance for Outcome 2</w:t>
        </w:r>
        <w:r w:rsidR="009C398A">
          <w:rPr>
            <w:noProof/>
            <w:webHidden/>
          </w:rPr>
          <w:tab/>
        </w:r>
        <w:r w:rsidR="009C398A">
          <w:rPr>
            <w:noProof/>
            <w:webHidden/>
          </w:rPr>
          <w:fldChar w:fldCharType="begin"/>
        </w:r>
        <w:r w:rsidR="009C398A">
          <w:rPr>
            <w:noProof/>
            <w:webHidden/>
          </w:rPr>
          <w:instrText xml:space="preserve"> PAGEREF _Toc94854645 \h </w:instrText>
        </w:r>
        <w:r w:rsidR="009C398A">
          <w:rPr>
            <w:noProof/>
            <w:webHidden/>
          </w:rPr>
        </w:r>
        <w:r w:rsidR="009C398A">
          <w:rPr>
            <w:noProof/>
            <w:webHidden/>
          </w:rPr>
          <w:fldChar w:fldCharType="separate"/>
        </w:r>
        <w:r w:rsidR="003B5862">
          <w:rPr>
            <w:noProof/>
            <w:webHidden/>
          </w:rPr>
          <w:t>37</w:t>
        </w:r>
        <w:r w:rsidR="009C398A">
          <w:rPr>
            <w:noProof/>
            <w:webHidden/>
          </w:rPr>
          <w:fldChar w:fldCharType="end"/>
        </w:r>
      </w:hyperlink>
    </w:p>
    <w:p w14:paraId="2E270028" w14:textId="41565A4C" w:rsidR="009C398A" w:rsidRDefault="00F657DE">
      <w:pPr>
        <w:pStyle w:val="TOC2"/>
        <w:tabs>
          <w:tab w:val="left" w:pos="660"/>
        </w:tabs>
        <w:rPr>
          <w:rFonts w:asciiTheme="minorHAnsi" w:eastAsiaTheme="minorEastAsia" w:hAnsiTheme="minorHAnsi" w:cstheme="minorBidi"/>
          <w:noProof/>
          <w:sz w:val="22"/>
          <w:szCs w:val="22"/>
        </w:rPr>
      </w:pPr>
      <w:hyperlink w:anchor="_Toc94854646" w:history="1">
        <w:r w:rsidR="009C398A" w:rsidRPr="0063686F">
          <w:rPr>
            <w:rStyle w:val="Hyperlink"/>
            <w:noProof/>
          </w:rPr>
          <w:t>2.4</w:t>
        </w:r>
        <w:r w:rsidR="009C398A">
          <w:rPr>
            <w:rFonts w:asciiTheme="minorHAnsi" w:eastAsiaTheme="minorEastAsia" w:hAnsiTheme="minorHAnsi" w:cstheme="minorBidi"/>
            <w:noProof/>
            <w:sz w:val="22"/>
            <w:szCs w:val="22"/>
          </w:rPr>
          <w:tab/>
        </w:r>
        <w:r w:rsidR="009C398A" w:rsidRPr="0063686F">
          <w:rPr>
            <w:rStyle w:val="Hyperlink"/>
            <w:noProof/>
          </w:rPr>
          <w:t>Budgeted expenses and performance for Outcome 3</w:t>
        </w:r>
        <w:r w:rsidR="009C398A">
          <w:rPr>
            <w:noProof/>
            <w:webHidden/>
          </w:rPr>
          <w:tab/>
        </w:r>
        <w:r w:rsidR="009C398A">
          <w:rPr>
            <w:noProof/>
            <w:webHidden/>
          </w:rPr>
          <w:fldChar w:fldCharType="begin"/>
        </w:r>
        <w:r w:rsidR="009C398A">
          <w:rPr>
            <w:noProof/>
            <w:webHidden/>
          </w:rPr>
          <w:instrText xml:space="preserve"> PAGEREF _Toc94854646 \h </w:instrText>
        </w:r>
        <w:r w:rsidR="009C398A">
          <w:rPr>
            <w:noProof/>
            <w:webHidden/>
          </w:rPr>
        </w:r>
        <w:r w:rsidR="009C398A">
          <w:rPr>
            <w:noProof/>
            <w:webHidden/>
          </w:rPr>
          <w:fldChar w:fldCharType="separate"/>
        </w:r>
        <w:r w:rsidR="003B5862">
          <w:rPr>
            <w:noProof/>
            <w:webHidden/>
          </w:rPr>
          <w:t>45</w:t>
        </w:r>
        <w:r w:rsidR="009C398A">
          <w:rPr>
            <w:noProof/>
            <w:webHidden/>
          </w:rPr>
          <w:fldChar w:fldCharType="end"/>
        </w:r>
      </w:hyperlink>
    </w:p>
    <w:p w14:paraId="293DC199" w14:textId="3CC91C83" w:rsidR="009C398A" w:rsidRDefault="00F657DE">
      <w:pPr>
        <w:pStyle w:val="TOC2"/>
        <w:tabs>
          <w:tab w:val="left" w:pos="660"/>
        </w:tabs>
        <w:rPr>
          <w:rFonts w:asciiTheme="minorHAnsi" w:eastAsiaTheme="minorEastAsia" w:hAnsiTheme="minorHAnsi" w:cstheme="minorBidi"/>
          <w:noProof/>
          <w:sz w:val="22"/>
          <w:szCs w:val="22"/>
        </w:rPr>
      </w:pPr>
      <w:hyperlink w:anchor="_Toc94854647" w:history="1">
        <w:r w:rsidR="009C398A" w:rsidRPr="0063686F">
          <w:rPr>
            <w:rStyle w:val="Hyperlink"/>
            <w:noProof/>
          </w:rPr>
          <w:t>2.5</w:t>
        </w:r>
        <w:r w:rsidR="009C398A">
          <w:rPr>
            <w:rFonts w:asciiTheme="minorHAnsi" w:eastAsiaTheme="minorEastAsia" w:hAnsiTheme="minorHAnsi" w:cstheme="minorBidi"/>
            <w:noProof/>
            <w:sz w:val="22"/>
            <w:szCs w:val="22"/>
          </w:rPr>
          <w:tab/>
        </w:r>
        <w:r w:rsidR="009C398A" w:rsidRPr="0063686F">
          <w:rPr>
            <w:rStyle w:val="Hyperlink"/>
            <w:noProof/>
          </w:rPr>
          <w:t>Budgeted expenses and performance for Outcome 4</w:t>
        </w:r>
        <w:r w:rsidR="009C398A">
          <w:rPr>
            <w:noProof/>
            <w:webHidden/>
          </w:rPr>
          <w:tab/>
        </w:r>
        <w:r w:rsidR="009C398A">
          <w:rPr>
            <w:noProof/>
            <w:webHidden/>
          </w:rPr>
          <w:fldChar w:fldCharType="begin"/>
        </w:r>
        <w:r w:rsidR="009C398A">
          <w:rPr>
            <w:noProof/>
            <w:webHidden/>
          </w:rPr>
          <w:instrText xml:space="preserve"> PAGEREF _Toc94854647 \h </w:instrText>
        </w:r>
        <w:r w:rsidR="009C398A">
          <w:rPr>
            <w:noProof/>
            <w:webHidden/>
          </w:rPr>
        </w:r>
        <w:r w:rsidR="009C398A">
          <w:rPr>
            <w:noProof/>
            <w:webHidden/>
          </w:rPr>
          <w:fldChar w:fldCharType="separate"/>
        </w:r>
        <w:r w:rsidR="003B5862">
          <w:rPr>
            <w:noProof/>
            <w:webHidden/>
          </w:rPr>
          <w:t>50</w:t>
        </w:r>
        <w:r w:rsidR="009C398A">
          <w:rPr>
            <w:noProof/>
            <w:webHidden/>
          </w:rPr>
          <w:fldChar w:fldCharType="end"/>
        </w:r>
      </w:hyperlink>
    </w:p>
    <w:p w14:paraId="4138C480" w14:textId="6176C4D8" w:rsidR="009C398A" w:rsidRDefault="00F657DE">
      <w:pPr>
        <w:pStyle w:val="TOC2"/>
        <w:tabs>
          <w:tab w:val="left" w:pos="660"/>
        </w:tabs>
        <w:rPr>
          <w:rFonts w:asciiTheme="minorHAnsi" w:eastAsiaTheme="minorEastAsia" w:hAnsiTheme="minorHAnsi" w:cstheme="minorBidi"/>
          <w:noProof/>
          <w:sz w:val="22"/>
          <w:szCs w:val="22"/>
        </w:rPr>
      </w:pPr>
      <w:hyperlink w:anchor="_Toc94854648" w:history="1">
        <w:r w:rsidR="009C398A" w:rsidRPr="0063686F">
          <w:rPr>
            <w:rStyle w:val="Hyperlink"/>
            <w:noProof/>
          </w:rPr>
          <w:t>2.</w:t>
        </w:r>
        <w:r w:rsidR="009C398A" w:rsidRPr="0063686F">
          <w:rPr>
            <w:rStyle w:val="Hyperlink"/>
            <w:noProof/>
            <w:lang w:val="en-US"/>
          </w:rPr>
          <w:t>6</w:t>
        </w:r>
        <w:r w:rsidR="009C398A">
          <w:rPr>
            <w:rFonts w:asciiTheme="minorHAnsi" w:eastAsiaTheme="minorEastAsia" w:hAnsiTheme="minorHAnsi" w:cstheme="minorBidi"/>
            <w:noProof/>
            <w:sz w:val="22"/>
            <w:szCs w:val="22"/>
          </w:rPr>
          <w:tab/>
        </w:r>
        <w:r w:rsidR="009C398A" w:rsidRPr="0063686F">
          <w:rPr>
            <w:rStyle w:val="Hyperlink"/>
            <w:noProof/>
          </w:rPr>
          <w:t>Budgeted expenses and performance for Outcome 5</w:t>
        </w:r>
        <w:r w:rsidR="009C398A">
          <w:rPr>
            <w:noProof/>
            <w:webHidden/>
          </w:rPr>
          <w:tab/>
        </w:r>
        <w:r w:rsidR="009C398A">
          <w:rPr>
            <w:noProof/>
            <w:webHidden/>
          </w:rPr>
          <w:fldChar w:fldCharType="begin"/>
        </w:r>
        <w:r w:rsidR="009C398A">
          <w:rPr>
            <w:noProof/>
            <w:webHidden/>
          </w:rPr>
          <w:instrText xml:space="preserve"> PAGEREF _Toc94854648 \h </w:instrText>
        </w:r>
        <w:r w:rsidR="009C398A">
          <w:rPr>
            <w:noProof/>
            <w:webHidden/>
          </w:rPr>
        </w:r>
        <w:r w:rsidR="009C398A">
          <w:rPr>
            <w:noProof/>
            <w:webHidden/>
          </w:rPr>
          <w:fldChar w:fldCharType="separate"/>
        </w:r>
        <w:r w:rsidR="003B5862">
          <w:rPr>
            <w:noProof/>
            <w:webHidden/>
          </w:rPr>
          <w:t>53</w:t>
        </w:r>
        <w:r w:rsidR="009C398A">
          <w:rPr>
            <w:noProof/>
            <w:webHidden/>
          </w:rPr>
          <w:fldChar w:fldCharType="end"/>
        </w:r>
      </w:hyperlink>
    </w:p>
    <w:p w14:paraId="39D74C00" w14:textId="24F75FC6" w:rsidR="009C398A" w:rsidRDefault="00F657DE">
      <w:pPr>
        <w:pStyle w:val="TOC2"/>
        <w:tabs>
          <w:tab w:val="left" w:pos="660"/>
        </w:tabs>
        <w:rPr>
          <w:rFonts w:asciiTheme="minorHAnsi" w:eastAsiaTheme="minorEastAsia" w:hAnsiTheme="minorHAnsi" w:cstheme="minorBidi"/>
          <w:noProof/>
          <w:sz w:val="22"/>
          <w:szCs w:val="22"/>
        </w:rPr>
      </w:pPr>
      <w:hyperlink w:anchor="_Toc94854649" w:history="1">
        <w:r w:rsidR="009C398A" w:rsidRPr="0063686F">
          <w:rPr>
            <w:rStyle w:val="Hyperlink"/>
            <w:noProof/>
          </w:rPr>
          <w:t>2.7</w:t>
        </w:r>
        <w:r w:rsidR="009C398A">
          <w:rPr>
            <w:rFonts w:asciiTheme="minorHAnsi" w:eastAsiaTheme="minorEastAsia" w:hAnsiTheme="minorHAnsi" w:cstheme="minorBidi"/>
            <w:noProof/>
            <w:sz w:val="22"/>
            <w:szCs w:val="22"/>
          </w:rPr>
          <w:tab/>
        </w:r>
        <w:r w:rsidR="009C398A" w:rsidRPr="0063686F">
          <w:rPr>
            <w:rStyle w:val="Hyperlink"/>
            <w:noProof/>
          </w:rPr>
          <w:t>Budgeted expenses and performance for Outcome 6</w:t>
        </w:r>
        <w:r w:rsidR="009C398A">
          <w:rPr>
            <w:noProof/>
            <w:webHidden/>
          </w:rPr>
          <w:tab/>
        </w:r>
        <w:r w:rsidR="009C398A">
          <w:rPr>
            <w:noProof/>
            <w:webHidden/>
          </w:rPr>
          <w:fldChar w:fldCharType="begin"/>
        </w:r>
        <w:r w:rsidR="009C398A">
          <w:rPr>
            <w:noProof/>
            <w:webHidden/>
          </w:rPr>
          <w:instrText xml:space="preserve"> PAGEREF _Toc94854649 \h </w:instrText>
        </w:r>
        <w:r w:rsidR="009C398A">
          <w:rPr>
            <w:noProof/>
            <w:webHidden/>
          </w:rPr>
        </w:r>
        <w:r w:rsidR="009C398A">
          <w:rPr>
            <w:noProof/>
            <w:webHidden/>
          </w:rPr>
          <w:fldChar w:fldCharType="separate"/>
        </w:r>
        <w:r w:rsidR="003B5862">
          <w:rPr>
            <w:noProof/>
            <w:webHidden/>
          </w:rPr>
          <w:t>59</w:t>
        </w:r>
        <w:r w:rsidR="009C398A">
          <w:rPr>
            <w:noProof/>
            <w:webHidden/>
          </w:rPr>
          <w:fldChar w:fldCharType="end"/>
        </w:r>
      </w:hyperlink>
    </w:p>
    <w:p w14:paraId="138B6C40" w14:textId="4F58BA87" w:rsidR="009C398A" w:rsidRDefault="00F657DE">
      <w:pPr>
        <w:pStyle w:val="TOC1"/>
        <w:rPr>
          <w:rFonts w:asciiTheme="minorHAnsi" w:eastAsiaTheme="minorEastAsia" w:hAnsiTheme="minorHAnsi" w:cstheme="minorBidi"/>
          <w:b w:val="0"/>
          <w:noProof/>
          <w:sz w:val="22"/>
          <w:szCs w:val="22"/>
        </w:rPr>
      </w:pPr>
      <w:hyperlink w:anchor="_Toc94854650" w:history="1">
        <w:r w:rsidR="009C398A" w:rsidRPr="0063686F">
          <w:rPr>
            <w:rStyle w:val="Hyperlink"/>
            <w:noProof/>
          </w:rPr>
          <w:t>Section 3: Special account flows and budgeted financial statements</w:t>
        </w:r>
        <w:r w:rsidR="009C398A">
          <w:rPr>
            <w:noProof/>
            <w:webHidden/>
          </w:rPr>
          <w:tab/>
        </w:r>
        <w:r w:rsidR="009C398A">
          <w:rPr>
            <w:noProof/>
            <w:webHidden/>
          </w:rPr>
          <w:fldChar w:fldCharType="begin"/>
        </w:r>
        <w:r w:rsidR="009C398A">
          <w:rPr>
            <w:noProof/>
            <w:webHidden/>
          </w:rPr>
          <w:instrText xml:space="preserve"> PAGEREF _Toc94854650 \h </w:instrText>
        </w:r>
        <w:r w:rsidR="009C398A">
          <w:rPr>
            <w:noProof/>
            <w:webHidden/>
          </w:rPr>
        </w:r>
        <w:r w:rsidR="009C398A">
          <w:rPr>
            <w:noProof/>
            <w:webHidden/>
          </w:rPr>
          <w:fldChar w:fldCharType="separate"/>
        </w:r>
        <w:r w:rsidR="003B5862">
          <w:rPr>
            <w:noProof/>
            <w:webHidden/>
          </w:rPr>
          <w:t>62</w:t>
        </w:r>
        <w:r w:rsidR="009C398A">
          <w:rPr>
            <w:noProof/>
            <w:webHidden/>
          </w:rPr>
          <w:fldChar w:fldCharType="end"/>
        </w:r>
      </w:hyperlink>
    </w:p>
    <w:p w14:paraId="66C49B54" w14:textId="712A34A9" w:rsidR="009C398A" w:rsidRDefault="00F657DE">
      <w:pPr>
        <w:pStyle w:val="TOC2"/>
        <w:tabs>
          <w:tab w:val="left" w:pos="660"/>
        </w:tabs>
        <w:rPr>
          <w:rFonts w:asciiTheme="minorHAnsi" w:eastAsiaTheme="minorEastAsia" w:hAnsiTheme="minorHAnsi" w:cstheme="minorBidi"/>
          <w:noProof/>
          <w:sz w:val="22"/>
          <w:szCs w:val="22"/>
        </w:rPr>
      </w:pPr>
      <w:hyperlink w:anchor="_Toc94854651" w:history="1">
        <w:r w:rsidR="009C398A" w:rsidRPr="0063686F">
          <w:rPr>
            <w:rStyle w:val="Hyperlink"/>
            <w:noProof/>
          </w:rPr>
          <w:t>3.1</w:t>
        </w:r>
        <w:r w:rsidR="009C398A">
          <w:rPr>
            <w:rFonts w:asciiTheme="minorHAnsi" w:eastAsiaTheme="minorEastAsia" w:hAnsiTheme="minorHAnsi" w:cstheme="minorBidi"/>
            <w:noProof/>
            <w:sz w:val="22"/>
            <w:szCs w:val="22"/>
          </w:rPr>
          <w:tab/>
        </w:r>
        <w:r w:rsidR="009C398A" w:rsidRPr="0063686F">
          <w:rPr>
            <w:rStyle w:val="Hyperlink"/>
            <w:noProof/>
          </w:rPr>
          <w:t>Special account flows</w:t>
        </w:r>
        <w:r w:rsidR="009C398A">
          <w:rPr>
            <w:noProof/>
            <w:webHidden/>
          </w:rPr>
          <w:tab/>
        </w:r>
        <w:r w:rsidR="009C398A">
          <w:rPr>
            <w:noProof/>
            <w:webHidden/>
          </w:rPr>
          <w:fldChar w:fldCharType="begin"/>
        </w:r>
        <w:r w:rsidR="009C398A">
          <w:rPr>
            <w:noProof/>
            <w:webHidden/>
          </w:rPr>
          <w:instrText xml:space="preserve"> PAGEREF _Toc94854651 \h </w:instrText>
        </w:r>
        <w:r w:rsidR="009C398A">
          <w:rPr>
            <w:noProof/>
            <w:webHidden/>
          </w:rPr>
        </w:r>
        <w:r w:rsidR="009C398A">
          <w:rPr>
            <w:noProof/>
            <w:webHidden/>
          </w:rPr>
          <w:fldChar w:fldCharType="separate"/>
        </w:r>
        <w:r w:rsidR="003B5862">
          <w:rPr>
            <w:noProof/>
            <w:webHidden/>
          </w:rPr>
          <w:t>62</w:t>
        </w:r>
        <w:r w:rsidR="009C398A">
          <w:rPr>
            <w:noProof/>
            <w:webHidden/>
          </w:rPr>
          <w:fldChar w:fldCharType="end"/>
        </w:r>
      </w:hyperlink>
    </w:p>
    <w:p w14:paraId="1F87DBAE" w14:textId="76EB9A1F" w:rsidR="009C398A" w:rsidRDefault="00F657DE">
      <w:pPr>
        <w:pStyle w:val="TOC2"/>
        <w:tabs>
          <w:tab w:val="left" w:pos="660"/>
        </w:tabs>
        <w:rPr>
          <w:rFonts w:asciiTheme="minorHAnsi" w:eastAsiaTheme="minorEastAsia" w:hAnsiTheme="minorHAnsi" w:cstheme="minorBidi"/>
          <w:noProof/>
          <w:sz w:val="22"/>
          <w:szCs w:val="22"/>
        </w:rPr>
      </w:pPr>
      <w:hyperlink w:anchor="_Toc94854652" w:history="1">
        <w:r w:rsidR="009C398A" w:rsidRPr="0063686F">
          <w:rPr>
            <w:rStyle w:val="Hyperlink"/>
            <w:noProof/>
          </w:rPr>
          <w:t>3.2</w:t>
        </w:r>
        <w:r w:rsidR="009C398A">
          <w:rPr>
            <w:rFonts w:asciiTheme="minorHAnsi" w:eastAsiaTheme="minorEastAsia" w:hAnsiTheme="minorHAnsi" w:cstheme="minorBidi"/>
            <w:noProof/>
            <w:sz w:val="22"/>
            <w:szCs w:val="22"/>
          </w:rPr>
          <w:tab/>
        </w:r>
        <w:r w:rsidR="009C398A" w:rsidRPr="0063686F">
          <w:rPr>
            <w:rStyle w:val="Hyperlink"/>
            <w:noProof/>
          </w:rPr>
          <w:t>Budgeted financial statements</w:t>
        </w:r>
        <w:r w:rsidR="009C398A">
          <w:rPr>
            <w:noProof/>
            <w:webHidden/>
          </w:rPr>
          <w:tab/>
        </w:r>
        <w:r w:rsidR="009C398A">
          <w:rPr>
            <w:noProof/>
            <w:webHidden/>
          </w:rPr>
          <w:fldChar w:fldCharType="begin"/>
        </w:r>
        <w:r w:rsidR="009C398A">
          <w:rPr>
            <w:noProof/>
            <w:webHidden/>
          </w:rPr>
          <w:instrText xml:space="preserve"> PAGEREF _Toc94854652 \h </w:instrText>
        </w:r>
        <w:r w:rsidR="009C398A">
          <w:rPr>
            <w:noProof/>
            <w:webHidden/>
          </w:rPr>
        </w:r>
        <w:r w:rsidR="009C398A">
          <w:rPr>
            <w:noProof/>
            <w:webHidden/>
          </w:rPr>
          <w:fldChar w:fldCharType="separate"/>
        </w:r>
        <w:r w:rsidR="003B5862">
          <w:rPr>
            <w:noProof/>
            <w:webHidden/>
          </w:rPr>
          <w:t>63</w:t>
        </w:r>
        <w:r w:rsidR="009C398A">
          <w:rPr>
            <w:noProof/>
            <w:webHidden/>
          </w:rPr>
          <w:fldChar w:fldCharType="end"/>
        </w:r>
      </w:hyperlink>
    </w:p>
    <w:p w14:paraId="2D405B0B" w14:textId="4D111536" w:rsidR="00050FE6" w:rsidRDefault="002F265C" w:rsidP="00A102BB">
      <w:pPr>
        <w:pStyle w:val="TOC1"/>
      </w:pPr>
      <w:r>
        <w:rPr>
          <w:b w:val="0"/>
        </w:rPr>
        <w:fldChar w:fldCharType="end"/>
      </w:r>
    </w:p>
    <w:p w14:paraId="18F19249" w14:textId="77777777" w:rsidR="006F7895" w:rsidRPr="0035086F" w:rsidRDefault="006F7895" w:rsidP="0035086F"/>
    <w:p w14:paraId="0685B378" w14:textId="77777777" w:rsidR="0035086F" w:rsidRPr="0035086F" w:rsidRDefault="0035086F" w:rsidP="0035086F"/>
    <w:p w14:paraId="13B9F098" w14:textId="77777777" w:rsidR="00BE5611" w:rsidRDefault="00BE5611" w:rsidP="0035086F">
      <w:pPr>
        <w:sectPr w:rsidR="00BE5611" w:rsidSect="00F657DE">
          <w:headerReference w:type="even" r:id="rId15"/>
          <w:headerReference w:type="default" r:id="rId16"/>
          <w:footerReference w:type="even" r:id="rId17"/>
          <w:headerReference w:type="first" r:id="rId18"/>
          <w:footerReference w:type="first" r:id="rId19"/>
          <w:type w:val="oddPage"/>
          <w:pgSz w:w="11907" w:h="16840" w:code="9"/>
          <w:pgMar w:top="2835" w:right="2098" w:bottom="2466" w:left="2098" w:header="1814" w:footer="1814" w:gutter="0"/>
          <w:pgNumType w:start="17"/>
          <w:cols w:space="720"/>
          <w:titlePg/>
        </w:sectPr>
      </w:pPr>
    </w:p>
    <w:p w14:paraId="64949F1B" w14:textId="5D70FCD1" w:rsidR="00F51DAC" w:rsidRDefault="008863D9" w:rsidP="00E95DE7">
      <w:pPr>
        <w:pStyle w:val="Heading1-LVL2"/>
      </w:pPr>
      <w:bookmarkStart w:id="19" w:name="_Toc63841396"/>
      <w:bookmarkStart w:id="20" w:name="_Toc94198471"/>
      <w:bookmarkStart w:id="21" w:name="OLE_LINK12"/>
      <w:bookmarkStart w:id="22" w:name="OLE_LINK13"/>
      <w:bookmarkEnd w:id="10"/>
      <w:bookmarkEnd w:id="11"/>
      <w:bookmarkEnd w:id="12"/>
      <w:bookmarkEnd w:id="13"/>
      <w:bookmarkEnd w:id="14"/>
      <w:bookmarkEnd w:id="15"/>
      <w:r>
        <w:lastRenderedPageBreak/>
        <w:t>Department</w:t>
      </w:r>
      <w:r w:rsidR="00EC28BF" w:rsidRPr="00BD2124">
        <w:t xml:space="preserve"> of Infrastructure, Transport, Regional Development and Communications</w:t>
      </w:r>
      <w:bookmarkEnd w:id="19"/>
      <w:bookmarkEnd w:id="20"/>
    </w:p>
    <w:p w14:paraId="34A8B862" w14:textId="77777777" w:rsidR="0090206F" w:rsidRPr="00F045E6" w:rsidRDefault="0090206F" w:rsidP="00B87CAB">
      <w:pPr>
        <w:pStyle w:val="Heading2-TOCDITRDC"/>
      </w:pPr>
      <w:bookmarkStart w:id="23" w:name="_Toc92992106"/>
      <w:bookmarkStart w:id="24" w:name="_Toc93405031"/>
      <w:bookmarkStart w:id="25" w:name="_Toc94854636"/>
      <w:bookmarkStart w:id="26" w:name="_Toc490972399"/>
      <w:bookmarkStart w:id="27" w:name="_Toc491014616"/>
      <w:bookmarkStart w:id="28" w:name="_Toc491014758"/>
      <w:bookmarkStart w:id="29" w:name="_Toc491014938"/>
      <w:bookmarkStart w:id="30" w:name="_Toc491015085"/>
      <w:bookmarkStart w:id="31" w:name="_Toc491029232"/>
      <w:bookmarkStart w:id="32" w:name="_Toc491030321"/>
      <w:bookmarkStart w:id="33" w:name="_Toc491030781"/>
      <w:bookmarkStart w:id="34" w:name="_Toc491031344"/>
      <w:bookmarkStart w:id="35" w:name="_Toc491031931"/>
      <w:bookmarkStart w:id="36" w:name="_Toc491032101"/>
      <w:bookmarkStart w:id="37" w:name="_Toc491032212"/>
      <w:bookmarkStart w:id="38" w:name="_Toc491032319"/>
      <w:bookmarkStart w:id="39" w:name="_Toc491771706"/>
      <w:bookmarkStart w:id="40" w:name="_Toc491773281"/>
      <w:bookmarkStart w:id="41" w:name="_Toc23559340"/>
      <w:bookmarkStart w:id="42" w:name="_Toc23559374"/>
      <w:bookmarkStart w:id="43" w:name="_Toc23559665"/>
      <w:bookmarkStart w:id="44" w:name="_Toc23560128"/>
      <w:bookmarkStart w:id="45" w:name="_Toc23563423"/>
      <w:bookmarkStart w:id="46" w:name="_Toc77998677"/>
      <w:bookmarkStart w:id="47" w:name="_Toc79399716"/>
      <w:bookmarkStart w:id="48" w:name="_Toc112211956"/>
      <w:bookmarkStart w:id="49" w:name="_Toc112212050"/>
      <w:bookmarkStart w:id="50" w:name="_Toc112137868"/>
      <w:bookmarkStart w:id="51" w:name="_Toc112137890"/>
      <w:bookmarkStart w:id="52" w:name="_Toc210646448"/>
      <w:bookmarkStart w:id="53" w:name="_Toc210698427"/>
      <w:bookmarkStart w:id="54" w:name="_Toc210703208"/>
      <w:bookmarkStart w:id="55" w:name="_Toc436624138"/>
      <w:bookmarkStart w:id="56" w:name="_Toc436625439"/>
      <w:bookmarkStart w:id="57" w:name="_Toc449255759"/>
      <w:bookmarkStart w:id="58" w:name="_Toc490972400"/>
      <w:bookmarkStart w:id="59" w:name="_Toc491014617"/>
      <w:bookmarkStart w:id="60" w:name="_Toc491014759"/>
      <w:bookmarkStart w:id="61" w:name="_Toc491014939"/>
      <w:bookmarkStart w:id="62" w:name="_Toc491015086"/>
      <w:bookmarkStart w:id="63" w:name="_Toc491029233"/>
      <w:bookmarkStart w:id="64" w:name="_Toc491030322"/>
      <w:bookmarkStart w:id="65" w:name="_Toc491030782"/>
      <w:bookmarkStart w:id="66" w:name="_Toc491031345"/>
      <w:bookmarkStart w:id="67" w:name="_Toc491031932"/>
      <w:bookmarkStart w:id="68" w:name="_Toc491032102"/>
      <w:bookmarkStart w:id="69" w:name="_Toc491032213"/>
      <w:bookmarkStart w:id="70" w:name="_Toc491032320"/>
      <w:bookmarkStart w:id="71" w:name="_Toc491771707"/>
      <w:bookmarkStart w:id="72" w:name="_Toc491773282"/>
      <w:bookmarkStart w:id="73" w:name="_Toc23559341"/>
      <w:bookmarkStart w:id="74" w:name="_Toc23559375"/>
      <w:bookmarkStart w:id="75" w:name="_Toc23559666"/>
      <w:bookmarkStart w:id="76" w:name="_Toc23560129"/>
      <w:bookmarkStart w:id="77" w:name="_Toc23563424"/>
      <w:bookmarkStart w:id="78" w:name="_Toc77998678"/>
      <w:bookmarkStart w:id="79" w:name="_Toc79406107"/>
      <w:bookmarkStart w:id="80" w:name="_Toc79467809"/>
      <w:bookmarkStart w:id="81" w:name="_Toc112211957"/>
      <w:bookmarkStart w:id="82" w:name="_Toc112212051"/>
      <w:bookmarkStart w:id="83" w:name="_Toc112137869"/>
      <w:bookmarkStart w:id="84" w:name="_Toc112137891"/>
      <w:bookmarkEnd w:id="16"/>
      <w:bookmarkEnd w:id="17"/>
      <w:bookmarkEnd w:id="18"/>
      <w:r w:rsidRPr="00F045E6">
        <w:t xml:space="preserve">Section 1: </w:t>
      </w:r>
      <w:r w:rsidR="00726A60" w:rsidRPr="00F045E6">
        <w:t>Entity</w:t>
      </w:r>
      <w:r w:rsidRPr="00F045E6">
        <w:t xml:space="preserve"> </w:t>
      </w:r>
      <w:r w:rsidR="002322E9" w:rsidRPr="00F045E6">
        <w:t>overview and resources</w:t>
      </w:r>
      <w:bookmarkEnd w:id="23"/>
      <w:bookmarkEnd w:id="24"/>
      <w:bookmarkEnd w:id="25"/>
    </w:p>
    <w:p w14:paraId="3A606240" w14:textId="77777777" w:rsidR="00F51DAC" w:rsidRPr="002322E9" w:rsidRDefault="00F51DAC" w:rsidP="00B87CAB">
      <w:pPr>
        <w:pStyle w:val="Heading3DITRDC"/>
        <w:rPr>
          <w:lang w:val="en-AU"/>
        </w:rPr>
      </w:pPr>
      <w:bookmarkStart w:id="85" w:name="_Toc210703209"/>
      <w:bookmarkStart w:id="86" w:name="_Toc531094583"/>
      <w:bookmarkStart w:id="87" w:name="_Toc531095062"/>
      <w:bookmarkStart w:id="88" w:name="_Toc92992107"/>
      <w:bookmarkStart w:id="89" w:name="_Toc93405032"/>
      <w:bookmarkStart w:id="90" w:name="_Toc948546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1.1</w:t>
      </w:r>
      <w:r>
        <w:tab/>
      </w:r>
      <w:bookmarkStart w:id="91" w:name="_Toc210646449"/>
      <w:bookmarkStart w:id="92" w:name="_Toc21069842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928FF">
        <w:t xml:space="preserve">Strategic </w:t>
      </w:r>
      <w:r w:rsidR="002322E9" w:rsidRPr="004928FF">
        <w:t>direction</w:t>
      </w:r>
      <w:bookmarkEnd w:id="85"/>
      <w:bookmarkEnd w:id="91"/>
      <w:bookmarkEnd w:id="92"/>
      <w:r w:rsidR="002322E9">
        <w:rPr>
          <w:lang w:val="en-AU"/>
        </w:rPr>
        <w:t xml:space="preserve"> statement</w:t>
      </w:r>
      <w:bookmarkEnd w:id="86"/>
      <w:bookmarkEnd w:id="87"/>
      <w:bookmarkEnd w:id="88"/>
      <w:bookmarkEnd w:id="89"/>
      <w:bookmarkEnd w:id="90"/>
    </w:p>
    <w:p w14:paraId="38339692" w14:textId="2825D60C" w:rsidR="00BF1483" w:rsidRDefault="00BF1483" w:rsidP="00BF1483">
      <w:pPr>
        <w:jc w:val="left"/>
      </w:pPr>
      <w:bookmarkStart w:id="93" w:name="_Toc210703210"/>
      <w:bookmarkStart w:id="94" w:name="_Toc436624139"/>
      <w:bookmarkStart w:id="95" w:name="_Toc436625440"/>
      <w:bookmarkStart w:id="96" w:name="_Toc449255760"/>
      <w:bookmarkStart w:id="97" w:name="_Toc531094584"/>
      <w:bookmarkStart w:id="98" w:name="_Toc531095063"/>
      <w:bookmarkEnd w:id="21"/>
      <w:bookmarkEnd w:id="22"/>
      <w:r>
        <w:t xml:space="preserve">The work of the </w:t>
      </w:r>
      <w:r w:rsidR="008863D9">
        <w:t>Department</w:t>
      </w:r>
      <w:r>
        <w:t xml:space="preserve"> of Infrastructure, Transport, Regional Development and Communications touches every Australian community and underpins our economy and society. In our work</w:t>
      </w:r>
      <w:r w:rsidR="009D63B8">
        <w:t>,</w:t>
      </w:r>
      <w:r>
        <w:t xml:space="preserve"> we are guided by three key activities: Connecting </w:t>
      </w:r>
      <w:r w:rsidR="001B57C7">
        <w:t xml:space="preserve">and linking </w:t>
      </w:r>
      <w:r>
        <w:t xml:space="preserve">Australians; </w:t>
      </w:r>
      <w:proofErr w:type="gramStart"/>
      <w:r>
        <w:t>Enriching</w:t>
      </w:r>
      <w:proofErr w:type="gramEnd"/>
      <w:r>
        <w:t xml:space="preserve"> </w:t>
      </w:r>
      <w:r w:rsidR="001B57C7">
        <w:t xml:space="preserve">our </w:t>
      </w:r>
      <w:r>
        <w:t xml:space="preserve">Communities; and Empowering </w:t>
      </w:r>
      <w:r w:rsidR="001B57C7">
        <w:t xml:space="preserve">our </w:t>
      </w:r>
      <w:r>
        <w:t xml:space="preserve">Regions. We provide strategic policy advice to government, fit for purpose regulation, and delivery of programs, projects and services in the major infrastructure, transport, communications and arts sectors, supporting our regions, our cities and our territories. </w:t>
      </w:r>
    </w:p>
    <w:p w14:paraId="2E243D27" w14:textId="77777777" w:rsidR="00BF1483" w:rsidRDefault="00BF1483" w:rsidP="00BF1483">
      <w:pPr>
        <w:jc w:val="left"/>
      </w:pPr>
      <w:r>
        <w:t xml:space="preserve">Natural disasters, extreme weather, the COVID-19 pandemic and other global shocks continue to impact Australian communities and our economy. We will take a consultative approach to continue to support the Australian Government’s recovery agenda. </w:t>
      </w:r>
    </w:p>
    <w:p w14:paraId="5AF1AE49" w14:textId="3F4ABA0A" w:rsidR="00FE1F21" w:rsidRPr="00C602FB" w:rsidRDefault="00BF1483" w:rsidP="00625914">
      <w:pPr>
        <w:spacing w:after="120"/>
        <w:jc w:val="left"/>
        <w:rPr>
          <w:lang w:val="en-US"/>
        </w:rPr>
      </w:pPr>
      <w:r>
        <w:t>We will monitor, measure and deliver through our six purposes, which are:</w:t>
      </w:r>
    </w:p>
    <w:p w14:paraId="17749C44" w14:textId="77777777" w:rsidR="00BF1483" w:rsidRPr="00D7792D" w:rsidRDefault="00BF1483" w:rsidP="009B54D8">
      <w:pPr>
        <w:pStyle w:val="ListParagraph"/>
        <w:numPr>
          <w:ilvl w:val="0"/>
          <w:numId w:val="6"/>
        </w:numPr>
        <w:spacing w:before="120" w:after="120" w:line="240" w:lineRule="auto"/>
        <w:contextualSpacing w:val="0"/>
        <w:rPr>
          <w:rFonts w:ascii="Book Antiqua" w:hAnsi="Book Antiqua" w:cstheme="minorHAnsi"/>
          <w:sz w:val="20"/>
        </w:rPr>
      </w:pPr>
      <w:r w:rsidRPr="00D7792D">
        <w:rPr>
          <w:rFonts w:ascii="Book Antiqua" w:hAnsi="Book Antiqua" w:cstheme="minorHAnsi"/>
          <w:b/>
          <w:sz w:val="20"/>
        </w:rPr>
        <w:t>Transport Connectivity</w:t>
      </w:r>
      <w:r w:rsidRPr="00D7792D">
        <w:rPr>
          <w:rFonts w:ascii="Book Antiqua" w:hAnsi="Book Antiqua" w:cstheme="minorHAnsi"/>
          <w:sz w:val="20"/>
        </w:rPr>
        <w:br/>
        <w:t>Supporting an efficient, sustainable, safe and accessible transport system and supporting jobs through infrastructure investment</w:t>
      </w:r>
    </w:p>
    <w:p w14:paraId="6F9BA874" w14:textId="41235F94"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Regional Development</w:t>
      </w:r>
      <w:r w:rsidR="001B57C7">
        <w:rPr>
          <w:rFonts w:ascii="Book Antiqua" w:hAnsi="Book Antiqua" w:cstheme="minorHAnsi"/>
          <w:b/>
          <w:sz w:val="20"/>
        </w:rPr>
        <w:t>, northern Australia</w:t>
      </w:r>
      <w:r w:rsidRPr="00D7792D">
        <w:rPr>
          <w:rFonts w:ascii="Book Antiqua" w:hAnsi="Book Antiqua" w:cstheme="minorHAnsi"/>
          <w:b/>
          <w:sz w:val="20"/>
        </w:rPr>
        <w:t xml:space="preserve"> and Cities</w:t>
      </w:r>
      <w:r w:rsidRPr="00D7792D">
        <w:rPr>
          <w:rFonts w:ascii="Book Antiqua" w:hAnsi="Book Antiqua" w:cstheme="minorHAnsi"/>
          <w:sz w:val="20"/>
        </w:rPr>
        <w:br/>
        <w:t>Improving living standards and facilitating economic growth in cities and regions</w:t>
      </w:r>
      <w:r w:rsidR="009D63B8">
        <w:rPr>
          <w:rFonts w:ascii="Book Antiqua" w:hAnsi="Book Antiqua" w:cstheme="minorHAnsi"/>
          <w:sz w:val="20"/>
        </w:rPr>
        <w:t>, including northern Australia</w:t>
      </w:r>
      <w:r w:rsidR="001B57C7">
        <w:rPr>
          <w:rFonts w:ascii="Book Antiqua" w:hAnsi="Book Antiqua" w:cstheme="minorHAnsi"/>
          <w:sz w:val="20"/>
        </w:rPr>
        <w:t xml:space="preserve"> </w:t>
      </w:r>
    </w:p>
    <w:p w14:paraId="419A67FC"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Water Infrastructure</w:t>
      </w:r>
      <w:r w:rsidRPr="00D7792D">
        <w:rPr>
          <w:rFonts w:ascii="Book Antiqua" w:hAnsi="Book Antiqua" w:cstheme="minorHAnsi"/>
          <w:b/>
          <w:sz w:val="20"/>
        </w:rPr>
        <w:br/>
      </w:r>
      <w:r w:rsidRPr="00D7792D">
        <w:rPr>
          <w:rFonts w:ascii="Book Antiqua" w:hAnsi="Book Antiqua" w:cstheme="minorHAnsi"/>
          <w:sz w:val="20"/>
        </w:rPr>
        <w:t>Supporting regional growth and resilience through building water infrastructure that improves water availability, connectivity, reliability and security for agricultural and other primary industry users</w:t>
      </w:r>
    </w:p>
    <w:p w14:paraId="5B93F7C0"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Territories</w:t>
      </w:r>
      <w:r w:rsidRPr="00D7792D">
        <w:rPr>
          <w:rFonts w:ascii="Book Antiqua" w:hAnsi="Book Antiqua" w:cstheme="minorHAnsi"/>
          <w:sz w:val="20"/>
        </w:rPr>
        <w:br/>
        <w:t>Providing governance frameworks and services to support communities in the territories</w:t>
      </w:r>
    </w:p>
    <w:p w14:paraId="56946C59"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Communications Connectivity</w:t>
      </w:r>
      <w:r w:rsidRPr="00D7792D">
        <w:rPr>
          <w:rFonts w:ascii="Book Antiqua" w:hAnsi="Book Antiqua" w:cstheme="minorHAnsi"/>
          <w:sz w:val="20"/>
        </w:rPr>
        <w:br/>
        <w:t>Enabling people in Australia to connect to effective, safe communications services and enabling investment in communication technologies, for inclusiveness and sustainable economic growth</w:t>
      </w:r>
    </w:p>
    <w:p w14:paraId="170D65E1"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Creativity and culture</w:t>
      </w:r>
      <w:r w:rsidRPr="00D7792D">
        <w:rPr>
          <w:rFonts w:ascii="Book Antiqua" w:hAnsi="Book Antiqua" w:cstheme="minorHAnsi"/>
          <w:sz w:val="20"/>
        </w:rPr>
        <w:br/>
      </w:r>
      <w:proofErr w:type="gramStart"/>
      <w:r w:rsidRPr="00D7792D">
        <w:rPr>
          <w:rFonts w:ascii="Book Antiqua" w:hAnsi="Book Antiqua" w:cstheme="minorHAnsi"/>
          <w:sz w:val="20"/>
        </w:rPr>
        <w:t>Supporting</w:t>
      </w:r>
      <w:proofErr w:type="gramEnd"/>
      <w:r w:rsidRPr="00D7792D">
        <w:rPr>
          <w:rFonts w:ascii="Book Antiqua" w:hAnsi="Book Antiqua" w:cstheme="minorHAnsi"/>
          <w:sz w:val="20"/>
        </w:rPr>
        <w:t xml:space="preserve"> sustainable and inclusive creative and cultural sectors, and protecting and promoting Australian content and culture.</w:t>
      </w:r>
    </w:p>
    <w:p w14:paraId="26B572D1" w14:textId="4332BB3D" w:rsidR="00BF1483" w:rsidRPr="00BF1483" w:rsidRDefault="00BF1483" w:rsidP="00BF1483">
      <w:pPr>
        <w:spacing w:after="160" w:line="240" w:lineRule="auto"/>
        <w:jc w:val="left"/>
        <w:rPr>
          <w:lang w:val="en-US"/>
        </w:rPr>
      </w:pPr>
      <w:r w:rsidRPr="00BF1483">
        <w:rPr>
          <w:lang w:val="en-US"/>
        </w:rPr>
        <w:lastRenderedPageBreak/>
        <w:t>To achieve our purposes, we collaborate closely with others — portfolio entities, other governments, industry and the community</w:t>
      </w:r>
      <w:r w:rsidR="009D63B8">
        <w:rPr>
          <w:lang w:val="en-US"/>
        </w:rPr>
        <w:t>,</w:t>
      </w:r>
      <w:r w:rsidRPr="00BF1483">
        <w:rPr>
          <w:lang w:val="en-US"/>
        </w:rPr>
        <w:t xml:space="preserve"> as well as international </w:t>
      </w:r>
      <w:proofErr w:type="spellStart"/>
      <w:r w:rsidRPr="00BF1483">
        <w:rPr>
          <w:lang w:val="en-US"/>
        </w:rPr>
        <w:t>organisations</w:t>
      </w:r>
      <w:proofErr w:type="spellEnd"/>
      <w:r w:rsidRPr="00BF1483">
        <w:rPr>
          <w:lang w:val="en-US"/>
        </w:rPr>
        <w:t>.</w:t>
      </w:r>
    </w:p>
    <w:p w14:paraId="67D92252" w14:textId="4BBA518A" w:rsidR="00BE5611" w:rsidRDefault="00BF1483" w:rsidP="00BF1483">
      <w:pPr>
        <w:spacing w:after="160" w:line="240" w:lineRule="auto"/>
        <w:jc w:val="left"/>
        <w:rPr>
          <w:lang w:val="en-US"/>
        </w:rPr>
      </w:pPr>
      <w:r w:rsidRPr="00BF1483">
        <w:rPr>
          <w:lang w:val="en-US"/>
        </w:rPr>
        <w:t xml:space="preserve">For more information on our strategic direction and performance, please refer to our Corporate Plan, online at: </w:t>
      </w:r>
      <w:hyperlink r:id="rId20" w:history="1">
        <w:r w:rsidR="00BE5611" w:rsidRPr="00061093">
          <w:rPr>
            <w:rStyle w:val="Hyperlink"/>
            <w:u w:val="single"/>
            <w:lang w:val="en-US"/>
          </w:rPr>
          <w:t>www.infrastructure.gov.au/</w:t>
        </w:r>
        <w:r w:rsidR="008863D9">
          <w:rPr>
            <w:rStyle w:val="Hyperlink"/>
            <w:u w:val="single"/>
            <w:lang w:val="en-US"/>
          </w:rPr>
          <w:t>Department</w:t>
        </w:r>
        <w:r w:rsidR="00BE5611" w:rsidRPr="00061093">
          <w:rPr>
            <w:rStyle w:val="Hyperlink"/>
            <w:u w:val="single"/>
            <w:lang w:val="en-US"/>
          </w:rPr>
          <w:t>/about/corporate-plan</w:t>
        </w:r>
      </w:hyperlink>
      <w:r w:rsidR="00061093" w:rsidRPr="00061093">
        <w:rPr>
          <w:rStyle w:val="Hyperlink"/>
          <w:lang w:val="en-US"/>
        </w:rPr>
        <w:t>.</w:t>
      </w:r>
    </w:p>
    <w:p w14:paraId="619173B5" w14:textId="02A18390" w:rsidR="00F51DAC" w:rsidRPr="004928FF" w:rsidRDefault="00F51DAC" w:rsidP="00B87CAB">
      <w:pPr>
        <w:pStyle w:val="Heading3DITRDC"/>
      </w:pPr>
      <w:bookmarkStart w:id="99" w:name="_Toc92992108"/>
      <w:bookmarkStart w:id="100" w:name="_Toc93405033"/>
      <w:bookmarkStart w:id="101" w:name="_Toc94854638"/>
      <w:r>
        <w:t>1.2</w:t>
      </w:r>
      <w:bookmarkEnd w:id="93"/>
      <w:r>
        <w:tab/>
      </w:r>
      <w:bookmarkStart w:id="102" w:name="_Toc490972403"/>
      <w:bookmarkStart w:id="103" w:name="_Toc491014620"/>
      <w:bookmarkStart w:id="104" w:name="_Toc491014762"/>
      <w:bookmarkStart w:id="105" w:name="_Toc491014942"/>
      <w:bookmarkStart w:id="106" w:name="_Toc491015089"/>
      <w:bookmarkStart w:id="107" w:name="_Toc491032105"/>
      <w:bookmarkEnd w:id="94"/>
      <w:bookmarkEnd w:id="95"/>
      <w:bookmarkEnd w:id="96"/>
      <w:r w:rsidR="00726A60">
        <w:t>Entity</w:t>
      </w:r>
      <w:r>
        <w:t xml:space="preserve"> </w:t>
      </w:r>
      <w:r w:rsidR="002322E9">
        <w:t>resource statement</w:t>
      </w:r>
      <w:bookmarkEnd w:id="97"/>
      <w:bookmarkEnd w:id="98"/>
      <w:bookmarkEnd w:id="99"/>
      <w:bookmarkEnd w:id="100"/>
      <w:bookmarkEnd w:id="101"/>
    </w:p>
    <w:p w14:paraId="2410E10A" w14:textId="24504AE0" w:rsidR="00F51DAC" w:rsidRDefault="00F51DAC" w:rsidP="00BE5611">
      <w:pPr>
        <w:jc w:val="left"/>
      </w:pPr>
      <w:r>
        <w:t xml:space="preserve">The </w:t>
      </w:r>
      <w:r w:rsidR="00E40CA3">
        <w:t>e</w:t>
      </w:r>
      <w:r w:rsidR="00726A60">
        <w:t>ntity</w:t>
      </w:r>
      <w:r w:rsidR="00E40CA3">
        <w:t xml:space="preserve"> resources s</w:t>
      </w:r>
      <w:r>
        <w:t>tatement details the resourcing for</w:t>
      </w:r>
      <w:r w:rsidR="00E53168">
        <w:t xml:space="preserve"> the</w:t>
      </w:r>
      <w:r>
        <w:t xml:space="preserve"> </w:t>
      </w:r>
      <w:r w:rsidR="008863D9">
        <w:t>Department</w:t>
      </w:r>
      <w:r w:rsidR="00680E59">
        <w:t xml:space="preserve"> of Infrastructure, Transport, Regional Development and Communications</w:t>
      </w:r>
      <w:r>
        <w:t xml:space="preserve"> at Additional Estimates</w:t>
      </w:r>
      <w:r w:rsidR="00E15CF3">
        <w:t xml:space="preserve">. </w:t>
      </w:r>
      <w:r>
        <w:t xml:space="preserve">Table 1.1 outlines the total resourcing available from all sources for the </w:t>
      </w:r>
      <w:r w:rsidR="007C0692">
        <w:t>202</w:t>
      </w:r>
      <w:r w:rsidR="00426D9F">
        <w:t>1</w:t>
      </w:r>
      <w:r w:rsidR="007D74C9">
        <w:noBreakHyphen/>
      </w:r>
      <w:r w:rsidR="007C0692">
        <w:t>2</w:t>
      </w:r>
      <w:r w:rsidR="00426D9F">
        <w:t>2</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ccounts.</w:t>
      </w:r>
    </w:p>
    <w:p w14:paraId="33AD16E0" w14:textId="3F0E43FD" w:rsidR="00C12315" w:rsidRPr="00D1451B" w:rsidRDefault="00F51DAC" w:rsidP="00D1451B">
      <w:pPr>
        <w:pStyle w:val="TableHeading"/>
        <w:rPr>
          <w:lang w:val="en-AU"/>
        </w:rPr>
      </w:pPr>
      <w:bookmarkStart w:id="108" w:name="OLE_LINK9"/>
      <w:r w:rsidRPr="00897F19">
        <w:t xml:space="preserve">Table 1.1: </w:t>
      </w:r>
      <w:r w:rsidR="008863D9">
        <w:t>Department</w:t>
      </w:r>
      <w:r w:rsidR="00E53168" w:rsidRPr="00897F19">
        <w:t xml:space="preserve"> of Infrastructure, Transport, Regional Development and Communications </w:t>
      </w:r>
      <w:r w:rsidR="0039259E" w:rsidRPr="00897F19">
        <w:t xml:space="preserve">resource statement </w:t>
      </w:r>
      <w:r w:rsidR="001732D6">
        <w:t>-</w:t>
      </w:r>
      <w:r w:rsidR="00E15CF3" w:rsidRPr="00897F19">
        <w:t xml:space="preserve"> </w:t>
      </w:r>
      <w:r w:rsidRPr="00897F19">
        <w:t xml:space="preserve">Additional </w:t>
      </w:r>
      <w:r w:rsidR="00B7550E" w:rsidRPr="00897F19">
        <w:t>E</w:t>
      </w:r>
      <w:r w:rsidRPr="00897F19">
        <w:t xml:space="preserve">stimates for </w:t>
      </w:r>
      <w:r w:rsidR="00374AD3" w:rsidRPr="00897F19">
        <w:rPr>
          <w:lang w:val="en-AU"/>
        </w:rPr>
        <w:t>2021</w:t>
      </w:r>
      <w:r w:rsidR="008A6813" w:rsidRPr="00897F19">
        <w:rPr>
          <w:lang w:val="en-AU"/>
        </w:rPr>
        <w:t>-</w:t>
      </w:r>
      <w:r w:rsidR="00374AD3" w:rsidRPr="00897F19">
        <w:rPr>
          <w:lang w:val="en-AU"/>
        </w:rPr>
        <w:t>22</w:t>
      </w:r>
      <w:r w:rsidR="00374AD3" w:rsidRPr="00897F19">
        <w:t xml:space="preserve"> </w:t>
      </w:r>
      <w:r w:rsidRPr="00897F19">
        <w:t xml:space="preserve">as at </w:t>
      </w:r>
      <w:r w:rsidR="00195563" w:rsidRPr="00897F19">
        <w:t>February</w:t>
      </w:r>
      <w:r w:rsidRPr="00897F19">
        <w:t xml:space="preserve"> </w:t>
      </w:r>
      <w:bookmarkEnd w:id="108"/>
      <w:r w:rsidR="00374AD3" w:rsidRPr="00897F19">
        <w:rPr>
          <w:lang w:val="en-AU"/>
        </w:rPr>
        <w:t>2022</w:t>
      </w:r>
    </w:p>
    <w:tbl>
      <w:tblPr>
        <w:tblW w:w="0" w:type="auto"/>
        <w:tblLayout w:type="fixed"/>
        <w:tblLook w:val="04A0" w:firstRow="1" w:lastRow="0" w:firstColumn="1" w:lastColumn="0" w:noHBand="0" w:noVBand="1"/>
      </w:tblPr>
      <w:tblGrid>
        <w:gridCol w:w="3119"/>
        <w:gridCol w:w="1150"/>
        <w:gridCol w:w="1096"/>
        <w:gridCol w:w="979"/>
        <w:gridCol w:w="1077"/>
      </w:tblGrid>
      <w:tr w:rsidR="009D3766" w:rsidRPr="00081844" w14:paraId="192850EE" w14:textId="77777777" w:rsidTr="009D3766">
        <w:trPr>
          <w:trHeight w:val="603"/>
        </w:trPr>
        <w:tc>
          <w:tcPr>
            <w:tcW w:w="3119" w:type="dxa"/>
            <w:tcBorders>
              <w:top w:val="single" w:sz="4" w:space="0" w:color="auto"/>
              <w:left w:val="nil"/>
              <w:right w:val="nil"/>
            </w:tcBorders>
            <w:shd w:val="clear" w:color="auto" w:fill="auto"/>
            <w:noWrap/>
            <w:hideMark/>
          </w:tcPr>
          <w:p w14:paraId="3A34844A" w14:textId="77777777" w:rsidR="009D3766" w:rsidRPr="00081844" w:rsidRDefault="009D3766" w:rsidP="00081844">
            <w:pPr>
              <w:spacing w:after="0" w:line="240" w:lineRule="auto"/>
              <w:jc w:val="left"/>
              <w:rPr>
                <w:rFonts w:ascii="Arial" w:hAnsi="Arial" w:cs="Arial"/>
                <w:sz w:val="16"/>
                <w:szCs w:val="16"/>
              </w:rPr>
            </w:pPr>
            <w:r w:rsidRPr="00081844">
              <w:rPr>
                <w:rFonts w:ascii="Arial" w:hAnsi="Arial" w:cs="Arial"/>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5D0F82A5"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Actual</w:t>
            </w:r>
          </w:p>
          <w:p w14:paraId="3713DAB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available</w:t>
            </w:r>
          </w:p>
          <w:p w14:paraId="0FBB8CF5" w14:textId="3C7FB3B0" w:rsidR="009D3766" w:rsidRDefault="009D3766" w:rsidP="00081844">
            <w:pPr>
              <w:spacing w:after="0" w:line="240" w:lineRule="auto"/>
              <w:jc w:val="right"/>
              <w:rPr>
                <w:rFonts w:ascii="Arial" w:hAnsi="Arial" w:cs="Arial"/>
                <w:sz w:val="16"/>
                <w:szCs w:val="16"/>
              </w:rPr>
            </w:pPr>
            <w:r w:rsidRPr="00081844">
              <w:rPr>
                <w:rFonts w:ascii="Arial" w:hAnsi="Arial" w:cs="Arial"/>
                <w:sz w:val="16"/>
                <w:szCs w:val="16"/>
              </w:rPr>
              <w:t>appropriation</w:t>
            </w:r>
          </w:p>
          <w:p w14:paraId="0A1D3E88" w14:textId="77777777" w:rsidR="009D3766" w:rsidRPr="00081844" w:rsidRDefault="009D3766" w:rsidP="00081844">
            <w:pPr>
              <w:spacing w:after="0" w:line="240" w:lineRule="auto"/>
              <w:jc w:val="right"/>
              <w:rPr>
                <w:rFonts w:ascii="Arial" w:hAnsi="Arial" w:cs="Arial"/>
                <w:sz w:val="16"/>
                <w:szCs w:val="16"/>
              </w:rPr>
            </w:pPr>
          </w:p>
          <w:p w14:paraId="291B55F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2020-21</w:t>
            </w:r>
          </w:p>
          <w:p w14:paraId="0BC3D956" w14:textId="18BEB396"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c>
          <w:tcPr>
            <w:tcW w:w="1096" w:type="dxa"/>
            <w:tcBorders>
              <w:top w:val="single" w:sz="4" w:space="0" w:color="auto"/>
              <w:left w:val="nil"/>
              <w:bottom w:val="single" w:sz="4" w:space="0" w:color="auto"/>
              <w:right w:val="nil"/>
            </w:tcBorders>
            <w:shd w:val="clear" w:color="auto" w:fill="auto"/>
            <w:vAlign w:val="bottom"/>
            <w:hideMark/>
          </w:tcPr>
          <w:p w14:paraId="5B50068F"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w:t>
            </w:r>
          </w:p>
          <w:p w14:paraId="28187FA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as at</w:t>
            </w:r>
          </w:p>
          <w:p w14:paraId="4EE706FC"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 xml:space="preserve">Budget </w:t>
            </w:r>
            <w:r w:rsidRPr="000B7D3B">
              <w:rPr>
                <w:rFonts w:ascii="Arial" w:hAnsi="Arial" w:cs="Arial"/>
                <w:sz w:val="16"/>
                <w:szCs w:val="16"/>
                <w:vertAlign w:val="superscript"/>
              </w:rPr>
              <w:t>(a)</w:t>
            </w:r>
          </w:p>
          <w:p w14:paraId="1CA81954" w14:textId="77777777" w:rsidR="009D3766" w:rsidRDefault="009D3766" w:rsidP="00081844">
            <w:pPr>
              <w:spacing w:after="0" w:line="240" w:lineRule="auto"/>
              <w:jc w:val="right"/>
              <w:rPr>
                <w:rFonts w:ascii="Arial" w:hAnsi="Arial" w:cs="Arial"/>
                <w:sz w:val="16"/>
                <w:szCs w:val="16"/>
              </w:rPr>
            </w:pPr>
          </w:p>
          <w:p w14:paraId="1003C40C" w14:textId="5B0652EC"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2021-22</w:t>
            </w:r>
          </w:p>
          <w:p w14:paraId="73757289" w14:textId="7B84B34F"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c>
          <w:tcPr>
            <w:tcW w:w="979" w:type="dxa"/>
            <w:tcBorders>
              <w:top w:val="single" w:sz="4" w:space="0" w:color="auto"/>
              <w:left w:val="nil"/>
              <w:bottom w:val="single" w:sz="4" w:space="0" w:color="auto"/>
              <w:right w:val="nil"/>
            </w:tcBorders>
            <w:shd w:val="clear" w:color="auto" w:fill="auto"/>
            <w:vAlign w:val="bottom"/>
            <w:hideMark/>
          </w:tcPr>
          <w:p w14:paraId="09ECBBD3"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Proposed</w:t>
            </w:r>
          </w:p>
          <w:p w14:paraId="59EE5342"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 xml:space="preserve">Additional </w:t>
            </w:r>
          </w:p>
          <w:p w14:paraId="26FD015D" w14:textId="6060E13B" w:rsidR="009D3766"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Estimates</w:t>
            </w:r>
          </w:p>
          <w:p w14:paraId="7FAD7610" w14:textId="77777777" w:rsidR="009D3766" w:rsidRPr="00081844" w:rsidRDefault="009D3766" w:rsidP="00081844">
            <w:pPr>
              <w:spacing w:after="0" w:line="240" w:lineRule="auto"/>
              <w:jc w:val="right"/>
              <w:rPr>
                <w:rFonts w:ascii="Arial" w:hAnsi="Arial" w:cs="Arial"/>
                <w:sz w:val="16"/>
                <w:szCs w:val="16"/>
              </w:rPr>
            </w:pPr>
          </w:p>
          <w:p w14:paraId="532A2653"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2021-22</w:t>
            </w:r>
          </w:p>
          <w:p w14:paraId="56DC9C77" w14:textId="130D1A51"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c>
          <w:tcPr>
            <w:tcW w:w="1077" w:type="dxa"/>
            <w:tcBorders>
              <w:top w:val="single" w:sz="4" w:space="0" w:color="auto"/>
              <w:left w:val="nil"/>
              <w:bottom w:val="single" w:sz="4" w:space="0" w:color="auto"/>
              <w:right w:val="nil"/>
            </w:tcBorders>
            <w:shd w:val="clear" w:color="auto" w:fill="E6E6E6"/>
            <w:vAlign w:val="bottom"/>
            <w:hideMark/>
          </w:tcPr>
          <w:p w14:paraId="5F646168"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Total</w:t>
            </w:r>
          </w:p>
          <w:p w14:paraId="28F9A97A"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 at</w:t>
            </w:r>
          </w:p>
          <w:p w14:paraId="0CE766D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Additional</w:t>
            </w:r>
          </w:p>
          <w:p w14:paraId="2462194F"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Estimates</w:t>
            </w:r>
          </w:p>
          <w:p w14:paraId="6271AA30"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2021-22</w:t>
            </w:r>
          </w:p>
          <w:p w14:paraId="7DFE2041" w14:textId="3D9AE002"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r>
      <w:tr w:rsidR="009D3766" w:rsidRPr="00081844" w14:paraId="1BF8C240" w14:textId="77777777" w:rsidTr="009D3766">
        <w:trPr>
          <w:trHeight w:val="204"/>
        </w:trPr>
        <w:tc>
          <w:tcPr>
            <w:tcW w:w="3119" w:type="dxa"/>
            <w:tcBorders>
              <w:top w:val="nil"/>
              <w:left w:val="nil"/>
              <w:bottom w:val="nil"/>
              <w:right w:val="nil"/>
            </w:tcBorders>
            <w:shd w:val="clear" w:color="auto" w:fill="auto"/>
            <w:noWrap/>
            <w:vAlign w:val="bottom"/>
            <w:hideMark/>
          </w:tcPr>
          <w:p w14:paraId="14EABD22" w14:textId="58F3E8AC" w:rsidR="009D3766" w:rsidRPr="009D3766" w:rsidRDefault="009D3766" w:rsidP="00081844">
            <w:pPr>
              <w:spacing w:after="0" w:line="240" w:lineRule="auto"/>
              <w:jc w:val="left"/>
              <w:rPr>
                <w:rFonts w:ascii="Arial" w:hAnsi="Arial" w:cs="Arial"/>
                <w:b/>
                <w:bCs/>
                <w:sz w:val="16"/>
                <w:szCs w:val="16"/>
              </w:rPr>
            </w:pPr>
            <w:r w:rsidRPr="009D3766">
              <w:rPr>
                <w:rFonts w:ascii="Arial" w:hAnsi="Arial" w:cs="Arial"/>
                <w:b/>
                <w:bCs/>
                <w:sz w:val="16"/>
                <w:szCs w:val="16"/>
              </w:rPr>
              <w:t>Departmental</w:t>
            </w:r>
          </w:p>
        </w:tc>
        <w:tc>
          <w:tcPr>
            <w:tcW w:w="1150" w:type="dxa"/>
            <w:tcBorders>
              <w:top w:val="single" w:sz="4" w:space="0" w:color="auto"/>
              <w:left w:val="nil"/>
              <w:bottom w:val="nil"/>
              <w:right w:val="nil"/>
            </w:tcBorders>
            <w:shd w:val="clear" w:color="auto" w:fill="auto"/>
            <w:noWrap/>
            <w:vAlign w:val="bottom"/>
            <w:hideMark/>
          </w:tcPr>
          <w:p w14:paraId="0C667D39" w14:textId="77777777" w:rsidR="009D3766" w:rsidRPr="009D3766" w:rsidRDefault="009D3766" w:rsidP="00BE272C">
            <w:pPr>
              <w:spacing w:after="0" w:line="240" w:lineRule="auto"/>
              <w:jc w:val="right"/>
              <w:rPr>
                <w:rFonts w:ascii="Arial" w:hAnsi="Arial" w:cs="Arial"/>
                <w:b/>
                <w:bCs/>
                <w:sz w:val="16"/>
                <w:szCs w:val="16"/>
              </w:rPr>
            </w:pPr>
          </w:p>
        </w:tc>
        <w:tc>
          <w:tcPr>
            <w:tcW w:w="1096" w:type="dxa"/>
            <w:tcBorders>
              <w:top w:val="single" w:sz="4" w:space="0" w:color="auto"/>
              <w:left w:val="nil"/>
              <w:bottom w:val="nil"/>
              <w:right w:val="nil"/>
            </w:tcBorders>
            <w:shd w:val="clear" w:color="auto" w:fill="auto"/>
            <w:noWrap/>
            <w:vAlign w:val="bottom"/>
            <w:hideMark/>
          </w:tcPr>
          <w:p w14:paraId="52DEAC34" w14:textId="77777777" w:rsidR="009D3766" w:rsidRPr="009D3766" w:rsidRDefault="009D3766" w:rsidP="00BE272C">
            <w:pPr>
              <w:spacing w:after="0" w:line="240" w:lineRule="auto"/>
              <w:jc w:val="right"/>
              <w:rPr>
                <w:rFonts w:ascii="Arial" w:hAnsi="Arial" w:cs="Arial"/>
                <w:sz w:val="16"/>
                <w:szCs w:val="16"/>
              </w:rPr>
            </w:pPr>
          </w:p>
        </w:tc>
        <w:tc>
          <w:tcPr>
            <w:tcW w:w="979" w:type="dxa"/>
            <w:tcBorders>
              <w:top w:val="single" w:sz="4" w:space="0" w:color="auto"/>
              <w:left w:val="nil"/>
              <w:bottom w:val="nil"/>
              <w:right w:val="nil"/>
            </w:tcBorders>
            <w:shd w:val="clear" w:color="auto" w:fill="auto"/>
            <w:noWrap/>
            <w:vAlign w:val="bottom"/>
            <w:hideMark/>
          </w:tcPr>
          <w:p w14:paraId="4B923A73" w14:textId="77777777" w:rsidR="009D3766" w:rsidRPr="009D3766" w:rsidRDefault="009D3766" w:rsidP="00BE272C">
            <w:pPr>
              <w:spacing w:after="0" w:line="240" w:lineRule="auto"/>
              <w:jc w:val="right"/>
              <w:rPr>
                <w:rFonts w:ascii="Arial" w:hAnsi="Arial" w:cs="Arial"/>
                <w:sz w:val="16"/>
                <w:szCs w:val="16"/>
              </w:rPr>
            </w:pPr>
          </w:p>
        </w:tc>
        <w:tc>
          <w:tcPr>
            <w:tcW w:w="1077" w:type="dxa"/>
            <w:tcBorders>
              <w:top w:val="single" w:sz="4" w:space="0" w:color="auto"/>
              <w:left w:val="nil"/>
              <w:bottom w:val="nil"/>
              <w:right w:val="nil"/>
            </w:tcBorders>
            <w:shd w:val="clear" w:color="auto" w:fill="E6E6E6"/>
            <w:noWrap/>
            <w:vAlign w:val="bottom"/>
            <w:hideMark/>
          </w:tcPr>
          <w:p w14:paraId="7ED712CA" w14:textId="5E20A243" w:rsidR="009D3766" w:rsidRPr="009D3766" w:rsidRDefault="009D3766" w:rsidP="00BE272C">
            <w:pPr>
              <w:spacing w:after="0" w:line="240" w:lineRule="auto"/>
              <w:jc w:val="right"/>
              <w:rPr>
                <w:rFonts w:ascii="Arial" w:hAnsi="Arial" w:cs="Arial"/>
                <w:sz w:val="16"/>
                <w:szCs w:val="16"/>
              </w:rPr>
            </w:pPr>
          </w:p>
        </w:tc>
      </w:tr>
      <w:tr w:rsidR="009D3766" w:rsidRPr="00081844" w14:paraId="2449C6AC" w14:textId="77777777" w:rsidTr="009D3766">
        <w:trPr>
          <w:trHeight w:val="204"/>
        </w:trPr>
        <w:tc>
          <w:tcPr>
            <w:tcW w:w="3119" w:type="dxa"/>
            <w:tcBorders>
              <w:top w:val="nil"/>
              <w:left w:val="nil"/>
              <w:bottom w:val="nil"/>
              <w:right w:val="nil"/>
            </w:tcBorders>
            <w:shd w:val="clear" w:color="auto" w:fill="auto"/>
            <w:noWrap/>
            <w:vAlign w:val="bottom"/>
            <w:hideMark/>
          </w:tcPr>
          <w:p w14:paraId="3140D643" w14:textId="77777777" w:rsidR="009D3766" w:rsidRPr="009D3766" w:rsidRDefault="009D3766" w:rsidP="00081844">
            <w:pPr>
              <w:spacing w:after="0" w:line="240" w:lineRule="auto"/>
              <w:jc w:val="left"/>
              <w:rPr>
                <w:rFonts w:ascii="Arial" w:hAnsi="Arial" w:cs="Arial"/>
                <w:sz w:val="16"/>
                <w:szCs w:val="16"/>
              </w:rPr>
            </w:pPr>
            <w:r w:rsidRPr="009D3766">
              <w:rPr>
                <w:rFonts w:ascii="Arial" w:hAnsi="Arial" w:cs="Arial"/>
                <w:sz w:val="16"/>
                <w:szCs w:val="16"/>
              </w:rPr>
              <w:t xml:space="preserve">Annual appropriations - ordinary annual services </w:t>
            </w:r>
            <w:r w:rsidRPr="009D3766">
              <w:rPr>
                <w:rFonts w:ascii="Arial" w:hAnsi="Arial" w:cs="Arial"/>
                <w:sz w:val="16"/>
                <w:szCs w:val="16"/>
                <w:vertAlign w:val="superscript"/>
              </w:rPr>
              <w:t>(b)</w:t>
            </w:r>
          </w:p>
        </w:tc>
        <w:tc>
          <w:tcPr>
            <w:tcW w:w="1150" w:type="dxa"/>
            <w:tcBorders>
              <w:top w:val="nil"/>
              <w:left w:val="nil"/>
              <w:bottom w:val="nil"/>
              <w:right w:val="nil"/>
            </w:tcBorders>
            <w:shd w:val="clear" w:color="auto" w:fill="auto"/>
            <w:noWrap/>
            <w:vAlign w:val="bottom"/>
            <w:hideMark/>
          </w:tcPr>
          <w:p w14:paraId="1F6886FB" w14:textId="77777777" w:rsidR="009D3766" w:rsidRPr="009D3766" w:rsidRDefault="009D3766" w:rsidP="00BE272C">
            <w:pPr>
              <w:spacing w:after="0" w:line="240" w:lineRule="auto"/>
              <w:jc w:val="right"/>
              <w:rPr>
                <w:rFonts w:ascii="Arial" w:hAnsi="Arial" w:cs="Arial"/>
                <w:sz w:val="16"/>
                <w:szCs w:val="16"/>
              </w:rPr>
            </w:pPr>
          </w:p>
        </w:tc>
        <w:tc>
          <w:tcPr>
            <w:tcW w:w="1096" w:type="dxa"/>
            <w:tcBorders>
              <w:top w:val="nil"/>
              <w:left w:val="nil"/>
              <w:bottom w:val="nil"/>
              <w:right w:val="nil"/>
            </w:tcBorders>
            <w:shd w:val="clear" w:color="auto" w:fill="auto"/>
            <w:noWrap/>
            <w:vAlign w:val="bottom"/>
            <w:hideMark/>
          </w:tcPr>
          <w:p w14:paraId="080F1F55" w14:textId="77777777" w:rsidR="009D3766" w:rsidRPr="009D3766" w:rsidRDefault="009D3766" w:rsidP="00BE272C">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58A09CE5" w14:textId="77777777" w:rsidR="009D3766" w:rsidRPr="009D3766" w:rsidRDefault="009D3766" w:rsidP="00BE272C">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E6E6E6"/>
            <w:noWrap/>
            <w:vAlign w:val="bottom"/>
            <w:hideMark/>
          </w:tcPr>
          <w:p w14:paraId="0897028E" w14:textId="24FDCC31" w:rsidR="009D3766" w:rsidRPr="009D3766" w:rsidRDefault="009D3766" w:rsidP="00BE272C">
            <w:pPr>
              <w:spacing w:after="0" w:line="240" w:lineRule="auto"/>
              <w:jc w:val="right"/>
              <w:rPr>
                <w:rFonts w:ascii="Arial" w:hAnsi="Arial" w:cs="Arial"/>
                <w:sz w:val="16"/>
                <w:szCs w:val="16"/>
              </w:rPr>
            </w:pPr>
          </w:p>
        </w:tc>
      </w:tr>
      <w:tr w:rsidR="00724C2D" w:rsidRPr="00081844" w14:paraId="310215FA" w14:textId="77777777" w:rsidTr="009D3766">
        <w:trPr>
          <w:trHeight w:val="204"/>
        </w:trPr>
        <w:tc>
          <w:tcPr>
            <w:tcW w:w="3119" w:type="dxa"/>
            <w:tcBorders>
              <w:top w:val="nil"/>
              <w:left w:val="nil"/>
              <w:bottom w:val="nil"/>
              <w:right w:val="nil"/>
            </w:tcBorders>
            <w:shd w:val="clear" w:color="auto" w:fill="auto"/>
            <w:noWrap/>
            <w:vAlign w:val="bottom"/>
            <w:hideMark/>
          </w:tcPr>
          <w:p w14:paraId="3D577A18"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Prior year appropriations available </w:t>
            </w:r>
            <w:r w:rsidRPr="009D3766">
              <w:rPr>
                <w:rFonts w:ascii="Arial" w:hAnsi="Arial" w:cs="Arial"/>
                <w:sz w:val="16"/>
                <w:szCs w:val="16"/>
                <w:vertAlign w:val="superscript"/>
              </w:rPr>
              <w:t>(c)</w:t>
            </w:r>
          </w:p>
        </w:tc>
        <w:tc>
          <w:tcPr>
            <w:tcW w:w="1150" w:type="dxa"/>
            <w:tcBorders>
              <w:top w:val="nil"/>
              <w:left w:val="nil"/>
              <w:bottom w:val="nil"/>
              <w:right w:val="nil"/>
            </w:tcBorders>
            <w:shd w:val="clear" w:color="auto" w:fill="auto"/>
            <w:noWrap/>
            <w:vAlign w:val="bottom"/>
            <w:hideMark/>
          </w:tcPr>
          <w:p w14:paraId="5FF3BABE" w14:textId="26CF1BF3"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157,005 </w:t>
            </w:r>
          </w:p>
        </w:tc>
        <w:tc>
          <w:tcPr>
            <w:tcW w:w="1096" w:type="dxa"/>
            <w:tcBorders>
              <w:top w:val="nil"/>
              <w:left w:val="nil"/>
              <w:bottom w:val="nil"/>
              <w:right w:val="nil"/>
            </w:tcBorders>
            <w:shd w:val="clear" w:color="auto" w:fill="auto"/>
            <w:noWrap/>
            <w:vAlign w:val="bottom"/>
            <w:hideMark/>
          </w:tcPr>
          <w:p w14:paraId="244FE491" w14:textId="79F2B52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132,006 </w:t>
            </w:r>
          </w:p>
        </w:tc>
        <w:tc>
          <w:tcPr>
            <w:tcW w:w="979" w:type="dxa"/>
            <w:tcBorders>
              <w:top w:val="nil"/>
              <w:left w:val="nil"/>
              <w:bottom w:val="nil"/>
              <w:right w:val="nil"/>
            </w:tcBorders>
            <w:shd w:val="clear" w:color="auto" w:fill="auto"/>
            <w:noWrap/>
            <w:vAlign w:val="bottom"/>
            <w:hideMark/>
          </w:tcPr>
          <w:p w14:paraId="2D4FBFD5" w14:textId="55F3012A"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23FB4A7" w14:textId="6B568764"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132,006 </w:t>
            </w:r>
          </w:p>
        </w:tc>
      </w:tr>
      <w:tr w:rsidR="00724C2D" w:rsidRPr="00081844" w14:paraId="0E6483A0" w14:textId="77777777" w:rsidTr="009D3766">
        <w:trPr>
          <w:trHeight w:val="204"/>
        </w:trPr>
        <w:tc>
          <w:tcPr>
            <w:tcW w:w="3119" w:type="dxa"/>
            <w:tcBorders>
              <w:top w:val="nil"/>
              <w:left w:val="nil"/>
              <w:bottom w:val="nil"/>
              <w:right w:val="nil"/>
            </w:tcBorders>
            <w:shd w:val="clear" w:color="auto" w:fill="auto"/>
            <w:noWrap/>
            <w:vAlign w:val="bottom"/>
            <w:hideMark/>
          </w:tcPr>
          <w:p w14:paraId="3811F136" w14:textId="218EBA3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Departmental appropriation </w:t>
            </w:r>
            <w:r w:rsidRPr="009D3766">
              <w:rPr>
                <w:rFonts w:ascii="Arial" w:hAnsi="Arial" w:cs="Arial"/>
                <w:sz w:val="16"/>
                <w:szCs w:val="16"/>
                <w:vertAlign w:val="superscript"/>
              </w:rPr>
              <w:t>(d) (p)</w:t>
            </w:r>
          </w:p>
        </w:tc>
        <w:tc>
          <w:tcPr>
            <w:tcW w:w="1150" w:type="dxa"/>
            <w:tcBorders>
              <w:top w:val="nil"/>
              <w:left w:val="nil"/>
              <w:bottom w:val="nil"/>
              <w:right w:val="nil"/>
            </w:tcBorders>
            <w:shd w:val="clear" w:color="auto" w:fill="auto"/>
            <w:noWrap/>
            <w:vAlign w:val="bottom"/>
            <w:hideMark/>
          </w:tcPr>
          <w:p w14:paraId="235F72D8" w14:textId="0C1350C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366,953 </w:t>
            </w:r>
          </w:p>
        </w:tc>
        <w:tc>
          <w:tcPr>
            <w:tcW w:w="1096" w:type="dxa"/>
            <w:tcBorders>
              <w:top w:val="nil"/>
              <w:left w:val="nil"/>
              <w:bottom w:val="nil"/>
              <w:right w:val="nil"/>
            </w:tcBorders>
            <w:shd w:val="clear" w:color="auto" w:fill="auto"/>
            <w:noWrap/>
            <w:vAlign w:val="bottom"/>
            <w:hideMark/>
          </w:tcPr>
          <w:p w14:paraId="1FC59439" w14:textId="78AE736F"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404,778 </w:t>
            </w:r>
          </w:p>
        </w:tc>
        <w:tc>
          <w:tcPr>
            <w:tcW w:w="979" w:type="dxa"/>
            <w:tcBorders>
              <w:top w:val="nil"/>
              <w:left w:val="nil"/>
              <w:bottom w:val="nil"/>
              <w:right w:val="nil"/>
            </w:tcBorders>
            <w:shd w:val="clear" w:color="auto" w:fill="auto"/>
            <w:noWrap/>
            <w:vAlign w:val="bottom"/>
            <w:hideMark/>
          </w:tcPr>
          <w:p w14:paraId="59108C75" w14:textId="3088D78E"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9,525 </w:t>
            </w:r>
          </w:p>
        </w:tc>
        <w:tc>
          <w:tcPr>
            <w:tcW w:w="1077" w:type="dxa"/>
            <w:tcBorders>
              <w:top w:val="nil"/>
              <w:left w:val="nil"/>
              <w:bottom w:val="nil"/>
              <w:right w:val="nil"/>
            </w:tcBorders>
            <w:shd w:val="clear" w:color="auto" w:fill="E6E6E6"/>
            <w:noWrap/>
            <w:vAlign w:val="bottom"/>
            <w:hideMark/>
          </w:tcPr>
          <w:p w14:paraId="104050B2" w14:textId="0FEBB1E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414,303 </w:t>
            </w:r>
          </w:p>
        </w:tc>
      </w:tr>
      <w:tr w:rsidR="00724C2D" w:rsidRPr="00081844" w14:paraId="2D3DE248" w14:textId="77777777" w:rsidTr="009D3766">
        <w:trPr>
          <w:trHeight w:val="204"/>
        </w:trPr>
        <w:tc>
          <w:tcPr>
            <w:tcW w:w="3119" w:type="dxa"/>
            <w:tcBorders>
              <w:top w:val="nil"/>
              <w:left w:val="nil"/>
              <w:bottom w:val="nil"/>
              <w:right w:val="nil"/>
            </w:tcBorders>
            <w:shd w:val="clear" w:color="auto" w:fill="auto"/>
            <w:noWrap/>
            <w:vAlign w:val="bottom"/>
            <w:hideMark/>
          </w:tcPr>
          <w:p w14:paraId="411A4520"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s74 external revenue </w:t>
            </w:r>
            <w:r w:rsidRPr="009D3766">
              <w:rPr>
                <w:rFonts w:ascii="Arial" w:hAnsi="Arial" w:cs="Arial"/>
                <w:sz w:val="16"/>
                <w:szCs w:val="16"/>
                <w:vertAlign w:val="superscript"/>
              </w:rPr>
              <w:t>(e)</w:t>
            </w:r>
          </w:p>
        </w:tc>
        <w:tc>
          <w:tcPr>
            <w:tcW w:w="1150" w:type="dxa"/>
            <w:tcBorders>
              <w:top w:val="nil"/>
              <w:left w:val="nil"/>
              <w:bottom w:val="nil"/>
              <w:right w:val="nil"/>
            </w:tcBorders>
            <w:shd w:val="clear" w:color="auto" w:fill="auto"/>
            <w:noWrap/>
            <w:vAlign w:val="bottom"/>
            <w:hideMark/>
          </w:tcPr>
          <w:p w14:paraId="27DAB8B7" w14:textId="6AB8BD29"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7,481 </w:t>
            </w:r>
          </w:p>
        </w:tc>
        <w:tc>
          <w:tcPr>
            <w:tcW w:w="1096" w:type="dxa"/>
            <w:tcBorders>
              <w:top w:val="nil"/>
              <w:left w:val="nil"/>
              <w:bottom w:val="nil"/>
              <w:right w:val="nil"/>
            </w:tcBorders>
            <w:shd w:val="clear" w:color="auto" w:fill="auto"/>
            <w:noWrap/>
            <w:vAlign w:val="bottom"/>
            <w:hideMark/>
          </w:tcPr>
          <w:p w14:paraId="0CED0107" w14:textId="315E51A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7,608 </w:t>
            </w:r>
          </w:p>
        </w:tc>
        <w:tc>
          <w:tcPr>
            <w:tcW w:w="979" w:type="dxa"/>
            <w:tcBorders>
              <w:top w:val="nil"/>
              <w:left w:val="nil"/>
              <w:bottom w:val="nil"/>
              <w:right w:val="nil"/>
            </w:tcBorders>
            <w:shd w:val="clear" w:color="auto" w:fill="auto"/>
            <w:noWrap/>
            <w:vAlign w:val="bottom"/>
            <w:hideMark/>
          </w:tcPr>
          <w:p w14:paraId="57062A02" w14:textId="09F8011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8B9DC1C" w14:textId="0481AE9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7,608 </w:t>
            </w:r>
          </w:p>
        </w:tc>
      </w:tr>
      <w:tr w:rsidR="00724C2D" w:rsidRPr="00081844" w14:paraId="2B614525" w14:textId="77777777" w:rsidTr="009D3766">
        <w:trPr>
          <w:trHeight w:val="204"/>
        </w:trPr>
        <w:tc>
          <w:tcPr>
            <w:tcW w:w="3119" w:type="dxa"/>
            <w:tcBorders>
              <w:top w:val="nil"/>
              <w:left w:val="nil"/>
              <w:bottom w:val="nil"/>
              <w:right w:val="nil"/>
            </w:tcBorders>
            <w:shd w:val="clear" w:color="auto" w:fill="auto"/>
            <w:noWrap/>
            <w:vAlign w:val="bottom"/>
            <w:hideMark/>
          </w:tcPr>
          <w:p w14:paraId="3A1EC244" w14:textId="5D5EACB0"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Departmental capital budget </w:t>
            </w:r>
            <w:r w:rsidRPr="009D3766">
              <w:rPr>
                <w:rFonts w:ascii="Arial" w:hAnsi="Arial" w:cs="Arial"/>
                <w:sz w:val="16"/>
                <w:szCs w:val="16"/>
                <w:vertAlign w:val="superscript"/>
              </w:rPr>
              <w:t>(f)</w:t>
            </w:r>
          </w:p>
        </w:tc>
        <w:tc>
          <w:tcPr>
            <w:tcW w:w="1150" w:type="dxa"/>
            <w:tcBorders>
              <w:top w:val="nil"/>
              <w:left w:val="nil"/>
              <w:bottom w:val="nil"/>
              <w:right w:val="nil"/>
            </w:tcBorders>
            <w:shd w:val="clear" w:color="auto" w:fill="auto"/>
            <w:noWrap/>
            <w:vAlign w:val="bottom"/>
            <w:hideMark/>
          </w:tcPr>
          <w:p w14:paraId="490F89F0" w14:textId="4EBFC542"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21,040 </w:t>
            </w:r>
          </w:p>
        </w:tc>
        <w:tc>
          <w:tcPr>
            <w:tcW w:w="1096" w:type="dxa"/>
            <w:tcBorders>
              <w:top w:val="nil"/>
              <w:left w:val="nil"/>
              <w:bottom w:val="nil"/>
              <w:right w:val="nil"/>
            </w:tcBorders>
            <w:shd w:val="clear" w:color="auto" w:fill="auto"/>
            <w:noWrap/>
            <w:vAlign w:val="bottom"/>
            <w:hideMark/>
          </w:tcPr>
          <w:p w14:paraId="742B90DB" w14:textId="39C9413A"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20,989 </w:t>
            </w:r>
          </w:p>
        </w:tc>
        <w:tc>
          <w:tcPr>
            <w:tcW w:w="979" w:type="dxa"/>
            <w:tcBorders>
              <w:top w:val="nil"/>
              <w:left w:val="nil"/>
              <w:bottom w:val="nil"/>
              <w:right w:val="nil"/>
            </w:tcBorders>
            <w:shd w:val="clear" w:color="auto" w:fill="auto"/>
            <w:noWrap/>
            <w:vAlign w:val="bottom"/>
            <w:hideMark/>
          </w:tcPr>
          <w:p w14:paraId="130EF8FE" w14:textId="16F02DC9"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292F8D9" w14:textId="3DB7610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20,989 </w:t>
            </w:r>
          </w:p>
        </w:tc>
      </w:tr>
      <w:tr w:rsidR="00724C2D" w:rsidRPr="009D63B8" w14:paraId="0EAF77FF" w14:textId="77777777" w:rsidTr="009D3766">
        <w:trPr>
          <w:trHeight w:val="204"/>
        </w:trPr>
        <w:tc>
          <w:tcPr>
            <w:tcW w:w="3119" w:type="dxa"/>
            <w:tcBorders>
              <w:top w:val="nil"/>
              <w:left w:val="nil"/>
              <w:bottom w:val="nil"/>
              <w:right w:val="nil"/>
            </w:tcBorders>
            <w:shd w:val="clear" w:color="auto" w:fill="auto"/>
            <w:noWrap/>
            <w:vAlign w:val="bottom"/>
            <w:hideMark/>
          </w:tcPr>
          <w:p w14:paraId="4DA66BA4" w14:textId="529ECB8F" w:rsidR="00724C2D" w:rsidRPr="009D3766" w:rsidRDefault="00724C2D" w:rsidP="00724C2D">
            <w:pPr>
              <w:spacing w:after="0" w:line="240" w:lineRule="auto"/>
              <w:jc w:val="left"/>
              <w:rPr>
                <w:rFonts w:ascii="Arial" w:hAnsi="Arial" w:cs="Arial"/>
                <w:iCs/>
                <w:sz w:val="16"/>
                <w:szCs w:val="16"/>
              </w:rPr>
            </w:pPr>
            <w:r w:rsidRPr="009D3766">
              <w:rPr>
                <w:rFonts w:ascii="Arial" w:hAnsi="Arial" w:cs="Arial"/>
                <w:iCs/>
                <w:sz w:val="16"/>
                <w:szCs w:val="16"/>
              </w:rPr>
              <w:t>Total Departmental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047C4C32" w14:textId="6497B3D2"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 xml:space="preserve">552,479 </w:t>
            </w:r>
          </w:p>
        </w:tc>
        <w:tc>
          <w:tcPr>
            <w:tcW w:w="1096" w:type="dxa"/>
            <w:tcBorders>
              <w:top w:val="single" w:sz="4" w:space="0" w:color="auto"/>
              <w:left w:val="nil"/>
              <w:bottom w:val="single" w:sz="4" w:space="0" w:color="auto"/>
              <w:right w:val="nil"/>
            </w:tcBorders>
            <w:shd w:val="clear" w:color="auto" w:fill="auto"/>
            <w:noWrap/>
            <w:vAlign w:val="bottom"/>
            <w:hideMark/>
          </w:tcPr>
          <w:p w14:paraId="2F83D6EF" w14:textId="202CF264"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565,381 </w:t>
            </w:r>
          </w:p>
        </w:tc>
        <w:tc>
          <w:tcPr>
            <w:tcW w:w="979" w:type="dxa"/>
            <w:tcBorders>
              <w:top w:val="single" w:sz="4" w:space="0" w:color="auto"/>
              <w:left w:val="nil"/>
              <w:bottom w:val="single" w:sz="4" w:space="0" w:color="auto"/>
              <w:right w:val="nil"/>
            </w:tcBorders>
            <w:shd w:val="clear" w:color="auto" w:fill="auto"/>
            <w:noWrap/>
            <w:vAlign w:val="bottom"/>
            <w:hideMark/>
          </w:tcPr>
          <w:p w14:paraId="7E9A6114" w14:textId="146C945E"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9,525 </w:t>
            </w:r>
          </w:p>
        </w:tc>
        <w:tc>
          <w:tcPr>
            <w:tcW w:w="1077" w:type="dxa"/>
            <w:tcBorders>
              <w:top w:val="single" w:sz="4" w:space="0" w:color="auto"/>
              <w:left w:val="nil"/>
              <w:bottom w:val="single" w:sz="4" w:space="0" w:color="auto"/>
              <w:right w:val="nil"/>
            </w:tcBorders>
            <w:shd w:val="clear" w:color="auto" w:fill="E6E6E6"/>
            <w:noWrap/>
            <w:vAlign w:val="bottom"/>
            <w:hideMark/>
          </w:tcPr>
          <w:p w14:paraId="0F175F4B" w14:textId="0D36F96B"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574,906 </w:t>
            </w:r>
          </w:p>
        </w:tc>
      </w:tr>
      <w:tr w:rsidR="009D3766" w:rsidRPr="00081844" w14:paraId="5A71B435" w14:textId="77777777" w:rsidTr="009D3766">
        <w:trPr>
          <w:trHeight w:val="204"/>
        </w:trPr>
        <w:tc>
          <w:tcPr>
            <w:tcW w:w="3119" w:type="dxa"/>
            <w:tcBorders>
              <w:top w:val="nil"/>
              <w:left w:val="nil"/>
              <w:bottom w:val="nil"/>
              <w:right w:val="nil"/>
            </w:tcBorders>
            <w:shd w:val="clear" w:color="auto" w:fill="auto"/>
            <w:noWrap/>
            <w:vAlign w:val="bottom"/>
            <w:hideMark/>
          </w:tcPr>
          <w:p w14:paraId="7C9B2A81" w14:textId="77777777" w:rsidR="009D3766" w:rsidRPr="009D3766" w:rsidRDefault="009D3766" w:rsidP="002570EE">
            <w:pPr>
              <w:spacing w:after="0" w:line="240" w:lineRule="auto"/>
              <w:jc w:val="left"/>
              <w:rPr>
                <w:rFonts w:ascii="Arial" w:hAnsi="Arial" w:cs="Arial"/>
                <w:sz w:val="16"/>
                <w:szCs w:val="16"/>
              </w:rPr>
            </w:pPr>
            <w:r w:rsidRPr="009D3766">
              <w:rPr>
                <w:rFonts w:ascii="Arial" w:hAnsi="Arial" w:cs="Arial"/>
                <w:sz w:val="16"/>
                <w:szCs w:val="16"/>
              </w:rPr>
              <w:t>Special accounts</w:t>
            </w:r>
          </w:p>
        </w:tc>
        <w:tc>
          <w:tcPr>
            <w:tcW w:w="1150" w:type="dxa"/>
            <w:tcBorders>
              <w:top w:val="nil"/>
              <w:left w:val="nil"/>
              <w:bottom w:val="nil"/>
              <w:right w:val="nil"/>
            </w:tcBorders>
            <w:shd w:val="clear" w:color="auto" w:fill="auto"/>
            <w:noWrap/>
            <w:vAlign w:val="bottom"/>
            <w:hideMark/>
          </w:tcPr>
          <w:p w14:paraId="67BA91E5" w14:textId="77777777" w:rsidR="009D3766" w:rsidRPr="009D3766" w:rsidRDefault="009D3766" w:rsidP="002570EE">
            <w:pPr>
              <w:spacing w:after="0" w:line="240" w:lineRule="auto"/>
              <w:jc w:val="right"/>
              <w:rPr>
                <w:rFonts w:ascii="Arial" w:hAnsi="Arial" w:cs="Arial"/>
                <w:sz w:val="16"/>
                <w:szCs w:val="16"/>
              </w:rPr>
            </w:pPr>
          </w:p>
        </w:tc>
        <w:tc>
          <w:tcPr>
            <w:tcW w:w="1096" w:type="dxa"/>
            <w:tcBorders>
              <w:top w:val="nil"/>
              <w:left w:val="nil"/>
              <w:bottom w:val="nil"/>
              <w:right w:val="nil"/>
            </w:tcBorders>
            <w:shd w:val="clear" w:color="auto" w:fill="auto"/>
            <w:noWrap/>
            <w:vAlign w:val="bottom"/>
            <w:hideMark/>
          </w:tcPr>
          <w:p w14:paraId="7B7BE1EB" w14:textId="77777777" w:rsidR="009D3766" w:rsidRPr="009D3766" w:rsidRDefault="009D3766" w:rsidP="002570EE">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6AD5ACDF" w14:textId="77777777" w:rsidR="009D3766" w:rsidRPr="009D3766" w:rsidRDefault="009D3766" w:rsidP="002570EE">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E6E6E6"/>
            <w:noWrap/>
            <w:vAlign w:val="bottom"/>
            <w:hideMark/>
          </w:tcPr>
          <w:p w14:paraId="50D6C5DE" w14:textId="132D6381"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w:t>
            </w:r>
          </w:p>
        </w:tc>
      </w:tr>
      <w:tr w:rsidR="009D3766" w:rsidRPr="00081844" w14:paraId="5FED2760" w14:textId="77777777" w:rsidTr="009D3766">
        <w:trPr>
          <w:trHeight w:val="204"/>
        </w:trPr>
        <w:tc>
          <w:tcPr>
            <w:tcW w:w="3119" w:type="dxa"/>
            <w:tcBorders>
              <w:top w:val="nil"/>
              <w:left w:val="nil"/>
              <w:bottom w:val="nil"/>
              <w:right w:val="nil"/>
            </w:tcBorders>
            <w:shd w:val="clear" w:color="auto" w:fill="auto"/>
            <w:noWrap/>
            <w:vAlign w:val="bottom"/>
            <w:hideMark/>
          </w:tcPr>
          <w:p w14:paraId="571B37EF" w14:textId="77777777" w:rsidR="009D3766" w:rsidRPr="009D3766" w:rsidRDefault="009D3766" w:rsidP="002570EE">
            <w:pPr>
              <w:spacing w:after="0" w:line="240" w:lineRule="auto"/>
              <w:ind w:left="113"/>
              <w:jc w:val="left"/>
              <w:rPr>
                <w:rFonts w:ascii="Arial" w:hAnsi="Arial" w:cs="Arial"/>
                <w:sz w:val="16"/>
                <w:szCs w:val="16"/>
              </w:rPr>
            </w:pPr>
            <w:r w:rsidRPr="009D3766">
              <w:rPr>
                <w:rFonts w:ascii="Arial" w:hAnsi="Arial" w:cs="Arial"/>
                <w:sz w:val="16"/>
                <w:szCs w:val="16"/>
              </w:rPr>
              <w:t>Opening balance</w:t>
            </w:r>
          </w:p>
        </w:tc>
        <w:tc>
          <w:tcPr>
            <w:tcW w:w="1150" w:type="dxa"/>
            <w:tcBorders>
              <w:top w:val="nil"/>
              <w:left w:val="nil"/>
              <w:bottom w:val="nil"/>
              <w:right w:val="nil"/>
            </w:tcBorders>
            <w:shd w:val="clear" w:color="auto" w:fill="auto"/>
            <w:noWrap/>
            <w:vAlign w:val="bottom"/>
            <w:hideMark/>
          </w:tcPr>
          <w:p w14:paraId="4A3DAE21" w14:textId="140D7E06"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5,667 </w:t>
            </w:r>
          </w:p>
        </w:tc>
        <w:tc>
          <w:tcPr>
            <w:tcW w:w="1096" w:type="dxa"/>
            <w:tcBorders>
              <w:top w:val="nil"/>
              <w:left w:val="nil"/>
              <w:bottom w:val="nil"/>
              <w:right w:val="nil"/>
            </w:tcBorders>
            <w:shd w:val="clear" w:color="auto" w:fill="auto"/>
            <w:noWrap/>
            <w:vAlign w:val="bottom"/>
            <w:hideMark/>
          </w:tcPr>
          <w:p w14:paraId="3B4E0DD1" w14:textId="29900B89"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4,301 </w:t>
            </w:r>
          </w:p>
        </w:tc>
        <w:tc>
          <w:tcPr>
            <w:tcW w:w="979" w:type="dxa"/>
            <w:tcBorders>
              <w:top w:val="nil"/>
              <w:left w:val="nil"/>
              <w:bottom w:val="nil"/>
              <w:right w:val="nil"/>
            </w:tcBorders>
            <w:shd w:val="clear" w:color="auto" w:fill="auto"/>
            <w:noWrap/>
            <w:vAlign w:val="bottom"/>
            <w:hideMark/>
          </w:tcPr>
          <w:p w14:paraId="6A9BAED5" w14:textId="677FB602"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2,375 </w:t>
            </w:r>
          </w:p>
        </w:tc>
        <w:tc>
          <w:tcPr>
            <w:tcW w:w="1077" w:type="dxa"/>
            <w:tcBorders>
              <w:top w:val="nil"/>
              <w:left w:val="nil"/>
              <w:bottom w:val="nil"/>
              <w:right w:val="nil"/>
            </w:tcBorders>
            <w:shd w:val="clear" w:color="auto" w:fill="E6E6E6"/>
            <w:noWrap/>
            <w:vAlign w:val="bottom"/>
            <w:hideMark/>
          </w:tcPr>
          <w:p w14:paraId="16C6B3D1" w14:textId="2735E0CB"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6,676 </w:t>
            </w:r>
          </w:p>
        </w:tc>
      </w:tr>
      <w:tr w:rsidR="009D3766" w:rsidRPr="00081844" w14:paraId="5008A06B" w14:textId="77777777" w:rsidTr="009D3766">
        <w:trPr>
          <w:trHeight w:val="204"/>
        </w:trPr>
        <w:tc>
          <w:tcPr>
            <w:tcW w:w="3119" w:type="dxa"/>
            <w:tcBorders>
              <w:top w:val="nil"/>
              <w:left w:val="nil"/>
              <w:bottom w:val="nil"/>
              <w:right w:val="nil"/>
            </w:tcBorders>
            <w:shd w:val="clear" w:color="auto" w:fill="auto"/>
            <w:noWrap/>
            <w:vAlign w:val="bottom"/>
            <w:hideMark/>
          </w:tcPr>
          <w:p w14:paraId="280C6E89" w14:textId="77777777" w:rsidR="009D3766" w:rsidRPr="009D3766" w:rsidRDefault="009D3766" w:rsidP="002570EE">
            <w:pPr>
              <w:spacing w:after="0" w:line="240" w:lineRule="auto"/>
              <w:ind w:left="113"/>
              <w:jc w:val="left"/>
              <w:rPr>
                <w:rFonts w:ascii="Arial" w:hAnsi="Arial" w:cs="Arial"/>
                <w:sz w:val="16"/>
                <w:szCs w:val="16"/>
              </w:rPr>
            </w:pPr>
            <w:r w:rsidRPr="009D3766">
              <w:rPr>
                <w:rFonts w:ascii="Arial" w:hAnsi="Arial" w:cs="Arial"/>
                <w:sz w:val="16"/>
                <w:szCs w:val="16"/>
              </w:rPr>
              <w:t>Appropriation receipts</w:t>
            </w:r>
          </w:p>
        </w:tc>
        <w:tc>
          <w:tcPr>
            <w:tcW w:w="1150" w:type="dxa"/>
            <w:tcBorders>
              <w:top w:val="nil"/>
              <w:left w:val="nil"/>
              <w:bottom w:val="nil"/>
              <w:right w:val="nil"/>
            </w:tcBorders>
            <w:shd w:val="clear" w:color="auto" w:fill="auto"/>
            <w:noWrap/>
            <w:vAlign w:val="bottom"/>
            <w:hideMark/>
          </w:tcPr>
          <w:p w14:paraId="7FF93D61" w14:textId="15028A79"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4,997 </w:t>
            </w:r>
          </w:p>
        </w:tc>
        <w:tc>
          <w:tcPr>
            <w:tcW w:w="1096" w:type="dxa"/>
            <w:tcBorders>
              <w:top w:val="nil"/>
              <w:left w:val="nil"/>
              <w:bottom w:val="nil"/>
              <w:right w:val="nil"/>
            </w:tcBorders>
            <w:shd w:val="clear" w:color="auto" w:fill="auto"/>
            <w:noWrap/>
            <w:vAlign w:val="bottom"/>
            <w:hideMark/>
          </w:tcPr>
          <w:p w14:paraId="17B4BA9C" w14:textId="615006A5"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5,011 </w:t>
            </w:r>
          </w:p>
        </w:tc>
        <w:tc>
          <w:tcPr>
            <w:tcW w:w="979" w:type="dxa"/>
            <w:tcBorders>
              <w:top w:val="nil"/>
              <w:left w:val="nil"/>
              <w:bottom w:val="nil"/>
              <w:right w:val="nil"/>
            </w:tcBorders>
            <w:shd w:val="clear" w:color="auto" w:fill="auto"/>
            <w:noWrap/>
            <w:vAlign w:val="bottom"/>
            <w:hideMark/>
          </w:tcPr>
          <w:p w14:paraId="25BC2AAE" w14:textId="3E4D2581"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FC1272D" w14:textId="12E09E88"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5,011 </w:t>
            </w:r>
          </w:p>
        </w:tc>
      </w:tr>
      <w:tr w:rsidR="009D3766" w:rsidRPr="00081844" w14:paraId="623D1016" w14:textId="77777777" w:rsidTr="009D3766">
        <w:trPr>
          <w:trHeight w:val="204"/>
        </w:trPr>
        <w:tc>
          <w:tcPr>
            <w:tcW w:w="3119" w:type="dxa"/>
            <w:tcBorders>
              <w:top w:val="nil"/>
              <w:left w:val="nil"/>
              <w:bottom w:val="nil"/>
              <w:right w:val="nil"/>
            </w:tcBorders>
            <w:shd w:val="clear" w:color="auto" w:fill="auto"/>
            <w:noWrap/>
            <w:vAlign w:val="bottom"/>
            <w:hideMark/>
          </w:tcPr>
          <w:p w14:paraId="75FF161D" w14:textId="77777777" w:rsidR="009D3766" w:rsidRPr="009D3766" w:rsidRDefault="009D3766" w:rsidP="002570EE">
            <w:pPr>
              <w:spacing w:after="0" w:line="240" w:lineRule="auto"/>
              <w:ind w:left="113"/>
              <w:jc w:val="left"/>
              <w:rPr>
                <w:rFonts w:ascii="Arial" w:hAnsi="Arial" w:cs="Arial"/>
                <w:sz w:val="16"/>
                <w:szCs w:val="16"/>
              </w:rPr>
            </w:pPr>
            <w:r w:rsidRPr="009D3766">
              <w:rPr>
                <w:rFonts w:ascii="Arial" w:hAnsi="Arial" w:cs="Arial"/>
                <w:sz w:val="16"/>
                <w:szCs w:val="16"/>
              </w:rPr>
              <w:t>Non-appropriation receipts</w:t>
            </w:r>
          </w:p>
        </w:tc>
        <w:tc>
          <w:tcPr>
            <w:tcW w:w="1150" w:type="dxa"/>
            <w:tcBorders>
              <w:top w:val="nil"/>
              <w:left w:val="nil"/>
              <w:bottom w:val="nil"/>
              <w:right w:val="nil"/>
            </w:tcBorders>
            <w:shd w:val="clear" w:color="auto" w:fill="auto"/>
            <w:noWrap/>
            <w:vAlign w:val="bottom"/>
            <w:hideMark/>
          </w:tcPr>
          <w:p w14:paraId="5600504B" w14:textId="049D8809"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3,821 </w:t>
            </w:r>
          </w:p>
        </w:tc>
        <w:tc>
          <w:tcPr>
            <w:tcW w:w="1096" w:type="dxa"/>
            <w:tcBorders>
              <w:top w:val="nil"/>
              <w:left w:val="nil"/>
              <w:bottom w:val="nil"/>
              <w:right w:val="nil"/>
            </w:tcBorders>
            <w:shd w:val="clear" w:color="auto" w:fill="auto"/>
            <w:noWrap/>
            <w:vAlign w:val="bottom"/>
            <w:hideMark/>
          </w:tcPr>
          <w:p w14:paraId="65152D87" w14:textId="6A181593"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3,892 </w:t>
            </w:r>
          </w:p>
        </w:tc>
        <w:tc>
          <w:tcPr>
            <w:tcW w:w="979" w:type="dxa"/>
            <w:tcBorders>
              <w:top w:val="nil"/>
              <w:left w:val="nil"/>
              <w:bottom w:val="nil"/>
              <w:right w:val="nil"/>
            </w:tcBorders>
            <w:shd w:val="clear" w:color="auto" w:fill="auto"/>
            <w:noWrap/>
            <w:vAlign w:val="bottom"/>
            <w:hideMark/>
          </w:tcPr>
          <w:p w14:paraId="745D0DBE" w14:textId="373366B1"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611E4B56" w14:textId="6C37D337"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3,892 </w:t>
            </w:r>
          </w:p>
        </w:tc>
      </w:tr>
      <w:tr w:rsidR="009D3766" w:rsidRPr="00081844" w14:paraId="48E88905" w14:textId="77777777" w:rsidTr="009D3766">
        <w:trPr>
          <w:trHeight w:val="204"/>
        </w:trPr>
        <w:tc>
          <w:tcPr>
            <w:tcW w:w="3119" w:type="dxa"/>
            <w:tcBorders>
              <w:top w:val="nil"/>
              <w:left w:val="nil"/>
              <w:bottom w:val="nil"/>
              <w:right w:val="nil"/>
            </w:tcBorders>
            <w:shd w:val="clear" w:color="auto" w:fill="auto"/>
            <w:noWrap/>
            <w:vAlign w:val="bottom"/>
            <w:hideMark/>
          </w:tcPr>
          <w:p w14:paraId="5B9F00C5" w14:textId="77777777" w:rsidR="009D3766" w:rsidRPr="009D3766" w:rsidRDefault="009D3766" w:rsidP="002570EE">
            <w:pPr>
              <w:spacing w:after="0" w:line="240" w:lineRule="auto"/>
              <w:jc w:val="left"/>
              <w:rPr>
                <w:rFonts w:ascii="Arial" w:hAnsi="Arial" w:cs="Arial"/>
                <w:iCs/>
                <w:sz w:val="16"/>
                <w:szCs w:val="16"/>
              </w:rPr>
            </w:pPr>
            <w:r w:rsidRPr="009D3766">
              <w:rPr>
                <w:rFonts w:ascii="Arial" w:hAnsi="Arial" w:cs="Arial"/>
                <w:iCs/>
                <w:sz w:val="16"/>
                <w:szCs w:val="16"/>
              </w:rPr>
              <w:t>Total special accounts</w:t>
            </w:r>
          </w:p>
        </w:tc>
        <w:tc>
          <w:tcPr>
            <w:tcW w:w="1150" w:type="dxa"/>
            <w:tcBorders>
              <w:top w:val="single" w:sz="4" w:space="0" w:color="auto"/>
              <w:left w:val="nil"/>
              <w:bottom w:val="single" w:sz="4" w:space="0" w:color="auto"/>
              <w:right w:val="nil"/>
            </w:tcBorders>
            <w:shd w:val="clear" w:color="auto" w:fill="auto"/>
            <w:noWrap/>
            <w:vAlign w:val="bottom"/>
            <w:hideMark/>
          </w:tcPr>
          <w:p w14:paraId="7DED6B2A" w14:textId="65F87A84"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14,485 </w:t>
            </w:r>
          </w:p>
        </w:tc>
        <w:tc>
          <w:tcPr>
            <w:tcW w:w="1096" w:type="dxa"/>
            <w:tcBorders>
              <w:top w:val="single" w:sz="4" w:space="0" w:color="auto"/>
              <w:left w:val="nil"/>
              <w:bottom w:val="single" w:sz="4" w:space="0" w:color="auto"/>
              <w:right w:val="nil"/>
            </w:tcBorders>
            <w:shd w:val="clear" w:color="auto" w:fill="auto"/>
            <w:noWrap/>
            <w:vAlign w:val="bottom"/>
            <w:hideMark/>
          </w:tcPr>
          <w:p w14:paraId="18353627" w14:textId="5BD54234"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13,204 </w:t>
            </w:r>
          </w:p>
        </w:tc>
        <w:tc>
          <w:tcPr>
            <w:tcW w:w="979" w:type="dxa"/>
            <w:tcBorders>
              <w:top w:val="single" w:sz="4" w:space="0" w:color="auto"/>
              <w:left w:val="nil"/>
              <w:bottom w:val="single" w:sz="4" w:space="0" w:color="auto"/>
              <w:right w:val="nil"/>
            </w:tcBorders>
            <w:shd w:val="clear" w:color="auto" w:fill="auto"/>
            <w:noWrap/>
            <w:vAlign w:val="bottom"/>
            <w:hideMark/>
          </w:tcPr>
          <w:p w14:paraId="46E16856" w14:textId="3382D5AD"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2,375 </w:t>
            </w:r>
          </w:p>
        </w:tc>
        <w:tc>
          <w:tcPr>
            <w:tcW w:w="1077" w:type="dxa"/>
            <w:tcBorders>
              <w:top w:val="single" w:sz="4" w:space="0" w:color="auto"/>
              <w:left w:val="nil"/>
              <w:bottom w:val="single" w:sz="4" w:space="0" w:color="auto"/>
              <w:right w:val="nil"/>
            </w:tcBorders>
            <w:shd w:val="clear" w:color="auto" w:fill="E6E6E6"/>
            <w:noWrap/>
            <w:vAlign w:val="bottom"/>
            <w:hideMark/>
          </w:tcPr>
          <w:p w14:paraId="6EE100CC" w14:textId="30ACFB16"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15,579 </w:t>
            </w:r>
          </w:p>
        </w:tc>
      </w:tr>
      <w:tr w:rsidR="009D3766" w:rsidRPr="00081844" w14:paraId="7DE9109E" w14:textId="77777777" w:rsidTr="009D3766">
        <w:trPr>
          <w:trHeight w:val="204"/>
        </w:trPr>
        <w:tc>
          <w:tcPr>
            <w:tcW w:w="3119" w:type="dxa"/>
            <w:tcBorders>
              <w:top w:val="nil"/>
              <w:left w:val="nil"/>
              <w:right w:val="nil"/>
            </w:tcBorders>
            <w:shd w:val="clear" w:color="auto" w:fill="auto"/>
            <w:vAlign w:val="bottom"/>
            <w:hideMark/>
          </w:tcPr>
          <w:p w14:paraId="1BDD68D9" w14:textId="1F644626" w:rsidR="009D3766" w:rsidRPr="009D3766" w:rsidRDefault="009D3766" w:rsidP="002570EE">
            <w:pPr>
              <w:spacing w:after="0" w:line="240" w:lineRule="auto"/>
              <w:ind w:left="113"/>
              <w:jc w:val="left"/>
              <w:rPr>
                <w:rFonts w:ascii="Arial" w:hAnsi="Arial" w:cs="Arial"/>
                <w:iCs/>
                <w:sz w:val="16"/>
                <w:szCs w:val="16"/>
              </w:rPr>
            </w:pPr>
            <w:r w:rsidRPr="009D3766">
              <w:rPr>
                <w:rFonts w:ascii="Arial" w:hAnsi="Arial" w:cs="Arial"/>
                <w:iCs/>
                <w:sz w:val="16"/>
                <w:szCs w:val="16"/>
              </w:rPr>
              <w:t>less Departmental appropriations drawn from annual/special appropriations and credited to special accounts</w:t>
            </w:r>
          </w:p>
        </w:tc>
        <w:tc>
          <w:tcPr>
            <w:tcW w:w="1150" w:type="dxa"/>
            <w:tcBorders>
              <w:top w:val="nil"/>
              <w:left w:val="nil"/>
              <w:bottom w:val="single" w:sz="4" w:space="0" w:color="auto"/>
              <w:right w:val="nil"/>
            </w:tcBorders>
            <w:shd w:val="clear" w:color="auto" w:fill="auto"/>
            <w:noWrap/>
            <w:vAlign w:val="bottom"/>
            <w:hideMark/>
          </w:tcPr>
          <w:p w14:paraId="180C131E" w14:textId="4C19FE62"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(4,242)</w:t>
            </w:r>
          </w:p>
        </w:tc>
        <w:tc>
          <w:tcPr>
            <w:tcW w:w="1096" w:type="dxa"/>
            <w:tcBorders>
              <w:top w:val="nil"/>
              <w:left w:val="nil"/>
              <w:bottom w:val="single" w:sz="4" w:space="0" w:color="auto"/>
              <w:right w:val="nil"/>
            </w:tcBorders>
            <w:shd w:val="clear" w:color="auto" w:fill="auto"/>
            <w:noWrap/>
            <w:vAlign w:val="bottom"/>
            <w:hideMark/>
          </w:tcPr>
          <w:p w14:paraId="224627EA" w14:textId="7B468C08"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(4,242)</w:t>
            </w:r>
          </w:p>
        </w:tc>
        <w:tc>
          <w:tcPr>
            <w:tcW w:w="979" w:type="dxa"/>
            <w:tcBorders>
              <w:top w:val="nil"/>
              <w:left w:val="nil"/>
              <w:bottom w:val="single" w:sz="4" w:space="0" w:color="auto"/>
              <w:right w:val="nil"/>
            </w:tcBorders>
            <w:shd w:val="clear" w:color="auto" w:fill="auto"/>
            <w:noWrap/>
            <w:vAlign w:val="bottom"/>
            <w:hideMark/>
          </w:tcPr>
          <w:p w14:paraId="5F969809" w14:textId="2A28E450"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 </w:t>
            </w:r>
          </w:p>
        </w:tc>
        <w:tc>
          <w:tcPr>
            <w:tcW w:w="1077" w:type="dxa"/>
            <w:tcBorders>
              <w:top w:val="nil"/>
              <w:left w:val="nil"/>
              <w:bottom w:val="nil"/>
              <w:right w:val="nil"/>
            </w:tcBorders>
            <w:shd w:val="clear" w:color="auto" w:fill="E6E6E6"/>
            <w:noWrap/>
            <w:vAlign w:val="bottom"/>
            <w:hideMark/>
          </w:tcPr>
          <w:p w14:paraId="31AABB88" w14:textId="06523072"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(4,242)</w:t>
            </w:r>
          </w:p>
        </w:tc>
      </w:tr>
      <w:tr w:rsidR="00724C2D" w:rsidRPr="00683276" w14:paraId="6685C218" w14:textId="77777777" w:rsidTr="009D3766">
        <w:trPr>
          <w:trHeight w:val="204"/>
        </w:trPr>
        <w:tc>
          <w:tcPr>
            <w:tcW w:w="3119" w:type="dxa"/>
            <w:tcBorders>
              <w:top w:val="nil"/>
              <w:left w:val="nil"/>
              <w:bottom w:val="single" w:sz="4" w:space="0" w:color="auto"/>
              <w:right w:val="nil"/>
            </w:tcBorders>
            <w:shd w:val="clear" w:color="auto" w:fill="auto"/>
            <w:noWrap/>
            <w:vAlign w:val="bottom"/>
            <w:hideMark/>
          </w:tcPr>
          <w:p w14:paraId="712F70C9" w14:textId="14FC0E02" w:rsidR="00724C2D" w:rsidRPr="009D3766" w:rsidRDefault="00724C2D" w:rsidP="00724C2D">
            <w:pPr>
              <w:spacing w:after="0" w:line="240" w:lineRule="auto"/>
              <w:jc w:val="left"/>
              <w:rPr>
                <w:rFonts w:ascii="Arial" w:hAnsi="Arial" w:cs="Arial"/>
                <w:b/>
                <w:bCs/>
                <w:iCs/>
                <w:sz w:val="16"/>
                <w:szCs w:val="16"/>
              </w:rPr>
            </w:pPr>
            <w:r w:rsidRPr="009D3766">
              <w:rPr>
                <w:rFonts w:ascii="Arial" w:hAnsi="Arial" w:cs="Arial"/>
                <w:b/>
                <w:bCs/>
                <w:iCs/>
                <w:sz w:val="16"/>
                <w:szCs w:val="16"/>
              </w:rPr>
              <w:t>Total Departmental resourcing</w:t>
            </w:r>
          </w:p>
        </w:tc>
        <w:tc>
          <w:tcPr>
            <w:tcW w:w="1150" w:type="dxa"/>
            <w:tcBorders>
              <w:top w:val="nil"/>
              <w:left w:val="nil"/>
              <w:bottom w:val="single" w:sz="4" w:space="0" w:color="auto"/>
              <w:right w:val="nil"/>
            </w:tcBorders>
            <w:shd w:val="clear" w:color="auto" w:fill="auto"/>
            <w:noWrap/>
            <w:vAlign w:val="bottom"/>
            <w:hideMark/>
          </w:tcPr>
          <w:p w14:paraId="4406C4BB" w14:textId="5F99AAC3" w:rsidR="00724C2D" w:rsidRPr="009D3766" w:rsidRDefault="00724C2D" w:rsidP="00724C2D">
            <w:pPr>
              <w:spacing w:after="0" w:line="240" w:lineRule="auto"/>
              <w:jc w:val="right"/>
              <w:rPr>
                <w:rFonts w:ascii="Arial" w:hAnsi="Arial" w:cs="Arial"/>
                <w:b/>
                <w:bCs/>
                <w:iCs/>
                <w:sz w:val="16"/>
                <w:szCs w:val="16"/>
              </w:rPr>
            </w:pPr>
            <w:r w:rsidRPr="009D3766">
              <w:rPr>
                <w:rFonts w:ascii="Arial" w:hAnsi="Arial" w:cs="Arial"/>
                <w:b/>
                <w:bCs/>
                <w:iCs/>
                <w:sz w:val="16"/>
                <w:szCs w:val="16"/>
              </w:rPr>
              <w:t xml:space="preserve">562,722 </w:t>
            </w:r>
          </w:p>
        </w:tc>
        <w:tc>
          <w:tcPr>
            <w:tcW w:w="1096" w:type="dxa"/>
            <w:tcBorders>
              <w:top w:val="nil"/>
              <w:left w:val="nil"/>
              <w:bottom w:val="single" w:sz="4" w:space="0" w:color="auto"/>
              <w:right w:val="nil"/>
            </w:tcBorders>
            <w:shd w:val="clear" w:color="auto" w:fill="auto"/>
            <w:noWrap/>
            <w:vAlign w:val="bottom"/>
            <w:hideMark/>
          </w:tcPr>
          <w:p w14:paraId="52B6218F" w14:textId="76F3548A" w:rsidR="00724C2D" w:rsidRPr="00724C2D" w:rsidRDefault="00724C2D" w:rsidP="00724C2D">
            <w:pPr>
              <w:spacing w:after="0" w:line="240" w:lineRule="auto"/>
              <w:jc w:val="right"/>
              <w:rPr>
                <w:rFonts w:ascii="Arial" w:hAnsi="Arial" w:cs="Arial"/>
                <w:b/>
                <w:bCs/>
                <w:iCs/>
                <w:sz w:val="16"/>
                <w:szCs w:val="16"/>
              </w:rPr>
            </w:pPr>
            <w:r w:rsidRPr="00724C2D">
              <w:rPr>
                <w:rFonts w:ascii="Arial" w:hAnsi="Arial" w:cs="Arial"/>
                <w:b/>
                <w:bCs/>
                <w:iCs/>
                <w:sz w:val="16"/>
                <w:szCs w:val="16"/>
              </w:rPr>
              <w:t xml:space="preserve">574,343 </w:t>
            </w:r>
          </w:p>
        </w:tc>
        <w:tc>
          <w:tcPr>
            <w:tcW w:w="979" w:type="dxa"/>
            <w:tcBorders>
              <w:top w:val="nil"/>
              <w:left w:val="nil"/>
              <w:bottom w:val="single" w:sz="4" w:space="0" w:color="auto"/>
              <w:right w:val="nil"/>
            </w:tcBorders>
            <w:shd w:val="clear" w:color="auto" w:fill="auto"/>
            <w:noWrap/>
            <w:vAlign w:val="bottom"/>
            <w:hideMark/>
          </w:tcPr>
          <w:p w14:paraId="14B95D38" w14:textId="2C4EFE29" w:rsidR="00724C2D" w:rsidRPr="00724C2D" w:rsidRDefault="00724C2D" w:rsidP="00724C2D">
            <w:pPr>
              <w:spacing w:after="0" w:line="240" w:lineRule="auto"/>
              <w:jc w:val="right"/>
              <w:rPr>
                <w:rFonts w:ascii="Arial" w:hAnsi="Arial" w:cs="Arial"/>
                <w:b/>
                <w:bCs/>
                <w:iCs/>
                <w:sz w:val="16"/>
                <w:szCs w:val="16"/>
              </w:rPr>
            </w:pPr>
            <w:r w:rsidRPr="00724C2D">
              <w:rPr>
                <w:rFonts w:ascii="Arial" w:hAnsi="Arial" w:cs="Arial"/>
                <w:b/>
                <w:bCs/>
                <w:iCs/>
                <w:sz w:val="16"/>
                <w:szCs w:val="16"/>
              </w:rPr>
              <w:t xml:space="preserve">11,900 </w:t>
            </w:r>
          </w:p>
        </w:tc>
        <w:tc>
          <w:tcPr>
            <w:tcW w:w="1077" w:type="dxa"/>
            <w:tcBorders>
              <w:top w:val="single" w:sz="4" w:space="0" w:color="auto"/>
              <w:left w:val="nil"/>
              <w:bottom w:val="single" w:sz="4" w:space="0" w:color="auto"/>
              <w:right w:val="nil"/>
            </w:tcBorders>
            <w:shd w:val="clear" w:color="auto" w:fill="E6E6E6"/>
            <w:noWrap/>
            <w:vAlign w:val="bottom"/>
            <w:hideMark/>
          </w:tcPr>
          <w:p w14:paraId="1849E93F" w14:textId="5E044C5A" w:rsidR="00724C2D" w:rsidRPr="00724C2D" w:rsidRDefault="00724C2D" w:rsidP="00724C2D">
            <w:pPr>
              <w:spacing w:after="0" w:line="240" w:lineRule="auto"/>
              <w:jc w:val="right"/>
              <w:rPr>
                <w:rFonts w:ascii="Arial" w:hAnsi="Arial" w:cs="Arial"/>
                <w:b/>
                <w:bCs/>
                <w:iCs/>
                <w:sz w:val="16"/>
                <w:szCs w:val="16"/>
              </w:rPr>
            </w:pPr>
            <w:r w:rsidRPr="00724C2D">
              <w:rPr>
                <w:rFonts w:ascii="Arial" w:hAnsi="Arial" w:cs="Arial"/>
                <w:b/>
                <w:bCs/>
                <w:iCs/>
                <w:sz w:val="16"/>
                <w:szCs w:val="16"/>
              </w:rPr>
              <w:t xml:space="preserve">586,243 </w:t>
            </w:r>
          </w:p>
        </w:tc>
      </w:tr>
    </w:tbl>
    <w:p w14:paraId="0254F065" w14:textId="08A37B98" w:rsidR="00D1451B" w:rsidRDefault="00D1451B">
      <w:r>
        <w:br w:type="page"/>
      </w:r>
    </w:p>
    <w:p w14:paraId="285C3083" w14:textId="63070CA6" w:rsidR="00D1451B" w:rsidRDefault="00D1451B" w:rsidP="00D1451B">
      <w:pPr>
        <w:pStyle w:val="TableHeading"/>
        <w:rPr>
          <w:lang w:val="en-AU"/>
        </w:rPr>
      </w:pPr>
      <w:r w:rsidRPr="00897F19">
        <w:lastRenderedPageBreak/>
        <w:t xml:space="preserve">Table 1.1: </w:t>
      </w:r>
      <w:r w:rsidR="008863D9">
        <w:t>Department</w:t>
      </w:r>
      <w:r w:rsidRPr="00897F19">
        <w:t xml:space="preserve"> of Infrastructure, Transport, Regional Development and Communications resource statement — Additional Estimates for </w:t>
      </w:r>
      <w:r w:rsidRPr="00897F19">
        <w:rPr>
          <w:lang w:val="en-AU"/>
        </w:rPr>
        <w:t>2021-22</w:t>
      </w:r>
      <w:r w:rsidRPr="00897F19">
        <w:t xml:space="preserve"> as at February </w:t>
      </w:r>
      <w:r w:rsidRPr="00897F19">
        <w:rPr>
          <w:lang w:val="en-AU"/>
        </w:rPr>
        <w:t>2022</w:t>
      </w:r>
      <w:r>
        <w:rPr>
          <w:lang w:val="en-AU"/>
        </w:rPr>
        <w:t xml:space="preserve"> (continued)</w:t>
      </w:r>
    </w:p>
    <w:tbl>
      <w:tblPr>
        <w:tblW w:w="0" w:type="auto"/>
        <w:tblLayout w:type="fixed"/>
        <w:tblLook w:val="04A0" w:firstRow="1" w:lastRow="0" w:firstColumn="1" w:lastColumn="0" w:noHBand="0" w:noVBand="1"/>
      </w:tblPr>
      <w:tblGrid>
        <w:gridCol w:w="3119"/>
        <w:gridCol w:w="1150"/>
        <w:gridCol w:w="1035"/>
        <w:gridCol w:w="1122"/>
        <w:gridCol w:w="13"/>
        <w:gridCol w:w="1074"/>
      </w:tblGrid>
      <w:tr w:rsidR="009D63B8" w:rsidRPr="00A175D8" w14:paraId="377BA8CE" w14:textId="77777777" w:rsidTr="00524C94">
        <w:trPr>
          <w:trHeight w:val="698"/>
        </w:trPr>
        <w:tc>
          <w:tcPr>
            <w:tcW w:w="3119" w:type="dxa"/>
            <w:tcBorders>
              <w:top w:val="single" w:sz="4" w:space="0" w:color="auto"/>
              <w:left w:val="nil"/>
              <w:right w:val="nil"/>
            </w:tcBorders>
            <w:shd w:val="clear" w:color="auto" w:fill="auto"/>
            <w:noWrap/>
            <w:vAlign w:val="bottom"/>
            <w:hideMark/>
          </w:tcPr>
          <w:p w14:paraId="445160CD" w14:textId="77777777" w:rsidR="009D63B8" w:rsidRPr="00A175D8" w:rsidRDefault="009D63B8" w:rsidP="001670C2">
            <w:pPr>
              <w:spacing w:after="0" w:line="240" w:lineRule="auto"/>
              <w:jc w:val="left"/>
              <w:rPr>
                <w:rFonts w:ascii="Arial" w:hAnsi="Arial" w:cs="Arial"/>
                <w:b/>
                <w:bCs/>
                <w:sz w:val="16"/>
                <w:szCs w:val="16"/>
              </w:rPr>
            </w:pPr>
            <w:r w:rsidRPr="00A175D8">
              <w:rPr>
                <w:rFonts w:ascii="Arial" w:hAnsi="Arial" w:cs="Arial"/>
                <w:b/>
                <w:bCs/>
                <w:sz w:val="16"/>
                <w:szCs w:val="16"/>
              </w:rPr>
              <w:t> </w:t>
            </w:r>
          </w:p>
        </w:tc>
        <w:tc>
          <w:tcPr>
            <w:tcW w:w="1150" w:type="dxa"/>
            <w:tcBorders>
              <w:top w:val="single" w:sz="4" w:space="0" w:color="auto"/>
              <w:left w:val="nil"/>
              <w:right w:val="nil"/>
            </w:tcBorders>
            <w:shd w:val="clear" w:color="auto" w:fill="auto"/>
            <w:noWrap/>
            <w:vAlign w:val="bottom"/>
            <w:hideMark/>
          </w:tcPr>
          <w:p w14:paraId="1FC96421" w14:textId="77777777"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Actual</w:t>
            </w:r>
          </w:p>
          <w:p w14:paraId="0C12FC77" w14:textId="77777777"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available</w:t>
            </w:r>
          </w:p>
          <w:p w14:paraId="4F6C16BB" w14:textId="52D44BC3" w:rsidR="009D63B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appropriation</w:t>
            </w:r>
          </w:p>
          <w:p w14:paraId="356B4AC9" w14:textId="77777777" w:rsidR="009D3766" w:rsidRPr="00A175D8" w:rsidRDefault="009D3766" w:rsidP="000F670D">
            <w:pPr>
              <w:spacing w:after="0" w:line="240" w:lineRule="auto"/>
              <w:jc w:val="right"/>
              <w:rPr>
                <w:rFonts w:ascii="Arial" w:hAnsi="Arial" w:cs="Arial"/>
                <w:bCs/>
                <w:sz w:val="16"/>
                <w:szCs w:val="16"/>
              </w:rPr>
            </w:pPr>
          </w:p>
          <w:p w14:paraId="00B0D1F0" w14:textId="77777777"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2020-21</w:t>
            </w:r>
          </w:p>
          <w:p w14:paraId="00FB7610" w14:textId="1A729B0A"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$'000</w:t>
            </w:r>
          </w:p>
        </w:tc>
        <w:tc>
          <w:tcPr>
            <w:tcW w:w="1035" w:type="dxa"/>
            <w:tcBorders>
              <w:top w:val="single" w:sz="4" w:space="0" w:color="auto"/>
              <w:left w:val="nil"/>
              <w:right w:val="nil"/>
            </w:tcBorders>
            <w:shd w:val="clear" w:color="auto" w:fill="auto"/>
            <w:noWrap/>
            <w:vAlign w:val="bottom"/>
            <w:hideMark/>
          </w:tcPr>
          <w:p w14:paraId="7D01F882"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w:t>
            </w:r>
          </w:p>
          <w:p w14:paraId="4FA78D23"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as at</w:t>
            </w:r>
          </w:p>
          <w:p w14:paraId="69DE567F" w14:textId="14941968" w:rsidR="009D63B8" w:rsidRDefault="009D63B8" w:rsidP="000F670D">
            <w:pPr>
              <w:spacing w:after="0" w:line="240" w:lineRule="auto"/>
              <w:jc w:val="right"/>
              <w:rPr>
                <w:rFonts w:ascii="Arial" w:hAnsi="Arial" w:cs="Arial"/>
                <w:sz w:val="16"/>
                <w:szCs w:val="16"/>
                <w:vertAlign w:val="superscript"/>
              </w:rPr>
            </w:pPr>
            <w:r w:rsidRPr="00A175D8">
              <w:rPr>
                <w:rFonts w:ascii="Arial" w:hAnsi="Arial" w:cs="Arial"/>
                <w:sz w:val="16"/>
                <w:szCs w:val="16"/>
              </w:rPr>
              <w:t xml:space="preserve">Budget </w:t>
            </w:r>
            <w:r w:rsidRPr="00A175D8">
              <w:rPr>
                <w:rFonts w:ascii="Arial" w:hAnsi="Arial" w:cs="Arial"/>
                <w:sz w:val="16"/>
                <w:szCs w:val="16"/>
                <w:vertAlign w:val="superscript"/>
              </w:rPr>
              <w:t>(a)</w:t>
            </w:r>
          </w:p>
          <w:p w14:paraId="109F709E" w14:textId="77777777" w:rsidR="009D3766" w:rsidRPr="00A175D8" w:rsidRDefault="009D3766" w:rsidP="000F670D">
            <w:pPr>
              <w:spacing w:after="0" w:line="240" w:lineRule="auto"/>
              <w:jc w:val="right"/>
              <w:rPr>
                <w:rFonts w:ascii="Arial" w:hAnsi="Arial" w:cs="Arial"/>
                <w:sz w:val="16"/>
                <w:szCs w:val="16"/>
              </w:rPr>
            </w:pPr>
          </w:p>
          <w:p w14:paraId="11A93DBA"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2021-22</w:t>
            </w:r>
          </w:p>
          <w:p w14:paraId="49ECF245" w14:textId="24B1B82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$'000</w:t>
            </w:r>
          </w:p>
        </w:tc>
        <w:tc>
          <w:tcPr>
            <w:tcW w:w="1122" w:type="dxa"/>
            <w:tcBorders>
              <w:top w:val="single" w:sz="4" w:space="0" w:color="auto"/>
              <w:left w:val="nil"/>
              <w:right w:val="nil"/>
            </w:tcBorders>
            <w:shd w:val="clear" w:color="auto" w:fill="auto"/>
            <w:noWrap/>
            <w:vAlign w:val="bottom"/>
            <w:hideMark/>
          </w:tcPr>
          <w:p w14:paraId="1B12A6E3"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Proposed</w:t>
            </w:r>
          </w:p>
          <w:p w14:paraId="3599038B"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 xml:space="preserve">Additional </w:t>
            </w:r>
          </w:p>
          <w:p w14:paraId="4A29C45C" w14:textId="5289255F" w:rsidR="009D63B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Estimates</w:t>
            </w:r>
          </w:p>
          <w:p w14:paraId="726B9476" w14:textId="77777777" w:rsidR="009D3766" w:rsidRPr="00A175D8" w:rsidRDefault="009D3766" w:rsidP="000F670D">
            <w:pPr>
              <w:spacing w:after="0" w:line="240" w:lineRule="auto"/>
              <w:jc w:val="right"/>
              <w:rPr>
                <w:rFonts w:ascii="Arial" w:hAnsi="Arial" w:cs="Arial"/>
                <w:sz w:val="16"/>
                <w:szCs w:val="16"/>
              </w:rPr>
            </w:pPr>
          </w:p>
          <w:p w14:paraId="3F5EE798"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2021-22</w:t>
            </w:r>
          </w:p>
          <w:p w14:paraId="693CACC3" w14:textId="36E79AD2"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$'000</w:t>
            </w:r>
          </w:p>
        </w:tc>
        <w:tc>
          <w:tcPr>
            <w:tcW w:w="1087" w:type="dxa"/>
            <w:gridSpan w:val="2"/>
            <w:tcBorders>
              <w:top w:val="single" w:sz="4" w:space="0" w:color="auto"/>
              <w:left w:val="nil"/>
              <w:right w:val="nil"/>
            </w:tcBorders>
            <w:shd w:val="clear" w:color="auto" w:fill="E6E6E6"/>
            <w:noWrap/>
            <w:vAlign w:val="bottom"/>
            <w:hideMark/>
          </w:tcPr>
          <w:p w14:paraId="10AA1588"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Total</w:t>
            </w:r>
          </w:p>
          <w:p w14:paraId="6808C072"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 at</w:t>
            </w:r>
          </w:p>
          <w:p w14:paraId="32CBBE8A"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Additional</w:t>
            </w:r>
          </w:p>
          <w:p w14:paraId="4D5987E7"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Estimates</w:t>
            </w:r>
          </w:p>
          <w:p w14:paraId="7EBF859A"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2021-22</w:t>
            </w:r>
          </w:p>
          <w:p w14:paraId="7C85E3A8" w14:textId="1475593D"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$'000</w:t>
            </w:r>
          </w:p>
        </w:tc>
      </w:tr>
      <w:tr w:rsidR="000F670D" w:rsidRPr="00A175D8" w14:paraId="7E30C75C" w14:textId="77777777" w:rsidTr="009D3766">
        <w:trPr>
          <w:trHeight w:val="204"/>
        </w:trPr>
        <w:tc>
          <w:tcPr>
            <w:tcW w:w="3119" w:type="dxa"/>
            <w:tcBorders>
              <w:top w:val="nil"/>
              <w:left w:val="nil"/>
              <w:bottom w:val="nil"/>
              <w:right w:val="nil"/>
            </w:tcBorders>
            <w:shd w:val="clear" w:color="auto" w:fill="auto"/>
            <w:noWrap/>
            <w:vAlign w:val="bottom"/>
            <w:hideMark/>
          </w:tcPr>
          <w:p w14:paraId="05BBF395" w14:textId="3FA399ED" w:rsidR="000F670D" w:rsidRPr="009D3766" w:rsidRDefault="000F670D" w:rsidP="00081844">
            <w:pPr>
              <w:spacing w:after="0" w:line="240" w:lineRule="auto"/>
              <w:jc w:val="left"/>
              <w:rPr>
                <w:rFonts w:ascii="Arial" w:hAnsi="Arial" w:cs="Arial"/>
                <w:b/>
                <w:bCs/>
                <w:sz w:val="16"/>
                <w:szCs w:val="16"/>
              </w:rPr>
            </w:pPr>
            <w:r w:rsidRPr="009D3766">
              <w:rPr>
                <w:rFonts w:ascii="Arial" w:hAnsi="Arial" w:cs="Arial"/>
                <w:b/>
                <w:bCs/>
                <w:sz w:val="16"/>
                <w:szCs w:val="16"/>
              </w:rPr>
              <w:t>Administered</w:t>
            </w:r>
          </w:p>
        </w:tc>
        <w:tc>
          <w:tcPr>
            <w:tcW w:w="1150" w:type="dxa"/>
            <w:tcBorders>
              <w:top w:val="single" w:sz="4" w:space="0" w:color="auto"/>
              <w:left w:val="nil"/>
              <w:bottom w:val="nil"/>
              <w:right w:val="nil"/>
            </w:tcBorders>
            <w:shd w:val="clear" w:color="auto" w:fill="auto"/>
            <w:noWrap/>
            <w:vAlign w:val="bottom"/>
            <w:hideMark/>
          </w:tcPr>
          <w:p w14:paraId="167C5F17" w14:textId="77777777" w:rsidR="000F670D" w:rsidRPr="009D3766" w:rsidRDefault="000F670D" w:rsidP="00BE272C">
            <w:pPr>
              <w:spacing w:after="0" w:line="240" w:lineRule="auto"/>
              <w:jc w:val="right"/>
              <w:rPr>
                <w:rFonts w:ascii="Arial" w:hAnsi="Arial" w:cs="Arial"/>
                <w:b/>
                <w:bCs/>
                <w:sz w:val="16"/>
                <w:szCs w:val="16"/>
              </w:rPr>
            </w:pPr>
          </w:p>
        </w:tc>
        <w:tc>
          <w:tcPr>
            <w:tcW w:w="1035" w:type="dxa"/>
            <w:tcBorders>
              <w:top w:val="single" w:sz="4" w:space="0" w:color="auto"/>
              <w:left w:val="nil"/>
              <w:bottom w:val="nil"/>
              <w:right w:val="nil"/>
            </w:tcBorders>
            <w:shd w:val="clear" w:color="auto" w:fill="auto"/>
            <w:noWrap/>
            <w:vAlign w:val="bottom"/>
            <w:hideMark/>
          </w:tcPr>
          <w:p w14:paraId="3C58C587" w14:textId="77777777" w:rsidR="000F670D" w:rsidRPr="009D3766" w:rsidRDefault="000F670D" w:rsidP="00BE272C">
            <w:pPr>
              <w:spacing w:after="0" w:line="240" w:lineRule="auto"/>
              <w:jc w:val="right"/>
              <w:rPr>
                <w:rFonts w:ascii="Arial" w:hAnsi="Arial" w:cs="Arial"/>
                <w:sz w:val="16"/>
                <w:szCs w:val="16"/>
              </w:rPr>
            </w:pPr>
          </w:p>
        </w:tc>
        <w:tc>
          <w:tcPr>
            <w:tcW w:w="1122" w:type="dxa"/>
            <w:tcBorders>
              <w:top w:val="single" w:sz="4" w:space="0" w:color="auto"/>
              <w:left w:val="nil"/>
              <w:bottom w:val="nil"/>
              <w:right w:val="nil"/>
            </w:tcBorders>
            <w:shd w:val="clear" w:color="auto" w:fill="auto"/>
            <w:noWrap/>
            <w:vAlign w:val="bottom"/>
            <w:hideMark/>
          </w:tcPr>
          <w:p w14:paraId="4759C93C" w14:textId="77777777" w:rsidR="000F670D" w:rsidRPr="009D3766" w:rsidRDefault="000F670D" w:rsidP="00BE272C">
            <w:pPr>
              <w:spacing w:after="0" w:line="240" w:lineRule="auto"/>
              <w:jc w:val="right"/>
              <w:rPr>
                <w:rFonts w:ascii="Arial" w:hAnsi="Arial" w:cs="Arial"/>
                <w:sz w:val="16"/>
                <w:szCs w:val="16"/>
              </w:rPr>
            </w:pPr>
          </w:p>
        </w:tc>
        <w:tc>
          <w:tcPr>
            <w:tcW w:w="1087" w:type="dxa"/>
            <w:gridSpan w:val="2"/>
            <w:tcBorders>
              <w:top w:val="single" w:sz="4" w:space="0" w:color="auto"/>
              <w:left w:val="nil"/>
              <w:bottom w:val="nil"/>
              <w:right w:val="nil"/>
            </w:tcBorders>
            <w:shd w:val="clear" w:color="auto" w:fill="E6E6E6"/>
            <w:noWrap/>
            <w:vAlign w:val="bottom"/>
            <w:hideMark/>
          </w:tcPr>
          <w:p w14:paraId="78660DEA" w14:textId="7857156B" w:rsidR="000F670D" w:rsidRPr="009D3766" w:rsidRDefault="000F670D" w:rsidP="00BE272C">
            <w:pPr>
              <w:spacing w:after="0" w:line="240" w:lineRule="auto"/>
              <w:jc w:val="right"/>
              <w:rPr>
                <w:rFonts w:ascii="Arial" w:hAnsi="Arial" w:cs="Arial"/>
                <w:sz w:val="16"/>
                <w:szCs w:val="16"/>
              </w:rPr>
            </w:pPr>
          </w:p>
        </w:tc>
      </w:tr>
      <w:tr w:rsidR="000F670D" w:rsidRPr="00A175D8" w14:paraId="747AB103" w14:textId="77777777" w:rsidTr="009D3766">
        <w:trPr>
          <w:trHeight w:val="204"/>
        </w:trPr>
        <w:tc>
          <w:tcPr>
            <w:tcW w:w="3119" w:type="dxa"/>
            <w:tcBorders>
              <w:top w:val="nil"/>
              <w:left w:val="nil"/>
              <w:bottom w:val="nil"/>
              <w:right w:val="nil"/>
            </w:tcBorders>
            <w:shd w:val="clear" w:color="auto" w:fill="auto"/>
            <w:noWrap/>
            <w:vAlign w:val="bottom"/>
            <w:hideMark/>
          </w:tcPr>
          <w:p w14:paraId="305D1048" w14:textId="77777777" w:rsidR="000F670D" w:rsidRPr="009D3766" w:rsidRDefault="000F670D" w:rsidP="00081844">
            <w:pPr>
              <w:spacing w:after="0" w:line="240" w:lineRule="auto"/>
              <w:jc w:val="left"/>
              <w:rPr>
                <w:rFonts w:ascii="Arial" w:hAnsi="Arial" w:cs="Arial"/>
                <w:sz w:val="16"/>
                <w:szCs w:val="16"/>
              </w:rPr>
            </w:pPr>
            <w:r w:rsidRPr="009D3766">
              <w:rPr>
                <w:rFonts w:ascii="Arial" w:hAnsi="Arial" w:cs="Arial"/>
                <w:sz w:val="16"/>
                <w:szCs w:val="16"/>
              </w:rPr>
              <w:t xml:space="preserve">Annual appropriations - ordinary annual services </w:t>
            </w:r>
            <w:r w:rsidRPr="009D3766">
              <w:rPr>
                <w:rFonts w:ascii="Arial" w:hAnsi="Arial" w:cs="Arial"/>
                <w:sz w:val="16"/>
                <w:szCs w:val="16"/>
                <w:vertAlign w:val="superscript"/>
              </w:rPr>
              <w:t>(b)</w:t>
            </w:r>
          </w:p>
        </w:tc>
        <w:tc>
          <w:tcPr>
            <w:tcW w:w="1150" w:type="dxa"/>
            <w:tcBorders>
              <w:top w:val="nil"/>
              <w:left w:val="nil"/>
              <w:bottom w:val="nil"/>
              <w:right w:val="nil"/>
            </w:tcBorders>
            <w:shd w:val="clear" w:color="auto" w:fill="auto"/>
            <w:noWrap/>
            <w:vAlign w:val="bottom"/>
            <w:hideMark/>
          </w:tcPr>
          <w:p w14:paraId="7D46575F" w14:textId="77777777" w:rsidR="000F670D" w:rsidRPr="009D3766" w:rsidRDefault="000F670D" w:rsidP="00A175D8">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0E92C0B7" w14:textId="77777777" w:rsidR="000F670D" w:rsidRPr="009D3766" w:rsidRDefault="000F670D" w:rsidP="00A175D8">
            <w:pPr>
              <w:spacing w:after="0" w:line="240" w:lineRule="auto"/>
              <w:jc w:val="right"/>
              <w:rPr>
                <w:rFonts w:ascii="Arial" w:hAnsi="Arial" w:cs="Arial"/>
                <w:sz w:val="16"/>
                <w:szCs w:val="16"/>
              </w:rPr>
            </w:pPr>
          </w:p>
        </w:tc>
        <w:tc>
          <w:tcPr>
            <w:tcW w:w="1122" w:type="dxa"/>
            <w:tcBorders>
              <w:top w:val="nil"/>
              <w:left w:val="nil"/>
              <w:bottom w:val="nil"/>
              <w:right w:val="nil"/>
            </w:tcBorders>
            <w:shd w:val="clear" w:color="auto" w:fill="auto"/>
            <w:noWrap/>
            <w:vAlign w:val="bottom"/>
            <w:hideMark/>
          </w:tcPr>
          <w:p w14:paraId="767A0A1F" w14:textId="77777777" w:rsidR="000F670D" w:rsidRPr="009D3766" w:rsidRDefault="000F670D" w:rsidP="00A175D8">
            <w:pPr>
              <w:spacing w:after="0" w:line="240" w:lineRule="auto"/>
              <w:jc w:val="right"/>
              <w:rPr>
                <w:rFonts w:ascii="Arial" w:hAnsi="Arial" w:cs="Arial"/>
                <w:sz w:val="16"/>
                <w:szCs w:val="16"/>
              </w:rPr>
            </w:pPr>
          </w:p>
        </w:tc>
        <w:tc>
          <w:tcPr>
            <w:tcW w:w="1087" w:type="dxa"/>
            <w:gridSpan w:val="2"/>
            <w:tcBorders>
              <w:top w:val="nil"/>
              <w:left w:val="nil"/>
              <w:bottom w:val="nil"/>
              <w:right w:val="nil"/>
            </w:tcBorders>
            <w:shd w:val="clear" w:color="auto" w:fill="E6E6E6"/>
            <w:noWrap/>
            <w:vAlign w:val="bottom"/>
            <w:hideMark/>
          </w:tcPr>
          <w:p w14:paraId="227EC5E5" w14:textId="3FDDAF05" w:rsidR="000F670D" w:rsidRPr="009D3766" w:rsidRDefault="000F670D" w:rsidP="00A175D8">
            <w:pPr>
              <w:spacing w:after="0" w:line="240" w:lineRule="auto"/>
              <w:jc w:val="right"/>
              <w:rPr>
                <w:rFonts w:ascii="Arial" w:hAnsi="Arial" w:cs="Arial"/>
                <w:sz w:val="16"/>
                <w:szCs w:val="16"/>
              </w:rPr>
            </w:pPr>
          </w:p>
        </w:tc>
      </w:tr>
      <w:tr w:rsidR="00724C2D" w:rsidRPr="00A175D8" w14:paraId="03F94B6D" w14:textId="77777777" w:rsidTr="00724C2D">
        <w:trPr>
          <w:trHeight w:val="204"/>
        </w:trPr>
        <w:tc>
          <w:tcPr>
            <w:tcW w:w="3119" w:type="dxa"/>
            <w:tcBorders>
              <w:top w:val="nil"/>
              <w:left w:val="nil"/>
              <w:bottom w:val="nil"/>
              <w:right w:val="nil"/>
            </w:tcBorders>
            <w:shd w:val="clear" w:color="auto" w:fill="auto"/>
            <w:noWrap/>
            <w:vAlign w:val="bottom"/>
            <w:hideMark/>
          </w:tcPr>
          <w:p w14:paraId="21E5C397" w14:textId="3F2F57BF"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Prior year appropriations available </w:t>
            </w:r>
            <w:r w:rsidRPr="009D3766">
              <w:rPr>
                <w:rFonts w:ascii="Arial" w:hAnsi="Arial" w:cs="Arial"/>
                <w:sz w:val="16"/>
                <w:szCs w:val="16"/>
                <w:vertAlign w:val="superscript"/>
              </w:rPr>
              <w:t>(c)</w:t>
            </w:r>
          </w:p>
        </w:tc>
        <w:tc>
          <w:tcPr>
            <w:tcW w:w="1150" w:type="dxa"/>
            <w:tcBorders>
              <w:top w:val="nil"/>
              <w:left w:val="nil"/>
              <w:bottom w:val="nil"/>
              <w:right w:val="nil"/>
            </w:tcBorders>
            <w:shd w:val="clear" w:color="auto" w:fill="auto"/>
            <w:noWrap/>
            <w:vAlign w:val="bottom"/>
            <w:hideMark/>
          </w:tcPr>
          <w:p w14:paraId="068D494E" w14:textId="3A0E8FAC"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1,852,486 </w:t>
            </w:r>
          </w:p>
        </w:tc>
        <w:tc>
          <w:tcPr>
            <w:tcW w:w="1035" w:type="dxa"/>
            <w:tcBorders>
              <w:top w:val="nil"/>
              <w:left w:val="nil"/>
              <w:bottom w:val="nil"/>
              <w:right w:val="nil"/>
            </w:tcBorders>
            <w:shd w:val="clear" w:color="auto" w:fill="auto"/>
            <w:noWrap/>
            <w:vAlign w:val="bottom"/>
            <w:hideMark/>
          </w:tcPr>
          <w:p w14:paraId="7541F9D1" w14:textId="6557030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1,551,941 </w:t>
            </w:r>
          </w:p>
        </w:tc>
        <w:tc>
          <w:tcPr>
            <w:tcW w:w="1122" w:type="dxa"/>
            <w:tcBorders>
              <w:top w:val="nil"/>
              <w:left w:val="nil"/>
              <w:bottom w:val="nil"/>
              <w:right w:val="nil"/>
            </w:tcBorders>
            <w:shd w:val="clear" w:color="auto" w:fill="auto"/>
            <w:noWrap/>
            <w:vAlign w:val="bottom"/>
            <w:hideMark/>
          </w:tcPr>
          <w:p w14:paraId="1B15CD72" w14:textId="04B0110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87" w:type="dxa"/>
            <w:gridSpan w:val="2"/>
            <w:tcBorders>
              <w:top w:val="nil"/>
              <w:left w:val="nil"/>
              <w:bottom w:val="nil"/>
              <w:right w:val="nil"/>
            </w:tcBorders>
            <w:shd w:val="clear" w:color="auto" w:fill="E6E6E6"/>
            <w:noWrap/>
            <w:vAlign w:val="bottom"/>
            <w:hideMark/>
          </w:tcPr>
          <w:p w14:paraId="30B75309" w14:textId="46645F9A"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1,551,941 </w:t>
            </w:r>
          </w:p>
        </w:tc>
      </w:tr>
      <w:tr w:rsidR="00724C2D" w:rsidRPr="00A175D8" w14:paraId="62801FA8" w14:textId="77777777" w:rsidTr="00724C2D">
        <w:trPr>
          <w:trHeight w:val="204"/>
        </w:trPr>
        <w:tc>
          <w:tcPr>
            <w:tcW w:w="3119" w:type="dxa"/>
            <w:tcBorders>
              <w:top w:val="nil"/>
              <w:left w:val="nil"/>
              <w:bottom w:val="nil"/>
              <w:right w:val="nil"/>
            </w:tcBorders>
            <w:shd w:val="clear" w:color="auto" w:fill="auto"/>
            <w:noWrap/>
            <w:vAlign w:val="bottom"/>
            <w:hideMark/>
          </w:tcPr>
          <w:p w14:paraId="0DCF4F32"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1</w:t>
            </w:r>
          </w:p>
        </w:tc>
        <w:tc>
          <w:tcPr>
            <w:tcW w:w="1150" w:type="dxa"/>
            <w:tcBorders>
              <w:top w:val="nil"/>
              <w:left w:val="nil"/>
              <w:bottom w:val="nil"/>
              <w:right w:val="nil"/>
            </w:tcBorders>
            <w:shd w:val="clear" w:color="auto" w:fill="auto"/>
            <w:noWrap/>
            <w:vAlign w:val="bottom"/>
            <w:hideMark/>
          </w:tcPr>
          <w:p w14:paraId="651DE649" w14:textId="39C47A38"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299,900 </w:t>
            </w:r>
          </w:p>
        </w:tc>
        <w:tc>
          <w:tcPr>
            <w:tcW w:w="1035" w:type="dxa"/>
            <w:tcBorders>
              <w:top w:val="nil"/>
              <w:left w:val="nil"/>
              <w:bottom w:val="nil"/>
              <w:right w:val="nil"/>
            </w:tcBorders>
            <w:shd w:val="clear" w:color="auto" w:fill="auto"/>
            <w:noWrap/>
            <w:vAlign w:val="bottom"/>
            <w:hideMark/>
          </w:tcPr>
          <w:p w14:paraId="47187668" w14:textId="0B776AC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346,788 </w:t>
            </w:r>
          </w:p>
        </w:tc>
        <w:tc>
          <w:tcPr>
            <w:tcW w:w="1122" w:type="dxa"/>
            <w:tcBorders>
              <w:top w:val="nil"/>
              <w:left w:val="nil"/>
              <w:bottom w:val="nil"/>
              <w:right w:val="nil"/>
            </w:tcBorders>
            <w:shd w:val="clear" w:color="auto" w:fill="auto"/>
            <w:noWrap/>
            <w:vAlign w:val="bottom"/>
            <w:hideMark/>
          </w:tcPr>
          <w:p w14:paraId="161DB744" w14:textId="113B07B7"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(21)</w:t>
            </w:r>
          </w:p>
        </w:tc>
        <w:tc>
          <w:tcPr>
            <w:tcW w:w="1087" w:type="dxa"/>
            <w:gridSpan w:val="2"/>
            <w:tcBorders>
              <w:top w:val="nil"/>
              <w:left w:val="nil"/>
              <w:bottom w:val="nil"/>
              <w:right w:val="nil"/>
            </w:tcBorders>
            <w:shd w:val="clear" w:color="auto" w:fill="E6E6E6"/>
            <w:noWrap/>
            <w:vAlign w:val="bottom"/>
            <w:hideMark/>
          </w:tcPr>
          <w:p w14:paraId="3232D0C7" w14:textId="40B75820"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346,767 </w:t>
            </w:r>
          </w:p>
        </w:tc>
      </w:tr>
      <w:tr w:rsidR="00724C2D" w:rsidRPr="00A175D8" w14:paraId="6F5A2AA1" w14:textId="77777777" w:rsidTr="00724C2D">
        <w:trPr>
          <w:trHeight w:val="204"/>
        </w:trPr>
        <w:tc>
          <w:tcPr>
            <w:tcW w:w="3119" w:type="dxa"/>
            <w:tcBorders>
              <w:top w:val="nil"/>
              <w:left w:val="nil"/>
              <w:bottom w:val="nil"/>
              <w:right w:val="nil"/>
            </w:tcBorders>
            <w:shd w:val="clear" w:color="auto" w:fill="auto"/>
            <w:noWrap/>
            <w:vAlign w:val="bottom"/>
            <w:hideMark/>
          </w:tcPr>
          <w:p w14:paraId="684B672A"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2</w:t>
            </w:r>
          </w:p>
        </w:tc>
        <w:tc>
          <w:tcPr>
            <w:tcW w:w="1150" w:type="dxa"/>
            <w:tcBorders>
              <w:top w:val="nil"/>
              <w:left w:val="nil"/>
              <w:bottom w:val="nil"/>
              <w:right w:val="nil"/>
            </w:tcBorders>
            <w:shd w:val="clear" w:color="auto" w:fill="auto"/>
            <w:noWrap/>
            <w:vAlign w:val="bottom"/>
            <w:hideMark/>
          </w:tcPr>
          <w:p w14:paraId="2FC1AF1E" w14:textId="0985DF0B"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1,149,821 </w:t>
            </w:r>
          </w:p>
        </w:tc>
        <w:tc>
          <w:tcPr>
            <w:tcW w:w="1035" w:type="dxa"/>
            <w:tcBorders>
              <w:top w:val="nil"/>
              <w:left w:val="nil"/>
              <w:bottom w:val="nil"/>
              <w:right w:val="nil"/>
            </w:tcBorders>
            <w:shd w:val="clear" w:color="auto" w:fill="auto"/>
            <w:noWrap/>
            <w:vAlign w:val="bottom"/>
            <w:hideMark/>
          </w:tcPr>
          <w:p w14:paraId="3467EB37" w14:textId="63DD654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1,104,484 </w:t>
            </w:r>
          </w:p>
        </w:tc>
        <w:tc>
          <w:tcPr>
            <w:tcW w:w="1122" w:type="dxa"/>
            <w:tcBorders>
              <w:top w:val="nil"/>
              <w:left w:val="nil"/>
              <w:bottom w:val="nil"/>
              <w:right w:val="nil"/>
            </w:tcBorders>
            <w:shd w:val="clear" w:color="auto" w:fill="auto"/>
            <w:noWrap/>
            <w:vAlign w:val="bottom"/>
            <w:hideMark/>
          </w:tcPr>
          <w:p w14:paraId="438D4809" w14:textId="4467F78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685,522 </w:t>
            </w:r>
          </w:p>
        </w:tc>
        <w:tc>
          <w:tcPr>
            <w:tcW w:w="1087" w:type="dxa"/>
            <w:gridSpan w:val="2"/>
            <w:tcBorders>
              <w:top w:val="nil"/>
              <w:left w:val="nil"/>
              <w:bottom w:val="nil"/>
              <w:right w:val="nil"/>
            </w:tcBorders>
            <w:shd w:val="clear" w:color="auto" w:fill="E6E6E6"/>
            <w:noWrap/>
            <w:vAlign w:val="bottom"/>
            <w:hideMark/>
          </w:tcPr>
          <w:p w14:paraId="18BEEB6B" w14:textId="42408E80"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1,790,006 </w:t>
            </w:r>
          </w:p>
        </w:tc>
      </w:tr>
      <w:tr w:rsidR="00724C2D" w:rsidRPr="00A175D8" w14:paraId="6E50F15E" w14:textId="77777777" w:rsidTr="00724C2D">
        <w:trPr>
          <w:trHeight w:val="204"/>
        </w:trPr>
        <w:tc>
          <w:tcPr>
            <w:tcW w:w="3119" w:type="dxa"/>
            <w:tcBorders>
              <w:top w:val="nil"/>
              <w:left w:val="nil"/>
              <w:bottom w:val="nil"/>
              <w:right w:val="nil"/>
            </w:tcBorders>
            <w:shd w:val="clear" w:color="auto" w:fill="auto"/>
            <w:noWrap/>
            <w:vAlign w:val="bottom"/>
            <w:hideMark/>
          </w:tcPr>
          <w:p w14:paraId="71225C9E" w14:textId="1C3E3B1B"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3</w:t>
            </w:r>
            <w:r w:rsidRPr="009D3766">
              <w:rPr>
                <w:rFonts w:ascii="Arial" w:hAnsi="Arial" w:cs="Arial"/>
                <w:sz w:val="16"/>
                <w:szCs w:val="16"/>
                <w:vertAlign w:val="superscript"/>
              </w:rPr>
              <w:t xml:space="preserve"> (p)</w:t>
            </w:r>
          </w:p>
        </w:tc>
        <w:tc>
          <w:tcPr>
            <w:tcW w:w="1150" w:type="dxa"/>
            <w:tcBorders>
              <w:top w:val="nil"/>
              <w:left w:val="nil"/>
              <w:bottom w:val="nil"/>
              <w:right w:val="nil"/>
            </w:tcBorders>
            <w:shd w:val="clear" w:color="auto" w:fill="auto"/>
            <w:noWrap/>
            <w:vAlign w:val="bottom"/>
            <w:hideMark/>
          </w:tcPr>
          <w:p w14:paraId="4E481C99" w14:textId="3EFFFA03"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655,608 </w:t>
            </w:r>
          </w:p>
        </w:tc>
        <w:tc>
          <w:tcPr>
            <w:tcW w:w="1035" w:type="dxa"/>
            <w:tcBorders>
              <w:top w:val="nil"/>
              <w:left w:val="nil"/>
              <w:bottom w:val="nil"/>
              <w:right w:val="nil"/>
            </w:tcBorders>
            <w:shd w:val="clear" w:color="auto" w:fill="auto"/>
            <w:noWrap/>
            <w:vAlign w:val="bottom"/>
            <w:hideMark/>
          </w:tcPr>
          <w:p w14:paraId="3F7DF585" w14:textId="578634D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637,924 </w:t>
            </w:r>
          </w:p>
        </w:tc>
        <w:tc>
          <w:tcPr>
            <w:tcW w:w="1122" w:type="dxa"/>
            <w:tcBorders>
              <w:top w:val="nil"/>
              <w:left w:val="nil"/>
              <w:bottom w:val="nil"/>
              <w:right w:val="nil"/>
            </w:tcBorders>
            <w:shd w:val="clear" w:color="auto" w:fill="auto"/>
            <w:noWrap/>
            <w:vAlign w:val="bottom"/>
            <w:hideMark/>
          </w:tcPr>
          <w:p w14:paraId="75B6FD9B" w14:textId="647A5EC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3,000 </w:t>
            </w:r>
          </w:p>
        </w:tc>
        <w:tc>
          <w:tcPr>
            <w:tcW w:w="1087" w:type="dxa"/>
            <w:gridSpan w:val="2"/>
            <w:tcBorders>
              <w:top w:val="nil"/>
              <w:left w:val="nil"/>
              <w:bottom w:val="nil"/>
              <w:right w:val="nil"/>
            </w:tcBorders>
            <w:shd w:val="clear" w:color="auto" w:fill="E6E6E6"/>
            <w:noWrap/>
            <w:vAlign w:val="bottom"/>
            <w:hideMark/>
          </w:tcPr>
          <w:p w14:paraId="20300C34" w14:textId="1A4C8692"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640,924 </w:t>
            </w:r>
          </w:p>
        </w:tc>
      </w:tr>
      <w:tr w:rsidR="00724C2D" w:rsidRPr="00A175D8" w14:paraId="3B200882" w14:textId="77777777" w:rsidTr="00724C2D">
        <w:trPr>
          <w:trHeight w:val="204"/>
        </w:trPr>
        <w:tc>
          <w:tcPr>
            <w:tcW w:w="3119" w:type="dxa"/>
            <w:tcBorders>
              <w:top w:val="nil"/>
              <w:left w:val="nil"/>
              <w:bottom w:val="nil"/>
              <w:right w:val="nil"/>
            </w:tcBorders>
            <w:shd w:val="clear" w:color="auto" w:fill="auto"/>
            <w:noWrap/>
            <w:vAlign w:val="bottom"/>
            <w:hideMark/>
          </w:tcPr>
          <w:p w14:paraId="3248921E" w14:textId="3DF51B3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4 </w:t>
            </w:r>
          </w:p>
        </w:tc>
        <w:tc>
          <w:tcPr>
            <w:tcW w:w="1150" w:type="dxa"/>
            <w:tcBorders>
              <w:top w:val="nil"/>
              <w:left w:val="nil"/>
              <w:bottom w:val="nil"/>
              <w:right w:val="nil"/>
            </w:tcBorders>
            <w:shd w:val="clear" w:color="auto" w:fill="auto"/>
            <w:noWrap/>
            <w:vAlign w:val="bottom"/>
            <w:hideMark/>
          </w:tcPr>
          <w:p w14:paraId="251A6330" w14:textId="60506857"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222,303 </w:t>
            </w:r>
          </w:p>
        </w:tc>
        <w:tc>
          <w:tcPr>
            <w:tcW w:w="1035" w:type="dxa"/>
            <w:tcBorders>
              <w:top w:val="nil"/>
              <w:left w:val="nil"/>
              <w:bottom w:val="nil"/>
              <w:right w:val="nil"/>
            </w:tcBorders>
            <w:shd w:val="clear" w:color="auto" w:fill="auto"/>
            <w:noWrap/>
            <w:vAlign w:val="bottom"/>
            <w:hideMark/>
          </w:tcPr>
          <w:p w14:paraId="005BFD8F" w14:textId="36EDDC29"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175,709 </w:t>
            </w:r>
          </w:p>
        </w:tc>
        <w:tc>
          <w:tcPr>
            <w:tcW w:w="1122" w:type="dxa"/>
            <w:tcBorders>
              <w:top w:val="nil"/>
              <w:left w:val="nil"/>
              <w:bottom w:val="nil"/>
              <w:right w:val="nil"/>
            </w:tcBorders>
            <w:shd w:val="clear" w:color="auto" w:fill="auto"/>
            <w:noWrap/>
            <w:vAlign w:val="bottom"/>
            <w:hideMark/>
          </w:tcPr>
          <w:p w14:paraId="7E65B282" w14:textId="2363FAC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39,672 </w:t>
            </w:r>
          </w:p>
        </w:tc>
        <w:tc>
          <w:tcPr>
            <w:tcW w:w="1087" w:type="dxa"/>
            <w:gridSpan w:val="2"/>
            <w:tcBorders>
              <w:top w:val="nil"/>
              <w:left w:val="nil"/>
              <w:bottom w:val="nil"/>
              <w:right w:val="nil"/>
            </w:tcBorders>
            <w:shd w:val="clear" w:color="auto" w:fill="E6E6E6"/>
            <w:noWrap/>
            <w:vAlign w:val="bottom"/>
            <w:hideMark/>
          </w:tcPr>
          <w:p w14:paraId="654FA2A9" w14:textId="0924396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215,381 </w:t>
            </w:r>
          </w:p>
        </w:tc>
      </w:tr>
      <w:tr w:rsidR="00724C2D" w:rsidRPr="00A175D8" w14:paraId="47C23028" w14:textId="77777777" w:rsidTr="00724C2D">
        <w:trPr>
          <w:trHeight w:val="204"/>
        </w:trPr>
        <w:tc>
          <w:tcPr>
            <w:tcW w:w="3119" w:type="dxa"/>
            <w:tcBorders>
              <w:top w:val="nil"/>
              <w:left w:val="nil"/>
              <w:bottom w:val="nil"/>
              <w:right w:val="nil"/>
            </w:tcBorders>
            <w:shd w:val="clear" w:color="auto" w:fill="auto"/>
            <w:noWrap/>
            <w:vAlign w:val="bottom"/>
            <w:hideMark/>
          </w:tcPr>
          <w:p w14:paraId="56F33845" w14:textId="6246B332"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5 </w:t>
            </w:r>
          </w:p>
        </w:tc>
        <w:tc>
          <w:tcPr>
            <w:tcW w:w="1150" w:type="dxa"/>
            <w:tcBorders>
              <w:top w:val="nil"/>
              <w:left w:val="nil"/>
              <w:bottom w:val="nil"/>
              <w:right w:val="nil"/>
            </w:tcBorders>
            <w:shd w:val="clear" w:color="auto" w:fill="auto"/>
            <w:noWrap/>
            <w:vAlign w:val="bottom"/>
            <w:hideMark/>
          </w:tcPr>
          <w:p w14:paraId="4BC28F20" w14:textId="5FFB7C4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294,817 </w:t>
            </w:r>
          </w:p>
        </w:tc>
        <w:tc>
          <w:tcPr>
            <w:tcW w:w="1035" w:type="dxa"/>
            <w:tcBorders>
              <w:top w:val="nil"/>
              <w:left w:val="nil"/>
              <w:bottom w:val="nil"/>
              <w:right w:val="nil"/>
            </w:tcBorders>
            <w:shd w:val="clear" w:color="auto" w:fill="auto"/>
            <w:noWrap/>
            <w:vAlign w:val="bottom"/>
            <w:hideMark/>
          </w:tcPr>
          <w:p w14:paraId="01F99339" w14:textId="7CC0C94E"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309,369 </w:t>
            </w:r>
          </w:p>
        </w:tc>
        <w:tc>
          <w:tcPr>
            <w:tcW w:w="1122" w:type="dxa"/>
            <w:tcBorders>
              <w:top w:val="nil"/>
              <w:left w:val="nil"/>
              <w:bottom w:val="nil"/>
              <w:right w:val="nil"/>
            </w:tcBorders>
            <w:shd w:val="clear" w:color="auto" w:fill="auto"/>
            <w:noWrap/>
            <w:vAlign w:val="bottom"/>
            <w:hideMark/>
          </w:tcPr>
          <w:p w14:paraId="14E528F7" w14:textId="5CC577D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4,874 </w:t>
            </w:r>
          </w:p>
        </w:tc>
        <w:tc>
          <w:tcPr>
            <w:tcW w:w="1087" w:type="dxa"/>
            <w:gridSpan w:val="2"/>
            <w:tcBorders>
              <w:top w:val="nil"/>
              <w:left w:val="nil"/>
              <w:bottom w:val="nil"/>
              <w:right w:val="nil"/>
            </w:tcBorders>
            <w:shd w:val="clear" w:color="auto" w:fill="E6E6E6"/>
            <w:noWrap/>
            <w:vAlign w:val="bottom"/>
            <w:hideMark/>
          </w:tcPr>
          <w:p w14:paraId="4F493D51" w14:textId="00B9EF62"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314,243 </w:t>
            </w:r>
          </w:p>
        </w:tc>
      </w:tr>
      <w:tr w:rsidR="00724C2D" w:rsidRPr="00A175D8" w14:paraId="415EF57C" w14:textId="77777777" w:rsidTr="00724C2D">
        <w:trPr>
          <w:trHeight w:val="204"/>
        </w:trPr>
        <w:tc>
          <w:tcPr>
            <w:tcW w:w="3119" w:type="dxa"/>
            <w:tcBorders>
              <w:top w:val="nil"/>
              <w:left w:val="nil"/>
              <w:bottom w:val="nil"/>
              <w:right w:val="nil"/>
            </w:tcBorders>
            <w:shd w:val="clear" w:color="auto" w:fill="auto"/>
            <w:noWrap/>
            <w:vAlign w:val="bottom"/>
            <w:hideMark/>
          </w:tcPr>
          <w:p w14:paraId="7FBE3F4D"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6</w:t>
            </w:r>
          </w:p>
        </w:tc>
        <w:tc>
          <w:tcPr>
            <w:tcW w:w="1150" w:type="dxa"/>
            <w:tcBorders>
              <w:top w:val="nil"/>
              <w:left w:val="nil"/>
              <w:bottom w:val="nil"/>
              <w:right w:val="nil"/>
            </w:tcBorders>
            <w:shd w:val="clear" w:color="auto" w:fill="auto"/>
            <w:noWrap/>
            <w:vAlign w:val="bottom"/>
            <w:hideMark/>
          </w:tcPr>
          <w:p w14:paraId="408F65D5" w14:textId="5C7A743C"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425,769 </w:t>
            </w:r>
          </w:p>
        </w:tc>
        <w:tc>
          <w:tcPr>
            <w:tcW w:w="1035" w:type="dxa"/>
            <w:tcBorders>
              <w:top w:val="nil"/>
              <w:left w:val="nil"/>
              <w:bottom w:val="nil"/>
              <w:right w:val="nil"/>
            </w:tcBorders>
            <w:shd w:val="clear" w:color="auto" w:fill="auto"/>
            <w:noWrap/>
            <w:vAlign w:val="bottom"/>
            <w:hideMark/>
          </w:tcPr>
          <w:p w14:paraId="584275C4" w14:textId="2E638096"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430,263 </w:t>
            </w:r>
          </w:p>
        </w:tc>
        <w:tc>
          <w:tcPr>
            <w:tcW w:w="1122" w:type="dxa"/>
            <w:tcBorders>
              <w:top w:val="nil"/>
              <w:left w:val="nil"/>
              <w:bottom w:val="nil"/>
              <w:right w:val="nil"/>
            </w:tcBorders>
            <w:shd w:val="clear" w:color="auto" w:fill="auto"/>
            <w:noWrap/>
            <w:vAlign w:val="bottom"/>
            <w:hideMark/>
          </w:tcPr>
          <w:p w14:paraId="696C3B7F" w14:textId="13633C7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48,600 </w:t>
            </w:r>
          </w:p>
        </w:tc>
        <w:tc>
          <w:tcPr>
            <w:tcW w:w="1087" w:type="dxa"/>
            <w:gridSpan w:val="2"/>
            <w:tcBorders>
              <w:top w:val="nil"/>
              <w:left w:val="nil"/>
              <w:bottom w:val="nil"/>
              <w:right w:val="nil"/>
            </w:tcBorders>
            <w:shd w:val="clear" w:color="auto" w:fill="E6E6E6"/>
            <w:noWrap/>
            <w:vAlign w:val="bottom"/>
            <w:hideMark/>
          </w:tcPr>
          <w:p w14:paraId="67624E33" w14:textId="30F54791"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478,863 </w:t>
            </w:r>
          </w:p>
        </w:tc>
      </w:tr>
      <w:tr w:rsidR="00724C2D" w:rsidRPr="00A175D8" w14:paraId="1D56A917" w14:textId="77777777" w:rsidTr="00724C2D">
        <w:trPr>
          <w:trHeight w:val="204"/>
        </w:trPr>
        <w:tc>
          <w:tcPr>
            <w:tcW w:w="3119" w:type="dxa"/>
            <w:tcBorders>
              <w:top w:val="nil"/>
              <w:left w:val="nil"/>
              <w:bottom w:val="nil"/>
              <w:right w:val="nil"/>
            </w:tcBorders>
            <w:shd w:val="clear" w:color="auto" w:fill="auto"/>
            <w:noWrap/>
            <w:vAlign w:val="bottom"/>
            <w:hideMark/>
          </w:tcPr>
          <w:p w14:paraId="72FC72A8" w14:textId="32D9D2A8"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Administered capital budget </w:t>
            </w:r>
            <w:r w:rsidRPr="009D3766">
              <w:rPr>
                <w:rFonts w:ascii="Arial" w:hAnsi="Arial" w:cs="Arial"/>
                <w:sz w:val="16"/>
                <w:szCs w:val="16"/>
                <w:vertAlign w:val="superscript"/>
              </w:rPr>
              <w:t>(g)</w:t>
            </w:r>
          </w:p>
        </w:tc>
        <w:tc>
          <w:tcPr>
            <w:tcW w:w="1150" w:type="dxa"/>
            <w:tcBorders>
              <w:top w:val="nil"/>
              <w:left w:val="nil"/>
              <w:bottom w:val="nil"/>
              <w:right w:val="nil"/>
            </w:tcBorders>
            <w:shd w:val="clear" w:color="auto" w:fill="auto"/>
            <w:noWrap/>
            <w:vAlign w:val="bottom"/>
            <w:hideMark/>
          </w:tcPr>
          <w:p w14:paraId="59C7845A" w14:textId="438D426F"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18,946 </w:t>
            </w:r>
          </w:p>
        </w:tc>
        <w:tc>
          <w:tcPr>
            <w:tcW w:w="1035" w:type="dxa"/>
            <w:tcBorders>
              <w:top w:val="nil"/>
              <w:left w:val="nil"/>
              <w:bottom w:val="nil"/>
              <w:right w:val="nil"/>
            </w:tcBorders>
            <w:shd w:val="clear" w:color="auto" w:fill="auto"/>
            <w:noWrap/>
            <w:vAlign w:val="bottom"/>
            <w:hideMark/>
          </w:tcPr>
          <w:p w14:paraId="562D4B22" w14:textId="1410460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17,758 </w:t>
            </w:r>
          </w:p>
        </w:tc>
        <w:tc>
          <w:tcPr>
            <w:tcW w:w="1122" w:type="dxa"/>
            <w:tcBorders>
              <w:top w:val="nil"/>
              <w:left w:val="nil"/>
              <w:bottom w:val="nil"/>
              <w:right w:val="nil"/>
            </w:tcBorders>
            <w:shd w:val="clear" w:color="auto" w:fill="auto"/>
            <w:noWrap/>
            <w:vAlign w:val="bottom"/>
            <w:hideMark/>
          </w:tcPr>
          <w:p w14:paraId="2AD58691" w14:textId="6318F84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2,099 </w:t>
            </w:r>
          </w:p>
        </w:tc>
        <w:tc>
          <w:tcPr>
            <w:tcW w:w="1087" w:type="dxa"/>
            <w:gridSpan w:val="2"/>
            <w:tcBorders>
              <w:top w:val="nil"/>
              <w:left w:val="nil"/>
              <w:bottom w:val="nil"/>
              <w:right w:val="nil"/>
            </w:tcBorders>
            <w:shd w:val="clear" w:color="auto" w:fill="E6E6E6"/>
            <w:noWrap/>
            <w:vAlign w:val="bottom"/>
            <w:hideMark/>
          </w:tcPr>
          <w:p w14:paraId="56F2027F" w14:textId="4BF8B02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19,857 </w:t>
            </w:r>
          </w:p>
        </w:tc>
      </w:tr>
      <w:tr w:rsidR="00724C2D" w:rsidRPr="00A175D8" w14:paraId="2329BAA4" w14:textId="77777777" w:rsidTr="00724C2D">
        <w:trPr>
          <w:trHeight w:val="204"/>
        </w:trPr>
        <w:tc>
          <w:tcPr>
            <w:tcW w:w="3119" w:type="dxa"/>
            <w:tcBorders>
              <w:top w:val="nil"/>
              <w:left w:val="nil"/>
              <w:bottom w:val="nil"/>
              <w:right w:val="nil"/>
            </w:tcBorders>
            <w:shd w:val="clear" w:color="auto" w:fill="auto"/>
            <w:noWrap/>
            <w:vAlign w:val="bottom"/>
            <w:hideMark/>
          </w:tcPr>
          <w:p w14:paraId="20A1A0DD" w14:textId="7D38E34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Payments to corporate entities </w:t>
            </w:r>
            <w:r w:rsidRPr="009D3766">
              <w:rPr>
                <w:rFonts w:ascii="Arial" w:hAnsi="Arial" w:cs="Arial"/>
                <w:sz w:val="16"/>
                <w:szCs w:val="16"/>
                <w:vertAlign w:val="superscript"/>
              </w:rPr>
              <w:t>(h)</w:t>
            </w:r>
          </w:p>
        </w:tc>
        <w:tc>
          <w:tcPr>
            <w:tcW w:w="1150" w:type="dxa"/>
            <w:tcBorders>
              <w:top w:val="nil"/>
              <w:left w:val="nil"/>
              <w:bottom w:val="nil"/>
              <w:right w:val="nil"/>
            </w:tcBorders>
            <w:shd w:val="clear" w:color="auto" w:fill="auto"/>
            <w:noWrap/>
            <w:vAlign w:val="bottom"/>
            <w:hideMark/>
          </w:tcPr>
          <w:p w14:paraId="73A4F907" w14:textId="6638C1E9"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2,060,440 </w:t>
            </w:r>
          </w:p>
        </w:tc>
        <w:tc>
          <w:tcPr>
            <w:tcW w:w="1035" w:type="dxa"/>
            <w:tcBorders>
              <w:top w:val="nil"/>
              <w:left w:val="nil"/>
              <w:bottom w:val="nil"/>
              <w:right w:val="nil"/>
            </w:tcBorders>
            <w:shd w:val="clear" w:color="auto" w:fill="auto"/>
            <w:noWrap/>
            <w:vAlign w:val="bottom"/>
            <w:hideMark/>
          </w:tcPr>
          <w:p w14:paraId="1AF26AF8" w14:textId="3F2C97D7"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2,079,427 </w:t>
            </w:r>
          </w:p>
        </w:tc>
        <w:tc>
          <w:tcPr>
            <w:tcW w:w="1122" w:type="dxa"/>
            <w:tcBorders>
              <w:top w:val="nil"/>
              <w:left w:val="nil"/>
              <w:bottom w:val="nil"/>
              <w:right w:val="nil"/>
            </w:tcBorders>
            <w:shd w:val="clear" w:color="auto" w:fill="auto"/>
            <w:noWrap/>
            <w:vAlign w:val="bottom"/>
            <w:hideMark/>
          </w:tcPr>
          <w:p w14:paraId="1CEC8FF3" w14:textId="5B1ABFFF"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37,211 </w:t>
            </w:r>
          </w:p>
        </w:tc>
        <w:tc>
          <w:tcPr>
            <w:tcW w:w="1087" w:type="dxa"/>
            <w:gridSpan w:val="2"/>
            <w:tcBorders>
              <w:top w:val="nil"/>
              <w:left w:val="nil"/>
              <w:bottom w:val="nil"/>
              <w:right w:val="nil"/>
            </w:tcBorders>
            <w:shd w:val="clear" w:color="auto" w:fill="E6E6E6"/>
            <w:noWrap/>
            <w:vAlign w:val="bottom"/>
            <w:hideMark/>
          </w:tcPr>
          <w:p w14:paraId="5630A4A9" w14:textId="5B3C87E7"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2,116,638 </w:t>
            </w:r>
          </w:p>
        </w:tc>
      </w:tr>
      <w:tr w:rsidR="00724C2D" w:rsidRPr="00A175D8" w14:paraId="16C910DE" w14:textId="77777777" w:rsidTr="00724C2D">
        <w:trPr>
          <w:trHeight w:val="204"/>
        </w:trPr>
        <w:tc>
          <w:tcPr>
            <w:tcW w:w="3119" w:type="dxa"/>
            <w:tcBorders>
              <w:top w:val="nil"/>
              <w:left w:val="nil"/>
              <w:bottom w:val="nil"/>
              <w:right w:val="nil"/>
            </w:tcBorders>
            <w:shd w:val="clear" w:color="auto" w:fill="auto"/>
            <w:noWrap/>
            <w:vAlign w:val="bottom"/>
          </w:tcPr>
          <w:p w14:paraId="57363692" w14:textId="76191507" w:rsidR="00724C2D" w:rsidRPr="009D3766" w:rsidRDefault="00724C2D" w:rsidP="00724C2D">
            <w:pPr>
              <w:spacing w:after="0" w:line="240" w:lineRule="auto"/>
              <w:jc w:val="left"/>
              <w:rPr>
                <w:rFonts w:ascii="Arial" w:hAnsi="Arial" w:cs="Arial"/>
                <w:sz w:val="16"/>
                <w:szCs w:val="16"/>
              </w:rPr>
            </w:pPr>
            <w:r w:rsidRPr="009D3766">
              <w:rPr>
                <w:rFonts w:ascii="Arial" w:hAnsi="Arial" w:cs="Arial"/>
                <w:sz w:val="16"/>
                <w:szCs w:val="16"/>
              </w:rPr>
              <w:t xml:space="preserve">Annual appropriations - other services - non-operating </w:t>
            </w:r>
            <w:r w:rsidRPr="009D3766">
              <w:rPr>
                <w:rFonts w:ascii="Arial" w:hAnsi="Arial" w:cs="Arial"/>
                <w:sz w:val="16"/>
                <w:szCs w:val="16"/>
                <w:vertAlign w:val="superscript"/>
              </w:rPr>
              <w:t>(</w:t>
            </w:r>
            <w:proofErr w:type="spellStart"/>
            <w:r w:rsidRPr="009D3766">
              <w:rPr>
                <w:rFonts w:ascii="Arial" w:hAnsi="Arial" w:cs="Arial"/>
                <w:sz w:val="16"/>
                <w:szCs w:val="16"/>
                <w:vertAlign w:val="superscript"/>
              </w:rPr>
              <w:t>i</w:t>
            </w:r>
            <w:proofErr w:type="spellEnd"/>
            <w:r w:rsidRPr="009D3766">
              <w:rPr>
                <w:rFonts w:ascii="Arial" w:hAnsi="Arial" w:cs="Arial"/>
                <w:sz w:val="16"/>
                <w:szCs w:val="16"/>
                <w:vertAlign w:val="superscript"/>
              </w:rPr>
              <w:t>)</w:t>
            </w:r>
          </w:p>
        </w:tc>
        <w:tc>
          <w:tcPr>
            <w:tcW w:w="1150" w:type="dxa"/>
            <w:tcBorders>
              <w:top w:val="nil"/>
              <w:left w:val="nil"/>
              <w:bottom w:val="nil"/>
              <w:right w:val="nil"/>
            </w:tcBorders>
            <w:shd w:val="clear" w:color="auto" w:fill="auto"/>
            <w:noWrap/>
            <w:vAlign w:val="bottom"/>
          </w:tcPr>
          <w:p w14:paraId="55D86D55" w14:textId="77777777" w:rsidR="00724C2D" w:rsidRPr="009D3766" w:rsidRDefault="00724C2D" w:rsidP="00724C2D">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tcPr>
          <w:p w14:paraId="6AE73E1A" w14:textId="77777777" w:rsidR="00724C2D" w:rsidRPr="00724C2D" w:rsidRDefault="00724C2D" w:rsidP="00724C2D">
            <w:pPr>
              <w:spacing w:after="0" w:line="240" w:lineRule="auto"/>
              <w:jc w:val="right"/>
              <w:rPr>
                <w:rFonts w:ascii="Arial" w:hAnsi="Arial" w:cs="Arial"/>
                <w:sz w:val="16"/>
                <w:szCs w:val="16"/>
              </w:rPr>
            </w:pPr>
          </w:p>
        </w:tc>
        <w:tc>
          <w:tcPr>
            <w:tcW w:w="1122" w:type="dxa"/>
            <w:tcBorders>
              <w:top w:val="nil"/>
              <w:left w:val="nil"/>
              <w:bottom w:val="nil"/>
              <w:right w:val="nil"/>
            </w:tcBorders>
            <w:shd w:val="clear" w:color="auto" w:fill="auto"/>
            <w:noWrap/>
            <w:vAlign w:val="bottom"/>
          </w:tcPr>
          <w:p w14:paraId="5AAB4780" w14:textId="77777777" w:rsidR="00724C2D" w:rsidRPr="00724C2D" w:rsidRDefault="00724C2D" w:rsidP="00724C2D">
            <w:pPr>
              <w:spacing w:after="0" w:line="240" w:lineRule="auto"/>
              <w:jc w:val="right"/>
              <w:rPr>
                <w:rFonts w:ascii="Arial" w:hAnsi="Arial" w:cs="Arial"/>
                <w:sz w:val="16"/>
                <w:szCs w:val="16"/>
              </w:rPr>
            </w:pPr>
          </w:p>
        </w:tc>
        <w:tc>
          <w:tcPr>
            <w:tcW w:w="1087" w:type="dxa"/>
            <w:gridSpan w:val="2"/>
            <w:tcBorders>
              <w:top w:val="nil"/>
              <w:left w:val="nil"/>
              <w:bottom w:val="nil"/>
              <w:right w:val="nil"/>
            </w:tcBorders>
            <w:shd w:val="clear" w:color="auto" w:fill="E6E6E6"/>
            <w:noWrap/>
            <w:vAlign w:val="bottom"/>
          </w:tcPr>
          <w:p w14:paraId="5373A68B" w14:textId="131D9453" w:rsidR="00724C2D" w:rsidRPr="00724C2D" w:rsidRDefault="00724C2D" w:rsidP="00724C2D">
            <w:pPr>
              <w:spacing w:after="0" w:line="240" w:lineRule="auto"/>
              <w:jc w:val="right"/>
              <w:rPr>
                <w:rFonts w:ascii="Arial" w:hAnsi="Arial" w:cs="Arial"/>
                <w:sz w:val="16"/>
                <w:szCs w:val="16"/>
              </w:rPr>
            </w:pPr>
            <w:r w:rsidRPr="00724C2D">
              <w:rPr>
                <w:rFonts w:ascii="Arial" w:hAnsi="Arial" w:cs="Arial"/>
                <w:color w:val="FF0000"/>
                <w:sz w:val="16"/>
                <w:szCs w:val="16"/>
              </w:rPr>
              <w:t> </w:t>
            </w:r>
          </w:p>
        </w:tc>
      </w:tr>
      <w:tr w:rsidR="00724C2D" w:rsidRPr="00A175D8" w14:paraId="5F7AB586" w14:textId="77777777" w:rsidTr="00724C2D">
        <w:trPr>
          <w:trHeight w:val="204"/>
        </w:trPr>
        <w:tc>
          <w:tcPr>
            <w:tcW w:w="3119" w:type="dxa"/>
            <w:tcBorders>
              <w:top w:val="nil"/>
              <w:left w:val="nil"/>
              <w:bottom w:val="nil"/>
              <w:right w:val="nil"/>
            </w:tcBorders>
            <w:shd w:val="clear" w:color="auto" w:fill="auto"/>
            <w:noWrap/>
            <w:vAlign w:val="bottom"/>
            <w:hideMark/>
          </w:tcPr>
          <w:p w14:paraId="5844ECF3" w14:textId="1827132A"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Prior year appropriations available </w:t>
            </w:r>
            <w:r w:rsidRPr="009D3766">
              <w:rPr>
                <w:rFonts w:ascii="Arial" w:hAnsi="Arial" w:cs="Arial"/>
                <w:sz w:val="16"/>
                <w:szCs w:val="16"/>
                <w:vertAlign w:val="superscript"/>
              </w:rPr>
              <w:t>(c)</w:t>
            </w:r>
          </w:p>
        </w:tc>
        <w:tc>
          <w:tcPr>
            <w:tcW w:w="1150" w:type="dxa"/>
            <w:tcBorders>
              <w:top w:val="nil"/>
              <w:left w:val="nil"/>
              <w:bottom w:val="nil"/>
              <w:right w:val="nil"/>
            </w:tcBorders>
            <w:shd w:val="clear" w:color="auto" w:fill="auto"/>
            <w:noWrap/>
            <w:vAlign w:val="bottom"/>
            <w:hideMark/>
          </w:tcPr>
          <w:p w14:paraId="67430522" w14:textId="3F276F79"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1,814,382 </w:t>
            </w:r>
          </w:p>
        </w:tc>
        <w:tc>
          <w:tcPr>
            <w:tcW w:w="1035" w:type="dxa"/>
            <w:tcBorders>
              <w:top w:val="nil"/>
              <w:left w:val="nil"/>
              <w:bottom w:val="nil"/>
              <w:right w:val="nil"/>
            </w:tcBorders>
            <w:shd w:val="clear" w:color="auto" w:fill="auto"/>
            <w:noWrap/>
            <w:vAlign w:val="bottom"/>
            <w:hideMark/>
          </w:tcPr>
          <w:p w14:paraId="1128E7E9" w14:textId="71F328C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1,541,109 </w:t>
            </w:r>
          </w:p>
        </w:tc>
        <w:tc>
          <w:tcPr>
            <w:tcW w:w="1122" w:type="dxa"/>
            <w:tcBorders>
              <w:top w:val="nil"/>
              <w:left w:val="nil"/>
              <w:bottom w:val="nil"/>
              <w:right w:val="nil"/>
            </w:tcBorders>
            <w:shd w:val="clear" w:color="auto" w:fill="auto"/>
            <w:noWrap/>
            <w:vAlign w:val="bottom"/>
            <w:hideMark/>
          </w:tcPr>
          <w:p w14:paraId="1046A9C6" w14:textId="44115792"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87" w:type="dxa"/>
            <w:gridSpan w:val="2"/>
            <w:tcBorders>
              <w:top w:val="nil"/>
              <w:left w:val="nil"/>
              <w:bottom w:val="nil"/>
              <w:right w:val="nil"/>
            </w:tcBorders>
            <w:shd w:val="clear" w:color="auto" w:fill="E6E6E6"/>
            <w:noWrap/>
            <w:vAlign w:val="bottom"/>
            <w:hideMark/>
          </w:tcPr>
          <w:p w14:paraId="4FA09B82" w14:textId="46B0855E"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1,541,109 </w:t>
            </w:r>
          </w:p>
        </w:tc>
      </w:tr>
      <w:tr w:rsidR="00724C2D" w:rsidRPr="00A175D8" w14:paraId="3A9E6BBB" w14:textId="77777777" w:rsidTr="00724C2D">
        <w:trPr>
          <w:trHeight w:val="204"/>
        </w:trPr>
        <w:tc>
          <w:tcPr>
            <w:tcW w:w="3119" w:type="dxa"/>
            <w:tcBorders>
              <w:top w:val="nil"/>
              <w:left w:val="nil"/>
              <w:bottom w:val="nil"/>
              <w:right w:val="nil"/>
            </w:tcBorders>
            <w:shd w:val="clear" w:color="auto" w:fill="auto"/>
            <w:noWrap/>
            <w:vAlign w:val="bottom"/>
            <w:hideMark/>
          </w:tcPr>
          <w:p w14:paraId="0192CAB9" w14:textId="040FA1D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Administered assets and liabilities</w:t>
            </w:r>
          </w:p>
        </w:tc>
        <w:tc>
          <w:tcPr>
            <w:tcW w:w="1150" w:type="dxa"/>
            <w:tcBorders>
              <w:top w:val="nil"/>
              <w:left w:val="nil"/>
              <w:bottom w:val="nil"/>
              <w:right w:val="nil"/>
            </w:tcBorders>
            <w:shd w:val="clear" w:color="auto" w:fill="auto"/>
            <w:noWrap/>
            <w:vAlign w:val="bottom"/>
            <w:hideMark/>
          </w:tcPr>
          <w:p w14:paraId="7777C40A" w14:textId="103C14F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1,713,325 </w:t>
            </w:r>
          </w:p>
        </w:tc>
        <w:tc>
          <w:tcPr>
            <w:tcW w:w="1035" w:type="dxa"/>
            <w:tcBorders>
              <w:top w:val="nil"/>
              <w:left w:val="nil"/>
              <w:bottom w:val="nil"/>
              <w:right w:val="nil"/>
            </w:tcBorders>
            <w:shd w:val="clear" w:color="auto" w:fill="auto"/>
            <w:noWrap/>
            <w:vAlign w:val="bottom"/>
            <w:hideMark/>
          </w:tcPr>
          <w:p w14:paraId="48A8B39C" w14:textId="0016E8E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2,065,192 </w:t>
            </w:r>
          </w:p>
        </w:tc>
        <w:tc>
          <w:tcPr>
            <w:tcW w:w="1122" w:type="dxa"/>
            <w:tcBorders>
              <w:top w:val="nil"/>
              <w:left w:val="nil"/>
              <w:bottom w:val="nil"/>
              <w:right w:val="nil"/>
            </w:tcBorders>
            <w:shd w:val="clear" w:color="auto" w:fill="auto"/>
            <w:noWrap/>
            <w:vAlign w:val="bottom"/>
            <w:hideMark/>
          </w:tcPr>
          <w:p w14:paraId="00A02C50" w14:textId="1AA6C38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65,975 </w:t>
            </w:r>
          </w:p>
        </w:tc>
        <w:tc>
          <w:tcPr>
            <w:tcW w:w="1087" w:type="dxa"/>
            <w:gridSpan w:val="2"/>
            <w:tcBorders>
              <w:top w:val="nil"/>
              <w:left w:val="nil"/>
              <w:bottom w:val="nil"/>
              <w:right w:val="nil"/>
            </w:tcBorders>
            <w:shd w:val="clear" w:color="auto" w:fill="E6E6E6"/>
            <w:noWrap/>
            <w:vAlign w:val="bottom"/>
            <w:hideMark/>
          </w:tcPr>
          <w:p w14:paraId="302FF388" w14:textId="6900307F"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2,131,167 </w:t>
            </w:r>
          </w:p>
        </w:tc>
      </w:tr>
      <w:tr w:rsidR="00724C2D" w:rsidRPr="00A175D8" w14:paraId="22895821" w14:textId="77777777" w:rsidTr="00724C2D">
        <w:trPr>
          <w:trHeight w:val="204"/>
        </w:trPr>
        <w:tc>
          <w:tcPr>
            <w:tcW w:w="3119" w:type="dxa"/>
            <w:tcBorders>
              <w:top w:val="nil"/>
              <w:left w:val="nil"/>
              <w:bottom w:val="nil"/>
              <w:right w:val="nil"/>
            </w:tcBorders>
            <w:shd w:val="clear" w:color="auto" w:fill="auto"/>
            <w:noWrap/>
            <w:vAlign w:val="bottom"/>
            <w:hideMark/>
          </w:tcPr>
          <w:p w14:paraId="6A97B36B" w14:textId="3274233F"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Payments to corporate entities </w:t>
            </w:r>
            <w:r w:rsidRPr="009D3766">
              <w:rPr>
                <w:rFonts w:ascii="Arial" w:hAnsi="Arial" w:cs="Arial"/>
                <w:sz w:val="16"/>
                <w:szCs w:val="16"/>
                <w:vertAlign w:val="superscript"/>
              </w:rPr>
              <w:t>(h)</w:t>
            </w:r>
          </w:p>
        </w:tc>
        <w:tc>
          <w:tcPr>
            <w:tcW w:w="1150" w:type="dxa"/>
            <w:tcBorders>
              <w:top w:val="nil"/>
              <w:left w:val="nil"/>
              <w:bottom w:val="nil"/>
              <w:right w:val="nil"/>
            </w:tcBorders>
            <w:shd w:val="clear" w:color="auto" w:fill="auto"/>
            <w:noWrap/>
            <w:vAlign w:val="bottom"/>
            <w:hideMark/>
          </w:tcPr>
          <w:p w14:paraId="58CB0728" w14:textId="43E45B0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42,328 </w:t>
            </w:r>
          </w:p>
        </w:tc>
        <w:tc>
          <w:tcPr>
            <w:tcW w:w="1035" w:type="dxa"/>
            <w:tcBorders>
              <w:top w:val="nil"/>
              <w:left w:val="nil"/>
              <w:bottom w:val="nil"/>
              <w:right w:val="nil"/>
            </w:tcBorders>
            <w:shd w:val="clear" w:color="auto" w:fill="auto"/>
            <w:noWrap/>
            <w:vAlign w:val="bottom"/>
            <w:hideMark/>
          </w:tcPr>
          <w:p w14:paraId="7FDE69F6" w14:textId="171C5DE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72,002 </w:t>
            </w:r>
          </w:p>
        </w:tc>
        <w:tc>
          <w:tcPr>
            <w:tcW w:w="1122" w:type="dxa"/>
            <w:tcBorders>
              <w:top w:val="nil"/>
              <w:left w:val="nil"/>
              <w:bottom w:val="nil"/>
              <w:right w:val="nil"/>
            </w:tcBorders>
            <w:shd w:val="clear" w:color="auto" w:fill="auto"/>
            <w:noWrap/>
            <w:vAlign w:val="bottom"/>
            <w:hideMark/>
          </w:tcPr>
          <w:p w14:paraId="51E31BFE" w14:textId="1CE4376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3,715 </w:t>
            </w:r>
          </w:p>
        </w:tc>
        <w:tc>
          <w:tcPr>
            <w:tcW w:w="1087" w:type="dxa"/>
            <w:gridSpan w:val="2"/>
            <w:tcBorders>
              <w:top w:val="nil"/>
              <w:left w:val="nil"/>
              <w:bottom w:val="nil"/>
              <w:right w:val="nil"/>
            </w:tcBorders>
            <w:shd w:val="clear" w:color="auto" w:fill="E6E6E6"/>
            <w:noWrap/>
            <w:vAlign w:val="bottom"/>
            <w:hideMark/>
          </w:tcPr>
          <w:p w14:paraId="26158483" w14:textId="4E25291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75,717 </w:t>
            </w:r>
          </w:p>
        </w:tc>
      </w:tr>
      <w:tr w:rsidR="00724C2D" w:rsidRPr="00A175D8" w14:paraId="12E73D39" w14:textId="77777777" w:rsidTr="00724C2D">
        <w:trPr>
          <w:trHeight w:val="204"/>
        </w:trPr>
        <w:tc>
          <w:tcPr>
            <w:tcW w:w="3119" w:type="dxa"/>
            <w:tcBorders>
              <w:top w:val="nil"/>
              <w:left w:val="nil"/>
              <w:bottom w:val="nil"/>
              <w:right w:val="nil"/>
            </w:tcBorders>
            <w:shd w:val="clear" w:color="auto" w:fill="auto"/>
            <w:vAlign w:val="bottom"/>
            <w:hideMark/>
          </w:tcPr>
          <w:p w14:paraId="0A06A8DB" w14:textId="74AE1ABE" w:rsidR="00724C2D" w:rsidRPr="009D3766" w:rsidRDefault="00724C2D" w:rsidP="00724C2D">
            <w:pPr>
              <w:spacing w:after="0" w:line="240" w:lineRule="auto"/>
              <w:jc w:val="left"/>
              <w:rPr>
                <w:rFonts w:ascii="Arial" w:hAnsi="Arial" w:cs="Arial"/>
                <w:sz w:val="16"/>
                <w:szCs w:val="16"/>
              </w:rPr>
            </w:pPr>
            <w:r w:rsidRPr="009D3766">
              <w:rPr>
                <w:rFonts w:ascii="Arial" w:hAnsi="Arial" w:cs="Arial"/>
                <w:sz w:val="16"/>
                <w:szCs w:val="16"/>
              </w:rPr>
              <w:t xml:space="preserve">Annual appropriations - other services - specific payments to States, ACT, NT and local government </w:t>
            </w:r>
            <w:r w:rsidRPr="009D3766">
              <w:rPr>
                <w:rFonts w:ascii="Arial" w:hAnsi="Arial" w:cs="Arial"/>
                <w:sz w:val="16"/>
                <w:szCs w:val="16"/>
                <w:vertAlign w:val="superscript"/>
              </w:rPr>
              <w:t>(</w:t>
            </w:r>
            <w:proofErr w:type="spellStart"/>
            <w:r w:rsidRPr="009D3766">
              <w:rPr>
                <w:rFonts w:ascii="Arial" w:hAnsi="Arial" w:cs="Arial"/>
                <w:sz w:val="16"/>
                <w:szCs w:val="16"/>
                <w:vertAlign w:val="superscript"/>
              </w:rPr>
              <w:t>i</w:t>
            </w:r>
            <w:proofErr w:type="spellEnd"/>
            <w:r w:rsidRPr="009D3766">
              <w:rPr>
                <w:rFonts w:ascii="Arial" w:hAnsi="Arial" w:cs="Arial"/>
                <w:sz w:val="16"/>
                <w:szCs w:val="16"/>
                <w:vertAlign w:val="superscript"/>
              </w:rPr>
              <w:t>)</w:t>
            </w:r>
          </w:p>
        </w:tc>
        <w:tc>
          <w:tcPr>
            <w:tcW w:w="1150" w:type="dxa"/>
            <w:tcBorders>
              <w:top w:val="nil"/>
              <w:left w:val="nil"/>
              <w:bottom w:val="nil"/>
              <w:right w:val="nil"/>
            </w:tcBorders>
            <w:shd w:val="clear" w:color="auto" w:fill="auto"/>
            <w:vAlign w:val="bottom"/>
            <w:hideMark/>
          </w:tcPr>
          <w:p w14:paraId="3C889C3F" w14:textId="77777777" w:rsidR="00724C2D" w:rsidRPr="009D3766" w:rsidRDefault="00724C2D" w:rsidP="00724C2D">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vAlign w:val="bottom"/>
            <w:hideMark/>
          </w:tcPr>
          <w:p w14:paraId="5FDEE9B0" w14:textId="77777777" w:rsidR="00724C2D" w:rsidRPr="00724C2D" w:rsidRDefault="00724C2D" w:rsidP="00724C2D">
            <w:pPr>
              <w:spacing w:after="0" w:line="240" w:lineRule="auto"/>
              <w:jc w:val="right"/>
              <w:rPr>
                <w:rFonts w:ascii="Arial" w:hAnsi="Arial" w:cs="Arial"/>
                <w:sz w:val="16"/>
                <w:szCs w:val="16"/>
              </w:rPr>
            </w:pPr>
          </w:p>
        </w:tc>
        <w:tc>
          <w:tcPr>
            <w:tcW w:w="1122" w:type="dxa"/>
            <w:tcBorders>
              <w:top w:val="nil"/>
              <w:left w:val="nil"/>
              <w:bottom w:val="nil"/>
              <w:right w:val="nil"/>
            </w:tcBorders>
            <w:shd w:val="clear" w:color="auto" w:fill="auto"/>
            <w:vAlign w:val="bottom"/>
            <w:hideMark/>
          </w:tcPr>
          <w:p w14:paraId="7AF59DEF" w14:textId="77777777" w:rsidR="00724C2D" w:rsidRPr="00724C2D" w:rsidRDefault="00724C2D" w:rsidP="00724C2D">
            <w:pPr>
              <w:spacing w:after="0" w:line="240" w:lineRule="auto"/>
              <w:jc w:val="right"/>
              <w:rPr>
                <w:rFonts w:ascii="Arial" w:hAnsi="Arial" w:cs="Arial"/>
                <w:sz w:val="16"/>
                <w:szCs w:val="16"/>
              </w:rPr>
            </w:pPr>
          </w:p>
        </w:tc>
        <w:tc>
          <w:tcPr>
            <w:tcW w:w="1087" w:type="dxa"/>
            <w:gridSpan w:val="2"/>
            <w:tcBorders>
              <w:top w:val="nil"/>
              <w:left w:val="nil"/>
              <w:bottom w:val="nil"/>
              <w:right w:val="nil"/>
            </w:tcBorders>
            <w:shd w:val="clear" w:color="auto" w:fill="E6E6E6"/>
            <w:vAlign w:val="bottom"/>
            <w:hideMark/>
          </w:tcPr>
          <w:p w14:paraId="3D8E307F" w14:textId="5642B6BF" w:rsidR="00724C2D" w:rsidRPr="00724C2D" w:rsidRDefault="00724C2D" w:rsidP="00724C2D">
            <w:pPr>
              <w:spacing w:after="0" w:line="240" w:lineRule="auto"/>
              <w:jc w:val="right"/>
              <w:rPr>
                <w:rFonts w:ascii="Arial" w:hAnsi="Arial" w:cs="Arial"/>
                <w:sz w:val="16"/>
                <w:szCs w:val="16"/>
              </w:rPr>
            </w:pPr>
            <w:r w:rsidRPr="00724C2D">
              <w:rPr>
                <w:rFonts w:ascii="Arial" w:hAnsi="Arial" w:cs="Arial"/>
                <w:color w:val="FF0000"/>
                <w:sz w:val="16"/>
                <w:szCs w:val="16"/>
              </w:rPr>
              <w:t> </w:t>
            </w:r>
          </w:p>
        </w:tc>
      </w:tr>
      <w:tr w:rsidR="00724C2D" w:rsidRPr="00A175D8" w14:paraId="68159CA6" w14:textId="77777777" w:rsidTr="00724C2D">
        <w:trPr>
          <w:trHeight w:val="204"/>
        </w:trPr>
        <w:tc>
          <w:tcPr>
            <w:tcW w:w="3119" w:type="dxa"/>
            <w:tcBorders>
              <w:top w:val="nil"/>
              <w:left w:val="nil"/>
              <w:bottom w:val="nil"/>
              <w:right w:val="nil"/>
            </w:tcBorders>
            <w:shd w:val="clear" w:color="auto" w:fill="auto"/>
            <w:noWrap/>
            <w:vAlign w:val="bottom"/>
            <w:hideMark/>
          </w:tcPr>
          <w:p w14:paraId="4C247951" w14:textId="1E6A93C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1 </w:t>
            </w:r>
            <w:r w:rsidRPr="009D3766">
              <w:rPr>
                <w:rFonts w:ascii="Arial" w:hAnsi="Arial" w:cs="Arial"/>
                <w:sz w:val="16"/>
                <w:szCs w:val="16"/>
                <w:vertAlign w:val="superscript"/>
              </w:rPr>
              <w:t>(j)</w:t>
            </w:r>
          </w:p>
        </w:tc>
        <w:tc>
          <w:tcPr>
            <w:tcW w:w="1150" w:type="dxa"/>
            <w:tcBorders>
              <w:top w:val="nil"/>
              <w:left w:val="nil"/>
              <w:right w:val="nil"/>
            </w:tcBorders>
            <w:shd w:val="clear" w:color="auto" w:fill="auto"/>
            <w:noWrap/>
            <w:vAlign w:val="bottom"/>
            <w:hideMark/>
          </w:tcPr>
          <w:p w14:paraId="2E4EE873" w14:textId="26C9954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591,693 </w:t>
            </w:r>
          </w:p>
        </w:tc>
        <w:tc>
          <w:tcPr>
            <w:tcW w:w="1035" w:type="dxa"/>
            <w:tcBorders>
              <w:top w:val="nil"/>
              <w:left w:val="nil"/>
              <w:right w:val="nil"/>
            </w:tcBorders>
            <w:shd w:val="clear" w:color="auto" w:fill="auto"/>
            <w:noWrap/>
            <w:vAlign w:val="bottom"/>
            <w:hideMark/>
          </w:tcPr>
          <w:p w14:paraId="24385D52" w14:textId="0C1A6D1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499,495 </w:t>
            </w:r>
          </w:p>
        </w:tc>
        <w:tc>
          <w:tcPr>
            <w:tcW w:w="1122" w:type="dxa"/>
            <w:tcBorders>
              <w:top w:val="nil"/>
              <w:left w:val="nil"/>
              <w:right w:val="nil"/>
            </w:tcBorders>
            <w:shd w:val="clear" w:color="auto" w:fill="auto"/>
            <w:noWrap/>
            <w:vAlign w:val="bottom"/>
            <w:hideMark/>
          </w:tcPr>
          <w:p w14:paraId="18FC0C5E" w14:textId="5A2385F9"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 </w:t>
            </w:r>
          </w:p>
        </w:tc>
        <w:tc>
          <w:tcPr>
            <w:tcW w:w="1087" w:type="dxa"/>
            <w:gridSpan w:val="2"/>
            <w:tcBorders>
              <w:top w:val="nil"/>
              <w:left w:val="nil"/>
              <w:right w:val="nil"/>
            </w:tcBorders>
            <w:shd w:val="clear" w:color="auto" w:fill="E6E6E6"/>
            <w:noWrap/>
            <w:vAlign w:val="bottom"/>
            <w:hideMark/>
          </w:tcPr>
          <w:p w14:paraId="183FF137" w14:textId="29E3D5C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499,516 </w:t>
            </w:r>
          </w:p>
        </w:tc>
      </w:tr>
      <w:tr w:rsidR="00724C2D" w:rsidRPr="00A175D8" w14:paraId="022CC49C" w14:textId="77777777" w:rsidTr="00724C2D">
        <w:trPr>
          <w:trHeight w:val="204"/>
        </w:trPr>
        <w:tc>
          <w:tcPr>
            <w:tcW w:w="3119" w:type="dxa"/>
            <w:tcBorders>
              <w:top w:val="nil"/>
              <w:left w:val="nil"/>
              <w:bottom w:val="nil"/>
              <w:right w:val="nil"/>
            </w:tcBorders>
            <w:shd w:val="clear" w:color="auto" w:fill="auto"/>
            <w:noWrap/>
            <w:vAlign w:val="bottom"/>
            <w:hideMark/>
          </w:tcPr>
          <w:p w14:paraId="20278C0F" w14:textId="5DEF0D2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3 </w:t>
            </w:r>
            <w:r w:rsidRPr="009D3766">
              <w:rPr>
                <w:rFonts w:ascii="Arial" w:hAnsi="Arial" w:cs="Arial"/>
                <w:sz w:val="16"/>
                <w:szCs w:val="16"/>
                <w:vertAlign w:val="superscript"/>
              </w:rPr>
              <w:t>(k)</w:t>
            </w:r>
          </w:p>
        </w:tc>
        <w:tc>
          <w:tcPr>
            <w:tcW w:w="1150" w:type="dxa"/>
            <w:tcBorders>
              <w:top w:val="nil"/>
              <w:left w:val="nil"/>
              <w:bottom w:val="single" w:sz="4" w:space="0" w:color="auto"/>
              <w:right w:val="nil"/>
            </w:tcBorders>
            <w:shd w:val="clear" w:color="auto" w:fill="auto"/>
            <w:noWrap/>
            <w:vAlign w:val="bottom"/>
            <w:hideMark/>
          </w:tcPr>
          <w:p w14:paraId="2834E9AD" w14:textId="3D605EB2"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1,020,775 </w:t>
            </w:r>
          </w:p>
        </w:tc>
        <w:tc>
          <w:tcPr>
            <w:tcW w:w="1035" w:type="dxa"/>
            <w:tcBorders>
              <w:top w:val="nil"/>
              <w:left w:val="nil"/>
              <w:bottom w:val="single" w:sz="4" w:space="0" w:color="auto"/>
              <w:right w:val="nil"/>
            </w:tcBorders>
            <w:shd w:val="clear" w:color="auto" w:fill="auto"/>
            <w:noWrap/>
            <w:vAlign w:val="bottom"/>
            <w:hideMark/>
          </w:tcPr>
          <w:p w14:paraId="10F55D9A" w14:textId="6EBD1AC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991,227 </w:t>
            </w:r>
          </w:p>
        </w:tc>
        <w:tc>
          <w:tcPr>
            <w:tcW w:w="1122" w:type="dxa"/>
            <w:tcBorders>
              <w:top w:val="nil"/>
              <w:left w:val="nil"/>
              <w:bottom w:val="single" w:sz="4" w:space="0" w:color="auto"/>
              <w:right w:val="nil"/>
            </w:tcBorders>
            <w:shd w:val="clear" w:color="auto" w:fill="auto"/>
            <w:noWrap/>
            <w:vAlign w:val="bottom"/>
            <w:hideMark/>
          </w:tcPr>
          <w:p w14:paraId="23A1469E" w14:textId="5CCA2FF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(60,244)</w:t>
            </w:r>
          </w:p>
        </w:tc>
        <w:tc>
          <w:tcPr>
            <w:tcW w:w="1087" w:type="dxa"/>
            <w:gridSpan w:val="2"/>
            <w:tcBorders>
              <w:top w:val="nil"/>
              <w:left w:val="nil"/>
              <w:bottom w:val="single" w:sz="4" w:space="0" w:color="auto"/>
              <w:right w:val="nil"/>
            </w:tcBorders>
            <w:shd w:val="clear" w:color="auto" w:fill="E6E6E6"/>
            <w:noWrap/>
            <w:vAlign w:val="bottom"/>
            <w:hideMark/>
          </w:tcPr>
          <w:p w14:paraId="26E6E004" w14:textId="0CCBCFE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930,983 </w:t>
            </w:r>
          </w:p>
        </w:tc>
      </w:tr>
      <w:tr w:rsidR="00724C2D" w:rsidRPr="009D63B8" w14:paraId="76D58B42" w14:textId="77777777" w:rsidTr="00724C2D">
        <w:trPr>
          <w:trHeight w:val="204"/>
        </w:trPr>
        <w:tc>
          <w:tcPr>
            <w:tcW w:w="3119" w:type="dxa"/>
            <w:tcBorders>
              <w:top w:val="nil"/>
              <w:left w:val="nil"/>
              <w:right w:val="nil"/>
            </w:tcBorders>
            <w:shd w:val="clear" w:color="auto" w:fill="auto"/>
            <w:noWrap/>
            <w:vAlign w:val="bottom"/>
            <w:hideMark/>
          </w:tcPr>
          <w:p w14:paraId="0A7F4F45" w14:textId="77777777" w:rsidR="00724C2D" w:rsidRPr="009D3766" w:rsidRDefault="00724C2D" w:rsidP="00724C2D">
            <w:pPr>
              <w:spacing w:after="0" w:line="240" w:lineRule="auto"/>
              <w:jc w:val="left"/>
              <w:rPr>
                <w:rFonts w:ascii="Arial" w:hAnsi="Arial" w:cs="Arial"/>
                <w:iCs/>
                <w:sz w:val="16"/>
                <w:szCs w:val="16"/>
              </w:rPr>
            </w:pPr>
            <w:r w:rsidRPr="009D3766">
              <w:rPr>
                <w:rFonts w:ascii="Arial" w:hAnsi="Arial" w:cs="Arial"/>
                <w:iCs/>
                <w:sz w:val="16"/>
                <w:szCs w:val="16"/>
              </w:rPr>
              <w:t>Total administered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5110BF31" w14:textId="4C8CB843"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color w:val="000000"/>
                <w:sz w:val="16"/>
                <w:szCs w:val="16"/>
              </w:rPr>
              <w:t xml:space="preserve">12,162,593 </w:t>
            </w:r>
          </w:p>
        </w:tc>
        <w:tc>
          <w:tcPr>
            <w:tcW w:w="1035" w:type="dxa"/>
            <w:tcBorders>
              <w:top w:val="single" w:sz="4" w:space="0" w:color="auto"/>
              <w:left w:val="nil"/>
              <w:bottom w:val="single" w:sz="4" w:space="0" w:color="auto"/>
              <w:right w:val="nil"/>
            </w:tcBorders>
            <w:shd w:val="clear" w:color="auto" w:fill="auto"/>
            <w:noWrap/>
            <w:vAlign w:val="bottom"/>
            <w:hideMark/>
          </w:tcPr>
          <w:p w14:paraId="0A83A352" w14:textId="1398F567"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color w:val="000000"/>
                <w:sz w:val="16"/>
                <w:szCs w:val="16"/>
              </w:rPr>
              <w:t xml:space="preserve">11,822,688 </w:t>
            </w:r>
          </w:p>
        </w:tc>
        <w:tc>
          <w:tcPr>
            <w:tcW w:w="1122" w:type="dxa"/>
            <w:tcBorders>
              <w:top w:val="single" w:sz="4" w:space="0" w:color="auto"/>
              <w:left w:val="nil"/>
              <w:bottom w:val="single" w:sz="4" w:space="0" w:color="auto"/>
              <w:right w:val="nil"/>
            </w:tcBorders>
            <w:shd w:val="clear" w:color="auto" w:fill="auto"/>
            <w:noWrap/>
            <w:vAlign w:val="bottom"/>
            <w:hideMark/>
          </w:tcPr>
          <w:p w14:paraId="365C8706" w14:textId="3EEDF407"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830,424 </w:t>
            </w:r>
          </w:p>
        </w:tc>
        <w:tc>
          <w:tcPr>
            <w:tcW w:w="1087" w:type="dxa"/>
            <w:gridSpan w:val="2"/>
            <w:tcBorders>
              <w:top w:val="single" w:sz="4" w:space="0" w:color="auto"/>
              <w:left w:val="nil"/>
              <w:bottom w:val="single" w:sz="4" w:space="0" w:color="auto"/>
              <w:right w:val="nil"/>
            </w:tcBorders>
            <w:shd w:val="clear" w:color="auto" w:fill="E6E6E6"/>
            <w:noWrap/>
            <w:vAlign w:val="bottom"/>
            <w:hideMark/>
          </w:tcPr>
          <w:p w14:paraId="2E25AFC9" w14:textId="2019B0BA"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12,653,112 </w:t>
            </w:r>
          </w:p>
        </w:tc>
      </w:tr>
      <w:tr w:rsidR="00724C2D" w:rsidRPr="009D63B8" w14:paraId="216B1631" w14:textId="77777777" w:rsidTr="00724C2D">
        <w:trPr>
          <w:trHeight w:val="204"/>
        </w:trPr>
        <w:tc>
          <w:tcPr>
            <w:tcW w:w="3119" w:type="dxa"/>
            <w:tcBorders>
              <w:top w:val="nil"/>
              <w:left w:val="nil"/>
              <w:right w:val="nil"/>
            </w:tcBorders>
            <w:shd w:val="clear" w:color="auto" w:fill="auto"/>
            <w:noWrap/>
            <w:vAlign w:val="bottom"/>
            <w:hideMark/>
          </w:tcPr>
          <w:p w14:paraId="794C49A0" w14:textId="424007C9" w:rsidR="00724C2D" w:rsidRPr="009D3766" w:rsidRDefault="00724C2D" w:rsidP="00724C2D">
            <w:pPr>
              <w:spacing w:after="0" w:line="240" w:lineRule="auto"/>
              <w:jc w:val="left"/>
              <w:rPr>
                <w:rFonts w:ascii="Arial" w:hAnsi="Arial" w:cs="Arial"/>
                <w:iCs/>
                <w:sz w:val="16"/>
                <w:szCs w:val="16"/>
              </w:rPr>
            </w:pPr>
            <w:r w:rsidRPr="009D3766">
              <w:rPr>
                <w:rFonts w:ascii="Arial" w:hAnsi="Arial" w:cs="Arial"/>
                <w:iCs/>
                <w:sz w:val="16"/>
                <w:szCs w:val="16"/>
              </w:rPr>
              <w:t>Total administered special appropriations</w:t>
            </w:r>
          </w:p>
        </w:tc>
        <w:tc>
          <w:tcPr>
            <w:tcW w:w="1150" w:type="dxa"/>
            <w:tcBorders>
              <w:top w:val="nil"/>
              <w:left w:val="nil"/>
              <w:bottom w:val="single" w:sz="4" w:space="0" w:color="auto"/>
              <w:right w:val="nil"/>
            </w:tcBorders>
            <w:shd w:val="clear" w:color="auto" w:fill="auto"/>
            <w:noWrap/>
            <w:vAlign w:val="bottom"/>
            <w:hideMark/>
          </w:tcPr>
          <w:p w14:paraId="7EB179A1" w14:textId="1EC4C00F"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 xml:space="preserve">2,887,568 </w:t>
            </w:r>
          </w:p>
        </w:tc>
        <w:tc>
          <w:tcPr>
            <w:tcW w:w="1035" w:type="dxa"/>
            <w:tcBorders>
              <w:top w:val="nil"/>
              <w:left w:val="nil"/>
              <w:bottom w:val="single" w:sz="4" w:space="0" w:color="auto"/>
              <w:right w:val="nil"/>
            </w:tcBorders>
            <w:shd w:val="clear" w:color="auto" w:fill="auto"/>
            <w:noWrap/>
            <w:vAlign w:val="bottom"/>
            <w:hideMark/>
          </w:tcPr>
          <w:p w14:paraId="79941517" w14:textId="7AA4EA6C"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1,558,593 </w:t>
            </w:r>
          </w:p>
        </w:tc>
        <w:tc>
          <w:tcPr>
            <w:tcW w:w="1122" w:type="dxa"/>
            <w:tcBorders>
              <w:top w:val="nil"/>
              <w:left w:val="nil"/>
              <w:bottom w:val="single" w:sz="4" w:space="0" w:color="auto"/>
              <w:right w:val="nil"/>
            </w:tcBorders>
            <w:shd w:val="clear" w:color="auto" w:fill="auto"/>
            <w:noWrap/>
            <w:vAlign w:val="bottom"/>
            <w:hideMark/>
          </w:tcPr>
          <w:p w14:paraId="50FBD2AB" w14:textId="6CF7DB89"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529,240 </w:t>
            </w:r>
          </w:p>
        </w:tc>
        <w:tc>
          <w:tcPr>
            <w:tcW w:w="1087" w:type="dxa"/>
            <w:gridSpan w:val="2"/>
            <w:tcBorders>
              <w:top w:val="nil"/>
              <w:left w:val="nil"/>
              <w:bottom w:val="single" w:sz="4" w:space="0" w:color="auto"/>
              <w:right w:val="nil"/>
            </w:tcBorders>
            <w:shd w:val="clear" w:color="auto" w:fill="E6E6E6"/>
            <w:noWrap/>
            <w:vAlign w:val="bottom"/>
            <w:hideMark/>
          </w:tcPr>
          <w:p w14:paraId="5A203A58" w14:textId="5C9AEF7B"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2,087,833 </w:t>
            </w:r>
          </w:p>
        </w:tc>
      </w:tr>
      <w:tr w:rsidR="000F670D" w:rsidRPr="00A175D8" w14:paraId="74497109" w14:textId="77777777" w:rsidTr="009D3766">
        <w:trPr>
          <w:trHeight w:val="204"/>
        </w:trPr>
        <w:tc>
          <w:tcPr>
            <w:tcW w:w="3119" w:type="dxa"/>
            <w:tcBorders>
              <w:top w:val="nil"/>
              <w:left w:val="nil"/>
              <w:bottom w:val="nil"/>
              <w:right w:val="nil"/>
            </w:tcBorders>
            <w:shd w:val="clear" w:color="auto" w:fill="auto"/>
            <w:noWrap/>
            <w:vAlign w:val="bottom"/>
            <w:hideMark/>
          </w:tcPr>
          <w:p w14:paraId="48798291" w14:textId="5FD4775B" w:rsidR="000F670D" w:rsidRPr="009D3766" w:rsidRDefault="000F670D" w:rsidP="00736B08">
            <w:pPr>
              <w:spacing w:after="0" w:line="240" w:lineRule="auto"/>
              <w:jc w:val="left"/>
              <w:rPr>
                <w:rFonts w:ascii="Arial" w:hAnsi="Arial" w:cs="Arial"/>
                <w:sz w:val="16"/>
                <w:szCs w:val="16"/>
              </w:rPr>
            </w:pPr>
            <w:r w:rsidRPr="009D3766">
              <w:rPr>
                <w:rFonts w:ascii="Arial" w:hAnsi="Arial" w:cs="Arial"/>
                <w:sz w:val="16"/>
                <w:szCs w:val="16"/>
              </w:rPr>
              <w:t xml:space="preserve">Special accounts </w:t>
            </w:r>
            <w:r w:rsidRPr="009D3766">
              <w:rPr>
                <w:rFonts w:ascii="Arial" w:hAnsi="Arial" w:cs="Arial"/>
                <w:sz w:val="16"/>
                <w:szCs w:val="16"/>
                <w:vertAlign w:val="superscript"/>
              </w:rPr>
              <w:t>(</w:t>
            </w:r>
            <w:r w:rsidR="00736B08" w:rsidRPr="009D3766">
              <w:rPr>
                <w:rFonts w:ascii="Arial" w:hAnsi="Arial" w:cs="Arial"/>
                <w:sz w:val="16"/>
                <w:szCs w:val="16"/>
                <w:vertAlign w:val="superscript"/>
              </w:rPr>
              <w:t>l</w:t>
            </w:r>
            <w:r w:rsidRPr="009D3766">
              <w:rPr>
                <w:rFonts w:ascii="Arial" w:hAnsi="Arial" w:cs="Arial"/>
                <w:sz w:val="16"/>
                <w:szCs w:val="16"/>
                <w:vertAlign w:val="superscript"/>
              </w:rPr>
              <w:t>)(</w:t>
            </w:r>
            <w:r w:rsidR="00736B08" w:rsidRPr="009D3766">
              <w:rPr>
                <w:rFonts w:ascii="Arial" w:hAnsi="Arial" w:cs="Arial"/>
                <w:sz w:val="16"/>
                <w:szCs w:val="16"/>
                <w:vertAlign w:val="superscript"/>
              </w:rPr>
              <w:t>m</w:t>
            </w:r>
            <w:r w:rsidRPr="009D3766">
              <w:rPr>
                <w:rFonts w:ascii="Arial" w:hAnsi="Arial" w:cs="Arial"/>
                <w:sz w:val="16"/>
                <w:szCs w:val="16"/>
                <w:vertAlign w:val="superscript"/>
              </w:rPr>
              <w:t>)</w:t>
            </w:r>
          </w:p>
        </w:tc>
        <w:tc>
          <w:tcPr>
            <w:tcW w:w="1150" w:type="dxa"/>
            <w:tcBorders>
              <w:top w:val="nil"/>
              <w:left w:val="nil"/>
              <w:bottom w:val="nil"/>
              <w:right w:val="nil"/>
            </w:tcBorders>
            <w:shd w:val="clear" w:color="auto" w:fill="auto"/>
            <w:noWrap/>
            <w:vAlign w:val="bottom"/>
            <w:hideMark/>
          </w:tcPr>
          <w:p w14:paraId="7892C5E5" w14:textId="77777777" w:rsidR="000F670D" w:rsidRPr="009D3766" w:rsidRDefault="000F670D" w:rsidP="00A175D8">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31BEDE80" w14:textId="77777777" w:rsidR="000F670D" w:rsidRPr="009D3766" w:rsidRDefault="000F670D" w:rsidP="00A175D8">
            <w:pPr>
              <w:spacing w:after="0" w:line="240" w:lineRule="auto"/>
              <w:jc w:val="right"/>
              <w:rPr>
                <w:rFonts w:ascii="Arial" w:hAnsi="Arial" w:cs="Arial"/>
                <w:sz w:val="16"/>
                <w:szCs w:val="16"/>
              </w:rPr>
            </w:pPr>
          </w:p>
        </w:tc>
        <w:tc>
          <w:tcPr>
            <w:tcW w:w="1135" w:type="dxa"/>
            <w:gridSpan w:val="2"/>
            <w:tcBorders>
              <w:top w:val="nil"/>
              <w:left w:val="nil"/>
              <w:bottom w:val="nil"/>
              <w:right w:val="nil"/>
            </w:tcBorders>
            <w:shd w:val="clear" w:color="auto" w:fill="auto"/>
            <w:noWrap/>
            <w:vAlign w:val="bottom"/>
            <w:hideMark/>
          </w:tcPr>
          <w:p w14:paraId="4DE93CBB" w14:textId="77777777" w:rsidR="000F670D" w:rsidRPr="009D3766" w:rsidRDefault="000F670D" w:rsidP="00A175D8">
            <w:pPr>
              <w:spacing w:after="0" w:line="240" w:lineRule="auto"/>
              <w:jc w:val="right"/>
              <w:rPr>
                <w:rFonts w:ascii="Arial" w:hAnsi="Arial" w:cs="Arial"/>
                <w:sz w:val="16"/>
                <w:szCs w:val="16"/>
              </w:rPr>
            </w:pPr>
          </w:p>
        </w:tc>
        <w:tc>
          <w:tcPr>
            <w:tcW w:w="1074" w:type="dxa"/>
            <w:tcBorders>
              <w:top w:val="nil"/>
              <w:left w:val="nil"/>
              <w:bottom w:val="nil"/>
              <w:right w:val="nil"/>
            </w:tcBorders>
            <w:shd w:val="clear" w:color="auto" w:fill="E6E6E6"/>
            <w:noWrap/>
            <w:vAlign w:val="bottom"/>
            <w:hideMark/>
          </w:tcPr>
          <w:p w14:paraId="2C026E2D" w14:textId="2FE98C49" w:rsidR="000F670D" w:rsidRPr="009D3766" w:rsidRDefault="000F670D" w:rsidP="00A175D8">
            <w:pPr>
              <w:spacing w:after="0" w:line="240" w:lineRule="auto"/>
              <w:jc w:val="right"/>
              <w:rPr>
                <w:rFonts w:ascii="Arial" w:hAnsi="Arial" w:cs="Arial"/>
                <w:sz w:val="16"/>
                <w:szCs w:val="16"/>
              </w:rPr>
            </w:pPr>
          </w:p>
        </w:tc>
      </w:tr>
      <w:tr w:rsidR="002570EE" w:rsidRPr="00A175D8" w14:paraId="3CF68AAF" w14:textId="77777777" w:rsidTr="009D3766">
        <w:trPr>
          <w:trHeight w:val="204"/>
        </w:trPr>
        <w:tc>
          <w:tcPr>
            <w:tcW w:w="3119" w:type="dxa"/>
            <w:tcBorders>
              <w:top w:val="nil"/>
              <w:left w:val="nil"/>
              <w:bottom w:val="nil"/>
              <w:right w:val="nil"/>
            </w:tcBorders>
            <w:shd w:val="clear" w:color="auto" w:fill="auto"/>
            <w:noWrap/>
            <w:vAlign w:val="bottom"/>
            <w:hideMark/>
          </w:tcPr>
          <w:p w14:paraId="40826B6B" w14:textId="77777777" w:rsidR="002570EE" w:rsidRPr="009D3766" w:rsidRDefault="002570EE" w:rsidP="002570EE">
            <w:pPr>
              <w:spacing w:after="0" w:line="240" w:lineRule="auto"/>
              <w:ind w:left="113"/>
              <w:jc w:val="left"/>
              <w:rPr>
                <w:rFonts w:ascii="Arial" w:hAnsi="Arial" w:cs="Arial"/>
                <w:sz w:val="16"/>
                <w:szCs w:val="16"/>
              </w:rPr>
            </w:pPr>
            <w:r w:rsidRPr="009D3766">
              <w:rPr>
                <w:rFonts w:ascii="Arial" w:hAnsi="Arial" w:cs="Arial"/>
                <w:sz w:val="16"/>
                <w:szCs w:val="16"/>
              </w:rPr>
              <w:t>Opening balance</w:t>
            </w:r>
          </w:p>
        </w:tc>
        <w:tc>
          <w:tcPr>
            <w:tcW w:w="1150" w:type="dxa"/>
            <w:tcBorders>
              <w:top w:val="nil"/>
              <w:left w:val="nil"/>
              <w:bottom w:val="nil"/>
              <w:right w:val="nil"/>
            </w:tcBorders>
            <w:shd w:val="clear" w:color="auto" w:fill="auto"/>
            <w:noWrap/>
            <w:vAlign w:val="bottom"/>
            <w:hideMark/>
          </w:tcPr>
          <w:p w14:paraId="665FB92B" w14:textId="6084A121"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27,140 </w:t>
            </w:r>
          </w:p>
        </w:tc>
        <w:tc>
          <w:tcPr>
            <w:tcW w:w="1035" w:type="dxa"/>
            <w:tcBorders>
              <w:top w:val="nil"/>
              <w:left w:val="nil"/>
              <w:bottom w:val="nil"/>
              <w:right w:val="nil"/>
            </w:tcBorders>
            <w:shd w:val="clear" w:color="auto" w:fill="auto"/>
            <w:noWrap/>
            <w:vAlign w:val="bottom"/>
            <w:hideMark/>
          </w:tcPr>
          <w:p w14:paraId="014F8389" w14:textId="69D586D8"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27,345 </w:t>
            </w:r>
          </w:p>
        </w:tc>
        <w:tc>
          <w:tcPr>
            <w:tcW w:w="1135" w:type="dxa"/>
            <w:gridSpan w:val="2"/>
            <w:tcBorders>
              <w:top w:val="nil"/>
              <w:left w:val="nil"/>
              <w:bottom w:val="nil"/>
              <w:right w:val="nil"/>
            </w:tcBorders>
            <w:shd w:val="clear" w:color="auto" w:fill="auto"/>
            <w:noWrap/>
            <w:vAlign w:val="bottom"/>
            <w:hideMark/>
          </w:tcPr>
          <w:p w14:paraId="5E687D0A" w14:textId="08BFA602"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14,889 </w:t>
            </w:r>
          </w:p>
        </w:tc>
        <w:tc>
          <w:tcPr>
            <w:tcW w:w="1074" w:type="dxa"/>
            <w:tcBorders>
              <w:top w:val="nil"/>
              <w:left w:val="nil"/>
              <w:bottom w:val="nil"/>
              <w:right w:val="nil"/>
            </w:tcBorders>
            <w:shd w:val="clear" w:color="auto" w:fill="E6E6E6"/>
            <w:noWrap/>
            <w:vAlign w:val="bottom"/>
            <w:hideMark/>
          </w:tcPr>
          <w:p w14:paraId="1A25F361" w14:textId="040D1CC6"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42,234 </w:t>
            </w:r>
          </w:p>
        </w:tc>
      </w:tr>
      <w:tr w:rsidR="002570EE" w:rsidRPr="00A175D8" w14:paraId="7FDAE799" w14:textId="77777777" w:rsidTr="009D3766">
        <w:trPr>
          <w:trHeight w:val="204"/>
        </w:trPr>
        <w:tc>
          <w:tcPr>
            <w:tcW w:w="3119" w:type="dxa"/>
            <w:tcBorders>
              <w:top w:val="nil"/>
              <w:left w:val="nil"/>
              <w:bottom w:val="nil"/>
              <w:right w:val="nil"/>
            </w:tcBorders>
            <w:shd w:val="clear" w:color="auto" w:fill="auto"/>
            <w:noWrap/>
            <w:vAlign w:val="bottom"/>
            <w:hideMark/>
          </w:tcPr>
          <w:p w14:paraId="59332920" w14:textId="7A058C33" w:rsidR="002570EE" w:rsidRPr="009D3766" w:rsidRDefault="002570EE" w:rsidP="002570EE">
            <w:pPr>
              <w:spacing w:after="0" w:line="240" w:lineRule="auto"/>
              <w:ind w:left="113"/>
              <w:jc w:val="left"/>
              <w:rPr>
                <w:rFonts w:ascii="Arial" w:hAnsi="Arial" w:cs="Arial"/>
                <w:sz w:val="16"/>
                <w:szCs w:val="16"/>
              </w:rPr>
            </w:pPr>
            <w:r w:rsidRPr="009D3766">
              <w:rPr>
                <w:rFonts w:ascii="Arial" w:hAnsi="Arial" w:cs="Arial"/>
                <w:sz w:val="16"/>
                <w:szCs w:val="16"/>
              </w:rPr>
              <w:t xml:space="preserve">Appropriation receipts </w:t>
            </w:r>
            <w:r w:rsidRPr="009D3766">
              <w:rPr>
                <w:rFonts w:ascii="Arial" w:hAnsi="Arial" w:cs="Arial"/>
                <w:sz w:val="16"/>
                <w:szCs w:val="16"/>
                <w:vertAlign w:val="superscript"/>
              </w:rPr>
              <w:t>(n)</w:t>
            </w:r>
          </w:p>
        </w:tc>
        <w:tc>
          <w:tcPr>
            <w:tcW w:w="1150" w:type="dxa"/>
            <w:tcBorders>
              <w:top w:val="nil"/>
              <w:left w:val="nil"/>
              <w:bottom w:val="nil"/>
              <w:right w:val="nil"/>
            </w:tcBorders>
            <w:shd w:val="clear" w:color="auto" w:fill="auto"/>
            <w:noWrap/>
            <w:vAlign w:val="bottom"/>
            <w:hideMark/>
          </w:tcPr>
          <w:p w14:paraId="1ABD8A64" w14:textId="6A05185D"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95,954 </w:t>
            </w:r>
          </w:p>
        </w:tc>
        <w:tc>
          <w:tcPr>
            <w:tcW w:w="1035" w:type="dxa"/>
            <w:tcBorders>
              <w:top w:val="nil"/>
              <w:left w:val="nil"/>
              <w:bottom w:val="nil"/>
              <w:right w:val="nil"/>
            </w:tcBorders>
            <w:shd w:val="clear" w:color="auto" w:fill="auto"/>
            <w:noWrap/>
            <w:vAlign w:val="bottom"/>
            <w:hideMark/>
          </w:tcPr>
          <w:p w14:paraId="7472E907" w14:textId="5C8F222F"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337,694 </w:t>
            </w:r>
          </w:p>
        </w:tc>
        <w:tc>
          <w:tcPr>
            <w:tcW w:w="1135" w:type="dxa"/>
            <w:gridSpan w:val="2"/>
            <w:tcBorders>
              <w:top w:val="nil"/>
              <w:left w:val="nil"/>
              <w:bottom w:val="nil"/>
              <w:right w:val="nil"/>
            </w:tcBorders>
            <w:shd w:val="clear" w:color="auto" w:fill="auto"/>
            <w:noWrap/>
            <w:vAlign w:val="bottom"/>
            <w:hideMark/>
          </w:tcPr>
          <w:p w14:paraId="20D697B9" w14:textId="14E30666"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500 </w:t>
            </w:r>
          </w:p>
        </w:tc>
        <w:tc>
          <w:tcPr>
            <w:tcW w:w="1074" w:type="dxa"/>
            <w:tcBorders>
              <w:top w:val="nil"/>
              <w:left w:val="nil"/>
              <w:bottom w:val="nil"/>
              <w:right w:val="nil"/>
            </w:tcBorders>
            <w:shd w:val="clear" w:color="auto" w:fill="E6E6E6"/>
            <w:noWrap/>
            <w:vAlign w:val="bottom"/>
            <w:hideMark/>
          </w:tcPr>
          <w:p w14:paraId="5C032623" w14:textId="020DD7EB"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338,194 </w:t>
            </w:r>
          </w:p>
        </w:tc>
      </w:tr>
      <w:tr w:rsidR="002570EE" w:rsidRPr="00A175D8" w14:paraId="37B024E6" w14:textId="77777777" w:rsidTr="009D3766">
        <w:trPr>
          <w:trHeight w:val="204"/>
        </w:trPr>
        <w:tc>
          <w:tcPr>
            <w:tcW w:w="3119" w:type="dxa"/>
            <w:tcBorders>
              <w:top w:val="nil"/>
              <w:left w:val="nil"/>
              <w:bottom w:val="nil"/>
              <w:right w:val="nil"/>
            </w:tcBorders>
            <w:shd w:val="clear" w:color="auto" w:fill="auto"/>
            <w:noWrap/>
            <w:vAlign w:val="bottom"/>
            <w:hideMark/>
          </w:tcPr>
          <w:p w14:paraId="0BF3E573" w14:textId="77777777" w:rsidR="002570EE" w:rsidRPr="009D3766" w:rsidRDefault="002570EE" w:rsidP="002570EE">
            <w:pPr>
              <w:spacing w:after="0" w:line="240" w:lineRule="auto"/>
              <w:ind w:left="113"/>
              <w:jc w:val="left"/>
              <w:rPr>
                <w:rFonts w:ascii="Arial" w:hAnsi="Arial" w:cs="Arial"/>
                <w:sz w:val="16"/>
                <w:szCs w:val="16"/>
              </w:rPr>
            </w:pPr>
            <w:r w:rsidRPr="009D3766">
              <w:rPr>
                <w:rFonts w:ascii="Arial" w:hAnsi="Arial" w:cs="Arial"/>
                <w:sz w:val="16"/>
                <w:szCs w:val="16"/>
              </w:rPr>
              <w:t>Non-appropriation receipts</w:t>
            </w:r>
          </w:p>
        </w:tc>
        <w:tc>
          <w:tcPr>
            <w:tcW w:w="1150" w:type="dxa"/>
            <w:tcBorders>
              <w:top w:val="nil"/>
              <w:left w:val="nil"/>
              <w:bottom w:val="nil"/>
              <w:right w:val="nil"/>
            </w:tcBorders>
            <w:shd w:val="clear" w:color="auto" w:fill="auto"/>
            <w:noWrap/>
            <w:vAlign w:val="bottom"/>
            <w:hideMark/>
          </w:tcPr>
          <w:p w14:paraId="26B632D6" w14:textId="1DABD270"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264,201 </w:t>
            </w:r>
          </w:p>
        </w:tc>
        <w:tc>
          <w:tcPr>
            <w:tcW w:w="1035" w:type="dxa"/>
            <w:tcBorders>
              <w:top w:val="nil"/>
              <w:left w:val="nil"/>
              <w:bottom w:val="nil"/>
              <w:right w:val="nil"/>
            </w:tcBorders>
            <w:shd w:val="clear" w:color="auto" w:fill="auto"/>
            <w:noWrap/>
            <w:vAlign w:val="bottom"/>
            <w:hideMark/>
          </w:tcPr>
          <w:p w14:paraId="36C90F37" w14:textId="2C19E8CA"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19,425 </w:t>
            </w:r>
          </w:p>
        </w:tc>
        <w:tc>
          <w:tcPr>
            <w:tcW w:w="1135" w:type="dxa"/>
            <w:gridSpan w:val="2"/>
            <w:tcBorders>
              <w:top w:val="nil"/>
              <w:left w:val="nil"/>
              <w:bottom w:val="nil"/>
              <w:right w:val="nil"/>
            </w:tcBorders>
            <w:shd w:val="clear" w:color="auto" w:fill="auto"/>
            <w:noWrap/>
            <w:vAlign w:val="bottom"/>
            <w:hideMark/>
          </w:tcPr>
          <w:p w14:paraId="346F5728" w14:textId="1B7AA5E0"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 </w:t>
            </w:r>
          </w:p>
        </w:tc>
        <w:tc>
          <w:tcPr>
            <w:tcW w:w="1074" w:type="dxa"/>
            <w:tcBorders>
              <w:top w:val="nil"/>
              <w:left w:val="nil"/>
              <w:bottom w:val="nil"/>
              <w:right w:val="nil"/>
            </w:tcBorders>
            <w:shd w:val="clear" w:color="auto" w:fill="E6E6E6"/>
            <w:noWrap/>
            <w:vAlign w:val="bottom"/>
            <w:hideMark/>
          </w:tcPr>
          <w:p w14:paraId="03E65DFB" w14:textId="52FBE942"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19,425 </w:t>
            </w:r>
          </w:p>
        </w:tc>
      </w:tr>
      <w:tr w:rsidR="002570EE" w:rsidRPr="00A175D8" w14:paraId="397B4498" w14:textId="77777777" w:rsidTr="009D3766">
        <w:trPr>
          <w:trHeight w:val="204"/>
        </w:trPr>
        <w:tc>
          <w:tcPr>
            <w:tcW w:w="3119" w:type="dxa"/>
            <w:tcBorders>
              <w:top w:val="nil"/>
              <w:left w:val="nil"/>
              <w:bottom w:val="nil"/>
              <w:right w:val="nil"/>
            </w:tcBorders>
            <w:shd w:val="clear" w:color="auto" w:fill="auto"/>
            <w:noWrap/>
            <w:vAlign w:val="bottom"/>
            <w:hideMark/>
          </w:tcPr>
          <w:p w14:paraId="7B8466AA" w14:textId="77777777" w:rsidR="002570EE" w:rsidRPr="009D3766" w:rsidRDefault="002570EE" w:rsidP="002570EE">
            <w:pPr>
              <w:spacing w:after="0" w:line="240" w:lineRule="auto"/>
              <w:jc w:val="left"/>
              <w:rPr>
                <w:rFonts w:ascii="Arial" w:hAnsi="Arial" w:cs="Arial"/>
                <w:iCs/>
                <w:sz w:val="16"/>
                <w:szCs w:val="16"/>
              </w:rPr>
            </w:pPr>
            <w:r w:rsidRPr="009D3766">
              <w:rPr>
                <w:rFonts w:ascii="Arial" w:hAnsi="Arial" w:cs="Arial"/>
                <w:iCs/>
                <w:sz w:val="16"/>
                <w:szCs w:val="16"/>
              </w:rPr>
              <w:t>Total special accounts receipts</w:t>
            </w:r>
          </w:p>
        </w:tc>
        <w:tc>
          <w:tcPr>
            <w:tcW w:w="1150" w:type="dxa"/>
            <w:tcBorders>
              <w:top w:val="single" w:sz="4" w:space="0" w:color="auto"/>
              <w:left w:val="nil"/>
              <w:bottom w:val="single" w:sz="4" w:space="0" w:color="auto"/>
              <w:right w:val="nil"/>
            </w:tcBorders>
            <w:shd w:val="clear" w:color="auto" w:fill="auto"/>
            <w:noWrap/>
            <w:vAlign w:val="bottom"/>
            <w:hideMark/>
          </w:tcPr>
          <w:p w14:paraId="2163832B" w14:textId="36D69FF4"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387,295 </w:t>
            </w:r>
          </w:p>
        </w:tc>
        <w:tc>
          <w:tcPr>
            <w:tcW w:w="1035" w:type="dxa"/>
            <w:tcBorders>
              <w:top w:val="single" w:sz="4" w:space="0" w:color="auto"/>
              <w:left w:val="nil"/>
              <w:bottom w:val="single" w:sz="4" w:space="0" w:color="auto"/>
              <w:right w:val="nil"/>
            </w:tcBorders>
            <w:shd w:val="clear" w:color="auto" w:fill="auto"/>
            <w:noWrap/>
            <w:vAlign w:val="bottom"/>
            <w:hideMark/>
          </w:tcPr>
          <w:p w14:paraId="01ABC265" w14:textId="713F412F"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384,464 </w:t>
            </w:r>
          </w:p>
        </w:tc>
        <w:tc>
          <w:tcPr>
            <w:tcW w:w="1135" w:type="dxa"/>
            <w:gridSpan w:val="2"/>
            <w:tcBorders>
              <w:top w:val="single" w:sz="4" w:space="0" w:color="auto"/>
              <w:left w:val="nil"/>
              <w:bottom w:val="single" w:sz="4" w:space="0" w:color="auto"/>
              <w:right w:val="nil"/>
            </w:tcBorders>
            <w:shd w:val="clear" w:color="auto" w:fill="auto"/>
            <w:noWrap/>
            <w:vAlign w:val="bottom"/>
            <w:hideMark/>
          </w:tcPr>
          <w:p w14:paraId="724B7051" w14:textId="17ABAA45"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15,389 </w:t>
            </w:r>
          </w:p>
        </w:tc>
        <w:tc>
          <w:tcPr>
            <w:tcW w:w="1074" w:type="dxa"/>
            <w:tcBorders>
              <w:top w:val="single" w:sz="4" w:space="0" w:color="auto"/>
              <w:left w:val="nil"/>
              <w:bottom w:val="single" w:sz="4" w:space="0" w:color="auto"/>
              <w:right w:val="nil"/>
            </w:tcBorders>
            <w:shd w:val="clear" w:color="auto" w:fill="E6E6E6"/>
            <w:noWrap/>
            <w:vAlign w:val="bottom"/>
            <w:hideMark/>
          </w:tcPr>
          <w:p w14:paraId="2E10117A" w14:textId="4FE39436"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399,853 </w:t>
            </w:r>
          </w:p>
        </w:tc>
      </w:tr>
      <w:tr w:rsidR="00724C2D" w:rsidRPr="00A175D8" w14:paraId="3F3A7851" w14:textId="77777777" w:rsidTr="009D3766">
        <w:trPr>
          <w:trHeight w:val="204"/>
        </w:trPr>
        <w:tc>
          <w:tcPr>
            <w:tcW w:w="3119" w:type="dxa"/>
            <w:tcBorders>
              <w:top w:val="nil"/>
              <w:left w:val="nil"/>
              <w:bottom w:val="nil"/>
              <w:right w:val="nil"/>
            </w:tcBorders>
            <w:shd w:val="clear" w:color="auto" w:fill="auto"/>
            <w:vAlign w:val="bottom"/>
            <w:hideMark/>
          </w:tcPr>
          <w:p w14:paraId="1CCA949C" w14:textId="77777777" w:rsidR="00724C2D" w:rsidRPr="009D3766" w:rsidRDefault="00724C2D" w:rsidP="00724C2D">
            <w:pPr>
              <w:spacing w:after="0" w:line="240" w:lineRule="auto"/>
              <w:ind w:left="113"/>
              <w:jc w:val="left"/>
              <w:rPr>
                <w:rFonts w:ascii="Arial" w:hAnsi="Arial" w:cs="Arial"/>
                <w:iCs/>
                <w:sz w:val="16"/>
                <w:szCs w:val="16"/>
              </w:rPr>
            </w:pPr>
            <w:r w:rsidRPr="009D3766">
              <w:rPr>
                <w:rFonts w:ascii="Arial" w:hAnsi="Arial" w:cs="Arial"/>
                <w:iCs/>
                <w:sz w:val="16"/>
                <w:szCs w:val="16"/>
              </w:rPr>
              <w:t xml:space="preserve">less administered appropriations drawn </w:t>
            </w:r>
            <w:r w:rsidRPr="009D3766">
              <w:rPr>
                <w:rFonts w:ascii="Arial" w:hAnsi="Arial" w:cs="Arial"/>
                <w:sz w:val="16"/>
                <w:szCs w:val="16"/>
              </w:rPr>
              <w:t>from</w:t>
            </w:r>
            <w:r w:rsidRPr="009D3766">
              <w:rPr>
                <w:rFonts w:ascii="Arial" w:hAnsi="Arial" w:cs="Arial"/>
                <w:iCs/>
                <w:sz w:val="16"/>
                <w:szCs w:val="16"/>
              </w:rPr>
              <w:t xml:space="preserve"> annual/ special appropriations and credited to special accounts</w:t>
            </w:r>
          </w:p>
        </w:tc>
        <w:tc>
          <w:tcPr>
            <w:tcW w:w="1150" w:type="dxa"/>
            <w:tcBorders>
              <w:top w:val="nil"/>
              <w:left w:val="nil"/>
              <w:right w:val="nil"/>
            </w:tcBorders>
            <w:shd w:val="clear" w:color="auto" w:fill="auto"/>
            <w:noWrap/>
            <w:vAlign w:val="bottom"/>
            <w:hideMark/>
          </w:tcPr>
          <w:p w14:paraId="22B3F18D" w14:textId="71ABD0D3"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(345,483)</w:t>
            </w:r>
          </w:p>
        </w:tc>
        <w:tc>
          <w:tcPr>
            <w:tcW w:w="1035" w:type="dxa"/>
            <w:tcBorders>
              <w:top w:val="nil"/>
              <w:left w:val="nil"/>
              <w:right w:val="nil"/>
            </w:tcBorders>
            <w:shd w:val="clear" w:color="auto" w:fill="auto"/>
            <w:noWrap/>
            <w:vAlign w:val="bottom"/>
            <w:hideMark/>
          </w:tcPr>
          <w:p w14:paraId="6C466FA2" w14:textId="4F668ECE"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(337,694)</w:t>
            </w:r>
          </w:p>
        </w:tc>
        <w:tc>
          <w:tcPr>
            <w:tcW w:w="1135" w:type="dxa"/>
            <w:gridSpan w:val="2"/>
            <w:tcBorders>
              <w:top w:val="nil"/>
              <w:left w:val="nil"/>
              <w:right w:val="nil"/>
            </w:tcBorders>
            <w:shd w:val="clear" w:color="auto" w:fill="auto"/>
            <w:noWrap/>
            <w:vAlign w:val="bottom"/>
            <w:hideMark/>
          </w:tcPr>
          <w:p w14:paraId="51EE5914" w14:textId="79FB9A43"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(500)</w:t>
            </w:r>
          </w:p>
        </w:tc>
        <w:tc>
          <w:tcPr>
            <w:tcW w:w="1074" w:type="dxa"/>
            <w:tcBorders>
              <w:top w:val="nil"/>
              <w:left w:val="nil"/>
              <w:right w:val="nil"/>
            </w:tcBorders>
            <w:shd w:val="clear" w:color="auto" w:fill="E6E6E6"/>
            <w:noWrap/>
            <w:vAlign w:val="bottom"/>
            <w:hideMark/>
          </w:tcPr>
          <w:p w14:paraId="7FD59177" w14:textId="4C458624"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(338,194)</w:t>
            </w:r>
          </w:p>
        </w:tc>
      </w:tr>
      <w:tr w:rsidR="00724C2D" w:rsidRPr="00A175D8" w14:paraId="750273C6" w14:textId="77777777" w:rsidTr="009D3766">
        <w:trPr>
          <w:trHeight w:val="204"/>
        </w:trPr>
        <w:tc>
          <w:tcPr>
            <w:tcW w:w="3119" w:type="dxa"/>
            <w:tcBorders>
              <w:top w:val="nil"/>
              <w:left w:val="nil"/>
              <w:bottom w:val="nil"/>
              <w:right w:val="nil"/>
            </w:tcBorders>
            <w:shd w:val="clear" w:color="auto" w:fill="auto"/>
            <w:vAlign w:val="bottom"/>
            <w:hideMark/>
          </w:tcPr>
          <w:p w14:paraId="41269F75" w14:textId="77777777" w:rsidR="00724C2D" w:rsidRPr="009D3766" w:rsidRDefault="00724C2D" w:rsidP="00724C2D">
            <w:pPr>
              <w:spacing w:after="0" w:line="240" w:lineRule="auto"/>
              <w:ind w:left="113"/>
              <w:jc w:val="left"/>
              <w:rPr>
                <w:rFonts w:ascii="Arial" w:hAnsi="Arial" w:cs="Arial"/>
                <w:iCs/>
                <w:sz w:val="16"/>
                <w:szCs w:val="16"/>
              </w:rPr>
            </w:pPr>
            <w:r w:rsidRPr="009D3766">
              <w:rPr>
                <w:rFonts w:ascii="Arial" w:hAnsi="Arial" w:cs="Arial"/>
                <w:iCs/>
                <w:sz w:val="16"/>
                <w:szCs w:val="16"/>
              </w:rPr>
              <w:t xml:space="preserve">less payments to corporate entities from </w:t>
            </w:r>
            <w:r w:rsidRPr="009D3766">
              <w:rPr>
                <w:rFonts w:ascii="Arial" w:hAnsi="Arial" w:cs="Arial"/>
                <w:sz w:val="16"/>
                <w:szCs w:val="16"/>
              </w:rPr>
              <w:t>annual</w:t>
            </w:r>
            <w:r w:rsidRPr="009D3766">
              <w:rPr>
                <w:rFonts w:ascii="Arial" w:hAnsi="Arial" w:cs="Arial"/>
                <w:iCs/>
                <w:sz w:val="16"/>
                <w:szCs w:val="16"/>
              </w:rPr>
              <w:t>/special appropriations</w:t>
            </w:r>
          </w:p>
        </w:tc>
        <w:tc>
          <w:tcPr>
            <w:tcW w:w="1150" w:type="dxa"/>
            <w:tcBorders>
              <w:top w:val="nil"/>
              <w:left w:val="nil"/>
              <w:bottom w:val="single" w:sz="4" w:space="0" w:color="auto"/>
              <w:right w:val="nil"/>
            </w:tcBorders>
            <w:shd w:val="clear" w:color="auto" w:fill="auto"/>
            <w:noWrap/>
            <w:vAlign w:val="bottom"/>
            <w:hideMark/>
          </w:tcPr>
          <w:p w14:paraId="01C011CA" w14:textId="609E2CB4"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(2,302,411)</w:t>
            </w:r>
          </w:p>
        </w:tc>
        <w:tc>
          <w:tcPr>
            <w:tcW w:w="1035" w:type="dxa"/>
            <w:tcBorders>
              <w:top w:val="nil"/>
              <w:left w:val="nil"/>
              <w:bottom w:val="single" w:sz="4" w:space="0" w:color="auto"/>
              <w:right w:val="nil"/>
            </w:tcBorders>
            <w:shd w:val="clear" w:color="auto" w:fill="auto"/>
            <w:noWrap/>
            <w:vAlign w:val="bottom"/>
            <w:hideMark/>
          </w:tcPr>
          <w:p w14:paraId="40773465" w14:textId="5685E52C"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(2,398,083)</w:t>
            </w:r>
          </w:p>
        </w:tc>
        <w:tc>
          <w:tcPr>
            <w:tcW w:w="1135" w:type="dxa"/>
            <w:gridSpan w:val="2"/>
            <w:tcBorders>
              <w:top w:val="nil"/>
              <w:left w:val="nil"/>
              <w:bottom w:val="single" w:sz="4" w:space="0" w:color="auto"/>
              <w:right w:val="nil"/>
            </w:tcBorders>
            <w:shd w:val="clear" w:color="auto" w:fill="auto"/>
            <w:noWrap/>
            <w:vAlign w:val="bottom"/>
            <w:hideMark/>
          </w:tcPr>
          <w:p w14:paraId="06D50867" w14:textId="78C123FC"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(5,323)</w:t>
            </w:r>
          </w:p>
        </w:tc>
        <w:tc>
          <w:tcPr>
            <w:tcW w:w="1074" w:type="dxa"/>
            <w:tcBorders>
              <w:top w:val="nil"/>
              <w:left w:val="nil"/>
              <w:bottom w:val="single" w:sz="4" w:space="0" w:color="auto"/>
              <w:right w:val="nil"/>
            </w:tcBorders>
            <w:shd w:val="clear" w:color="auto" w:fill="E6E6E6"/>
            <w:noWrap/>
            <w:vAlign w:val="bottom"/>
            <w:hideMark/>
          </w:tcPr>
          <w:p w14:paraId="3FA9ED54" w14:textId="07729BCF"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(2,403,406)</w:t>
            </w:r>
          </w:p>
        </w:tc>
      </w:tr>
      <w:tr w:rsidR="00724C2D" w:rsidRPr="00A175D8" w14:paraId="07EF81DB" w14:textId="77777777" w:rsidTr="009D3766">
        <w:trPr>
          <w:trHeight w:val="204"/>
        </w:trPr>
        <w:tc>
          <w:tcPr>
            <w:tcW w:w="3119" w:type="dxa"/>
            <w:tcBorders>
              <w:top w:val="nil"/>
              <w:left w:val="nil"/>
              <w:bottom w:val="nil"/>
              <w:right w:val="nil"/>
            </w:tcBorders>
            <w:shd w:val="clear" w:color="auto" w:fill="auto"/>
            <w:noWrap/>
            <w:vAlign w:val="bottom"/>
            <w:hideMark/>
          </w:tcPr>
          <w:p w14:paraId="3D4CCF65" w14:textId="77777777" w:rsidR="00724C2D" w:rsidRPr="009D3766" w:rsidRDefault="00724C2D" w:rsidP="00724C2D">
            <w:pPr>
              <w:spacing w:after="0" w:line="240" w:lineRule="auto"/>
              <w:jc w:val="left"/>
              <w:rPr>
                <w:rFonts w:ascii="Arial" w:hAnsi="Arial" w:cs="Arial"/>
                <w:b/>
                <w:bCs/>
                <w:iCs/>
                <w:sz w:val="16"/>
                <w:szCs w:val="16"/>
              </w:rPr>
            </w:pPr>
            <w:r w:rsidRPr="009D3766">
              <w:rPr>
                <w:rFonts w:ascii="Arial" w:hAnsi="Arial" w:cs="Arial"/>
                <w:b/>
                <w:bCs/>
                <w:iCs/>
                <w:sz w:val="16"/>
                <w:szCs w:val="16"/>
              </w:rPr>
              <w:t>Total administered resourcing</w:t>
            </w:r>
          </w:p>
        </w:tc>
        <w:tc>
          <w:tcPr>
            <w:tcW w:w="1150" w:type="dxa"/>
            <w:tcBorders>
              <w:top w:val="single" w:sz="4" w:space="0" w:color="auto"/>
              <w:left w:val="nil"/>
              <w:bottom w:val="single" w:sz="4" w:space="0" w:color="auto"/>
              <w:right w:val="nil"/>
            </w:tcBorders>
            <w:shd w:val="clear" w:color="auto" w:fill="auto"/>
            <w:noWrap/>
            <w:vAlign w:val="bottom"/>
            <w:hideMark/>
          </w:tcPr>
          <w:p w14:paraId="46BD3048" w14:textId="09B4E87B" w:rsidR="00724C2D" w:rsidRPr="009D3766" w:rsidRDefault="00724C2D" w:rsidP="00724C2D">
            <w:pPr>
              <w:spacing w:after="0" w:line="240" w:lineRule="auto"/>
              <w:jc w:val="right"/>
              <w:rPr>
                <w:rFonts w:ascii="Arial" w:hAnsi="Arial" w:cs="Arial"/>
                <w:b/>
                <w:bCs/>
                <w:iCs/>
                <w:sz w:val="16"/>
                <w:szCs w:val="16"/>
              </w:rPr>
            </w:pPr>
            <w:r w:rsidRPr="009D3766">
              <w:rPr>
                <w:rFonts w:ascii="Arial" w:hAnsi="Arial" w:cs="Arial"/>
                <w:b/>
                <w:bCs/>
                <w:iCs/>
                <w:sz w:val="16"/>
                <w:szCs w:val="16"/>
              </w:rPr>
              <w:t xml:space="preserve">12,789,562 </w:t>
            </w:r>
          </w:p>
        </w:tc>
        <w:tc>
          <w:tcPr>
            <w:tcW w:w="1035" w:type="dxa"/>
            <w:tcBorders>
              <w:top w:val="single" w:sz="4" w:space="0" w:color="auto"/>
              <w:left w:val="nil"/>
              <w:bottom w:val="single" w:sz="4" w:space="0" w:color="auto"/>
              <w:right w:val="nil"/>
            </w:tcBorders>
            <w:shd w:val="clear" w:color="auto" w:fill="auto"/>
            <w:noWrap/>
            <w:vAlign w:val="bottom"/>
            <w:hideMark/>
          </w:tcPr>
          <w:p w14:paraId="62F204C8" w14:textId="14A0488B" w:rsidR="00724C2D" w:rsidRPr="009D3766" w:rsidRDefault="00724C2D" w:rsidP="00724C2D">
            <w:pPr>
              <w:spacing w:after="0" w:line="240" w:lineRule="auto"/>
              <w:jc w:val="right"/>
              <w:rPr>
                <w:rFonts w:ascii="Arial" w:hAnsi="Arial" w:cs="Arial"/>
                <w:b/>
                <w:bCs/>
                <w:iCs/>
                <w:sz w:val="16"/>
                <w:szCs w:val="16"/>
              </w:rPr>
            </w:pPr>
            <w:r>
              <w:rPr>
                <w:rFonts w:ascii="Arial" w:hAnsi="Arial" w:cs="Arial"/>
                <w:b/>
                <w:bCs/>
                <w:sz w:val="16"/>
                <w:szCs w:val="16"/>
              </w:rPr>
              <w:t xml:space="preserve">11,029,968 </w:t>
            </w:r>
          </w:p>
        </w:tc>
        <w:tc>
          <w:tcPr>
            <w:tcW w:w="1135" w:type="dxa"/>
            <w:gridSpan w:val="2"/>
            <w:tcBorders>
              <w:top w:val="single" w:sz="4" w:space="0" w:color="auto"/>
              <w:left w:val="nil"/>
              <w:bottom w:val="single" w:sz="4" w:space="0" w:color="auto"/>
              <w:right w:val="nil"/>
            </w:tcBorders>
            <w:shd w:val="clear" w:color="auto" w:fill="auto"/>
            <w:noWrap/>
            <w:vAlign w:val="bottom"/>
            <w:hideMark/>
          </w:tcPr>
          <w:p w14:paraId="33148B49" w14:textId="32D76DB0" w:rsidR="00724C2D" w:rsidRPr="009D3766" w:rsidRDefault="00724C2D" w:rsidP="00724C2D">
            <w:pPr>
              <w:spacing w:after="0" w:line="240" w:lineRule="auto"/>
              <w:jc w:val="right"/>
              <w:rPr>
                <w:rFonts w:ascii="Arial" w:hAnsi="Arial" w:cs="Arial"/>
                <w:b/>
                <w:bCs/>
                <w:iCs/>
                <w:sz w:val="16"/>
                <w:szCs w:val="16"/>
              </w:rPr>
            </w:pPr>
            <w:r>
              <w:rPr>
                <w:rFonts w:ascii="Arial" w:hAnsi="Arial" w:cs="Arial"/>
                <w:b/>
                <w:bCs/>
                <w:sz w:val="16"/>
                <w:szCs w:val="16"/>
              </w:rPr>
              <w:t xml:space="preserve">1,369,230 </w:t>
            </w:r>
          </w:p>
        </w:tc>
        <w:tc>
          <w:tcPr>
            <w:tcW w:w="1074" w:type="dxa"/>
            <w:tcBorders>
              <w:top w:val="single" w:sz="4" w:space="0" w:color="auto"/>
              <w:left w:val="nil"/>
              <w:bottom w:val="single" w:sz="4" w:space="0" w:color="auto"/>
              <w:right w:val="nil"/>
            </w:tcBorders>
            <w:shd w:val="clear" w:color="auto" w:fill="E6E6E6"/>
            <w:noWrap/>
            <w:vAlign w:val="bottom"/>
            <w:hideMark/>
          </w:tcPr>
          <w:p w14:paraId="73DD32B7" w14:textId="1008C14F" w:rsidR="00724C2D" w:rsidRPr="009D3766" w:rsidRDefault="00724C2D" w:rsidP="00724C2D">
            <w:pPr>
              <w:spacing w:after="0" w:line="240" w:lineRule="auto"/>
              <w:jc w:val="right"/>
              <w:rPr>
                <w:rFonts w:ascii="Arial" w:hAnsi="Arial" w:cs="Arial"/>
                <w:b/>
                <w:bCs/>
                <w:iCs/>
                <w:sz w:val="16"/>
                <w:szCs w:val="16"/>
              </w:rPr>
            </w:pPr>
            <w:r>
              <w:rPr>
                <w:rFonts w:ascii="Arial" w:hAnsi="Arial" w:cs="Arial"/>
                <w:b/>
                <w:bCs/>
                <w:sz w:val="16"/>
                <w:szCs w:val="16"/>
              </w:rPr>
              <w:t xml:space="preserve">12,399,198 </w:t>
            </w:r>
          </w:p>
        </w:tc>
      </w:tr>
      <w:tr w:rsidR="00724C2D" w:rsidRPr="00A175D8" w14:paraId="33D7E72F" w14:textId="77777777" w:rsidTr="009D3766">
        <w:trPr>
          <w:trHeight w:val="204"/>
        </w:trPr>
        <w:tc>
          <w:tcPr>
            <w:tcW w:w="3119" w:type="dxa"/>
            <w:tcBorders>
              <w:top w:val="nil"/>
              <w:left w:val="nil"/>
              <w:bottom w:val="single" w:sz="4" w:space="0" w:color="auto"/>
              <w:right w:val="nil"/>
            </w:tcBorders>
            <w:shd w:val="clear" w:color="auto" w:fill="auto"/>
            <w:noWrap/>
            <w:vAlign w:val="bottom"/>
            <w:hideMark/>
          </w:tcPr>
          <w:p w14:paraId="7849385D" w14:textId="77777777" w:rsidR="00724C2D" w:rsidRPr="009D3766" w:rsidRDefault="00724C2D" w:rsidP="00724C2D">
            <w:pPr>
              <w:spacing w:after="0" w:line="240" w:lineRule="auto"/>
              <w:jc w:val="left"/>
              <w:rPr>
                <w:rFonts w:ascii="Arial" w:hAnsi="Arial" w:cs="Arial"/>
                <w:b/>
                <w:bCs/>
                <w:sz w:val="16"/>
                <w:szCs w:val="16"/>
              </w:rPr>
            </w:pPr>
            <w:r w:rsidRPr="009D3766">
              <w:rPr>
                <w:rFonts w:ascii="Arial" w:hAnsi="Arial" w:cs="Arial"/>
                <w:b/>
                <w:bCs/>
                <w:sz w:val="16"/>
                <w:szCs w:val="16"/>
              </w:rPr>
              <w:t>Total resourcing</w:t>
            </w:r>
          </w:p>
        </w:tc>
        <w:tc>
          <w:tcPr>
            <w:tcW w:w="1150" w:type="dxa"/>
            <w:tcBorders>
              <w:top w:val="nil"/>
              <w:left w:val="nil"/>
              <w:bottom w:val="single" w:sz="4" w:space="0" w:color="auto"/>
              <w:right w:val="nil"/>
            </w:tcBorders>
            <w:shd w:val="clear" w:color="auto" w:fill="auto"/>
            <w:noWrap/>
            <w:vAlign w:val="bottom"/>
            <w:hideMark/>
          </w:tcPr>
          <w:p w14:paraId="2C044A16" w14:textId="0AF8FFF4" w:rsidR="00724C2D" w:rsidRPr="009D3766" w:rsidRDefault="00724C2D" w:rsidP="00724C2D">
            <w:pPr>
              <w:spacing w:after="0" w:line="240" w:lineRule="auto"/>
              <w:jc w:val="right"/>
              <w:rPr>
                <w:rFonts w:ascii="Arial" w:hAnsi="Arial" w:cs="Arial"/>
                <w:b/>
                <w:bCs/>
                <w:sz w:val="16"/>
                <w:szCs w:val="16"/>
              </w:rPr>
            </w:pPr>
            <w:r w:rsidRPr="009D3766">
              <w:rPr>
                <w:rFonts w:ascii="Arial" w:hAnsi="Arial" w:cs="Arial"/>
                <w:b/>
                <w:bCs/>
                <w:sz w:val="16"/>
                <w:szCs w:val="16"/>
              </w:rPr>
              <w:t xml:space="preserve">13,352,284 </w:t>
            </w:r>
          </w:p>
        </w:tc>
        <w:tc>
          <w:tcPr>
            <w:tcW w:w="1035" w:type="dxa"/>
            <w:tcBorders>
              <w:top w:val="nil"/>
              <w:left w:val="nil"/>
              <w:bottom w:val="single" w:sz="4" w:space="0" w:color="auto"/>
              <w:right w:val="nil"/>
            </w:tcBorders>
            <w:shd w:val="clear" w:color="auto" w:fill="auto"/>
            <w:noWrap/>
            <w:vAlign w:val="bottom"/>
            <w:hideMark/>
          </w:tcPr>
          <w:p w14:paraId="3B9B0309" w14:textId="277C70FE" w:rsidR="00724C2D" w:rsidRPr="009D3766" w:rsidRDefault="00724C2D" w:rsidP="00724C2D">
            <w:pPr>
              <w:spacing w:after="0" w:line="240" w:lineRule="auto"/>
              <w:jc w:val="right"/>
              <w:rPr>
                <w:rFonts w:ascii="Arial" w:hAnsi="Arial" w:cs="Arial"/>
                <w:b/>
                <w:bCs/>
                <w:sz w:val="16"/>
                <w:szCs w:val="16"/>
              </w:rPr>
            </w:pPr>
            <w:r>
              <w:rPr>
                <w:rFonts w:ascii="Arial" w:hAnsi="Arial" w:cs="Arial"/>
                <w:b/>
                <w:bCs/>
                <w:sz w:val="16"/>
                <w:szCs w:val="16"/>
              </w:rPr>
              <w:t xml:space="preserve">11,604,311 </w:t>
            </w:r>
          </w:p>
        </w:tc>
        <w:tc>
          <w:tcPr>
            <w:tcW w:w="1135" w:type="dxa"/>
            <w:gridSpan w:val="2"/>
            <w:tcBorders>
              <w:top w:val="nil"/>
              <w:left w:val="nil"/>
              <w:bottom w:val="single" w:sz="4" w:space="0" w:color="auto"/>
              <w:right w:val="nil"/>
            </w:tcBorders>
            <w:shd w:val="clear" w:color="auto" w:fill="auto"/>
            <w:noWrap/>
            <w:vAlign w:val="bottom"/>
            <w:hideMark/>
          </w:tcPr>
          <w:p w14:paraId="06A67B1D" w14:textId="75607960" w:rsidR="00724C2D" w:rsidRPr="009D3766" w:rsidRDefault="00724C2D" w:rsidP="00724C2D">
            <w:pPr>
              <w:spacing w:after="0" w:line="240" w:lineRule="auto"/>
              <w:jc w:val="right"/>
              <w:rPr>
                <w:rFonts w:ascii="Arial" w:hAnsi="Arial" w:cs="Arial"/>
                <w:b/>
                <w:bCs/>
                <w:sz w:val="16"/>
                <w:szCs w:val="16"/>
              </w:rPr>
            </w:pPr>
            <w:r>
              <w:rPr>
                <w:rFonts w:ascii="Arial" w:hAnsi="Arial" w:cs="Arial"/>
                <w:b/>
                <w:bCs/>
                <w:sz w:val="16"/>
                <w:szCs w:val="16"/>
              </w:rPr>
              <w:t xml:space="preserve">1,381,130 </w:t>
            </w:r>
          </w:p>
        </w:tc>
        <w:tc>
          <w:tcPr>
            <w:tcW w:w="1074" w:type="dxa"/>
            <w:tcBorders>
              <w:top w:val="nil"/>
              <w:left w:val="nil"/>
              <w:bottom w:val="single" w:sz="4" w:space="0" w:color="auto"/>
              <w:right w:val="nil"/>
            </w:tcBorders>
            <w:shd w:val="clear" w:color="auto" w:fill="E6E6E6"/>
            <w:noWrap/>
            <w:vAlign w:val="bottom"/>
            <w:hideMark/>
          </w:tcPr>
          <w:p w14:paraId="5EF68EFA" w14:textId="2CA39635" w:rsidR="00724C2D" w:rsidRPr="009D3766" w:rsidRDefault="00724C2D" w:rsidP="00724C2D">
            <w:pPr>
              <w:spacing w:after="0" w:line="240" w:lineRule="auto"/>
              <w:jc w:val="right"/>
              <w:rPr>
                <w:rFonts w:ascii="Arial" w:hAnsi="Arial" w:cs="Arial"/>
                <w:b/>
                <w:bCs/>
                <w:sz w:val="16"/>
                <w:szCs w:val="16"/>
              </w:rPr>
            </w:pPr>
            <w:r>
              <w:rPr>
                <w:rFonts w:ascii="Arial" w:hAnsi="Arial" w:cs="Arial"/>
                <w:b/>
                <w:bCs/>
                <w:sz w:val="16"/>
                <w:szCs w:val="16"/>
              </w:rPr>
              <w:t xml:space="preserve">12,985,441 </w:t>
            </w:r>
          </w:p>
        </w:tc>
      </w:tr>
    </w:tbl>
    <w:p w14:paraId="08CFFFEB" w14:textId="5513E27A" w:rsidR="00081844" w:rsidRPr="009D63B8" w:rsidRDefault="00081844" w:rsidP="008132A9">
      <w:pPr>
        <w:spacing w:after="0" w:line="240" w:lineRule="auto"/>
        <w:rPr>
          <w:rFonts w:ascii="Arial" w:hAnsi="Arial" w:cs="Arial"/>
          <w:sz w:val="16"/>
        </w:rPr>
      </w:pPr>
    </w:p>
    <w:tbl>
      <w:tblPr>
        <w:tblW w:w="0" w:type="auto"/>
        <w:tblLayout w:type="fixed"/>
        <w:tblLook w:val="04A0" w:firstRow="1" w:lastRow="0" w:firstColumn="1" w:lastColumn="0" w:noHBand="0" w:noVBand="1"/>
      </w:tblPr>
      <w:tblGrid>
        <w:gridCol w:w="3119"/>
        <w:gridCol w:w="1134"/>
        <w:gridCol w:w="1096"/>
        <w:gridCol w:w="1104"/>
        <w:gridCol w:w="1060"/>
      </w:tblGrid>
      <w:tr w:rsidR="000F670D" w:rsidRPr="00081844" w14:paraId="1F084390" w14:textId="77777777" w:rsidTr="00736B08">
        <w:trPr>
          <w:trHeight w:val="204"/>
        </w:trPr>
        <w:tc>
          <w:tcPr>
            <w:tcW w:w="3119" w:type="dxa"/>
            <w:tcBorders>
              <w:top w:val="single" w:sz="4" w:space="0" w:color="auto"/>
              <w:left w:val="nil"/>
              <w:bottom w:val="nil"/>
              <w:right w:val="nil"/>
            </w:tcBorders>
            <w:shd w:val="clear" w:color="auto" w:fill="auto"/>
            <w:noWrap/>
            <w:hideMark/>
          </w:tcPr>
          <w:p w14:paraId="2AB8EB65" w14:textId="77777777" w:rsidR="000F670D" w:rsidRPr="00081844" w:rsidRDefault="000F670D" w:rsidP="00D07110">
            <w:pPr>
              <w:spacing w:after="0" w:line="240" w:lineRule="auto"/>
              <w:jc w:val="right"/>
              <w:outlineLvl w:val="0"/>
              <w:rPr>
                <w:rFonts w:ascii="Arial" w:hAnsi="Arial" w:cs="Arial"/>
                <w:sz w:val="16"/>
                <w:szCs w:val="16"/>
              </w:rPr>
            </w:pPr>
          </w:p>
        </w:tc>
        <w:tc>
          <w:tcPr>
            <w:tcW w:w="1134" w:type="dxa"/>
            <w:tcBorders>
              <w:top w:val="single" w:sz="4" w:space="0" w:color="auto"/>
              <w:left w:val="nil"/>
              <w:right w:val="nil"/>
            </w:tcBorders>
            <w:shd w:val="clear" w:color="auto" w:fill="auto"/>
            <w:noWrap/>
            <w:vAlign w:val="bottom"/>
          </w:tcPr>
          <w:p w14:paraId="132B5A42" w14:textId="77777777" w:rsidR="000F670D" w:rsidRPr="00EB1C78" w:rsidRDefault="000F670D" w:rsidP="00D07110">
            <w:pPr>
              <w:spacing w:after="0" w:line="240" w:lineRule="auto"/>
              <w:jc w:val="right"/>
              <w:rPr>
                <w:rFonts w:ascii="Arial" w:hAnsi="Arial" w:cs="Arial"/>
                <w:sz w:val="16"/>
                <w:szCs w:val="16"/>
              </w:rPr>
            </w:pPr>
          </w:p>
        </w:tc>
        <w:tc>
          <w:tcPr>
            <w:tcW w:w="1096" w:type="dxa"/>
            <w:tcBorders>
              <w:top w:val="single" w:sz="4" w:space="0" w:color="auto"/>
              <w:left w:val="nil"/>
              <w:right w:val="nil"/>
            </w:tcBorders>
            <w:shd w:val="clear" w:color="auto" w:fill="auto"/>
            <w:noWrap/>
            <w:vAlign w:val="bottom"/>
            <w:hideMark/>
          </w:tcPr>
          <w:p w14:paraId="01326448" w14:textId="7CA9656E" w:rsidR="000F670D" w:rsidRPr="00EB1C78" w:rsidRDefault="000F670D" w:rsidP="009D63B8">
            <w:pPr>
              <w:spacing w:after="0" w:line="240" w:lineRule="auto"/>
              <w:jc w:val="right"/>
              <w:rPr>
                <w:rFonts w:ascii="Arial" w:hAnsi="Arial" w:cs="Arial"/>
                <w:sz w:val="16"/>
                <w:szCs w:val="16"/>
              </w:rPr>
            </w:pPr>
          </w:p>
        </w:tc>
        <w:tc>
          <w:tcPr>
            <w:tcW w:w="1104" w:type="dxa"/>
            <w:tcBorders>
              <w:top w:val="single" w:sz="4" w:space="0" w:color="auto"/>
              <w:left w:val="nil"/>
              <w:bottom w:val="single" w:sz="4" w:space="0" w:color="auto"/>
              <w:right w:val="nil"/>
            </w:tcBorders>
            <w:shd w:val="clear" w:color="auto" w:fill="auto"/>
            <w:noWrap/>
            <w:vAlign w:val="bottom"/>
            <w:hideMark/>
          </w:tcPr>
          <w:p w14:paraId="2F4F5EE0" w14:textId="77777777" w:rsidR="000F670D" w:rsidRPr="00EB1C78" w:rsidRDefault="000F670D" w:rsidP="009D63B8">
            <w:pPr>
              <w:spacing w:after="0" w:line="240" w:lineRule="auto"/>
              <w:jc w:val="right"/>
              <w:rPr>
                <w:rFonts w:ascii="Arial" w:hAnsi="Arial" w:cs="Arial"/>
                <w:sz w:val="16"/>
                <w:szCs w:val="16"/>
              </w:rPr>
            </w:pPr>
            <w:r w:rsidRPr="00EB1C78">
              <w:rPr>
                <w:rFonts w:ascii="Arial" w:hAnsi="Arial" w:cs="Arial"/>
                <w:sz w:val="16"/>
                <w:szCs w:val="16"/>
              </w:rPr>
              <w:t xml:space="preserve">Actual </w:t>
            </w:r>
          </w:p>
          <w:p w14:paraId="2E8EF1D0" w14:textId="32458014" w:rsidR="000F670D" w:rsidRPr="00EB1C78" w:rsidRDefault="000F670D" w:rsidP="009D63B8">
            <w:pPr>
              <w:spacing w:after="0" w:line="240" w:lineRule="auto"/>
              <w:jc w:val="right"/>
              <w:rPr>
                <w:rFonts w:ascii="Arial" w:hAnsi="Arial" w:cs="Arial"/>
                <w:sz w:val="16"/>
                <w:szCs w:val="16"/>
              </w:rPr>
            </w:pPr>
            <w:r w:rsidRPr="00EB1C78">
              <w:rPr>
                <w:rFonts w:ascii="Arial" w:hAnsi="Arial" w:cs="Arial"/>
                <w:sz w:val="16"/>
                <w:szCs w:val="16"/>
              </w:rPr>
              <w:t>2020-21</w:t>
            </w:r>
          </w:p>
        </w:tc>
        <w:tc>
          <w:tcPr>
            <w:tcW w:w="1060" w:type="dxa"/>
            <w:tcBorders>
              <w:top w:val="single" w:sz="4" w:space="0" w:color="auto"/>
              <w:left w:val="nil"/>
              <w:bottom w:val="single" w:sz="4" w:space="0" w:color="auto"/>
              <w:right w:val="nil"/>
            </w:tcBorders>
            <w:shd w:val="clear" w:color="auto" w:fill="E6E6E6"/>
            <w:noWrap/>
            <w:vAlign w:val="bottom"/>
            <w:hideMark/>
          </w:tcPr>
          <w:p w14:paraId="65162EA4" w14:textId="77777777" w:rsidR="000F670D" w:rsidRPr="00081844" w:rsidRDefault="000F670D" w:rsidP="009D63B8">
            <w:pPr>
              <w:spacing w:after="0" w:line="240" w:lineRule="auto"/>
              <w:jc w:val="right"/>
              <w:rPr>
                <w:rFonts w:ascii="Arial" w:hAnsi="Arial" w:cs="Arial"/>
                <w:sz w:val="16"/>
                <w:szCs w:val="16"/>
              </w:rPr>
            </w:pPr>
            <w:r w:rsidRPr="00081844">
              <w:rPr>
                <w:rFonts w:ascii="Arial" w:hAnsi="Arial" w:cs="Arial"/>
                <w:sz w:val="16"/>
                <w:szCs w:val="16"/>
              </w:rPr>
              <w:t>2021-22</w:t>
            </w:r>
          </w:p>
        </w:tc>
      </w:tr>
      <w:tr w:rsidR="000F670D" w:rsidRPr="00081844" w14:paraId="28D4BEB0" w14:textId="77777777" w:rsidTr="00736B08">
        <w:trPr>
          <w:trHeight w:val="204"/>
        </w:trPr>
        <w:tc>
          <w:tcPr>
            <w:tcW w:w="3119" w:type="dxa"/>
            <w:tcBorders>
              <w:top w:val="nil"/>
              <w:left w:val="nil"/>
              <w:bottom w:val="single" w:sz="4" w:space="0" w:color="auto"/>
              <w:right w:val="nil"/>
            </w:tcBorders>
            <w:shd w:val="clear" w:color="auto" w:fill="auto"/>
            <w:noWrap/>
            <w:hideMark/>
          </w:tcPr>
          <w:p w14:paraId="68BECC4E" w14:textId="77777777" w:rsidR="000F670D" w:rsidRPr="00081844" w:rsidRDefault="000F670D" w:rsidP="00D07110">
            <w:pPr>
              <w:spacing w:after="0" w:line="240" w:lineRule="auto"/>
              <w:jc w:val="left"/>
              <w:rPr>
                <w:rFonts w:ascii="Arial" w:hAnsi="Arial" w:cs="Arial"/>
                <w:b/>
                <w:bCs/>
                <w:sz w:val="16"/>
                <w:szCs w:val="16"/>
              </w:rPr>
            </w:pPr>
            <w:r w:rsidRPr="00081844">
              <w:rPr>
                <w:rFonts w:ascii="Arial" w:hAnsi="Arial" w:cs="Arial"/>
                <w:b/>
                <w:bCs/>
                <w:sz w:val="16"/>
                <w:szCs w:val="16"/>
              </w:rPr>
              <w:t>Average staffing level (number)</w:t>
            </w:r>
          </w:p>
        </w:tc>
        <w:tc>
          <w:tcPr>
            <w:tcW w:w="1134" w:type="dxa"/>
            <w:tcBorders>
              <w:top w:val="nil"/>
              <w:left w:val="nil"/>
              <w:bottom w:val="single" w:sz="4" w:space="0" w:color="auto"/>
              <w:right w:val="nil"/>
            </w:tcBorders>
            <w:shd w:val="clear" w:color="auto" w:fill="auto"/>
            <w:noWrap/>
            <w:vAlign w:val="bottom"/>
          </w:tcPr>
          <w:p w14:paraId="7AB0B8C1" w14:textId="77777777" w:rsidR="000F670D" w:rsidRPr="00EB1C78" w:rsidRDefault="000F670D" w:rsidP="00D07110">
            <w:pPr>
              <w:spacing w:after="0" w:line="240" w:lineRule="auto"/>
              <w:jc w:val="right"/>
              <w:rPr>
                <w:rFonts w:ascii="Arial" w:hAnsi="Arial" w:cs="Arial"/>
                <w:sz w:val="16"/>
                <w:szCs w:val="16"/>
              </w:rPr>
            </w:pPr>
          </w:p>
        </w:tc>
        <w:tc>
          <w:tcPr>
            <w:tcW w:w="1096" w:type="dxa"/>
            <w:tcBorders>
              <w:top w:val="nil"/>
              <w:left w:val="nil"/>
              <w:bottom w:val="single" w:sz="4" w:space="0" w:color="auto"/>
              <w:right w:val="nil"/>
            </w:tcBorders>
            <w:shd w:val="clear" w:color="auto" w:fill="auto"/>
            <w:noWrap/>
            <w:vAlign w:val="bottom"/>
            <w:hideMark/>
          </w:tcPr>
          <w:p w14:paraId="68ACBDF2" w14:textId="38C87745" w:rsidR="000F670D" w:rsidRPr="00EB1C78" w:rsidRDefault="000F670D" w:rsidP="009D63B8">
            <w:pPr>
              <w:spacing w:after="0" w:line="240" w:lineRule="auto"/>
              <w:jc w:val="right"/>
              <w:rPr>
                <w:rFonts w:ascii="Arial" w:hAnsi="Arial" w:cs="Arial"/>
                <w:sz w:val="16"/>
                <w:szCs w:val="16"/>
              </w:rPr>
            </w:pPr>
          </w:p>
        </w:tc>
        <w:tc>
          <w:tcPr>
            <w:tcW w:w="1104" w:type="dxa"/>
            <w:tcBorders>
              <w:top w:val="nil"/>
              <w:left w:val="nil"/>
              <w:bottom w:val="single" w:sz="4" w:space="0" w:color="auto"/>
              <w:right w:val="nil"/>
            </w:tcBorders>
            <w:shd w:val="clear" w:color="auto" w:fill="auto"/>
            <w:noWrap/>
            <w:vAlign w:val="bottom"/>
            <w:hideMark/>
          </w:tcPr>
          <w:p w14:paraId="027E1483" w14:textId="11AEA421" w:rsidR="000F670D" w:rsidRPr="00EB1C78" w:rsidRDefault="000F670D" w:rsidP="009D63B8">
            <w:pPr>
              <w:spacing w:after="0" w:line="240" w:lineRule="auto"/>
              <w:jc w:val="right"/>
              <w:rPr>
                <w:rFonts w:ascii="Arial" w:hAnsi="Arial" w:cs="Arial"/>
                <w:sz w:val="16"/>
                <w:szCs w:val="16"/>
              </w:rPr>
            </w:pPr>
            <w:r w:rsidRPr="00EB1C78">
              <w:rPr>
                <w:rFonts w:ascii="Arial" w:hAnsi="Arial" w:cs="Arial"/>
                <w:sz w:val="16"/>
                <w:szCs w:val="16"/>
              </w:rPr>
              <w:t>1,482</w:t>
            </w:r>
          </w:p>
        </w:tc>
        <w:tc>
          <w:tcPr>
            <w:tcW w:w="1060" w:type="dxa"/>
            <w:tcBorders>
              <w:top w:val="nil"/>
              <w:left w:val="nil"/>
              <w:bottom w:val="single" w:sz="4" w:space="0" w:color="auto"/>
              <w:right w:val="nil"/>
            </w:tcBorders>
            <w:shd w:val="clear" w:color="auto" w:fill="E6E6E6"/>
            <w:noWrap/>
            <w:vAlign w:val="bottom"/>
            <w:hideMark/>
          </w:tcPr>
          <w:p w14:paraId="362E49DF" w14:textId="216C28A3" w:rsidR="000F670D" w:rsidRPr="00491587" w:rsidRDefault="000F670D" w:rsidP="00724C2D">
            <w:pPr>
              <w:spacing w:after="0" w:line="240" w:lineRule="auto"/>
              <w:jc w:val="right"/>
              <w:rPr>
                <w:rFonts w:ascii="Arial" w:hAnsi="Arial" w:cs="Arial"/>
                <w:sz w:val="16"/>
                <w:szCs w:val="16"/>
              </w:rPr>
            </w:pPr>
            <w:r w:rsidRPr="00491587">
              <w:rPr>
                <w:rFonts w:ascii="Arial" w:hAnsi="Arial" w:cs="Arial"/>
                <w:sz w:val="16"/>
                <w:szCs w:val="16"/>
              </w:rPr>
              <w:t>1,66</w:t>
            </w:r>
            <w:r w:rsidR="00724C2D">
              <w:rPr>
                <w:rFonts w:ascii="Arial" w:hAnsi="Arial" w:cs="Arial"/>
                <w:sz w:val="16"/>
                <w:szCs w:val="16"/>
              </w:rPr>
              <w:t>5</w:t>
            </w:r>
          </w:p>
        </w:tc>
      </w:tr>
    </w:tbl>
    <w:p w14:paraId="6B510DC6" w14:textId="1E275223" w:rsidR="00634F1A" w:rsidRDefault="00634F1A" w:rsidP="00634F1A">
      <w:pPr>
        <w:pStyle w:val="TableHeading"/>
        <w:rPr>
          <w:lang w:val="en-AU"/>
        </w:rPr>
      </w:pPr>
      <w:r w:rsidRPr="00897F19">
        <w:lastRenderedPageBreak/>
        <w:t xml:space="preserve">Table 1.1: </w:t>
      </w:r>
      <w:r w:rsidR="008863D9">
        <w:t>Department</w:t>
      </w:r>
      <w:r w:rsidRPr="00897F19">
        <w:t xml:space="preserve"> of Infrastructure, Transport, Regional Development and Com</w:t>
      </w:r>
      <w:r w:rsidR="001732D6">
        <w:t xml:space="preserve">munications resource statement </w:t>
      </w:r>
      <w:r w:rsidR="00D37DFC">
        <w:t>–</w:t>
      </w:r>
      <w:r w:rsidRPr="00897F19">
        <w:t xml:space="preserve"> Additional Estimates for </w:t>
      </w:r>
      <w:r w:rsidR="001732D6">
        <w:rPr>
          <w:lang w:val="en-AU"/>
        </w:rPr>
        <w:t>2021</w:t>
      </w:r>
      <w:r w:rsidRPr="00897F19">
        <w:rPr>
          <w:lang w:val="en-AU"/>
        </w:rPr>
        <w:t>-22</w:t>
      </w:r>
      <w:r w:rsidRPr="00897F19">
        <w:t xml:space="preserve"> as at February </w:t>
      </w:r>
      <w:r w:rsidRPr="00897F19">
        <w:rPr>
          <w:lang w:val="en-AU"/>
        </w:rPr>
        <w:t>2022</w:t>
      </w:r>
      <w:r>
        <w:rPr>
          <w:lang w:val="en-AU"/>
        </w:rPr>
        <w:t xml:space="preserve"> (continued)</w:t>
      </w:r>
    </w:p>
    <w:p w14:paraId="28C9A572" w14:textId="48984C36" w:rsidR="0068707D" w:rsidRDefault="0068707D" w:rsidP="0068707D">
      <w:pPr>
        <w:pStyle w:val="TableHeading"/>
      </w:pPr>
      <w:r w:rsidRPr="00897F19">
        <w:t>Third party payments from and on behalf of other entities</w:t>
      </w:r>
    </w:p>
    <w:tbl>
      <w:tblPr>
        <w:tblW w:w="7299" w:type="dxa"/>
        <w:tblLayout w:type="fixed"/>
        <w:tblLook w:val="04A0" w:firstRow="1" w:lastRow="0" w:firstColumn="1" w:lastColumn="0" w:noHBand="0" w:noVBand="1"/>
      </w:tblPr>
      <w:tblGrid>
        <w:gridCol w:w="2835"/>
        <w:gridCol w:w="1332"/>
        <w:gridCol w:w="1090"/>
        <w:gridCol w:w="971"/>
        <w:gridCol w:w="1071"/>
      </w:tblGrid>
      <w:tr w:rsidR="009D63B8" w:rsidRPr="0068707D" w14:paraId="3B84E6BA" w14:textId="77777777" w:rsidTr="00524C94">
        <w:trPr>
          <w:trHeight w:val="773"/>
        </w:trPr>
        <w:tc>
          <w:tcPr>
            <w:tcW w:w="2835" w:type="dxa"/>
            <w:tcBorders>
              <w:top w:val="single" w:sz="4" w:space="0" w:color="auto"/>
              <w:left w:val="nil"/>
              <w:right w:val="nil"/>
            </w:tcBorders>
            <w:shd w:val="clear" w:color="auto" w:fill="auto"/>
            <w:noWrap/>
            <w:hideMark/>
          </w:tcPr>
          <w:p w14:paraId="7EF2F9E1" w14:textId="77777777" w:rsidR="009D63B8" w:rsidRPr="0068707D" w:rsidRDefault="009D63B8" w:rsidP="0068707D">
            <w:pPr>
              <w:spacing w:after="0" w:line="240" w:lineRule="auto"/>
              <w:jc w:val="left"/>
              <w:rPr>
                <w:rFonts w:ascii="Arial" w:hAnsi="Arial" w:cs="Arial"/>
                <w:sz w:val="16"/>
                <w:szCs w:val="16"/>
              </w:rPr>
            </w:pPr>
            <w:r w:rsidRPr="0068707D">
              <w:rPr>
                <w:rFonts w:ascii="Arial" w:hAnsi="Arial" w:cs="Arial"/>
                <w:sz w:val="16"/>
                <w:szCs w:val="16"/>
              </w:rPr>
              <w:t> </w:t>
            </w:r>
          </w:p>
        </w:tc>
        <w:tc>
          <w:tcPr>
            <w:tcW w:w="1332" w:type="dxa"/>
            <w:tcBorders>
              <w:top w:val="single" w:sz="4" w:space="0" w:color="auto"/>
              <w:left w:val="nil"/>
              <w:bottom w:val="single" w:sz="4" w:space="0" w:color="auto"/>
              <w:right w:val="nil"/>
            </w:tcBorders>
            <w:shd w:val="clear" w:color="auto" w:fill="auto"/>
            <w:vAlign w:val="bottom"/>
            <w:hideMark/>
          </w:tcPr>
          <w:p w14:paraId="7FB1DAD7"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Actual</w:t>
            </w:r>
          </w:p>
          <w:p w14:paraId="652562BD"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available</w:t>
            </w:r>
          </w:p>
          <w:p w14:paraId="6649D795" w14:textId="7D5ADB7A" w:rsidR="009D63B8" w:rsidRDefault="009D63B8" w:rsidP="0068707D">
            <w:pPr>
              <w:spacing w:after="0" w:line="240" w:lineRule="auto"/>
              <w:jc w:val="right"/>
              <w:rPr>
                <w:rFonts w:ascii="Arial" w:hAnsi="Arial" w:cs="Arial"/>
                <w:sz w:val="16"/>
                <w:szCs w:val="16"/>
              </w:rPr>
            </w:pPr>
            <w:r w:rsidRPr="0068707D">
              <w:rPr>
                <w:rFonts w:ascii="Arial" w:hAnsi="Arial" w:cs="Arial"/>
                <w:sz w:val="16"/>
                <w:szCs w:val="16"/>
              </w:rPr>
              <w:t>appropriation</w:t>
            </w:r>
          </w:p>
          <w:p w14:paraId="21A2CAF0" w14:textId="77777777" w:rsidR="00736B08" w:rsidRPr="0068707D" w:rsidRDefault="00736B08" w:rsidP="0068707D">
            <w:pPr>
              <w:spacing w:after="0" w:line="240" w:lineRule="auto"/>
              <w:jc w:val="right"/>
              <w:rPr>
                <w:rFonts w:ascii="Arial" w:hAnsi="Arial" w:cs="Arial"/>
                <w:sz w:val="16"/>
                <w:szCs w:val="16"/>
              </w:rPr>
            </w:pPr>
          </w:p>
          <w:p w14:paraId="39E050B0"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2020-21</w:t>
            </w:r>
          </w:p>
          <w:p w14:paraId="4A692C0B" w14:textId="6D843671"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c>
          <w:tcPr>
            <w:tcW w:w="1090" w:type="dxa"/>
            <w:tcBorders>
              <w:top w:val="single" w:sz="4" w:space="0" w:color="auto"/>
              <w:left w:val="nil"/>
              <w:bottom w:val="single" w:sz="4" w:space="0" w:color="auto"/>
              <w:right w:val="nil"/>
            </w:tcBorders>
            <w:shd w:val="clear" w:color="auto" w:fill="auto"/>
            <w:vAlign w:val="bottom"/>
            <w:hideMark/>
          </w:tcPr>
          <w:p w14:paraId="26CA0974"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w:t>
            </w:r>
          </w:p>
          <w:p w14:paraId="2FD963FC"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as at</w:t>
            </w:r>
          </w:p>
          <w:p w14:paraId="41DD80E8" w14:textId="10802B0C" w:rsidR="009D63B8" w:rsidRDefault="009D63B8" w:rsidP="0068707D">
            <w:pPr>
              <w:spacing w:after="0" w:line="240" w:lineRule="auto"/>
              <w:jc w:val="right"/>
              <w:rPr>
                <w:rFonts w:ascii="Arial" w:hAnsi="Arial" w:cs="Arial"/>
                <w:sz w:val="16"/>
                <w:szCs w:val="16"/>
                <w:vertAlign w:val="superscript"/>
              </w:rPr>
            </w:pPr>
            <w:r w:rsidRPr="0068707D">
              <w:rPr>
                <w:rFonts w:ascii="Arial" w:hAnsi="Arial" w:cs="Arial"/>
                <w:sz w:val="16"/>
                <w:szCs w:val="16"/>
              </w:rPr>
              <w:t>Budget</w:t>
            </w:r>
            <w:r>
              <w:rPr>
                <w:rFonts w:ascii="Arial" w:hAnsi="Arial" w:cs="Arial"/>
                <w:sz w:val="16"/>
                <w:szCs w:val="16"/>
              </w:rPr>
              <w:t xml:space="preserve"> </w:t>
            </w:r>
            <w:r w:rsidRPr="000B7D3B">
              <w:rPr>
                <w:rFonts w:ascii="Arial" w:hAnsi="Arial" w:cs="Arial"/>
                <w:sz w:val="16"/>
                <w:szCs w:val="16"/>
                <w:vertAlign w:val="superscript"/>
              </w:rPr>
              <w:t>(a)</w:t>
            </w:r>
          </w:p>
          <w:p w14:paraId="2000267B" w14:textId="77777777" w:rsidR="00736B08" w:rsidRPr="0068707D" w:rsidRDefault="00736B08" w:rsidP="0068707D">
            <w:pPr>
              <w:spacing w:after="0" w:line="240" w:lineRule="auto"/>
              <w:jc w:val="right"/>
              <w:rPr>
                <w:rFonts w:ascii="Arial" w:hAnsi="Arial" w:cs="Arial"/>
                <w:sz w:val="16"/>
                <w:szCs w:val="16"/>
              </w:rPr>
            </w:pPr>
          </w:p>
          <w:p w14:paraId="69A70D42"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2021-22</w:t>
            </w:r>
          </w:p>
          <w:p w14:paraId="3FCB6CDA" w14:textId="48B49A08"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c>
          <w:tcPr>
            <w:tcW w:w="971" w:type="dxa"/>
            <w:tcBorders>
              <w:top w:val="single" w:sz="4" w:space="0" w:color="auto"/>
              <w:left w:val="nil"/>
              <w:bottom w:val="single" w:sz="4" w:space="0" w:color="auto"/>
              <w:right w:val="nil"/>
            </w:tcBorders>
            <w:shd w:val="clear" w:color="auto" w:fill="auto"/>
            <w:vAlign w:val="bottom"/>
            <w:hideMark/>
          </w:tcPr>
          <w:p w14:paraId="7DC64D2A"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Proposed</w:t>
            </w:r>
          </w:p>
          <w:p w14:paraId="3B8B45E2"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 xml:space="preserve">Additional </w:t>
            </w:r>
          </w:p>
          <w:p w14:paraId="6904D23B" w14:textId="140D76E2" w:rsidR="009D63B8"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Estimates</w:t>
            </w:r>
          </w:p>
          <w:p w14:paraId="639677F8" w14:textId="77777777" w:rsidR="00736B08" w:rsidRPr="0068707D" w:rsidRDefault="00736B08" w:rsidP="0068707D">
            <w:pPr>
              <w:spacing w:after="0" w:line="240" w:lineRule="auto"/>
              <w:jc w:val="right"/>
              <w:rPr>
                <w:rFonts w:ascii="Arial" w:hAnsi="Arial" w:cs="Arial"/>
                <w:sz w:val="16"/>
                <w:szCs w:val="16"/>
              </w:rPr>
            </w:pPr>
          </w:p>
          <w:p w14:paraId="7902072F"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2021-22</w:t>
            </w:r>
          </w:p>
          <w:p w14:paraId="12AD0BC5" w14:textId="5DDA898A"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c>
          <w:tcPr>
            <w:tcW w:w="1071" w:type="dxa"/>
            <w:tcBorders>
              <w:top w:val="single" w:sz="4" w:space="0" w:color="auto"/>
              <w:left w:val="nil"/>
              <w:bottom w:val="single" w:sz="4" w:space="0" w:color="auto"/>
              <w:right w:val="nil"/>
            </w:tcBorders>
            <w:shd w:val="clear" w:color="auto" w:fill="E6E6E6"/>
            <w:vAlign w:val="bottom"/>
            <w:hideMark/>
          </w:tcPr>
          <w:p w14:paraId="24E5190C"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Total</w:t>
            </w:r>
          </w:p>
          <w:p w14:paraId="03FE9B82"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 at</w:t>
            </w:r>
          </w:p>
          <w:p w14:paraId="59A07BE7"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Additional</w:t>
            </w:r>
          </w:p>
          <w:p w14:paraId="7CBE372A"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Estimates</w:t>
            </w:r>
          </w:p>
          <w:p w14:paraId="285735D4"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2021-22</w:t>
            </w:r>
          </w:p>
          <w:p w14:paraId="5C62207B" w14:textId="34B8CB53"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r>
      <w:tr w:rsidR="009D63B8" w:rsidRPr="0068707D" w14:paraId="59848CF6" w14:textId="77777777" w:rsidTr="009D63B8">
        <w:trPr>
          <w:trHeight w:val="204"/>
        </w:trPr>
        <w:tc>
          <w:tcPr>
            <w:tcW w:w="2835" w:type="dxa"/>
            <w:tcBorders>
              <w:top w:val="nil"/>
              <w:left w:val="nil"/>
              <w:bottom w:val="nil"/>
              <w:right w:val="nil"/>
            </w:tcBorders>
            <w:shd w:val="clear" w:color="auto" w:fill="auto"/>
            <w:vAlign w:val="bottom"/>
            <w:hideMark/>
          </w:tcPr>
          <w:p w14:paraId="2D62C10D" w14:textId="77777777" w:rsidR="009D63B8" w:rsidRPr="0068707D" w:rsidRDefault="009D63B8" w:rsidP="0068707D">
            <w:pPr>
              <w:spacing w:after="0" w:line="240" w:lineRule="auto"/>
              <w:jc w:val="left"/>
              <w:rPr>
                <w:rFonts w:ascii="Arial" w:hAnsi="Arial" w:cs="Arial"/>
                <w:sz w:val="16"/>
                <w:szCs w:val="16"/>
              </w:rPr>
            </w:pPr>
            <w:r w:rsidRPr="0068707D">
              <w:rPr>
                <w:rFonts w:ascii="Arial" w:hAnsi="Arial" w:cs="Arial"/>
                <w:sz w:val="16"/>
                <w:szCs w:val="16"/>
              </w:rPr>
              <w:t xml:space="preserve">Receipts received from other entities for the provision of services (disclosed above in s74 external revenue section above) </w:t>
            </w:r>
          </w:p>
        </w:tc>
        <w:tc>
          <w:tcPr>
            <w:tcW w:w="1332" w:type="dxa"/>
            <w:tcBorders>
              <w:top w:val="single" w:sz="4" w:space="0" w:color="auto"/>
              <w:left w:val="nil"/>
              <w:bottom w:val="nil"/>
              <w:right w:val="nil"/>
            </w:tcBorders>
            <w:shd w:val="clear" w:color="auto" w:fill="auto"/>
            <w:vAlign w:val="bottom"/>
            <w:hideMark/>
          </w:tcPr>
          <w:p w14:paraId="4094E48B" w14:textId="77777777" w:rsidR="009D63B8" w:rsidRPr="0068707D" w:rsidRDefault="009D63B8" w:rsidP="00D61A8C">
            <w:pPr>
              <w:spacing w:after="0" w:line="240" w:lineRule="auto"/>
              <w:jc w:val="right"/>
              <w:rPr>
                <w:rFonts w:ascii="Arial" w:hAnsi="Arial" w:cs="Arial"/>
                <w:sz w:val="16"/>
                <w:szCs w:val="16"/>
              </w:rPr>
            </w:pPr>
          </w:p>
        </w:tc>
        <w:tc>
          <w:tcPr>
            <w:tcW w:w="1090" w:type="dxa"/>
            <w:tcBorders>
              <w:top w:val="single" w:sz="4" w:space="0" w:color="auto"/>
              <w:left w:val="nil"/>
              <w:bottom w:val="nil"/>
              <w:right w:val="nil"/>
            </w:tcBorders>
            <w:shd w:val="clear" w:color="auto" w:fill="auto"/>
            <w:vAlign w:val="bottom"/>
            <w:hideMark/>
          </w:tcPr>
          <w:p w14:paraId="2B1073A7" w14:textId="77777777" w:rsidR="009D63B8" w:rsidRPr="0068707D" w:rsidRDefault="009D63B8" w:rsidP="00D61A8C">
            <w:pPr>
              <w:spacing w:after="0" w:line="240" w:lineRule="auto"/>
              <w:jc w:val="right"/>
              <w:rPr>
                <w:rFonts w:ascii="Arial" w:hAnsi="Arial" w:cs="Arial"/>
                <w:sz w:val="16"/>
                <w:szCs w:val="16"/>
              </w:rPr>
            </w:pPr>
          </w:p>
        </w:tc>
        <w:tc>
          <w:tcPr>
            <w:tcW w:w="971" w:type="dxa"/>
            <w:tcBorders>
              <w:top w:val="single" w:sz="4" w:space="0" w:color="auto"/>
              <w:left w:val="nil"/>
              <w:bottom w:val="nil"/>
              <w:right w:val="nil"/>
            </w:tcBorders>
            <w:shd w:val="clear" w:color="auto" w:fill="auto"/>
            <w:vAlign w:val="bottom"/>
            <w:hideMark/>
          </w:tcPr>
          <w:p w14:paraId="54454DD4" w14:textId="77777777" w:rsidR="009D63B8" w:rsidRPr="0068707D" w:rsidRDefault="009D63B8" w:rsidP="00D61A8C">
            <w:pPr>
              <w:spacing w:after="0" w:line="240" w:lineRule="auto"/>
              <w:jc w:val="right"/>
              <w:rPr>
                <w:rFonts w:ascii="Arial" w:hAnsi="Arial" w:cs="Arial"/>
                <w:sz w:val="16"/>
                <w:szCs w:val="16"/>
              </w:rPr>
            </w:pPr>
          </w:p>
        </w:tc>
        <w:tc>
          <w:tcPr>
            <w:tcW w:w="1071" w:type="dxa"/>
            <w:tcBorders>
              <w:top w:val="single" w:sz="4" w:space="0" w:color="auto"/>
              <w:left w:val="nil"/>
              <w:bottom w:val="nil"/>
              <w:right w:val="nil"/>
            </w:tcBorders>
            <w:shd w:val="clear" w:color="auto" w:fill="E6E6E6"/>
            <w:vAlign w:val="bottom"/>
            <w:hideMark/>
          </w:tcPr>
          <w:p w14:paraId="5FDA6C96" w14:textId="708C2817" w:rsidR="009D63B8" w:rsidRPr="0068707D" w:rsidRDefault="009D63B8" w:rsidP="00D61A8C">
            <w:pPr>
              <w:spacing w:after="0" w:line="240" w:lineRule="auto"/>
              <w:jc w:val="right"/>
              <w:rPr>
                <w:rFonts w:ascii="Arial" w:hAnsi="Arial" w:cs="Arial"/>
                <w:sz w:val="16"/>
                <w:szCs w:val="16"/>
              </w:rPr>
            </w:pPr>
          </w:p>
        </w:tc>
      </w:tr>
      <w:tr w:rsidR="002570EE" w:rsidRPr="0068707D" w14:paraId="58EA6368" w14:textId="77777777" w:rsidTr="009D63B8">
        <w:trPr>
          <w:trHeight w:val="204"/>
        </w:trPr>
        <w:tc>
          <w:tcPr>
            <w:tcW w:w="2835" w:type="dxa"/>
            <w:tcBorders>
              <w:top w:val="nil"/>
              <w:left w:val="nil"/>
              <w:bottom w:val="nil"/>
              <w:right w:val="nil"/>
            </w:tcBorders>
            <w:shd w:val="clear" w:color="auto" w:fill="auto"/>
            <w:noWrap/>
            <w:vAlign w:val="bottom"/>
            <w:hideMark/>
          </w:tcPr>
          <w:p w14:paraId="4D209B5F"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Transport Safety Bureau</w:t>
            </w:r>
          </w:p>
        </w:tc>
        <w:tc>
          <w:tcPr>
            <w:tcW w:w="1332" w:type="dxa"/>
            <w:tcBorders>
              <w:top w:val="nil"/>
              <w:left w:val="nil"/>
              <w:bottom w:val="nil"/>
              <w:right w:val="nil"/>
            </w:tcBorders>
            <w:shd w:val="clear" w:color="auto" w:fill="auto"/>
            <w:noWrap/>
            <w:vAlign w:val="bottom"/>
            <w:hideMark/>
          </w:tcPr>
          <w:p w14:paraId="76F57BD4" w14:textId="7DBFB34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1,308 </w:t>
            </w:r>
          </w:p>
        </w:tc>
        <w:tc>
          <w:tcPr>
            <w:tcW w:w="1090" w:type="dxa"/>
            <w:tcBorders>
              <w:top w:val="nil"/>
              <w:left w:val="nil"/>
              <w:bottom w:val="nil"/>
              <w:right w:val="nil"/>
            </w:tcBorders>
            <w:shd w:val="clear" w:color="auto" w:fill="auto"/>
            <w:noWrap/>
            <w:vAlign w:val="bottom"/>
            <w:hideMark/>
          </w:tcPr>
          <w:p w14:paraId="429C5892" w14:textId="3A797F8E"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1,782 </w:t>
            </w:r>
          </w:p>
        </w:tc>
        <w:tc>
          <w:tcPr>
            <w:tcW w:w="971" w:type="dxa"/>
            <w:tcBorders>
              <w:top w:val="nil"/>
              <w:left w:val="nil"/>
              <w:bottom w:val="nil"/>
              <w:right w:val="nil"/>
            </w:tcBorders>
            <w:shd w:val="clear" w:color="auto" w:fill="auto"/>
            <w:noWrap/>
            <w:vAlign w:val="bottom"/>
            <w:hideMark/>
          </w:tcPr>
          <w:p w14:paraId="7EC842ED" w14:textId="61A85CC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509400AA" w14:textId="59E0953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1,782 </w:t>
            </w:r>
          </w:p>
        </w:tc>
      </w:tr>
      <w:tr w:rsidR="002570EE" w:rsidRPr="0068707D" w14:paraId="424D7765" w14:textId="77777777" w:rsidTr="009D63B8">
        <w:trPr>
          <w:trHeight w:val="204"/>
        </w:trPr>
        <w:tc>
          <w:tcPr>
            <w:tcW w:w="2835" w:type="dxa"/>
            <w:tcBorders>
              <w:top w:val="nil"/>
              <w:left w:val="nil"/>
              <w:bottom w:val="nil"/>
              <w:right w:val="nil"/>
            </w:tcBorders>
            <w:shd w:val="clear" w:color="auto" w:fill="auto"/>
            <w:vAlign w:val="bottom"/>
            <w:hideMark/>
          </w:tcPr>
          <w:p w14:paraId="32F46AF8" w14:textId="0CD14F5F" w:rsidR="002570EE" w:rsidRPr="0068707D" w:rsidRDefault="002570EE" w:rsidP="002570EE">
            <w:pPr>
              <w:spacing w:after="0" w:line="240" w:lineRule="auto"/>
              <w:jc w:val="left"/>
              <w:rPr>
                <w:rFonts w:ascii="Arial" w:hAnsi="Arial" w:cs="Arial"/>
                <w:sz w:val="16"/>
                <w:szCs w:val="16"/>
              </w:rPr>
            </w:pPr>
            <w:r w:rsidRPr="0068707D">
              <w:rPr>
                <w:rFonts w:ascii="Arial" w:hAnsi="Arial" w:cs="Arial"/>
                <w:sz w:val="16"/>
                <w:szCs w:val="16"/>
              </w:rPr>
              <w:t xml:space="preserve">Payments made by other entities on behalf of the </w:t>
            </w:r>
            <w:r>
              <w:rPr>
                <w:rFonts w:ascii="Arial" w:hAnsi="Arial" w:cs="Arial"/>
                <w:sz w:val="16"/>
                <w:szCs w:val="16"/>
              </w:rPr>
              <w:t>Department</w:t>
            </w:r>
            <w:r w:rsidRPr="0068707D">
              <w:rPr>
                <w:rFonts w:ascii="Arial" w:hAnsi="Arial" w:cs="Arial"/>
                <w:sz w:val="16"/>
                <w:szCs w:val="16"/>
              </w:rPr>
              <w:t xml:space="preserve"> (disclosed above within administered appropriations)</w:t>
            </w:r>
          </w:p>
        </w:tc>
        <w:tc>
          <w:tcPr>
            <w:tcW w:w="1332" w:type="dxa"/>
            <w:tcBorders>
              <w:top w:val="nil"/>
              <w:left w:val="nil"/>
              <w:bottom w:val="nil"/>
              <w:right w:val="nil"/>
            </w:tcBorders>
            <w:shd w:val="clear" w:color="auto" w:fill="auto"/>
            <w:vAlign w:val="bottom"/>
            <w:hideMark/>
          </w:tcPr>
          <w:p w14:paraId="65B86BEE" w14:textId="77777777" w:rsidR="002570EE" w:rsidRPr="002570EE" w:rsidRDefault="002570EE" w:rsidP="002570EE">
            <w:pPr>
              <w:spacing w:after="0" w:line="240" w:lineRule="auto"/>
              <w:jc w:val="right"/>
              <w:rPr>
                <w:rFonts w:ascii="Arial" w:hAnsi="Arial" w:cs="Arial"/>
                <w:sz w:val="16"/>
                <w:szCs w:val="16"/>
              </w:rPr>
            </w:pPr>
          </w:p>
        </w:tc>
        <w:tc>
          <w:tcPr>
            <w:tcW w:w="1090" w:type="dxa"/>
            <w:tcBorders>
              <w:top w:val="nil"/>
              <w:left w:val="nil"/>
              <w:bottom w:val="nil"/>
              <w:right w:val="nil"/>
            </w:tcBorders>
            <w:shd w:val="clear" w:color="auto" w:fill="auto"/>
            <w:vAlign w:val="bottom"/>
            <w:hideMark/>
          </w:tcPr>
          <w:p w14:paraId="6F11805F" w14:textId="77777777" w:rsidR="002570EE" w:rsidRPr="002570EE" w:rsidRDefault="002570EE" w:rsidP="002570EE">
            <w:pPr>
              <w:spacing w:after="0" w:line="240" w:lineRule="auto"/>
              <w:jc w:val="right"/>
              <w:rPr>
                <w:rFonts w:ascii="Arial" w:hAnsi="Arial" w:cs="Arial"/>
                <w:sz w:val="16"/>
                <w:szCs w:val="16"/>
              </w:rPr>
            </w:pPr>
          </w:p>
        </w:tc>
        <w:tc>
          <w:tcPr>
            <w:tcW w:w="971" w:type="dxa"/>
            <w:tcBorders>
              <w:top w:val="nil"/>
              <w:left w:val="nil"/>
              <w:bottom w:val="nil"/>
              <w:right w:val="nil"/>
            </w:tcBorders>
            <w:shd w:val="clear" w:color="auto" w:fill="auto"/>
            <w:vAlign w:val="bottom"/>
            <w:hideMark/>
          </w:tcPr>
          <w:p w14:paraId="1AF6DB10" w14:textId="77777777" w:rsidR="002570EE" w:rsidRPr="002570EE" w:rsidRDefault="002570EE" w:rsidP="002570EE">
            <w:pPr>
              <w:spacing w:after="0" w:line="240" w:lineRule="auto"/>
              <w:jc w:val="right"/>
              <w:rPr>
                <w:rFonts w:ascii="Arial" w:hAnsi="Arial" w:cs="Arial"/>
                <w:sz w:val="16"/>
                <w:szCs w:val="16"/>
              </w:rPr>
            </w:pPr>
          </w:p>
        </w:tc>
        <w:tc>
          <w:tcPr>
            <w:tcW w:w="1071" w:type="dxa"/>
            <w:tcBorders>
              <w:top w:val="nil"/>
              <w:left w:val="nil"/>
              <w:bottom w:val="nil"/>
              <w:right w:val="nil"/>
            </w:tcBorders>
            <w:shd w:val="clear" w:color="auto" w:fill="E6E6E6"/>
            <w:vAlign w:val="bottom"/>
            <w:hideMark/>
          </w:tcPr>
          <w:p w14:paraId="7CED9A82" w14:textId="17C9221E" w:rsidR="002570EE" w:rsidRPr="002570EE" w:rsidRDefault="002570EE" w:rsidP="002570EE">
            <w:pPr>
              <w:spacing w:after="0" w:line="240" w:lineRule="auto"/>
              <w:jc w:val="right"/>
              <w:rPr>
                <w:rFonts w:ascii="Arial" w:hAnsi="Arial" w:cs="Arial"/>
                <w:sz w:val="16"/>
                <w:szCs w:val="16"/>
              </w:rPr>
            </w:pPr>
            <w:r w:rsidRPr="002570EE">
              <w:rPr>
                <w:rFonts w:ascii="Arial" w:hAnsi="Arial" w:cs="Arial"/>
                <w:color w:val="FF0000"/>
                <w:sz w:val="16"/>
                <w:szCs w:val="16"/>
              </w:rPr>
              <w:t> </w:t>
            </w:r>
          </w:p>
        </w:tc>
      </w:tr>
      <w:tr w:rsidR="002570EE" w:rsidRPr="0068707D" w14:paraId="7A92C9B7" w14:textId="77777777" w:rsidTr="009D63B8">
        <w:trPr>
          <w:trHeight w:val="204"/>
        </w:trPr>
        <w:tc>
          <w:tcPr>
            <w:tcW w:w="2835" w:type="dxa"/>
            <w:tcBorders>
              <w:top w:val="nil"/>
              <w:left w:val="nil"/>
              <w:bottom w:val="nil"/>
              <w:right w:val="nil"/>
            </w:tcBorders>
            <w:shd w:val="clear" w:color="auto" w:fill="auto"/>
            <w:noWrap/>
            <w:vAlign w:val="bottom"/>
            <w:hideMark/>
          </w:tcPr>
          <w:p w14:paraId="30EA356F" w14:textId="640C7C91"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 xml:space="preserve">Services Australia </w:t>
            </w:r>
            <w:r w:rsidRPr="005F4BD2">
              <w:rPr>
                <w:rFonts w:ascii="Arial" w:hAnsi="Arial" w:cs="Arial"/>
                <w:sz w:val="16"/>
                <w:szCs w:val="16"/>
                <w:vertAlign w:val="superscript"/>
              </w:rPr>
              <w:t>(</w:t>
            </w:r>
            <w:r w:rsidRPr="00615D54">
              <w:rPr>
                <w:rFonts w:ascii="Arial" w:hAnsi="Arial" w:cs="Arial"/>
                <w:sz w:val="16"/>
                <w:szCs w:val="16"/>
                <w:vertAlign w:val="superscript"/>
              </w:rPr>
              <w:t>o</w:t>
            </w:r>
            <w:r w:rsidRPr="005F4BD2">
              <w:rPr>
                <w:rFonts w:ascii="Arial" w:hAnsi="Arial" w:cs="Arial"/>
                <w:sz w:val="16"/>
                <w:szCs w:val="16"/>
                <w:vertAlign w:val="superscript"/>
              </w:rPr>
              <w:t>)</w:t>
            </w:r>
          </w:p>
        </w:tc>
        <w:tc>
          <w:tcPr>
            <w:tcW w:w="1332" w:type="dxa"/>
            <w:tcBorders>
              <w:top w:val="nil"/>
              <w:left w:val="nil"/>
              <w:bottom w:val="nil"/>
              <w:right w:val="nil"/>
            </w:tcBorders>
            <w:shd w:val="clear" w:color="auto" w:fill="auto"/>
            <w:noWrap/>
            <w:vAlign w:val="bottom"/>
            <w:hideMark/>
          </w:tcPr>
          <w:p w14:paraId="2410B1B4" w14:textId="0B1BDEE4"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227,013 </w:t>
            </w:r>
          </w:p>
        </w:tc>
        <w:tc>
          <w:tcPr>
            <w:tcW w:w="1090" w:type="dxa"/>
            <w:tcBorders>
              <w:top w:val="nil"/>
              <w:left w:val="nil"/>
              <w:bottom w:val="nil"/>
              <w:right w:val="nil"/>
            </w:tcBorders>
            <w:shd w:val="clear" w:color="auto" w:fill="auto"/>
            <w:noWrap/>
            <w:vAlign w:val="bottom"/>
            <w:hideMark/>
          </w:tcPr>
          <w:p w14:paraId="2F7DF9B8" w14:textId="5C59475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229,186 </w:t>
            </w:r>
          </w:p>
        </w:tc>
        <w:tc>
          <w:tcPr>
            <w:tcW w:w="971" w:type="dxa"/>
            <w:tcBorders>
              <w:top w:val="nil"/>
              <w:left w:val="nil"/>
              <w:bottom w:val="nil"/>
              <w:right w:val="nil"/>
            </w:tcBorders>
            <w:shd w:val="clear" w:color="auto" w:fill="auto"/>
            <w:noWrap/>
            <w:vAlign w:val="bottom"/>
            <w:hideMark/>
          </w:tcPr>
          <w:p w14:paraId="074BCE67" w14:textId="2C2EC5F4"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333F035" w14:textId="0496B3C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229,186 </w:t>
            </w:r>
          </w:p>
        </w:tc>
      </w:tr>
      <w:tr w:rsidR="002570EE" w:rsidRPr="0068707D" w14:paraId="7903A961" w14:textId="77777777" w:rsidTr="009D63B8">
        <w:trPr>
          <w:trHeight w:val="204"/>
        </w:trPr>
        <w:tc>
          <w:tcPr>
            <w:tcW w:w="2835" w:type="dxa"/>
            <w:tcBorders>
              <w:top w:val="nil"/>
              <w:left w:val="nil"/>
              <w:bottom w:val="nil"/>
              <w:right w:val="nil"/>
            </w:tcBorders>
            <w:shd w:val="clear" w:color="auto" w:fill="auto"/>
            <w:vAlign w:val="bottom"/>
            <w:hideMark/>
          </w:tcPr>
          <w:p w14:paraId="3334C140" w14:textId="7EDDFFBF" w:rsidR="002570EE" w:rsidRPr="0068707D" w:rsidRDefault="002570EE" w:rsidP="002570EE">
            <w:pPr>
              <w:spacing w:before="120" w:after="0" w:line="240" w:lineRule="auto"/>
              <w:jc w:val="left"/>
              <w:rPr>
                <w:rFonts w:ascii="Arial" w:hAnsi="Arial" w:cs="Arial"/>
                <w:sz w:val="16"/>
                <w:szCs w:val="16"/>
              </w:rPr>
            </w:pPr>
            <w:r w:rsidRPr="0068707D">
              <w:rPr>
                <w:rFonts w:ascii="Arial" w:hAnsi="Arial" w:cs="Arial"/>
                <w:sz w:val="16"/>
                <w:szCs w:val="16"/>
              </w:rPr>
              <w:t xml:space="preserve">Payments made to corporate entities within the portfolio </w:t>
            </w:r>
            <w:r w:rsidRPr="005F4BD2">
              <w:rPr>
                <w:rFonts w:ascii="Arial" w:hAnsi="Arial" w:cs="Arial"/>
                <w:sz w:val="16"/>
                <w:szCs w:val="16"/>
                <w:vertAlign w:val="superscript"/>
              </w:rPr>
              <w:t>(h)</w:t>
            </w:r>
          </w:p>
        </w:tc>
        <w:tc>
          <w:tcPr>
            <w:tcW w:w="1332" w:type="dxa"/>
            <w:tcBorders>
              <w:top w:val="nil"/>
              <w:left w:val="nil"/>
              <w:bottom w:val="nil"/>
              <w:right w:val="nil"/>
            </w:tcBorders>
            <w:shd w:val="clear" w:color="auto" w:fill="auto"/>
            <w:noWrap/>
            <w:vAlign w:val="bottom"/>
            <w:hideMark/>
          </w:tcPr>
          <w:p w14:paraId="09E6773D" w14:textId="77777777" w:rsidR="002570EE" w:rsidRPr="002570EE" w:rsidRDefault="002570EE" w:rsidP="002570EE">
            <w:pPr>
              <w:spacing w:after="0" w:line="240" w:lineRule="auto"/>
              <w:jc w:val="right"/>
              <w:rPr>
                <w:rFonts w:ascii="Arial" w:hAnsi="Arial" w:cs="Arial"/>
                <w:sz w:val="16"/>
                <w:szCs w:val="16"/>
              </w:rPr>
            </w:pPr>
          </w:p>
        </w:tc>
        <w:tc>
          <w:tcPr>
            <w:tcW w:w="1090" w:type="dxa"/>
            <w:tcBorders>
              <w:top w:val="nil"/>
              <w:left w:val="nil"/>
              <w:bottom w:val="nil"/>
              <w:right w:val="nil"/>
            </w:tcBorders>
            <w:shd w:val="clear" w:color="auto" w:fill="auto"/>
            <w:noWrap/>
            <w:vAlign w:val="bottom"/>
            <w:hideMark/>
          </w:tcPr>
          <w:p w14:paraId="69792178" w14:textId="77777777" w:rsidR="002570EE" w:rsidRPr="002570EE" w:rsidRDefault="002570EE" w:rsidP="002570EE">
            <w:pPr>
              <w:spacing w:after="0" w:line="240" w:lineRule="auto"/>
              <w:jc w:val="right"/>
              <w:rPr>
                <w:rFonts w:ascii="Arial" w:hAnsi="Arial" w:cs="Arial"/>
                <w:sz w:val="16"/>
                <w:szCs w:val="16"/>
              </w:rPr>
            </w:pPr>
          </w:p>
        </w:tc>
        <w:tc>
          <w:tcPr>
            <w:tcW w:w="971" w:type="dxa"/>
            <w:tcBorders>
              <w:top w:val="nil"/>
              <w:left w:val="nil"/>
              <w:bottom w:val="nil"/>
              <w:right w:val="nil"/>
            </w:tcBorders>
            <w:shd w:val="clear" w:color="auto" w:fill="auto"/>
            <w:noWrap/>
            <w:vAlign w:val="bottom"/>
            <w:hideMark/>
          </w:tcPr>
          <w:p w14:paraId="69B96C34" w14:textId="77777777" w:rsidR="002570EE" w:rsidRPr="002570EE" w:rsidRDefault="002570EE" w:rsidP="002570EE">
            <w:pPr>
              <w:spacing w:after="0" w:line="240" w:lineRule="auto"/>
              <w:jc w:val="right"/>
              <w:rPr>
                <w:rFonts w:ascii="Arial" w:hAnsi="Arial" w:cs="Arial"/>
                <w:sz w:val="16"/>
                <w:szCs w:val="16"/>
              </w:rPr>
            </w:pPr>
          </w:p>
        </w:tc>
        <w:tc>
          <w:tcPr>
            <w:tcW w:w="1071" w:type="dxa"/>
            <w:tcBorders>
              <w:top w:val="nil"/>
              <w:left w:val="nil"/>
              <w:bottom w:val="nil"/>
              <w:right w:val="nil"/>
            </w:tcBorders>
            <w:shd w:val="clear" w:color="auto" w:fill="E6E6E6"/>
            <w:noWrap/>
            <w:vAlign w:val="bottom"/>
            <w:hideMark/>
          </w:tcPr>
          <w:p w14:paraId="00F2ADD6" w14:textId="247ABF2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w:t>
            </w:r>
          </w:p>
        </w:tc>
      </w:tr>
      <w:tr w:rsidR="002570EE" w:rsidRPr="0068707D" w14:paraId="173CAD68" w14:textId="77777777" w:rsidTr="009D63B8">
        <w:trPr>
          <w:trHeight w:val="204"/>
        </w:trPr>
        <w:tc>
          <w:tcPr>
            <w:tcW w:w="2835" w:type="dxa"/>
            <w:tcBorders>
              <w:top w:val="nil"/>
              <w:left w:val="nil"/>
              <w:bottom w:val="nil"/>
              <w:right w:val="nil"/>
            </w:tcBorders>
            <w:shd w:val="clear" w:color="auto" w:fill="auto"/>
            <w:noWrap/>
            <w:vAlign w:val="bottom"/>
            <w:hideMark/>
          </w:tcPr>
          <w:p w14:paraId="1C85E8C0"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 Council</w:t>
            </w:r>
          </w:p>
        </w:tc>
        <w:tc>
          <w:tcPr>
            <w:tcW w:w="1332" w:type="dxa"/>
            <w:tcBorders>
              <w:top w:val="nil"/>
              <w:left w:val="nil"/>
              <w:bottom w:val="nil"/>
              <w:right w:val="nil"/>
            </w:tcBorders>
            <w:shd w:val="clear" w:color="auto" w:fill="auto"/>
            <w:noWrap/>
            <w:vAlign w:val="bottom"/>
            <w:hideMark/>
          </w:tcPr>
          <w:p w14:paraId="583ECC2A" w14:textId="0EFF809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214,883 </w:t>
            </w:r>
          </w:p>
        </w:tc>
        <w:tc>
          <w:tcPr>
            <w:tcW w:w="1090" w:type="dxa"/>
            <w:tcBorders>
              <w:top w:val="nil"/>
              <w:left w:val="nil"/>
              <w:bottom w:val="nil"/>
              <w:right w:val="nil"/>
            </w:tcBorders>
            <w:shd w:val="clear" w:color="auto" w:fill="auto"/>
            <w:noWrap/>
            <w:vAlign w:val="bottom"/>
            <w:hideMark/>
          </w:tcPr>
          <w:p w14:paraId="7C2B4CDB" w14:textId="05F1020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219,794 </w:t>
            </w:r>
          </w:p>
        </w:tc>
        <w:tc>
          <w:tcPr>
            <w:tcW w:w="971" w:type="dxa"/>
            <w:tcBorders>
              <w:top w:val="nil"/>
              <w:left w:val="nil"/>
              <w:bottom w:val="nil"/>
              <w:right w:val="nil"/>
            </w:tcBorders>
            <w:shd w:val="clear" w:color="auto" w:fill="auto"/>
            <w:noWrap/>
            <w:vAlign w:val="bottom"/>
            <w:hideMark/>
          </w:tcPr>
          <w:p w14:paraId="72B00F69" w14:textId="76340F8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6D600214" w14:textId="498EAF5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219,794 </w:t>
            </w:r>
          </w:p>
        </w:tc>
      </w:tr>
      <w:tr w:rsidR="002570EE" w:rsidRPr="0068707D" w14:paraId="4C9479B9" w14:textId="77777777" w:rsidTr="009D63B8">
        <w:trPr>
          <w:trHeight w:val="204"/>
        </w:trPr>
        <w:tc>
          <w:tcPr>
            <w:tcW w:w="2835" w:type="dxa"/>
            <w:tcBorders>
              <w:top w:val="nil"/>
              <w:left w:val="nil"/>
              <w:bottom w:val="nil"/>
              <w:right w:val="nil"/>
            </w:tcBorders>
            <w:shd w:val="clear" w:color="auto" w:fill="auto"/>
            <w:noWrap/>
            <w:vAlign w:val="bottom"/>
            <w:hideMark/>
          </w:tcPr>
          <w:p w14:paraId="0DD5373E"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Broadcasting Corporation</w:t>
            </w:r>
          </w:p>
        </w:tc>
        <w:tc>
          <w:tcPr>
            <w:tcW w:w="1332" w:type="dxa"/>
            <w:tcBorders>
              <w:top w:val="nil"/>
              <w:left w:val="nil"/>
              <w:bottom w:val="nil"/>
              <w:right w:val="nil"/>
            </w:tcBorders>
            <w:shd w:val="clear" w:color="auto" w:fill="auto"/>
            <w:noWrap/>
            <w:vAlign w:val="bottom"/>
            <w:hideMark/>
          </w:tcPr>
          <w:p w14:paraId="47B4EB70" w14:textId="0A31AA9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1,065,354 </w:t>
            </w:r>
          </w:p>
        </w:tc>
        <w:tc>
          <w:tcPr>
            <w:tcW w:w="1090" w:type="dxa"/>
            <w:tcBorders>
              <w:top w:val="nil"/>
              <w:left w:val="nil"/>
              <w:bottom w:val="nil"/>
              <w:right w:val="nil"/>
            </w:tcBorders>
            <w:shd w:val="clear" w:color="auto" w:fill="auto"/>
            <w:noWrap/>
            <w:vAlign w:val="bottom"/>
            <w:hideMark/>
          </w:tcPr>
          <w:p w14:paraId="02B8FE15" w14:textId="30A68B9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1,070,097 </w:t>
            </w:r>
          </w:p>
        </w:tc>
        <w:tc>
          <w:tcPr>
            <w:tcW w:w="971" w:type="dxa"/>
            <w:tcBorders>
              <w:top w:val="nil"/>
              <w:left w:val="nil"/>
              <w:bottom w:val="nil"/>
              <w:right w:val="nil"/>
            </w:tcBorders>
            <w:shd w:val="clear" w:color="auto" w:fill="auto"/>
            <w:noWrap/>
            <w:vAlign w:val="bottom"/>
            <w:hideMark/>
          </w:tcPr>
          <w:p w14:paraId="054963E8" w14:textId="075F1D81"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37E7A43D" w14:textId="5CB73E9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1,070,097 </w:t>
            </w:r>
          </w:p>
        </w:tc>
      </w:tr>
      <w:tr w:rsidR="002570EE" w:rsidRPr="0068707D" w14:paraId="1C023116" w14:textId="77777777" w:rsidTr="009D63B8">
        <w:trPr>
          <w:trHeight w:val="204"/>
        </w:trPr>
        <w:tc>
          <w:tcPr>
            <w:tcW w:w="2835" w:type="dxa"/>
            <w:tcBorders>
              <w:top w:val="nil"/>
              <w:left w:val="nil"/>
              <w:bottom w:val="nil"/>
              <w:right w:val="nil"/>
            </w:tcBorders>
            <w:shd w:val="clear" w:color="auto" w:fill="auto"/>
            <w:noWrap/>
            <w:vAlign w:val="bottom"/>
            <w:hideMark/>
          </w:tcPr>
          <w:p w14:paraId="770E8592"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Film, Television and Radio School</w:t>
            </w:r>
          </w:p>
        </w:tc>
        <w:tc>
          <w:tcPr>
            <w:tcW w:w="1332" w:type="dxa"/>
            <w:tcBorders>
              <w:top w:val="nil"/>
              <w:left w:val="nil"/>
              <w:bottom w:val="nil"/>
              <w:right w:val="nil"/>
            </w:tcBorders>
            <w:shd w:val="clear" w:color="auto" w:fill="auto"/>
            <w:noWrap/>
            <w:vAlign w:val="bottom"/>
            <w:hideMark/>
          </w:tcPr>
          <w:p w14:paraId="03272A4E" w14:textId="768098B9"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25,059 </w:t>
            </w:r>
          </w:p>
        </w:tc>
        <w:tc>
          <w:tcPr>
            <w:tcW w:w="1090" w:type="dxa"/>
            <w:tcBorders>
              <w:top w:val="nil"/>
              <w:left w:val="nil"/>
              <w:bottom w:val="nil"/>
              <w:right w:val="nil"/>
            </w:tcBorders>
            <w:shd w:val="clear" w:color="auto" w:fill="auto"/>
            <w:noWrap/>
            <w:vAlign w:val="bottom"/>
            <w:hideMark/>
          </w:tcPr>
          <w:p w14:paraId="108E93FB" w14:textId="68509218"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22,738 </w:t>
            </w:r>
          </w:p>
        </w:tc>
        <w:tc>
          <w:tcPr>
            <w:tcW w:w="971" w:type="dxa"/>
            <w:tcBorders>
              <w:top w:val="nil"/>
              <w:left w:val="nil"/>
              <w:bottom w:val="nil"/>
              <w:right w:val="nil"/>
            </w:tcBorders>
            <w:shd w:val="clear" w:color="auto" w:fill="auto"/>
            <w:noWrap/>
            <w:vAlign w:val="bottom"/>
            <w:hideMark/>
          </w:tcPr>
          <w:p w14:paraId="66F8F236" w14:textId="370DB25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40692020" w14:textId="60730C1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22,738 </w:t>
            </w:r>
          </w:p>
        </w:tc>
      </w:tr>
      <w:tr w:rsidR="002570EE" w:rsidRPr="0068707D" w14:paraId="14554D39" w14:textId="77777777" w:rsidTr="009D63B8">
        <w:trPr>
          <w:trHeight w:val="204"/>
        </w:trPr>
        <w:tc>
          <w:tcPr>
            <w:tcW w:w="2835" w:type="dxa"/>
            <w:tcBorders>
              <w:top w:val="nil"/>
              <w:left w:val="nil"/>
              <w:bottom w:val="nil"/>
              <w:right w:val="nil"/>
            </w:tcBorders>
            <w:shd w:val="clear" w:color="auto" w:fill="auto"/>
            <w:noWrap/>
            <w:vAlign w:val="bottom"/>
            <w:hideMark/>
          </w:tcPr>
          <w:p w14:paraId="1B21DB15"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Maritime Safety Authority</w:t>
            </w:r>
          </w:p>
        </w:tc>
        <w:tc>
          <w:tcPr>
            <w:tcW w:w="1332" w:type="dxa"/>
            <w:tcBorders>
              <w:top w:val="nil"/>
              <w:left w:val="nil"/>
              <w:bottom w:val="nil"/>
              <w:right w:val="nil"/>
            </w:tcBorders>
            <w:shd w:val="clear" w:color="auto" w:fill="auto"/>
            <w:noWrap/>
            <w:vAlign w:val="bottom"/>
            <w:hideMark/>
          </w:tcPr>
          <w:p w14:paraId="7CDE700B" w14:textId="78A96125"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216,850 </w:t>
            </w:r>
          </w:p>
        </w:tc>
        <w:tc>
          <w:tcPr>
            <w:tcW w:w="1090" w:type="dxa"/>
            <w:tcBorders>
              <w:top w:val="nil"/>
              <w:left w:val="nil"/>
              <w:bottom w:val="nil"/>
              <w:right w:val="nil"/>
            </w:tcBorders>
            <w:shd w:val="clear" w:color="auto" w:fill="auto"/>
            <w:noWrap/>
            <w:vAlign w:val="bottom"/>
            <w:hideMark/>
          </w:tcPr>
          <w:p w14:paraId="7C7D57C5" w14:textId="5886060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217,904 </w:t>
            </w:r>
          </w:p>
        </w:tc>
        <w:tc>
          <w:tcPr>
            <w:tcW w:w="971" w:type="dxa"/>
            <w:tcBorders>
              <w:top w:val="nil"/>
              <w:left w:val="nil"/>
              <w:bottom w:val="nil"/>
              <w:right w:val="nil"/>
            </w:tcBorders>
            <w:shd w:val="clear" w:color="auto" w:fill="auto"/>
            <w:noWrap/>
            <w:vAlign w:val="bottom"/>
            <w:hideMark/>
          </w:tcPr>
          <w:p w14:paraId="77B491B1" w14:textId="11E2FBE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(2,902)</w:t>
            </w:r>
          </w:p>
        </w:tc>
        <w:tc>
          <w:tcPr>
            <w:tcW w:w="1071" w:type="dxa"/>
            <w:tcBorders>
              <w:top w:val="nil"/>
              <w:left w:val="nil"/>
              <w:bottom w:val="nil"/>
              <w:right w:val="nil"/>
            </w:tcBorders>
            <w:shd w:val="clear" w:color="auto" w:fill="E6E6E6"/>
            <w:noWrap/>
            <w:vAlign w:val="bottom"/>
            <w:hideMark/>
          </w:tcPr>
          <w:p w14:paraId="51B127EB" w14:textId="057C9C6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215,002 </w:t>
            </w:r>
          </w:p>
        </w:tc>
      </w:tr>
      <w:tr w:rsidR="002570EE" w:rsidRPr="0068707D" w14:paraId="3C39CDDD" w14:textId="77777777" w:rsidTr="009D63B8">
        <w:trPr>
          <w:trHeight w:val="204"/>
        </w:trPr>
        <w:tc>
          <w:tcPr>
            <w:tcW w:w="2835" w:type="dxa"/>
            <w:tcBorders>
              <w:top w:val="nil"/>
              <w:left w:val="nil"/>
              <w:bottom w:val="nil"/>
              <w:right w:val="nil"/>
            </w:tcBorders>
            <w:shd w:val="clear" w:color="auto" w:fill="auto"/>
            <w:noWrap/>
            <w:vAlign w:val="bottom"/>
            <w:hideMark/>
          </w:tcPr>
          <w:p w14:paraId="278037EF"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National Maritime Museum</w:t>
            </w:r>
          </w:p>
        </w:tc>
        <w:tc>
          <w:tcPr>
            <w:tcW w:w="1332" w:type="dxa"/>
            <w:tcBorders>
              <w:top w:val="nil"/>
              <w:left w:val="nil"/>
              <w:bottom w:val="nil"/>
              <w:right w:val="nil"/>
            </w:tcBorders>
            <w:shd w:val="clear" w:color="auto" w:fill="auto"/>
            <w:noWrap/>
            <w:vAlign w:val="bottom"/>
            <w:hideMark/>
          </w:tcPr>
          <w:p w14:paraId="7CEE9673" w14:textId="68CE6303"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24,242 </w:t>
            </w:r>
          </w:p>
        </w:tc>
        <w:tc>
          <w:tcPr>
            <w:tcW w:w="1090" w:type="dxa"/>
            <w:tcBorders>
              <w:top w:val="nil"/>
              <w:left w:val="nil"/>
              <w:bottom w:val="nil"/>
              <w:right w:val="nil"/>
            </w:tcBorders>
            <w:shd w:val="clear" w:color="auto" w:fill="auto"/>
            <w:noWrap/>
            <w:vAlign w:val="bottom"/>
            <w:hideMark/>
          </w:tcPr>
          <w:p w14:paraId="680EB6AE" w14:textId="72EABF8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25,820 </w:t>
            </w:r>
          </w:p>
        </w:tc>
        <w:tc>
          <w:tcPr>
            <w:tcW w:w="971" w:type="dxa"/>
            <w:tcBorders>
              <w:top w:val="nil"/>
              <w:left w:val="nil"/>
              <w:bottom w:val="nil"/>
              <w:right w:val="nil"/>
            </w:tcBorders>
            <w:shd w:val="clear" w:color="auto" w:fill="auto"/>
            <w:noWrap/>
            <w:vAlign w:val="bottom"/>
            <w:hideMark/>
          </w:tcPr>
          <w:p w14:paraId="1DE08EA2" w14:textId="6FF8802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25B56D96" w14:textId="17E8E82A"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25,820 </w:t>
            </w:r>
          </w:p>
        </w:tc>
      </w:tr>
      <w:tr w:rsidR="002570EE" w:rsidRPr="0068707D" w14:paraId="07290C00" w14:textId="77777777" w:rsidTr="009D63B8">
        <w:trPr>
          <w:trHeight w:val="204"/>
        </w:trPr>
        <w:tc>
          <w:tcPr>
            <w:tcW w:w="2835" w:type="dxa"/>
            <w:tcBorders>
              <w:top w:val="nil"/>
              <w:left w:val="nil"/>
              <w:bottom w:val="nil"/>
              <w:right w:val="nil"/>
            </w:tcBorders>
            <w:shd w:val="clear" w:color="auto" w:fill="auto"/>
            <w:noWrap/>
            <w:vAlign w:val="bottom"/>
            <w:hideMark/>
          </w:tcPr>
          <w:p w14:paraId="109B5DDF"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Civil Aviation Safety Authority</w:t>
            </w:r>
          </w:p>
        </w:tc>
        <w:tc>
          <w:tcPr>
            <w:tcW w:w="1332" w:type="dxa"/>
            <w:tcBorders>
              <w:top w:val="nil"/>
              <w:left w:val="nil"/>
              <w:bottom w:val="nil"/>
              <w:right w:val="nil"/>
            </w:tcBorders>
            <w:shd w:val="clear" w:color="auto" w:fill="auto"/>
            <w:noWrap/>
            <w:vAlign w:val="bottom"/>
            <w:hideMark/>
          </w:tcPr>
          <w:p w14:paraId="336CEB89" w14:textId="14148A08"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195,789 </w:t>
            </w:r>
          </w:p>
        </w:tc>
        <w:tc>
          <w:tcPr>
            <w:tcW w:w="1090" w:type="dxa"/>
            <w:tcBorders>
              <w:top w:val="nil"/>
              <w:left w:val="nil"/>
              <w:bottom w:val="nil"/>
              <w:right w:val="nil"/>
            </w:tcBorders>
            <w:shd w:val="clear" w:color="auto" w:fill="auto"/>
            <w:noWrap/>
            <w:vAlign w:val="bottom"/>
            <w:hideMark/>
          </w:tcPr>
          <w:p w14:paraId="7494B118" w14:textId="65793050"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220,136 </w:t>
            </w:r>
          </w:p>
        </w:tc>
        <w:tc>
          <w:tcPr>
            <w:tcW w:w="971" w:type="dxa"/>
            <w:tcBorders>
              <w:top w:val="nil"/>
              <w:left w:val="nil"/>
              <w:bottom w:val="nil"/>
              <w:right w:val="nil"/>
            </w:tcBorders>
            <w:shd w:val="clear" w:color="auto" w:fill="auto"/>
            <w:noWrap/>
            <w:vAlign w:val="bottom"/>
            <w:hideMark/>
          </w:tcPr>
          <w:p w14:paraId="46475411" w14:textId="190B4C8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(14,006)</w:t>
            </w:r>
          </w:p>
        </w:tc>
        <w:tc>
          <w:tcPr>
            <w:tcW w:w="1071" w:type="dxa"/>
            <w:tcBorders>
              <w:top w:val="nil"/>
              <w:left w:val="nil"/>
              <w:bottom w:val="nil"/>
              <w:right w:val="nil"/>
            </w:tcBorders>
            <w:shd w:val="clear" w:color="auto" w:fill="E6E6E6"/>
            <w:noWrap/>
            <w:vAlign w:val="bottom"/>
            <w:hideMark/>
          </w:tcPr>
          <w:p w14:paraId="3AFC9691" w14:textId="0792309F"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206,130 </w:t>
            </w:r>
          </w:p>
        </w:tc>
      </w:tr>
      <w:tr w:rsidR="002570EE" w:rsidRPr="0068707D" w14:paraId="3AD0B108" w14:textId="77777777" w:rsidTr="009D63B8">
        <w:trPr>
          <w:trHeight w:val="204"/>
        </w:trPr>
        <w:tc>
          <w:tcPr>
            <w:tcW w:w="2835" w:type="dxa"/>
            <w:tcBorders>
              <w:top w:val="nil"/>
              <w:left w:val="nil"/>
              <w:bottom w:val="nil"/>
              <w:right w:val="nil"/>
            </w:tcBorders>
            <w:shd w:val="clear" w:color="auto" w:fill="auto"/>
            <w:noWrap/>
            <w:vAlign w:val="bottom"/>
            <w:hideMark/>
          </w:tcPr>
          <w:p w14:paraId="4CBE0EE0"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Infrastructure Australia</w:t>
            </w:r>
          </w:p>
        </w:tc>
        <w:tc>
          <w:tcPr>
            <w:tcW w:w="1332" w:type="dxa"/>
            <w:tcBorders>
              <w:top w:val="nil"/>
              <w:left w:val="nil"/>
              <w:bottom w:val="nil"/>
              <w:right w:val="nil"/>
            </w:tcBorders>
            <w:shd w:val="clear" w:color="auto" w:fill="auto"/>
            <w:noWrap/>
            <w:vAlign w:val="bottom"/>
            <w:hideMark/>
          </w:tcPr>
          <w:p w14:paraId="324D8E07" w14:textId="14575CE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15,419 </w:t>
            </w:r>
          </w:p>
        </w:tc>
        <w:tc>
          <w:tcPr>
            <w:tcW w:w="1090" w:type="dxa"/>
            <w:tcBorders>
              <w:top w:val="nil"/>
              <w:left w:val="nil"/>
              <w:bottom w:val="nil"/>
              <w:right w:val="nil"/>
            </w:tcBorders>
            <w:shd w:val="clear" w:color="auto" w:fill="auto"/>
            <w:noWrap/>
            <w:vAlign w:val="bottom"/>
            <w:hideMark/>
          </w:tcPr>
          <w:p w14:paraId="644E7689" w14:textId="3663F70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12,853 </w:t>
            </w:r>
          </w:p>
        </w:tc>
        <w:tc>
          <w:tcPr>
            <w:tcW w:w="971" w:type="dxa"/>
            <w:tcBorders>
              <w:top w:val="nil"/>
              <w:left w:val="nil"/>
              <w:bottom w:val="nil"/>
              <w:right w:val="nil"/>
            </w:tcBorders>
            <w:shd w:val="clear" w:color="auto" w:fill="auto"/>
            <w:noWrap/>
            <w:vAlign w:val="bottom"/>
            <w:hideMark/>
          </w:tcPr>
          <w:p w14:paraId="26F24C59" w14:textId="3BC4A3D0"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0B1A9EE" w14:textId="36A1EEF9"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12,853 </w:t>
            </w:r>
          </w:p>
        </w:tc>
      </w:tr>
      <w:tr w:rsidR="002570EE" w:rsidRPr="0068707D" w14:paraId="04EB0EA1" w14:textId="77777777" w:rsidTr="009D63B8">
        <w:trPr>
          <w:trHeight w:val="204"/>
        </w:trPr>
        <w:tc>
          <w:tcPr>
            <w:tcW w:w="2835" w:type="dxa"/>
            <w:tcBorders>
              <w:top w:val="nil"/>
              <w:left w:val="nil"/>
              <w:bottom w:val="nil"/>
              <w:right w:val="nil"/>
            </w:tcBorders>
            <w:shd w:val="clear" w:color="auto" w:fill="auto"/>
            <w:noWrap/>
            <w:vAlign w:val="bottom"/>
            <w:hideMark/>
          </w:tcPr>
          <w:p w14:paraId="732441C4"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Film and Sound Archive of Australia</w:t>
            </w:r>
          </w:p>
        </w:tc>
        <w:tc>
          <w:tcPr>
            <w:tcW w:w="1332" w:type="dxa"/>
            <w:tcBorders>
              <w:top w:val="nil"/>
              <w:left w:val="nil"/>
              <w:bottom w:val="nil"/>
              <w:right w:val="nil"/>
            </w:tcBorders>
            <w:shd w:val="clear" w:color="auto" w:fill="auto"/>
            <w:noWrap/>
            <w:vAlign w:val="bottom"/>
            <w:hideMark/>
          </w:tcPr>
          <w:p w14:paraId="50FBFAE8" w14:textId="732AE37D"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27,344 </w:t>
            </w:r>
          </w:p>
        </w:tc>
        <w:tc>
          <w:tcPr>
            <w:tcW w:w="1090" w:type="dxa"/>
            <w:tcBorders>
              <w:top w:val="nil"/>
              <w:left w:val="nil"/>
              <w:bottom w:val="nil"/>
              <w:right w:val="nil"/>
            </w:tcBorders>
            <w:shd w:val="clear" w:color="auto" w:fill="auto"/>
            <w:noWrap/>
            <w:vAlign w:val="bottom"/>
            <w:hideMark/>
          </w:tcPr>
          <w:p w14:paraId="6DD5761D" w14:textId="1B85E741"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25,893 </w:t>
            </w:r>
          </w:p>
        </w:tc>
        <w:tc>
          <w:tcPr>
            <w:tcW w:w="971" w:type="dxa"/>
            <w:tcBorders>
              <w:top w:val="nil"/>
              <w:left w:val="nil"/>
              <w:bottom w:val="nil"/>
              <w:right w:val="nil"/>
            </w:tcBorders>
            <w:shd w:val="clear" w:color="auto" w:fill="auto"/>
            <w:noWrap/>
            <w:vAlign w:val="bottom"/>
            <w:hideMark/>
          </w:tcPr>
          <w:p w14:paraId="5E528F9D" w14:textId="1A53F161"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6,460 </w:t>
            </w:r>
          </w:p>
        </w:tc>
        <w:tc>
          <w:tcPr>
            <w:tcW w:w="1071" w:type="dxa"/>
            <w:tcBorders>
              <w:top w:val="nil"/>
              <w:left w:val="nil"/>
              <w:bottom w:val="nil"/>
              <w:right w:val="nil"/>
            </w:tcBorders>
            <w:shd w:val="clear" w:color="auto" w:fill="E6E6E6"/>
            <w:noWrap/>
            <w:vAlign w:val="bottom"/>
            <w:hideMark/>
          </w:tcPr>
          <w:p w14:paraId="15E1724F" w14:textId="75D81FF9"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32,353 </w:t>
            </w:r>
          </w:p>
        </w:tc>
      </w:tr>
      <w:tr w:rsidR="002570EE" w:rsidRPr="0068707D" w14:paraId="32922B6F" w14:textId="77777777" w:rsidTr="009D63B8">
        <w:trPr>
          <w:trHeight w:val="204"/>
        </w:trPr>
        <w:tc>
          <w:tcPr>
            <w:tcW w:w="2835" w:type="dxa"/>
            <w:tcBorders>
              <w:top w:val="nil"/>
              <w:left w:val="nil"/>
              <w:bottom w:val="nil"/>
              <w:right w:val="nil"/>
            </w:tcBorders>
            <w:shd w:val="clear" w:color="auto" w:fill="auto"/>
            <w:noWrap/>
            <w:vAlign w:val="bottom"/>
            <w:hideMark/>
          </w:tcPr>
          <w:p w14:paraId="489CE65E" w14:textId="3DE82862" w:rsidR="002570EE" w:rsidRPr="001D65DB" w:rsidRDefault="002570EE" w:rsidP="002570EE">
            <w:pPr>
              <w:spacing w:after="0" w:line="240" w:lineRule="auto"/>
              <w:ind w:left="113"/>
              <w:jc w:val="left"/>
              <w:rPr>
                <w:rFonts w:ascii="Arial" w:hAnsi="Arial" w:cs="Arial"/>
                <w:sz w:val="16"/>
                <w:szCs w:val="16"/>
              </w:rPr>
            </w:pPr>
            <w:r w:rsidRPr="001D65DB">
              <w:rPr>
                <w:rFonts w:ascii="Arial" w:hAnsi="Arial" w:cs="Arial"/>
                <w:sz w:val="16"/>
                <w:szCs w:val="16"/>
              </w:rPr>
              <w:t>National Gallery of Australia</w:t>
            </w:r>
          </w:p>
        </w:tc>
        <w:tc>
          <w:tcPr>
            <w:tcW w:w="1332" w:type="dxa"/>
            <w:tcBorders>
              <w:top w:val="nil"/>
              <w:left w:val="nil"/>
              <w:bottom w:val="nil"/>
              <w:right w:val="nil"/>
            </w:tcBorders>
            <w:shd w:val="clear" w:color="auto" w:fill="auto"/>
            <w:noWrap/>
            <w:vAlign w:val="bottom"/>
            <w:hideMark/>
          </w:tcPr>
          <w:p w14:paraId="463E809C" w14:textId="298D5B67"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77,719 </w:t>
            </w:r>
          </w:p>
        </w:tc>
        <w:tc>
          <w:tcPr>
            <w:tcW w:w="1090" w:type="dxa"/>
            <w:tcBorders>
              <w:top w:val="nil"/>
              <w:left w:val="nil"/>
              <w:bottom w:val="nil"/>
              <w:right w:val="nil"/>
            </w:tcBorders>
            <w:shd w:val="clear" w:color="auto" w:fill="auto"/>
            <w:noWrap/>
            <w:vAlign w:val="bottom"/>
            <w:hideMark/>
          </w:tcPr>
          <w:p w14:paraId="66D8C00E" w14:textId="077E77B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107,407 </w:t>
            </w:r>
          </w:p>
        </w:tc>
        <w:tc>
          <w:tcPr>
            <w:tcW w:w="971" w:type="dxa"/>
            <w:tcBorders>
              <w:top w:val="nil"/>
              <w:left w:val="nil"/>
              <w:bottom w:val="nil"/>
              <w:right w:val="nil"/>
            </w:tcBorders>
            <w:shd w:val="clear" w:color="auto" w:fill="auto"/>
            <w:noWrap/>
            <w:vAlign w:val="bottom"/>
            <w:hideMark/>
          </w:tcPr>
          <w:p w14:paraId="2EC950A4" w14:textId="1B20151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EAD89F5" w14:textId="69C9BF6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107,407 </w:t>
            </w:r>
          </w:p>
        </w:tc>
      </w:tr>
      <w:tr w:rsidR="002570EE" w:rsidRPr="0068707D" w14:paraId="5734EFB2" w14:textId="77777777" w:rsidTr="009D63B8">
        <w:trPr>
          <w:trHeight w:val="204"/>
        </w:trPr>
        <w:tc>
          <w:tcPr>
            <w:tcW w:w="2835" w:type="dxa"/>
            <w:tcBorders>
              <w:top w:val="nil"/>
              <w:left w:val="nil"/>
              <w:bottom w:val="nil"/>
              <w:right w:val="nil"/>
            </w:tcBorders>
            <w:shd w:val="clear" w:color="auto" w:fill="auto"/>
            <w:noWrap/>
            <w:vAlign w:val="bottom"/>
            <w:hideMark/>
          </w:tcPr>
          <w:p w14:paraId="2C991A57" w14:textId="0E621CA5" w:rsidR="002570EE" w:rsidRPr="001D65DB" w:rsidRDefault="002570EE" w:rsidP="002570EE">
            <w:pPr>
              <w:spacing w:after="0" w:line="240" w:lineRule="auto"/>
              <w:ind w:left="113"/>
              <w:jc w:val="left"/>
              <w:rPr>
                <w:rFonts w:ascii="Arial" w:hAnsi="Arial" w:cs="Arial"/>
                <w:sz w:val="16"/>
                <w:szCs w:val="16"/>
              </w:rPr>
            </w:pPr>
            <w:r w:rsidRPr="001D65DB">
              <w:rPr>
                <w:rFonts w:ascii="Arial" w:hAnsi="Arial" w:cs="Arial"/>
                <w:sz w:val="16"/>
                <w:szCs w:val="16"/>
              </w:rPr>
              <w:t>National Library of Australia</w:t>
            </w:r>
          </w:p>
        </w:tc>
        <w:tc>
          <w:tcPr>
            <w:tcW w:w="1332" w:type="dxa"/>
            <w:tcBorders>
              <w:top w:val="nil"/>
              <w:left w:val="nil"/>
              <w:bottom w:val="nil"/>
              <w:right w:val="nil"/>
            </w:tcBorders>
            <w:shd w:val="clear" w:color="auto" w:fill="auto"/>
            <w:noWrap/>
            <w:vAlign w:val="bottom"/>
            <w:hideMark/>
          </w:tcPr>
          <w:p w14:paraId="08944D5B" w14:textId="2BC518D2"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68,344 </w:t>
            </w:r>
          </w:p>
        </w:tc>
        <w:tc>
          <w:tcPr>
            <w:tcW w:w="1090" w:type="dxa"/>
            <w:tcBorders>
              <w:top w:val="nil"/>
              <w:left w:val="nil"/>
              <w:bottom w:val="nil"/>
              <w:right w:val="nil"/>
            </w:tcBorders>
            <w:shd w:val="clear" w:color="auto" w:fill="auto"/>
            <w:noWrap/>
            <w:vAlign w:val="bottom"/>
            <w:hideMark/>
          </w:tcPr>
          <w:p w14:paraId="3C68560E" w14:textId="532C0F90"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66,376 </w:t>
            </w:r>
          </w:p>
        </w:tc>
        <w:tc>
          <w:tcPr>
            <w:tcW w:w="971" w:type="dxa"/>
            <w:tcBorders>
              <w:top w:val="nil"/>
              <w:left w:val="nil"/>
              <w:bottom w:val="nil"/>
              <w:right w:val="nil"/>
            </w:tcBorders>
            <w:shd w:val="clear" w:color="auto" w:fill="auto"/>
            <w:noWrap/>
            <w:vAlign w:val="bottom"/>
            <w:hideMark/>
          </w:tcPr>
          <w:p w14:paraId="449820EE" w14:textId="1762B48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683 </w:t>
            </w:r>
          </w:p>
        </w:tc>
        <w:tc>
          <w:tcPr>
            <w:tcW w:w="1071" w:type="dxa"/>
            <w:tcBorders>
              <w:top w:val="nil"/>
              <w:left w:val="nil"/>
              <w:bottom w:val="nil"/>
              <w:right w:val="nil"/>
            </w:tcBorders>
            <w:shd w:val="clear" w:color="auto" w:fill="E6E6E6"/>
            <w:noWrap/>
            <w:vAlign w:val="bottom"/>
            <w:hideMark/>
          </w:tcPr>
          <w:p w14:paraId="37C68DA6" w14:textId="0574E3DF"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67,059 </w:t>
            </w:r>
          </w:p>
        </w:tc>
      </w:tr>
      <w:tr w:rsidR="002570EE" w:rsidRPr="0068707D" w14:paraId="18F6EC33" w14:textId="77777777" w:rsidTr="009D63B8">
        <w:trPr>
          <w:trHeight w:val="204"/>
        </w:trPr>
        <w:tc>
          <w:tcPr>
            <w:tcW w:w="2835" w:type="dxa"/>
            <w:tcBorders>
              <w:top w:val="nil"/>
              <w:left w:val="nil"/>
              <w:bottom w:val="nil"/>
              <w:right w:val="nil"/>
            </w:tcBorders>
            <w:shd w:val="clear" w:color="auto" w:fill="auto"/>
            <w:noWrap/>
            <w:vAlign w:val="bottom"/>
            <w:hideMark/>
          </w:tcPr>
          <w:p w14:paraId="24DC6A10"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Museum of Australia</w:t>
            </w:r>
          </w:p>
        </w:tc>
        <w:tc>
          <w:tcPr>
            <w:tcW w:w="1332" w:type="dxa"/>
            <w:tcBorders>
              <w:top w:val="nil"/>
              <w:left w:val="nil"/>
              <w:bottom w:val="nil"/>
              <w:right w:val="nil"/>
            </w:tcBorders>
            <w:shd w:val="clear" w:color="auto" w:fill="auto"/>
            <w:noWrap/>
            <w:vAlign w:val="bottom"/>
            <w:hideMark/>
          </w:tcPr>
          <w:p w14:paraId="36DDBEF4" w14:textId="46C85607"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44,277 </w:t>
            </w:r>
          </w:p>
        </w:tc>
        <w:tc>
          <w:tcPr>
            <w:tcW w:w="1090" w:type="dxa"/>
            <w:tcBorders>
              <w:top w:val="nil"/>
              <w:left w:val="nil"/>
              <w:bottom w:val="nil"/>
              <w:right w:val="nil"/>
            </w:tcBorders>
            <w:shd w:val="clear" w:color="auto" w:fill="auto"/>
            <w:noWrap/>
            <w:vAlign w:val="bottom"/>
            <w:hideMark/>
          </w:tcPr>
          <w:p w14:paraId="73F379FE" w14:textId="242114C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43,307 </w:t>
            </w:r>
          </w:p>
        </w:tc>
        <w:tc>
          <w:tcPr>
            <w:tcW w:w="971" w:type="dxa"/>
            <w:tcBorders>
              <w:top w:val="nil"/>
              <w:left w:val="nil"/>
              <w:bottom w:val="nil"/>
              <w:right w:val="nil"/>
            </w:tcBorders>
            <w:shd w:val="clear" w:color="auto" w:fill="auto"/>
            <w:noWrap/>
            <w:vAlign w:val="bottom"/>
            <w:hideMark/>
          </w:tcPr>
          <w:p w14:paraId="21B634A4" w14:textId="658EC25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4945E1DE" w14:textId="160FA75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43,307 </w:t>
            </w:r>
          </w:p>
        </w:tc>
      </w:tr>
      <w:tr w:rsidR="002570EE" w:rsidRPr="0068707D" w14:paraId="1DA6317F" w14:textId="77777777" w:rsidTr="009D63B8">
        <w:trPr>
          <w:trHeight w:val="204"/>
        </w:trPr>
        <w:tc>
          <w:tcPr>
            <w:tcW w:w="2835" w:type="dxa"/>
            <w:tcBorders>
              <w:top w:val="nil"/>
              <w:left w:val="nil"/>
              <w:bottom w:val="nil"/>
              <w:right w:val="nil"/>
            </w:tcBorders>
            <w:shd w:val="clear" w:color="auto" w:fill="auto"/>
            <w:noWrap/>
            <w:vAlign w:val="bottom"/>
            <w:hideMark/>
          </w:tcPr>
          <w:p w14:paraId="53D01F3E"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Portrait Gallery of Australia</w:t>
            </w:r>
          </w:p>
        </w:tc>
        <w:tc>
          <w:tcPr>
            <w:tcW w:w="1332" w:type="dxa"/>
            <w:tcBorders>
              <w:top w:val="nil"/>
              <w:left w:val="nil"/>
              <w:bottom w:val="nil"/>
              <w:right w:val="nil"/>
            </w:tcBorders>
            <w:shd w:val="clear" w:color="auto" w:fill="auto"/>
            <w:noWrap/>
            <w:vAlign w:val="bottom"/>
            <w:hideMark/>
          </w:tcPr>
          <w:p w14:paraId="724B68A2" w14:textId="5DF91B23"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13,038 </w:t>
            </w:r>
          </w:p>
        </w:tc>
        <w:tc>
          <w:tcPr>
            <w:tcW w:w="1090" w:type="dxa"/>
            <w:tcBorders>
              <w:top w:val="nil"/>
              <w:left w:val="nil"/>
              <w:bottom w:val="nil"/>
              <w:right w:val="nil"/>
            </w:tcBorders>
            <w:shd w:val="clear" w:color="auto" w:fill="auto"/>
            <w:noWrap/>
            <w:vAlign w:val="bottom"/>
            <w:hideMark/>
          </w:tcPr>
          <w:p w14:paraId="51FA0A42" w14:textId="77A47A6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12,668 </w:t>
            </w:r>
          </w:p>
        </w:tc>
        <w:tc>
          <w:tcPr>
            <w:tcW w:w="971" w:type="dxa"/>
            <w:tcBorders>
              <w:top w:val="nil"/>
              <w:left w:val="nil"/>
              <w:bottom w:val="nil"/>
              <w:right w:val="nil"/>
            </w:tcBorders>
            <w:shd w:val="clear" w:color="auto" w:fill="auto"/>
            <w:noWrap/>
            <w:vAlign w:val="bottom"/>
            <w:hideMark/>
          </w:tcPr>
          <w:p w14:paraId="40221BBC" w14:textId="32A480D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3D5FC21A" w14:textId="7C91C21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12,668 </w:t>
            </w:r>
          </w:p>
        </w:tc>
      </w:tr>
      <w:tr w:rsidR="002570EE" w:rsidRPr="0068707D" w14:paraId="2F90E83B" w14:textId="77777777" w:rsidTr="009D63B8">
        <w:trPr>
          <w:trHeight w:val="204"/>
        </w:trPr>
        <w:tc>
          <w:tcPr>
            <w:tcW w:w="2835" w:type="dxa"/>
            <w:tcBorders>
              <w:top w:val="nil"/>
              <w:left w:val="nil"/>
              <w:bottom w:val="nil"/>
              <w:right w:val="nil"/>
            </w:tcBorders>
            <w:shd w:val="clear" w:color="auto" w:fill="auto"/>
            <w:noWrap/>
            <w:vAlign w:val="bottom"/>
            <w:hideMark/>
          </w:tcPr>
          <w:p w14:paraId="0BC584A5"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Transport Commission</w:t>
            </w:r>
          </w:p>
        </w:tc>
        <w:tc>
          <w:tcPr>
            <w:tcW w:w="1332" w:type="dxa"/>
            <w:tcBorders>
              <w:top w:val="nil"/>
              <w:left w:val="nil"/>
              <w:bottom w:val="nil"/>
              <w:right w:val="nil"/>
            </w:tcBorders>
            <w:shd w:val="clear" w:color="auto" w:fill="auto"/>
            <w:noWrap/>
            <w:vAlign w:val="bottom"/>
            <w:hideMark/>
          </w:tcPr>
          <w:p w14:paraId="337E6790" w14:textId="2B067BD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3,629 </w:t>
            </w:r>
          </w:p>
        </w:tc>
        <w:tc>
          <w:tcPr>
            <w:tcW w:w="1090" w:type="dxa"/>
            <w:tcBorders>
              <w:top w:val="nil"/>
              <w:left w:val="nil"/>
              <w:bottom w:val="nil"/>
              <w:right w:val="nil"/>
            </w:tcBorders>
            <w:shd w:val="clear" w:color="auto" w:fill="auto"/>
            <w:noWrap/>
            <w:vAlign w:val="bottom"/>
            <w:hideMark/>
          </w:tcPr>
          <w:p w14:paraId="1357CCF1" w14:textId="19F4B5F8"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3,603 </w:t>
            </w:r>
          </w:p>
        </w:tc>
        <w:tc>
          <w:tcPr>
            <w:tcW w:w="971" w:type="dxa"/>
            <w:tcBorders>
              <w:top w:val="nil"/>
              <w:left w:val="nil"/>
              <w:bottom w:val="nil"/>
              <w:right w:val="nil"/>
            </w:tcBorders>
            <w:shd w:val="clear" w:color="auto" w:fill="auto"/>
            <w:noWrap/>
            <w:vAlign w:val="bottom"/>
            <w:hideMark/>
          </w:tcPr>
          <w:p w14:paraId="71636B50" w14:textId="7949D34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861 </w:t>
            </w:r>
          </w:p>
        </w:tc>
        <w:tc>
          <w:tcPr>
            <w:tcW w:w="1071" w:type="dxa"/>
            <w:tcBorders>
              <w:top w:val="nil"/>
              <w:left w:val="nil"/>
              <w:bottom w:val="nil"/>
              <w:right w:val="nil"/>
            </w:tcBorders>
            <w:shd w:val="clear" w:color="auto" w:fill="E6E6E6"/>
            <w:noWrap/>
            <w:vAlign w:val="bottom"/>
            <w:hideMark/>
          </w:tcPr>
          <w:p w14:paraId="6B622777" w14:textId="1AB68D0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4,464 </w:t>
            </w:r>
          </w:p>
        </w:tc>
      </w:tr>
      <w:tr w:rsidR="002570EE" w:rsidRPr="0068707D" w14:paraId="0AFAC18A" w14:textId="77777777" w:rsidTr="009D63B8">
        <w:trPr>
          <w:trHeight w:val="204"/>
        </w:trPr>
        <w:tc>
          <w:tcPr>
            <w:tcW w:w="2835" w:type="dxa"/>
            <w:tcBorders>
              <w:top w:val="nil"/>
              <w:left w:val="nil"/>
              <w:bottom w:val="nil"/>
              <w:right w:val="nil"/>
            </w:tcBorders>
            <w:shd w:val="clear" w:color="auto" w:fill="auto"/>
            <w:noWrap/>
            <w:vAlign w:val="bottom"/>
            <w:hideMark/>
          </w:tcPr>
          <w:p w14:paraId="6529FDC4" w14:textId="3E53514C"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Northern Australia Infrastructure Facility</w:t>
            </w:r>
            <w:r>
              <w:rPr>
                <w:rFonts w:ascii="Arial" w:hAnsi="Arial" w:cs="Arial"/>
                <w:sz w:val="16"/>
                <w:szCs w:val="16"/>
              </w:rPr>
              <w:t xml:space="preserve"> </w:t>
            </w:r>
            <w:r>
              <w:rPr>
                <w:rFonts w:ascii="Arial" w:hAnsi="Arial" w:cs="Arial"/>
                <w:sz w:val="16"/>
                <w:szCs w:val="16"/>
                <w:vertAlign w:val="superscript"/>
              </w:rPr>
              <w:t>(q</w:t>
            </w:r>
            <w:r w:rsidRPr="00634F1A">
              <w:rPr>
                <w:rFonts w:ascii="Arial" w:hAnsi="Arial" w:cs="Arial"/>
                <w:sz w:val="16"/>
                <w:szCs w:val="16"/>
                <w:vertAlign w:val="superscript"/>
              </w:rPr>
              <w:t>)</w:t>
            </w:r>
          </w:p>
        </w:tc>
        <w:tc>
          <w:tcPr>
            <w:tcW w:w="1332" w:type="dxa"/>
            <w:tcBorders>
              <w:top w:val="nil"/>
              <w:left w:val="nil"/>
              <w:bottom w:val="nil"/>
              <w:right w:val="nil"/>
            </w:tcBorders>
            <w:shd w:val="clear" w:color="auto" w:fill="auto"/>
            <w:noWrap/>
            <w:vAlign w:val="bottom"/>
            <w:hideMark/>
          </w:tcPr>
          <w:p w14:paraId="16F93C58" w14:textId="087C5E22"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 </w:t>
            </w:r>
          </w:p>
        </w:tc>
        <w:tc>
          <w:tcPr>
            <w:tcW w:w="1090" w:type="dxa"/>
            <w:tcBorders>
              <w:top w:val="nil"/>
              <w:left w:val="nil"/>
              <w:bottom w:val="nil"/>
              <w:right w:val="nil"/>
            </w:tcBorders>
            <w:shd w:val="clear" w:color="auto" w:fill="auto"/>
            <w:noWrap/>
            <w:vAlign w:val="bottom"/>
            <w:hideMark/>
          </w:tcPr>
          <w:p w14:paraId="728CC446" w14:textId="33387386"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14,227 </w:t>
            </w:r>
          </w:p>
        </w:tc>
        <w:tc>
          <w:tcPr>
            <w:tcW w:w="971" w:type="dxa"/>
            <w:tcBorders>
              <w:top w:val="nil"/>
              <w:left w:val="nil"/>
              <w:bottom w:val="nil"/>
              <w:right w:val="nil"/>
            </w:tcBorders>
            <w:shd w:val="clear" w:color="auto" w:fill="auto"/>
            <w:noWrap/>
            <w:vAlign w:val="bottom"/>
            <w:hideMark/>
          </w:tcPr>
          <w:p w14:paraId="045674FD" w14:textId="081DBE17"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49B04959" w14:textId="6D113193"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14,227 </w:t>
            </w:r>
          </w:p>
        </w:tc>
      </w:tr>
      <w:tr w:rsidR="002570EE" w:rsidRPr="0068707D" w14:paraId="62BFF1D0" w14:textId="77777777" w:rsidTr="009D63B8">
        <w:trPr>
          <w:trHeight w:val="204"/>
        </w:trPr>
        <w:tc>
          <w:tcPr>
            <w:tcW w:w="2835" w:type="dxa"/>
            <w:tcBorders>
              <w:top w:val="nil"/>
              <w:left w:val="nil"/>
              <w:bottom w:val="nil"/>
              <w:right w:val="nil"/>
            </w:tcBorders>
            <w:shd w:val="clear" w:color="auto" w:fill="auto"/>
            <w:noWrap/>
            <w:vAlign w:val="bottom"/>
            <w:hideMark/>
          </w:tcPr>
          <w:p w14:paraId="50DF7551" w14:textId="77777777" w:rsidR="002570EE" w:rsidRPr="000C3C37" w:rsidRDefault="002570EE" w:rsidP="002570EE">
            <w:pPr>
              <w:spacing w:after="0" w:line="240" w:lineRule="auto"/>
              <w:ind w:left="113"/>
              <w:jc w:val="left"/>
              <w:rPr>
                <w:rFonts w:ascii="Arial" w:hAnsi="Arial" w:cs="Arial"/>
                <w:sz w:val="16"/>
                <w:szCs w:val="16"/>
              </w:rPr>
            </w:pPr>
            <w:r w:rsidRPr="000C3C37">
              <w:rPr>
                <w:rFonts w:ascii="Arial" w:hAnsi="Arial" w:cs="Arial"/>
                <w:sz w:val="16"/>
                <w:szCs w:val="16"/>
              </w:rPr>
              <w:t>Screen Australia</w:t>
            </w:r>
          </w:p>
        </w:tc>
        <w:tc>
          <w:tcPr>
            <w:tcW w:w="1332" w:type="dxa"/>
            <w:tcBorders>
              <w:top w:val="nil"/>
              <w:left w:val="nil"/>
              <w:bottom w:val="nil"/>
              <w:right w:val="nil"/>
            </w:tcBorders>
            <w:shd w:val="clear" w:color="auto" w:fill="auto"/>
            <w:noWrap/>
            <w:vAlign w:val="bottom"/>
            <w:hideMark/>
          </w:tcPr>
          <w:p w14:paraId="27A48862" w14:textId="087DBF2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13,531 </w:t>
            </w:r>
          </w:p>
        </w:tc>
        <w:tc>
          <w:tcPr>
            <w:tcW w:w="1090" w:type="dxa"/>
            <w:tcBorders>
              <w:top w:val="nil"/>
              <w:left w:val="nil"/>
              <w:bottom w:val="nil"/>
              <w:right w:val="nil"/>
            </w:tcBorders>
            <w:shd w:val="clear" w:color="auto" w:fill="auto"/>
            <w:noWrap/>
            <w:vAlign w:val="bottom"/>
            <w:hideMark/>
          </w:tcPr>
          <w:p w14:paraId="6E10D6EA" w14:textId="1812DAB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39,466 </w:t>
            </w:r>
          </w:p>
        </w:tc>
        <w:tc>
          <w:tcPr>
            <w:tcW w:w="971" w:type="dxa"/>
            <w:tcBorders>
              <w:top w:val="nil"/>
              <w:left w:val="nil"/>
              <w:bottom w:val="nil"/>
              <w:right w:val="nil"/>
            </w:tcBorders>
            <w:shd w:val="clear" w:color="auto" w:fill="auto"/>
            <w:noWrap/>
            <w:vAlign w:val="bottom"/>
            <w:hideMark/>
          </w:tcPr>
          <w:p w14:paraId="1E531E4E" w14:textId="657151E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21841254" w14:textId="669B534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39,466 </w:t>
            </w:r>
          </w:p>
        </w:tc>
      </w:tr>
      <w:tr w:rsidR="002570EE" w:rsidRPr="0068707D" w14:paraId="01AEED9D" w14:textId="77777777" w:rsidTr="009D63B8">
        <w:trPr>
          <w:trHeight w:val="204"/>
        </w:trPr>
        <w:tc>
          <w:tcPr>
            <w:tcW w:w="2835" w:type="dxa"/>
            <w:tcBorders>
              <w:top w:val="nil"/>
              <w:left w:val="nil"/>
              <w:right w:val="nil"/>
            </w:tcBorders>
            <w:shd w:val="clear" w:color="auto" w:fill="auto"/>
            <w:noWrap/>
            <w:vAlign w:val="bottom"/>
            <w:hideMark/>
          </w:tcPr>
          <w:p w14:paraId="78AC9578"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Special Broadcasting Service Corporation</w:t>
            </w:r>
          </w:p>
        </w:tc>
        <w:tc>
          <w:tcPr>
            <w:tcW w:w="1332" w:type="dxa"/>
            <w:tcBorders>
              <w:top w:val="nil"/>
              <w:left w:val="nil"/>
              <w:bottom w:val="nil"/>
              <w:right w:val="nil"/>
            </w:tcBorders>
            <w:shd w:val="clear" w:color="auto" w:fill="auto"/>
            <w:noWrap/>
            <w:vAlign w:val="bottom"/>
            <w:hideMark/>
          </w:tcPr>
          <w:p w14:paraId="0FEF25CA" w14:textId="070C551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296,933 </w:t>
            </w:r>
          </w:p>
        </w:tc>
        <w:tc>
          <w:tcPr>
            <w:tcW w:w="1090" w:type="dxa"/>
            <w:tcBorders>
              <w:top w:val="nil"/>
              <w:left w:val="nil"/>
              <w:bottom w:val="nil"/>
              <w:right w:val="nil"/>
            </w:tcBorders>
            <w:shd w:val="clear" w:color="auto" w:fill="auto"/>
            <w:noWrap/>
            <w:vAlign w:val="bottom"/>
            <w:hideMark/>
          </w:tcPr>
          <w:p w14:paraId="64898056" w14:textId="042BF82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310,021 </w:t>
            </w:r>
          </w:p>
        </w:tc>
        <w:tc>
          <w:tcPr>
            <w:tcW w:w="971" w:type="dxa"/>
            <w:tcBorders>
              <w:top w:val="nil"/>
              <w:left w:val="nil"/>
              <w:bottom w:val="nil"/>
              <w:right w:val="nil"/>
            </w:tcBorders>
            <w:shd w:val="clear" w:color="auto" w:fill="auto"/>
            <w:noWrap/>
            <w:vAlign w:val="bottom"/>
            <w:hideMark/>
          </w:tcPr>
          <w:p w14:paraId="3A882DCF" w14:textId="6FD80B08"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C17A202" w14:textId="115FE45A"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310,021 </w:t>
            </w:r>
          </w:p>
        </w:tc>
      </w:tr>
      <w:tr w:rsidR="002570EE" w:rsidRPr="0068707D" w14:paraId="25D0990B" w14:textId="77777777" w:rsidTr="009D63B8">
        <w:trPr>
          <w:trHeight w:val="204"/>
        </w:trPr>
        <w:tc>
          <w:tcPr>
            <w:tcW w:w="2835" w:type="dxa"/>
            <w:tcBorders>
              <w:top w:val="nil"/>
              <w:left w:val="nil"/>
              <w:bottom w:val="single" w:sz="4" w:space="0" w:color="auto"/>
              <w:right w:val="nil"/>
            </w:tcBorders>
            <w:shd w:val="clear" w:color="auto" w:fill="auto"/>
            <w:noWrap/>
            <w:vAlign w:val="bottom"/>
            <w:hideMark/>
          </w:tcPr>
          <w:p w14:paraId="2EDE4D12" w14:textId="4941B891" w:rsidR="002570EE" w:rsidRPr="0068707D" w:rsidRDefault="002570EE" w:rsidP="002570EE">
            <w:pPr>
              <w:spacing w:after="0" w:line="240" w:lineRule="auto"/>
              <w:jc w:val="left"/>
              <w:rPr>
                <w:rFonts w:ascii="Arial" w:hAnsi="Arial" w:cs="Arial"/>
                <w:b/>
                <w:bCs/>
                <w:sz w:val="16"/>
                <w:szCs w:val="16"/>
              </w:rPr>
            </w:pPr>
            <w:r w:rsidRPr="0068707D">
              <w:rPr>
                <w:rFonts w:ascii="Arial" w:hAnsi="Arial" w:cs="Arial"/>
                <w:b/>
                <w:bCs/>
                <w:sz w:val="16"/>
                <w:szCs w:val="16"/>
              </w:rPr>
              <w:t>Total payments to corporate entities</w:t>
            </w:r>
          </w:p>
        </w:tc>
        <w:tc>
          <w:tcPr>
            <w:tcW w:w="1332" w:type="dxa"/>
            <w:tcBorders>
              <w:top w:val="single" w:sz="4" w:space="0" w:color="auto"/>
              <w:left w:val="nil"/>
              <w:bottom w:val="single" w:sz="4" w:space="0" w:color="auto"/>
              <w:right w:val="nil"/>
            </w:tcBorders>
            <w:shd w:val="clear" w:color="auto" w:fill="auto"/>
            <w:noWrap/>
            <w:vAlign w:val="bottom"/>
            <w:hideMark/>
          </w:tcPr>
          <w:p w14:paraId="213F6563" w14:textId="6399AF0A" w:rsidR="002570EE" w:rsidRPr="002570EE" w:rsidRDefault="002570EE" w:rsidP="002570EE">
            <w:pPr>
              <w:spacing w:after="0" w:line="240" w:lineRule="auto"/>
              <w:jc w:val="right"/>
              <w:rPr>
                <w:rFonts w:ascii="Arial" w:hAnsi="Arial" w:cs="Arial"/>
                <w:b/>
                <w:bCs/>
                <w:sz w:val="16"/>
                <w:szCs w:val="16"/>
                <w:highlight w:val="yellow"/>
              </w:rPr>
            </w:pPr>
            <w:r w:rsidRPr="002570EE">
              <w:rPr>
                <w:rFonts w:ascii="Arial" w:hAnsi="Arial" w:cs="Arial"/>
                <w:b/>
                <w:bCs/>
                <w:sz w:val="16"/>
                <w:szCs w:val="16"/>
              </w:rPr>
              <w:t xml:space="preserve">2,302,411 </w:t>
            </w:r>
          </w:p>
        </w:tc>
        <w:tc>
          <w:tcPr>
            <w:tcW w:w="1090" w:type="dxa"/>
            <w:tcBorders>
              <w:top w:val="single" w:sz="4" w:space="0" w:color="auto"/>
              <w:left w:val="nil"/>
              <w:bottom w:val="single" w:sz="4" w:space="0" w:color="auto"/>
              <w:right w:val="nil"/>
            </w:tcBorders>
            <w:shd w:val="clear" w:color="auto" w:fill="auto"/>
            <w:noWrap/>
            <w:vAlign w:val="bottom"/>
            <w:hideMark/>
          </w:tcPr>
          <w:p w14:paraId="18215A23" w14:textId="504B175F" w:rsidR="002570EE" w:rsidRPr="002570EE" w:rsidRDefault="002570EE" w:rsidP="002570EE">
            <w:pPr>
              <w:spacing w:after="0" w:line="240" w:lineRule="auto"/>
              <w:jc w:val="right"/>
              <w:rPr>
                <w:rFonts w:ascii="Arial" w:hAnsi="Arial" w:cs="Arial"/>
                <w:b/>
                <w:bCs/>
                <w:sz w:val="16"/>
                <w:szCs w:val="16"/>
              </w:rPr>
            </w:pPr>
            <w:r w:rsidRPr="002570EE">
              <w:rPr>
                <w:rFonts w:ascii="Arial" w:hAnsi="Arial" w:cs="Arial"/>
                <w:b/>
                <w:bCs/>
                <w:sz w:val="16"/>
                <w:szCs w:val="16"/>
              </w:rPr>
              <w:t xml:space="preserve">2,412,310 </w:t>
            </w:r>
          </w:p>
        </w:tc>
        <w:tc>
          <w:tcPr>
            <w:tcW w:w="971" w:type="dxa"/>
            <w:tcBorders>
              <w:top w:val="single" w:sz="4" w:space="0" w:color="auto"/>
              <w:left w:val="nil"/>
              <w:bottom w:val="single" w:sz="4" w:space="0" w:color="auto"/>
              <w:right w:val="nil"/>
            </w:tcBorders>
            <w:shd w:val="clear" w:color="auto" w:fill="auto"/>
            <w:noWrap/>
            <w:vAlign w:val="bottom"/>
            <w:hideMark/>
          </w:tcPr>
          <w:p w14:paraId="55B8D459" w14:textId="1EA3AA2B" w:rsidR="002570EE" w:rsidRPr="002570EE" w:rsidRDefault="002570EE" w:rsidP="002570EE">
            <w:pPr>
              <w:spacing w:after="0" w:line="240" w:lineRule="auto"/>
              <w:jc w:val="right"/>
              <w:rPr>
                <w:rFonts w:ascii="Arial" w:hAnsi="Arial" w:cs="Arial"/>
                <w:b/>
                <w:bCs/>
                <w:sz w:val="16"/>
                <w:szCs w:val="16"/>
              </w:rPr>
            </w:pPr>
            <w:r w:rsidRPr="002570EE">
              <w:rPr>
                <w:rFonts w:ascii="Arial" w:hAnsi="Arial" w:cs="Arial"/>
                <w:b/>
                <w:bCs/>
                <w:sz w:val="16"/>
                <w:szCs w:val="16"/>
              </w:rPr>
              <w:t>(8,904)</w:t>
            </w:r>
          </w:p>
        </w:tc>
        <w:tc>
          <w:tcPr>
            <w:tcW w:w="1071" w:type="dxa"/>
            <w:tcBorders>
              <w:top w:val="single" w:sz="4" w:space="0" w:color="auto"/>
              <w:left w:val="nil"/>
              <w:bottom w:val="single" w:sz="4" w:space="0" w:color="auto"/>
              <w:right w:val="nil"/>
            </w:tcBorders>
            <w:shd w:val="clear" w:color="auto" w:fill="E6E6E6"/>
            <w:noWrap/>
            <w:vAlign w:val="bottom"/>
            <w:hideMark/>
          </w:tcPr>
          <w:p w14:paraId="445C5909" w14:textId="05904D33" w:rsidR="002570EE" w:rsidRPr="002570EE" w:rsidRDefault="002570EE" w:rsidP="002570EE">
            <w:pPr>
              <w:spacing w:after="0" w:line="240" w:lineRule="auto"/>
              <w:jc w:val="right"/>
              <w:rPr>
                <w:rFonts w:ascii="Arial" w:hAnsi="Arial" w:cs="Arial"/>
                <w:b/>
                <w:bCs/>
                <w:sz w:val="16"/>
                <w:szCs w:val="16"/>
              </w:rPr>
            </w:pPr>
            <w:r w:rsidRPr="002570EE">
              <w:rPr>
                <w:rFonts w:ascii="Arial" w:hAnsi="Arial" w:cs="Arial"/>
                <w:b/>
                <w:bCs/>
                <w:sz w:val="16"/>
                <w:szCs w:val="16"/>
              </w:rPr>
              <w:t xml:space="preserve">2,403,406 </w:t>
            </w:r>
          </w:p>
        </w:tc>
      </w:tr>
    </w:tbl>
    <w:p w14:paraId="1CDD1947" w14:textId="77777777" w:rsidR="00500554" w:rsidRDefault="00500554" w:rsidP="000F1F7C">
      <w:pPr>
        <w:pStyle w:val="Source"/>
        <w:spacing w:before="60"/>
        <w:jc w:val="left"/>
      </w:pPr>
      <w:bookmarkStart w:id="109" w:name="OLE_LINK10"/>
      <w:bookmarkStart w:id="110" w:name="OLE_LINK11"/>
      <w:r w:rsidRPr="00E83AB7">
        <w:t>Prepared on a resourcing (i.e. appropriations available) basis.</w:t>
      </w:r>
    </w:p>
    <w:p w14:paraId="691F6A05" w14:textId="77777777" w:rsidR="00136507" w:rsidRDefault="00500554" w:rsidP="000F1F7C">
      <w:pPr>
        <w:pStyle w:val="Source"/>
        <w:jc w:val="left"/>
      </w:pPr>
      <w:r w:rsidRPr="00E83AB7">
        <w:t>All figures shown above are GST exclusive - these may not match figures in the cash flow statement.</w:t>
      </w:r>
    </w:p>
    <w:p w14:paraId="1AD7536E" w14:textId="74649516" w:rsidR="00C5442C" w:rsidRPr="00C5442C" w:rsidRDefault="00C5442C" w:rsidP="000F1F7C">
      <w:pPr>
        <w:pStyle w:val="ChartandTableFootnote"/>
        <w:numPr>
          <w:ilvl w:val="0"/>
          <w:numId w:val="9"/>
        </w:numPr>
        <w:tabs>
          <w:tab w:val="clear" w:pos="454"/>
          <w:tab w:val="left" w:pos="284"/>
        </w:tabs>
        <w:spacing w:before="60"/>
        <w:ind w:left="284" w:hanging="284"/>
        <w:jc w:val="left"/>
      </w:pPr>
      <w:r>
        <w:t>‘Estimate at B</w:t>
      </w:r>
      <w:r w:rsidR="00462239">
        <w:t>u</w:t>
      </w:r>
      <w:r>
        <w:t>dget’ includes measures included in the Explanatory Memorandum to the 2021</w:t>
      </w:r>
      <w:r>
        <w:noBreakHyphen/>
        <w:t xml:space="preserve">22 </w:t>
      </w:r>
      <w:r w:rsidR="00C11261">
        <w:t>Appropriation</w:t>
      </w:r>
      <w:r>
        <w:t xml:space="preserve"> Acts No. 1 and 2.</w:t>
      </w:r>
    </w:p>
    <w:p w14:paraId="1006F493" w14:textId="4A8CE919" w:rsidR="0068707D" w:rsidRPr="00C602FB" w:rsidRDefault="0068707D" w:rsidP="00861611">
      <w:pPr>
        <w:pStyle w:val="ChartandTableFootnote"/>
        <w:numPr>
          <w:ilvl w:val="0"/>
          <w:numId w:val="9"/>
        </w:numPr>
        <w:tabs>
          <w:tab w:val="clear" w:pos="454"/>
          <w:tab w:val="left" w:pos="284"/>
        </w:tabs>
        <w:ind w:left="284" w:hanging="284"/>
        <w:jc w:val="left"/>
      </w:pPr>
      <w:r w:rsidRPr="00C602FB">
        <w:rPr>
          <w:rFonts w:cs="Arial"/>
          <w:szCs w:val="16"/>
        </w:rPr>
        <w:t xml:space="preserve">Appropriation </w:t>
      </w:r>
      <w:r w:rsidR="00D1451B">
        <w:rPr>
          <w:rFonts w:cs="Arial"/>
          <w:szCs w:val="16"/>
        </w:rPr>
        <w:t>Act</w:t>
      </w:r>
      <w:r w:rsidRPr="00C602FB">
        <w:rPr>
          <w:rFonts w:cs="Arial"/>
          <w:szCs w:val="16"/>
        </w:rPr>
        <w:t xml:space="preserve"> (No. 1) </w:t>
      </w:r>
      <w:r>
        <w:rPr>
          <w:rFonts w:cs="Arial"/>
          <w:szCs w:val="16"/>
        </w:rPr>
        <w:t>2021-22</w:t>
      </w:r>
      <w:r w:rsidR="00D1451B" w:rsidRPr="00D1451B">
        <w:rPr>
          <w:rFonts w:cs="Arial"/>
          <w:szCs w:val="16"/>
        </w:rPr>
        <w:t xml:space="preserve"> </w:t>
      </w:r>
      <w:r w:rsidR="00D1451B">
        <w:rPr>
          <w:rFonts w:cs="Arial"/>
          <w:szCs w:val="16"/>
        </w:rPr>
        <w:t xml:space="preserve">and </w:t>
      </w:r>
      <w:r w:rsidR="00D1451B" w:rsidRPr="00C602FB">
        <w:rPr>
          <w:rFonts w:cs="Arial"/>
          <w:szCs w:val="16"/>
        </w:rPr>
        <w:t xml:space="preserve">Appropriation Bill (No. </w:t>
      </w:r>
      <w:r w:rsidR="00D1451B">
        <w:rPr>
          <w:rFonts w:cs="Arial"/>
          <w:szCs w:val="16"/>
        </w:rPr>
        <w:t>3</w:t>
      </w:r>
      <w:r w:rsidR="00D1451B" w:rsidRPr="00C602FB">
        <w:rPr>
          <w:rFonts w:cs="Arial"/>
          <w:szCs w:val="16"/>
        </w:rPr>
        <w:t xml:space="preserve">) </w:t>
      </w:r>
      <w:r w:rsidR="00D1451B">
        <w:rPr>
          <w:rFonts w:cs="Arial"/>
          <w:szCs w:val="16"/>
        </w:rPr>
        <w:t>2021-22</w:t>
      </w:r>
      <w:r w:rsidRPr="00C602FB">
        <w:rPr>
          <w:rFonts w:cs="Arial"/>
          <w:szCs w:val="16"/>
        </w:rPr>
        <w:t>.</w:t>
      </w:r>
    </w:p>
    <w:p w14:paraId="75E1780D" w14:textId="0F93A522"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 xml:space="preserve">Excludes amounts subject to administrative quarantine by </w:t>
      </w:r>
      <w:r>
        <w:rPr>
          <w:rFonts w:ascii="Arial" w:hAnsi="Arial" w:cs="Arial"/>
          <w:sz w:val="16"/>
          <w:szCs w:val="16"/>
        </w:rPr>
        <w:t xml:space="preserve">the </w:t>
      </w:r>
      <w:r w:rsidR="008863D9">
        <w:rPr>
          <w:rFonts w:ascii="Arial" w:hAnsi="Arial" w:cs="Arial"/>
          <w:sz w:val="16"/>
          <w:szCs w:val="16"/>
        </w:rPr>
        <w:t>Department</w:t>
      </w:r>
      <w:r>
        <w:rPr>
          <w:rFonts w:ascii="Arial" w:hAnsi="Arial" w:cs="Arial"/>
          <w:sz w:val="16"/>
          <w:szCs w:val="16"/>
        </w:rPr>
        <w:t xml:space="preserve"> of </w:t>
      </w:r>
      <w:r w:rsidRPr="00C602FB">
        <w:rPr>
          <w:rFonts w:ascii="Arial" w:hAnsi="Arial" w:cs="Arial"/>
          <w:sz w:val="16"/>
          <w:szCs w:val="16"/>
        </w:rPr>
        <w:t xml:space="preserve">Finance or withheld under section 51 of the </w:t>
      </w:r>
      <w:r w:rsidRPr="00037CB2">
        <w:rPr>
          <w:rFonts w:ascii="Arial" w:hAnsi="Arial" w:cs="Arial"/>
          <w:i/>
          <w:iCs/>
          <w:sz w:val="16"/>
          <w:szCs w:val="16"/>
        </w:rPr>
        <w:t>Public Governance, Performance and Accountability Act 2013</w:t>
      </w:r>
      <w:r w:rsidRPr="00C602FB">
        <w:rPr>
          <w:rFonts w:ascii="Arial" w:hAnsi="Arial" w:cs="Arial"/>
          <w:iCs/>
          <w:sz w:val="16"/>
          <w:szCs w:val="16"/>
        </w:rPr>
        <w:t xml:space="preserve"> (PGPA Act).</w:t>
      </w:r>
    </w:p>
    <w:p w14:paraId="65C783F4" w14:textId="6D0CB0F8"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 xml:space="preserve">Excludes </w:t>
      </w:r>
      <w:r w:rsidR="008863D9">
        <w:rPr>
          <w:rFonts w:ascii="Arial" w:hAnsi="Arial" w:cs="Arial"/>
          <w:sz w:val="16"/>
          <w:szCs w:val="16"/>
        </w:rPr>
        <w:t>Department</w:t>
      </w:r>
      <w:r w:rsidRPr="00C602FB">
        <w:rPr>
          <w:rFonts w:ascii="Arial" w:hAnsi="Arial" w:cs="Arial"/>
          <w:sz w:val="16"/>
          <w:szCs w:val="16"/>
        </w:rPr>
        <w:t>al capital budget (DCB).</w:t>
      </w:r>
    </w:p>
    <w:p w14:paraId="321E23F3" w14:textId="77777777"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Estimated External Revenue receipts under section 74 of the PGPA Act.</w:t>
      </w:r>
    </w:p>
    <w:p w14:paraId="4955E1DE" w14:textId="15298F5D" w:rsidR="0068707D" w:rsidRPr="00C602FB" w:rsidRDefault="008863D9" w:rsidP="000F1F7C">
      <w:pPr>
        <w:numPr>
          <w:ilvl w:val="0"/>
          <w:numId w:val="9"/>
        </w:numPr>
        <w:spacing w:after="0" w:line="240" w:lineRule="auto"/>
        <w:ind w:left="284" w:hanging="284"/>
        <w:jc w:val="left"/>
        <w:rPr>
          <w:rFonts w:ascii="Arial" w:hAnsi="Arial" w:cs="Arial"/>
          <w:sz w:val="16"/>
          <w:szCs w:val="16"/>
        </w:rPr>
      </w:pPr>
      <w:r>
        <w:rPr>
          <w:rFonts w:ascii="Arial" w:hAnsi="Arial" w:cs="Arial"/>
          <w:sz w:val="16"/>
          <w:szCs w:val="16"/>
        </w:rPr>
        <w:t>Department</w:t>
      </w:r>
      <w:r w:rsidR="0068707D" w:rsidRPr="00C602FB">
        <w:rPr>
          <w:rFonts w:ascii="Arial" w:hAnsi="Arial" w:cs="Arial"/>
          <w:sz w:val="16"/>
          <w:szCs w:val="16"/>
        </w:rPr>
        <w:t>al capital budgets are not separately identified in Appropriation Bill (No.</w:t>
      </w:r>
      <w:r w:rsidR="00615D54">
        <w:rPr>
          <w:rFonts w:ascii="Arial" w:hAnsi="Arial" w:cs="Arial"/>
          <w:sz w:val="16"/>
          <w:szCs w:val="16"/>
        </w:rPr>
        <w:t xml:space="preserve"> </w:t>
      </w:r>
      <w:r w:rsidR="0068707D" w:rsidRPr="00C602FB">
        <w:rPr>
          <w:rFonts w:ascii="Arial" w:hAnsi="Arial" w:cs="Arial"/>
          <w:sz w:val="16"/>
          <w:szCs w:val="16"/>
        </w:rPr>
        <w:t xml:space="preserve">1) and form part of </w:t>
      </w:r>
      <w:r w:rsidR="00EE366A">
        <w:rPr>
          <w:rFonts w:ascii="Arial" w:hAnsi="Arial" w:cs="Arial"/>
          <w:sz w:val="16"/>
          <w:szCs w:val="16"/>
        </w:rPr>
        <w:t>o</w:t>
      </w:r>
      <w:r w:rsidR="0068707D" w:rsidRPr="00C602FB">
        <w:rPr>
          <w:rFonts w:ascii="Arial" w:hAnsi="Arial" w:cs="Arial"/>
          <w:sz w:val="16"/>
          <w:szCs w:val="16"/>
        </w:rPr>
        <w:t>rdinary annual services items. Please refer to Table 3.</w:t>
      </w:r>
      <w:r w:rsidR="00D33553">
        <w:rPr>
          <w:rFonts w:ascii="Arial" w:hAnsi="Arial" w:cs="Arial"/>
          <w:sz w:val="16"/>
          <w:szCs w:val="16"/>
        </w:rPr>
        <w:t>6</w:t>
      </w:r>
      <w:r w:rsidR="0068707D" w:rsidRPr="00C602FB">
        <w:rPr>
          <w:rFonts w:ascii="Arial" w:hAnsi="Arial" w:cs="Arial"/>
          <w:sz w:val="16"/>
          <w:szCs w:val="16"/>
        </w:rPr>
        <w:t xml:space="preserve"> for further details. For accounting purposes, this amount has been designated as a 'contribution by owner'.</w:t>
      </w:r>
    </w:p>
    <w:p w14:paraId="7EC6CB26" w14:textId="544402CE"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lastRenderedPageBreak/>
        <w:t>Administered capital budgets are not separately identified in Appropriation Bill (No. 1) and form part of ordinary annual services items. Please refer to Table 3.1</w:t>
      </w:r>
      <w:r w:rsidR="00D33553">
        <w:rPr>
          <w:rFonts w:ascii="Arial" w:hAnsi="Arial" w:cs="Arial"/>
          <w:sz w:val="16"/>
          <w:szCs w:val="16"/>
        </w:rPr>
        <w:t>1</w:t>
      </w:r>
      <w:r w:rsidRPr="00C602FB">
        <w:rPr>
          <w:rFonts w:ascii="Arial" w:hAnsi="Arial" w:cs="Arial"/>
          <w:sz w:val="16"/>
          <w:szCs w:val="16"/>
        </w:rPr>
        <w:t xml:space="preserve"> for further details. For accounting purposes, this amount is designated as a 'contribution by owner'.</w:t>
      </w:r>
    </w:p>
    <w:p w14:paraId="2B6C7847" w14:textId="6D95A0FB"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 xml:space="preserve">'Corporate entities' are </w:t>
      </w:r>
      <w:r>
        <w:rPr>
          <w:rFonts w:ascii="Arial" w:hAnsi="Arial" w:cs="Arial"/>
          <w:sz w:val="16"/>
          <w:szCs w:val="16"/>
        </w:rPr>
        <w:t>C</w:t>
      </w:r>
      <w:r w:rsidRPr="00C602FB">
        <w:rPr>
          <w:rFonts w:ascii="Arial" w:hAnsi="Arial" w:cs="Arial"/>
          <w:sz w:val="16"/>
          <w:szCs w:val="16"/>
        </w:rPr>
        <w:t xml:space="preserve">orporate Commonwealth </w:t>
      </w:r>
      <w:r>
        <w:rPr>
          <w:rFonts w:ascii="Arial" w:hAnsi="Arial" w:cs="Arial"/>
          <w:sz w:val="16"/>
          <w:szCs w:val="16"/>
        </w:rPr>
        <w:t>E</w:t>
      </w:r>
      <w:r w:rsidRPr="00C602FB">
        <w:rPr>
          <w:rFonts w:ascii="Arial" w:hAnsi="Arial" w:cs="Arial"/>
          <w:sz w:val="16"/>
          <w:szCs w:val="16"/>
        </w:rPr>
        <w:t xml:space="preserve">ntities and Commonwealth </w:t>
      </w:r>
      <w:r w:rsidR="00462239">
        <w:rPr>
          <w:rFonts w:ascii="Arial" w:hAnsi="Arial" w:cs="Arial"/>
          <w:sz w:val="16"/>
          <w:szCs w:val="16"/>
        </w:rPr>
        <w:t>C</w:t>
      </w:r>
      <w:r w:rsidRPr="00C602FB">
        <w:rPr>
          <w:rFonts w:ascii="Arial" w:hAnsi="Arial" w:cs="Arial"/>
          <w:sz w:val="16"/>
          <w:szCs w:val="16"/>
        </w:rPr>
        <w:t>ompanies as defined under the PGPA Act.</w:t>
      </w:r>
    </w:p>
    <w:p w14:paraId="7B4EFEDA" w14:textId="33CECA7F" w:rsidR="0068707D" w:rsidRPr="00C602FB" w:rsidRDefault="0068707D" w:rsidP="000F1F7C">
      <w:pPr>
        <w:numPr>
          <w:ilvl w:val="0"/>
          <w:numId w:val="9"/>
        </w:numPr>
        <w:spacing w:after="0" w:line="240" w:lineRule="auto"/>
        <w:ind w:left="284" w:hanging="284"/>
        <w:jc w:val="left"/>
        <w:rPr>
          <w:rFonts w:ascii="Arial" w:hAnsi="Arial" w:cs="Arial"/>
          <w:sz w:val="16"/>
          <w:szCs w:val="16"/>
        </w:rPr>
      </w:pPr>
      <w:r>
        <w:rPr>
          <w:rFonts w:ascii="Arial" w:hAnsi="Arial" w:cs="Arial"/>
          <w:sz w:val="16"/>
          <w:szCs w:val="16"/>
        </w:rPr>
        <w:t xml:space="preserve">Appropriation </w:t>
      </w:r>
      <w:r w:rsidR="00D33553">
        <w:rPr>
          <w:rFonts w:ascii="Arial" w:hAnsi="Arial" w:cs="Arial"/>
          <w:sz w:val="16"/>
          <w:szCs w:val="16"/>
        </w:rPr>
        <w:t>Act</w:t>
      </w:r>
      <w:r>
        <w:rPr>
          <w:rFonts w:ascii="Arial" w:hAnsi="Arial" w:cs="Arial"/>
          <w:sz w:val="16"/>
          <w:szCs w:val="16"/>
        </w:rPr>
        <w:t xml:space="preserve"> (No. 2) 2021-22</w:t>
      </w:r>
      <w:r w:rsidR="00D33553" w:rsidRPr="00D33553">
        <w:rPr>
          <w:rFonts w:ascii="Arial" w:hAnsi="Arial" w:cs="Arial"/>
          <w:sz w:val="16"/>
          <w:szCs w:val="16"/>
        </w:rPr>
        <w:t xml:space="preserve"> </w:t>
      </w:r>
      <w:r w:rsidR="00D33553">
        <w:rPr>
          <w:rFonts w:ascii="Arial" w:hAnsi="Arial" w:cs="Arial"/>
          <w:sz w:val="16"/>
          <w:szCs w:val="16"/>
        </w:rPr>
        <w:t>and Appropriation Bill (No. 4) 2021-22</w:t>
      </w:r>
      <w:r w:rsidRPr="00C602FB">
        <w:rPr>
          <w:rFonts w:ascii="Arial" w:hAnsi="Arial" w:cs="Arial"/>
          <w:sz w:val="16"/>
          <w:szCs w:val="16"/>
        </w:rPr>
        <w:t>.</w:t>
      </w:r>
    </w:p>
    <w:p w14:paraId="2093E0D7" w14:textId="3FFB53A0" w:rsidR="0068707D" w:rsidRPr="0059103D" w:rsidRDefault="0068707D" w:rsidP="009C398A">
      <w:pPr>
        <w:numPr>
          <w:ilvl w:val="0"/>
          <w:numId w:val="9"/>
        </w:numPr>
        <w:spacing w:after="0" w:line="240" w:lineRule="auto"/>
        <w:ind w:left="284" w:hanging="284"/>
        <w:jc w:val="left"/>
        <w:rPr>
          <w:rFonts w:ascii="Arial" w:hAnsi="Arial" w:cs="Arial"/>
          <w:sz w:val="16"/>
          <w:szCs w:val="16"/>
        </w:rPr>
      </w:pPr>
      <w:r w:rsidRPr="0059103D">
        <w:rPr>
          <w:rFonts w:ascii="Arial" w:hAnsi="Arial" w:cs="Arial"/>
          <w:sz w:val="16"/>
          <w:szCs w:val="16"/>
        </w:rPr>
        <w:t>Relates to appropriat</w:t>
      </w:r>
      <w:r w:rsidR="00615D54">
        <w:rPr>
          <w:rFonts w:ascii="Arial" w:hAnsi="Arial" w:cs="Arial"/>
          <w:sz w:val="16"/>
          <w:szCs w:val="16"/>
        </w:rPr>
        <w:t>ions sought for payment to the s</w:t>
      </w:r>
      <w:r w:rsidRPr="0059103D">
        <w:rPr>
          <w:rFonts w:ascii="Arial" w:hAnsi="Arial" w:cs="Arial"/>
          <w:sz w:val="16"/>
          <w:szCs w:val="16"/>
        </w:rPr>
        <w:t>tates, ACT, NT and local governments</w:t>
      </w:r>
      <w:r>
        <w:rPr>
          <w:rFonts w:ascii="Arial" w:hAnsi="Arial" w:cs="Arial"/>
          <w:sz w:val="16"/>
          <w:szCs w:val="16"/>
        </w:rPr>
        <w:t xml:space="preserve"> in Appropriation Bill No.2 2021-22</w:t>
      </w:r>
      <w:r w:rsidRPr="0059103D">
        <w:rPr>
          <w:rFonts w:ascii="Arial" w:hAnsi="Arial" w:cs="Arial"/>
          <w:sz w:val="16"/>
          <w:szCs w:val="16"/>
        </w:rPr>
        <w:t>. Outcome 1 – Program 1.1</w:t>
      </w:r>
      <w:r>
        <w:rPr>
          <w:rFonts w:ascii="Arial" w:hAnsi="Arial" w:cs="Arial"/>
          <w:sz w:val="16"/>
          <w:szCs w:val="16"/>
        </w:rPr>
        <w:t>:</w:t>
      </w:r>
      <w:r w:rsidRPr="0059103D">
        <w:rPr>
          <w:rFonts w:ascii="Arial" w:hAnsi="Arial" w:cs="Arial"/>
          <w:sz w:val="16"/>
          <w:szCs w:val="16"/>
        </w:rPr>
        <w:t xml:space="preserve"> Infrastructure Investment includes the Roads to Recovery program under the Roads to Recovery Funding Conditions 2014. Information on the terms and conditions can be found in the determination, Roads to Recovery fu</w:t>
      </w:r>
      <w:r w:rsidR="001C344B">
        <w:rPr>
          <w:rFonts w:ascii="Arial" w:hAnsi="Arial" w:cs="Arial"/>
          <w:sz w:val="16"/>
          <w:szCs w:val="16"/>
        </w:rPr>
        <w:t xml:space="preserve">nding Conditions 2014 at </w:t>
      </w:r>
      <w:r w:rsidR="009C3395" w:rsidRPr="001C344B">
        <w:rPr>
          <w:rFonts w:ascii="Arial" w:hAnsi="Arial" w:cs="Arial"/>
          <w:sz w:val="16"/>
          <w:szCs w:val="16"/>
          <w:u w:val="single"/>
        </w:rPr>
        <w:t>https://investment.infrastructure.gov.au/files/roads_to_recovery_funding_conditions/R2R_Funding Conditions_November_2019.pdf</w:t>
      </w:r>
      <w:r w:rsidRPr="00037CB2">
        <w:rPr>
          <w:rFonts w:ascii="Arial" w:hAnsi="Arial" w:cs="Arial"/>
          <w:sz w:val="16"/>
          <w:szCs w:val="16"/>
          <w:u w:val="single"/>
        </w:rPr>
        <w:t>.</w:t>
      </w:r>
      <w:r w:rsidRPr="0059103D">
        <w:rPr>
          <w:rFonts w:ascii="Arial" w:hAnsi="Arial" w:cs="Arial"/>
          <w:sz w:val="16"/>
          <w:szCs w:val="16"/>
        </w:rPr>
        <w:t xml:space="preserve"> For state splits ple</w:t>
      </w:r>
      <w:r>
        <w:rPr>
          <w:rFonts w:ascii="Arial" w:hAnsi="Arial" w:cs="Arial"/>
          <w:sz w:val="16"/>
          <w:szCs w:val="16"/>
        </w:rPr>
        <w:t xml:space="preserve">ase refer to </w:t>
      </w:r>
      <w:r w:rsidR="00EE366A">
        <w:rPr>
          <w:rFonts w:ascii="Arial" w:hAnsi="Arial" w:cs="Arial"/>
          <w:sz w:val="16"/>
          <w:szCs w:val="16"/>
        </w:rPr>
        <w:t>Annex A to the 2021-22 Mid</w:t>
      </w:r>
      <w:r w:rsidR="00EE366A">
        <w:rPr>
          <w:rFonts w:ascii="Arial" w:hAnsi="Arial" w:cs="Arial"/>
          <w:sz w:val="16"/>
          <w:szCs w:val="16"/>
        </w:rPr>
        <w:noBreakHyphen/>
      </w:r>
      <w:r w:rsidR="00984236" w:rsidRPr="00984236">
        <w:rPr>
          <w:rFonts w:ascii="Arial" w:hAnsi="Arial" w:cs="Arial"/>
          <w:sz w:val="16"/>
          <w:szCs w:val="16"/>
        </w:rPr>
        <w:t xml:space="preserve">Year Economic and Fiscal Outlook at </w:t>
      </w:r>
      <w:r w:rsidR="00984236">
        <w:rPr>
          <w:rFonts w:ascii="Arial" w:hAnsi="Arial" w:cs="Arial"/>
          <w:sz w:val="16"/>
          <w:szCs w:val="16"/>
          <w:u w:val="single"/>
        </w:rPr>
        <w:t>https://budget.gov.au/2021</w:t>
      </w:r>
      <w:r w:rsidR="00984236">
        <w:rPr>
          <w:rFonts w:ascii="Arial" w:hAnsi="Arial" w:cs="Arial"/>
          <w:sz w:val="16"/>
          <w:szCs w:val="16"/>
          <w:u w:val="single"/>
        </w:rPr>
        <w:noBreakHyphen/>
      </w:r>
      <w:r w:rsidR="00984236" w:rsidRPr="00984236">
        <w:rPr>
          <w:rFonts w:ascii="Arial" w:hAnsi="Arial" w:cs="Arial"/>
          <w:sz w:val="16"/>
          <w:szCs w:val="16"/>
          <w:u w:val="single"/>
        </w:rPr>
        <w:t>22/content/myefo/download/13_appendix_c_annex_a.pdf</w:t>
      </w:r>
    </w:p>
    <w:p w14:paraId="64256475" w14:textId="26F8B64F" w:rsidR="0068707D" w:rsidRPr="009C398A" w:rsidRDefault="0068707D" w:rsidP="009C398A">
      <w:pPr>
        <w:numPr>
          <w:ilvl w:val="0"/>
          <w:numId w:val="9"/>
        </w:numPr>
        <w:spacing w:after="0" w:line="240" w:lineRule="auto"/>
        <w:ind w:left="284" w:hanging="284"/>
        <w:jc w:val="left"/>
        <w:rPr>
          <w:rFonts w:ascii="Arial" w:hAnsi="Arial" w:cs="Arial"/>
          <w:sz w:val="16"/>
          <w:szCs w:val="16"/>
          <w:u w:val="single"/>
        </w:rPr>
      </w:pPr>
      <w:r w:rsidRPr="0059103D">
        <w:rPr>
          <w:rFonts w:ascii="Arial" w:hAnsi="Arial" w:cs="Arial"/>
          <w:sz w:val="16"/>
          <w:szCs w:val="16"/>
        </w:rPr>
        <w:t>Relates to appropriat</w:t>
      </w:r>
      <w:r w:rsidR="00615D54">
        <w:rPr>
          <w:rFonts w:ascii="Arial" w:hAnsi="Arial" w:cs="Arial"/>
          <w:sz w:val="16"/>
          <w:szCs w:val="16"/>
        </w:rPr>
        <w:t>ions sought for payment to the s</w:t>
      </w:r>
      <w:r w:rsidRPr="0059103D">
        <w:rPr>
          <w:rFonts w:ascii="Arial" w:hAnsi="Arial" w:cs="Arial"/>
          <w:sz w:val="16"/>
          <w:szCs w:val="16"/>
        </w:rPr>
        <w:t>tates, ACT, NT and local governments</w:t>
      </w:r>
      <w:r>
        <w:rPr>
          <w:rFonts w:ascii="Arial" w:hAnsi="Arial" w:cs="Arial"/>
          <w:sz w:val="16"/>
          <w:szCs w:val="16"/>
        </w:rPr>
        <w:t xml:space="preserve"> in Appropriation Bill No.2 2021-22</w:t>
      </w:r>
      <w:r w:rsidRPr="0059103D">
        <w:rPr>
          <w:rFonts w:ascii="Arial" w:hAnsi="Arial" w:cs="Arial"/>
          <w:sz w:val="16"/>
          <w:szCs w:val="16"/>
        </w:rPr>
        <w:t>. Outcome 3 – Program 3.1: Regional Development includes the</w:t>
      </w:r>
      <w:r>
        <w:rPr>
          <w:rFonts w:ascii="Arial" w:hAnsi="Arial" w:cs="Arial"/>
          <w:sz w:val="16"/>
          <w:szCs w:val="16"/>
        </w:rPr>
        <w:t xml:space="preserve"> Drought Communities Programme and Program 3.2: Local Government includes Local Roads and Community Infrastructure. </w:t>
      </w:r>
      <w:r w:rsidRPr="00CB1682">
        <w:rPr>
          <w:rFonts w:ascii="Arial" w:hAnsi="Arial" w:cs="Arial"/>
          <w:sz w:val="16"/>
          <w:szCs w:val="16"/>
        </w:rPr>
        <w:t>For state splits ple</w:t>
      </w:r>
      <w:r>
        <w:rPr>
          <w:rFonts w:ascii="Arial" w:hAnsi="Arial" w:cs="Arial"/>
          <w:sz w:val="16"/>
          <w:szCs w:val="16"/>
        </w:rPr>
        <w:t>ase refer to</w:t>
      </w:r>
      <w:r w:rsidR="00984236" w:rsidRPr="00984236">
        <w:rPr>
          <w:rFonts w:ascii="Arial" w:hAnsi="Arial" w:cs="Arial"/>
          <w:i/>
          <w:sz w:val="16"/>
          <w:szCs w:val="16"/>
        </w:rPr>
        <w:t xml:space="preserve"> </w:t>
      </w:r>
      <w:r w:rsidR="00984236" w:rsidRPr="00984236">
        <w:rPr>
          <w:rFonts w:ascii="Arial" w:hAnsi="Arial" w:cs="Arial"/>
          <w:sz w:val="16"/>
          <w:szCs w:val="16"/>
        </w:rPr>
        <w:t>Annex A to the 2021-22 Mid</w:t>
      </w:r>
      <w:r w:rsidR="00EE366A">
        <w:rPr>
          <w:rFonts w:ascii="Arial" w:hAnsi="Arial" w:cs="Arial"/>
          <w:sz w:val="16"/>
          <w:szCs w:val="16"/>
        </w:rPr>
        <w:t>-</w:t>
      </w:r>
      <w:r w:rsidR="00984236" w:rsidRPr="00984236">
        <w:rPr>
          <w:rFonts w:ascii="Arial" w:hAnsi="Arial" w:cs="Arial"/>
          <w:sz w:val="16"/>
          <w:szCs w:val="16"/>
        </w:rPr>
        <w:t>Year Economic and Fiscal Outloo</w:t>
      </w:r>
      <w:r w:rsidR="00984236">
        <w:rPr>
          <w:rFonts w:ascii="Arial" w:hAnsi="Arial" w:cs="Arial"/>
          <w:sz w:val="16"/>
          <w:szCs w:val="16"/>
        </w:rPr>
        <w:t xml:space="preserve">k at </w:t>
      </w:r>
      <w:r w:rsidR="00984236" w:rsidRPr="009C398A">
        <w:rPr>
          <w:rFonts w:ascii="Arial" w:hAnsi="Arial" w:cs="Arial"/>
          <w:sz w:val="16"/>
          <w:szCs w:val="16"/>
          <w:u w:val="single"/>
        </w:rPr>
        <w:t>https://budget.gov.au/2021</w:t>
      </w:r>
      <w:r w:rsidR="00984236" w:rsidRPr="009C398A">
        <w:rPr>
          <w:rFonts w:ascii="Arial" w:hAnsi="Arial" w:cs="Arial"/>
          <w:sz w:val="16"/>
          <w:szCs w:val="16"/>
          <w:u w:val="single"/>
        </w:rPr>
        <w:noBreakHyphen/>
        <w:t>22/content/myefo/download/13_appendix_c_annex_a.pdf</w:t>
      </w:r>
    </w:p>
    <w:p w14:paraId="098BB9DE" w14:textId="0F70A055" w:rsidR="0068707D" w:rsidRPr="0059103D" w:rsidRDefault="0068707D" w:rsidP="000F1F7C">
      <w:pPr>
        <w:numPr>
          <w:ilvl w:val="0"/>
          <w:numId w:val="9"/>
        </w:numPr>
        <w:spacing w:after="0" w:line="240" w:lineRule="auto"/>
        <w:ind w:left="284" w:hanging="284"/>
        <w:jc w:val="left"/>
        <w:rPr>
          <w:rFonts w:ascii="Arial" w:hAnsi="Arial" w:cs="Arial"/>
          <w:sz w:val="16"/>
          <w:szCs w:val="16"/>
        </w:rPr>
      </w:pPr>
      <w:r w:rsidRPr="0059103D">
        <w:rPr>
          <w:rFonts w:ascii="Arial" w:hAnsi="Arial" w:cs="Arial"/>
          <w:sz w:val="16"/>
          <w:szCs w:val="16"/>
        </w:rPr>
        <w:t xml:space="preserve">For further information on special accounts, please refer to </w:t>
      </w:r>
      <w:r w:rsidR="00736B08">
        <w:rPr>
          <w:rFonts w:ascii="Arial" w:hAnsi="Arial" w:cs="Arial"/>
          <w:sz w:val="16"/>
          <w:szCs w:val="16"/>
        </w:rPr>
        <w:t>Table 3.1</w:t>
      </w:r>
      <w:r w:rsidRPr="0059103D">
        <w:rPr>
          <w:rFonts w:ascii="Arial" w:hAnsi="Arial" w:cs="Arial"/>
          <w:sz w:val="16"/>
          <w:szCs w:val="16"/>
        </w:rPr>
        <w:t>. Please also see Section 2 for further information on outcome and program expenses broken down by various funding sources, for example annual appropriations, special appropriations and special accounts.</w:t>
      </w:r>
    </w:p>
    <w:p w14:paraId="50663990" w14:textId="77777777"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Excludes trust moneys held in Services for Other Entities and Trust Moneys (SOE</w:t>
      </w:r>
      <w:r>
        <w:rPr>
          <w:rFonts w:ascii="Arial" w:hAnsi="Arial" w:cs="Arial"/>
          <w:sz w:val="16"/>
          <w:szCs w:val="16"/>
        </w:rPr>
        <w:t>TM) and other special accounts.</w:t>
      </w:r>
    </w:p>
    <w:p w14:paraId="7CBB20D3" w14:textId="77777777"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Amounts credited to the special accounts from annual and special appropriations.</w:t>
      </w:r>
    </w:p>
    <w:p w14:paraId="4066C98D" w14:textId="77777777" w:rsidR="006E592F"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Payments relate to the Tasmanian Freight Equalisation Scheme and the Bass Strait Passenger Vehicle Equalisation Scheme administered items.</w:t>
      </w:r>
    </w:p>
    <w:p w14:paraId="33C6AB0A" w14:textId="3CB8687A" w:rsidR="006E592F" w:rsidRDefault="006E592F" w:rsidP="000F1F7C">
      <w:pPr>
        <w:numPr>
          <w:ilvl w:val="0"/>
          <w:numId w:val="9"/>
        </w:numPr>
        <w:spacing w:after="0" w:line="240" w:lineRule="auto"/>
        <w:ind w:left="284" w:hanging="284"/>
        <w:jc w:val="left"/>
        <w:rPr>
          <w:rFonts w:ascii="Arial" w:hAnsi="Arial" w:cs="Arial"/>
          <w:sz w:val="16"/>
          <w:szCs w:val="16"/>
        </w:rPr>
      </w:pPr>
      <w:r w:rsidRPr="006E592F">
        <w:rPr>
          <w:rFonts w:ascii="Arial" w:hAnsi="Arial" w:cs="Arial"/>
          <w:sz w:val="16"/>
          <w:szCs w:val="16"/>
        </w:rPr>
        <w:t xml:space="preserve">This reflects the transfer of responsibility for Northern Australia </w:t>
      </w:r>
      <w:r w:rsidR="00736B08">
        <w:rPr>
          <w:rFonts w:ascii="Arial" w:hAnsi="Arial" w:cs="Arial"/>
          <w:sz w:val="16"/>
          <w:szCs w:val="16"/>
        </w:rPr>
        <w:t>policy</w:t>
      </w:r>
      <w:r w:rsidRPr="006E592F">
        <w:rPr>
          <w:rFonts w:ascii="Arial" w:hAnsi="Arial" w:cs="Arial"/>
          <w:sz w:val="16"/>
          <w:szCs w:val="16"/>
        </w:rPr>
        <w:t xml:space="preserve"> from the </w:t>
      </w:r>
      <w:r w:rsidR="00736B08">
        <w:rPr>
          <w:rFonts w:ascii="Arial" w:hAnsi="Arial" w:cs="Arial"/>
          <w:sz w:val="16"/>
          <w:szCs w:val="16"/>
        </w:rPr>
        <w:t xml:space="preserve">Department of </w:t>
      </w:r>
      <w:r w:rsidRPr="006E592F">
        <w:rPr>
          <w:rFonts w:ascii="Arial" w:hAnsi="Arial" w:cs="Arial"/>
          <w:sz w:val="16"/>
          <w:szCs w:val="16"/>
        </w:rPr>
        <w:t xml:space="preserve">Industry, Science, Energy and Resources to the </w:t>
      </w:r>
      <w:r w:rsidR="00736B08">
        <w:rPr>
          <w:rFonts w:ascii="Arial" w:hAnsi="Arial" w:cs="Arial"/>
          <w:sz w:val="16"/>
          <w:szCs w:val="16"/>
        </w:rPr>
        <w:t>Department</w:t>
      </w:r>
      <w:r w:rsidRPr="006E592F">
        <w:rPr>
          <w:rFonts w:ascii="Arial" w:hAnsi="Arial" w:cs="Arial"/>
          <w:sz w:val="16"/>
          <w:szCs w:val="16"/>
        </w:rPr>
        <w:t xml:space="preserve"> resulting from the Administrative Arrangement Orders of 2 July 2021.</w:t>
      </w:r>
    </w:p>
    <w:p w14:paraId="2AA9B0EA" w14:textId="3C389F06" w:rsidR="00736B08" w:rsidRDefault="00736B08" w:rsidP="00736B08">
      <w:pPr>
        <w:numPr>
          <w:ilvl w:val="0"/>
          <w:numId w:val="9"/>
        </w:numPr>
        <w:spacing w:after="0" w:line="240" w:lineRule="auto"/>
        <w:ind w:left="284" w:hanging="284"/>
        <w:jc w:val="left"/>
        <w:rPr>
          <w:rFonts w:ascii="Arial" w:hAnsi="Arial" w:cs="Arial"/>
          <w:sz w:val="16"/>
          <w:szCs w:val="16"/>
        </w:rPr>
      </w:pPr>
      <w:r w:rsidRPr="006E592F">
        <w:rPr>
          <w:rFonts w:ascii="Arial" w:hAnsi="Arial" w:cs="Arial"/>
          <w:sz w:val="16"/>
          <w:szCs w:val="16"/>
        </w:rPr>
        <w:t>This reflects the transfer of responsibility for the Northern Australia Infrastructure Facility from the Industry, Science, Energy and Resources Portfolio to the Infrastructure, Transport, Regional Development and Communications Portfolio resulting from the Administrative Arrangement Orders of 2</w:t>
      </w:r>
      <w:r>
        <w:rPr>
          <w:rFonts w:ascii="Arial" w:hAnsi="Arial" w:cs="Arial"/>
          <w:sz w:val="16"/>
          <w:szCs w:val="16"/>
        </w:rPr>
        <w:t> </w:t>
      </w:r>
      <w:r w:rsidRPr="006E592F">
        <w:rPr>
          <w:rFonts w:ascii="Arial" w:hAnsi="Arial" w:cs="Arial"/>
          <w:sz w:val="16"/>
          <w:szCs w:val="16"/>
        </w:rPr>
        <w:t>July 2021.</w:t>
      </w:r>
    </w:p>
    <w:p w14:paraId="3E44E934" w14:textId="77777777" w:rsidR="003E6876" w:rsidRPr="003E6876" w:rsidRDefault="003E6876" w:rsidP="007E57DC"/>
    <w:p w14:paraId="3A63125D" w14:textId="77777777" w:rsidR="00776C93" w:rsidRDefault="00776C93">
      <w:pPr>
        <w:spacing w:after="0" w:line="240" w:lineRule="auto"/>
        <w:jc w:val="left"/>
        <w:rPr>
          <w:rFonts w:ascii="Arial" w:hAnsi="Arial"/>
          <w:b/>
          <w:lang w:val="x-none"/>
        </w:rPr>
      </w:pPr>
      <w:r>
        <w:br w:type="page"/>
      </w:r>
    </w:p>
    <w:p w14:paraId="21538D43" w14:textId="326C3C90" w:rsidR="00F51DAC" w:rsidRPr="00643B7D" w:rsidRDefault="00E15CF3" w:rsidP="00B87CAB">
      <w:pPr>
        <w:pStyle w:val="Heading3DITRDC"/>
        <w:rPr>
          <w:lang w:val="en-AU"/>
        </w:rPr>
      </w:pPr>
      <w:bookmarkStart w:id="111" w:name="_Toc531094585"/>
      <w:bookmarkStart w:id="112" w:name="_Toc531095064"/>
      <w:bookmarkStart w:id="113" w:name="_Toc92992109"/>
      <w:bookmarkStart w:id="114" w:name="_Toc93405034"/>
      <w:bookmarkStart w:id="115" w:name="_Toc94854639"/>
      <w:bookmarkStart w:id="116" w:name="OLE_LINK14"/>
      <w:bookmarkStart w:id="117" w:name="OLE_LINK15"/>
      <w:bookmarkEnd w:id="109"/>
      <w:bookmarkEnd w:id="110"/>
      <w:r>
        <w:lastRenderedPageBreak/>
        <w:t>1.3</w:t>
      </w:r>
      <w:r>
        <w:tab/>
      </w:r>
      <w:r w:rsidR="00726A60">
        <w:t>Entity</w:t>
      </w:r>
      <w:r w:rsidR="00643B7D">
        <w:t xml:space="preserve"> </w:t>
      </w:r>
      <w:r w:rsidR="004825D1">
        <w:rPr>
          <w:lang w:val="en-AU"/>
        </w:rPr>
        <w:t>m</w:t>
      </w:r>
      <w:r w:rsidR="00A73170">
        <w:rPr>
          <w:lang w:val="en-AU"/>
        </w:rPr>
        <w:t>easures</w:t>
      </w:r>
      <w:bookmarkEnd w:id="111"/>
      <w:bookmarkEnd w:id="112"/>
      <w:bookmarkEnd w:id="113"/>
      <w:bookmarkEnd w:id="114"/>
      <w:bookmarkEnd w:id="115"/>
    </w:p>
    <w:p w14:paraId="1D5F146A" w14:textId="2CC47F49" w:rsidR="00F51DAC" w:rsidRPr="00486E77" w:rsidRDefault="00F51DAC" w:rsidP="00F51DAC">
      <w:r>
        <w:t xml:space="preserve">Table 1.2 summarises new Government measures taken since the </w:t>
      </w:r>
      <w:r w:rsidR="00374AD3">
        <w:t>2021</w:t>
      </w:r>
      <w:r w:rsidR="00654B5B">
        <w:t>-2</w:t>
      </w:r>
      <w:r w:rsidR="00374AD3">
        <w:t>2</w:t>
      </w:r>
      <w:r>
        <w:t xml:space="preserve"> Budget</w:t>
      </w:r>
      <w:r w:rsidR="00E15CF3">
        <w:t xml:space="preserve">. </w:t>
      </w:r>
      <w:r>
        <w:t xml:space="preserve">The table is split into </w:t>
      </w:r>
      <w:r w:rsidR="006030AA">
        <w:t xml:space="preserve">receipt </w:t>
      </w:r>
      <w:r>
        <w:t xml:space="preserve">and </w:t>
      </w:r>
      <w:r w:rsidR="006030AA">
        <w:t xml:space="preserve">payment </w:t>
      </w:r>
      <w:r>
        <w:t xml:space="preserve">measures, with the affected </w:t>
      </w:r>
      <w:r w:rsidR="00A81E21">
        <w:t>program</w:t>
      </w:r>
      <w:r w:rsidR="009D4B20">
        <w:t xml:space="preserve"> </w:t>
      </w:r>
      <w:r w:rsidRPr="00486E77">
        <w:t>identified.</w:t>
      </w:r>
    </w:p>
    <w:p w14:paraId="479EE302" w14:textId="6F03F77E" w:rsidR="00897F19" w:rsidRDefault="00F51DAC" w:rsidP="003F22B1">
      <w:pPr>
        <w:pStyle w:val="TableHeading"/>
      </w:pPr>
      <w:r w:rsidRPr="00897F19">
        <w:t xml:space="preserve">Table 1.2: </w:t>
      </w:r>
      <w:r w:rsidR="008863D9">
        <w:t>Department</w:t>
      </w:r>
      <w:r w:rsidR="00E53168" w:rsidRPr="00897F19">
        <w:t xml:space="preserve"> of Infrastructure, Transport, Regional Development and Communications</w:t>
      </w:r>
      <w:r w:rsidR="00E53168" w:rsidRPr="00897F19">
        <w:rPr>
          <w:lang w:val="en-AU"/>
        </w:rPr>
        <w:t xml:space="preserve"> </w:t>
      </w:r>
      <w:r w:rsidR="00654B5B" w:rsidRPr="00897F19">
        <w:rPr>
          <w:lang w:val="en-AU"/>
        </w:rPr>
        <w:t>202</w:t>
      </w:r>
      <w:r w:rsidR="00374AD3" w:rsidRPr="00897F19">
        <w:rPr>
          <w:lang w:val="en-AU"/>
        </w:rPr>
        <w:t>1</w:t>
      </w:r>
      <w:r w:rsidR="00654B5B" w:rsidRPr="00897F19">
        <w:rPr>
          <w:lang w:val="en-AU"/>
        </w:rPr>
        <w:t>-2</w:t>
      </w:r>
      <w:r w:rsidR="00374AD3" w:rsidRPr="00897F19">
        <w:rPr>
          <w:lang w:val="en-AU"/>
        </w:rPr>
        <w:t>2</w:t>
      </w:r>
      <w:r w:rsidRPr="00897F19">
        <w:t xml:space="preserve"> </w:t>
      </w:r>
      <w:r w:rsidR="00643B7D" w:rsidRPr="00897F19">
        <w:t xml:space="preserve">measures </w:t>
      </w:r>
      <w:r w:rsidRPr="00897F19">
        <w:t>since Budget</w:t>
      </w:r>
    </w:p>
    <w:tbl>
      <w:tblPr>
        <w:tblW w:w="0" w:type="auto"/>
        <w:tblLayout w:type="fixed"/>
        <w:tblCellMar>
          <w:left w:w="0" w:type="dxa"/>
          <w:right w:w="0" w:type="dxa"/>
        </w:tblCellMar>
        <w:tblLook w:val="04A0" w:firstRow="1" w:lastRow="0" w:firstColumn="1" w:lastColumn="0" w:noHBand="0" w:noVBand="1"/>
      </w:tblPr>
      <w:tblGrid>
        <w:gridCol w:w="2977"/>
        <w:gridCol w:w="1085"/>
        <w:gridCol w:w="860"/>
        <w:gridCol w:w="890"/>
        <w:gridCol w:w="851"/>
        <w:gridCol w:w="850"/>
      </w:tblGrid>
      <w:tr w:rsidR="00DC32E8" w:rsidRPr="003F22B1" w14:paraId="2D579AB0" w14:textId="77777777" w:rsidTr="00DC05FF">
        <w:trPr>
          <w:trHeight w:val="356"/>
        </w:trPr>
        <w:tc>
          <w:tcPr>
            <w:tcW w:w="2977" w:type="dxa"/>
            <w:tcBorders>
              <w:top w:val="single" w:sz="4" w:space="0" w:color="auto"/>
              <w:left w:val="nil"/>
              <w:right w:val="nil"/>
            </w:tcBorders>
            <w:shd w:val="clear" w:color="auto" w:fill="auto"/>
            <w:noWrap/>
            <w:hideMark/>
          </w:tcPr>
          <w:p w14:paraId="207D53E7" w14:textId="77777777" w:rsidR="0033098C" w:rsidRPr="003F22B1" w:rsidRDefault="0033098C" w:rsidP="0033098C">
            <w:pPr>
              <w:spacing w:after="0" w:line="240" w:lineRule="auto"/>
              <w:jc w:val="center"/>
              <w:rPr>
                <w:rFonts w:ascii="Arial" w:hAnsi="Arial" w:cs="Arial"/>
                <w:sz w:val="16"/>
                <w:szCs w:val="16"/>
              </w:rPr>
            </w:pPr>
            <w:r w:rsidRPr="003F22B1">
              <w:rPr>
                <w:rFonts w:ascii="Arial" w:hAnsi="Arial" w:cs="Arial"/>
                <w:sz w:val="16"/>
                <w:szCs w:val="16"/>
              </w:rPr>
              <w:t> </w:t>
            </w:r>
          </w:p>
        </w:tc>
        <w:tc>
          <w:tcPr>
            <w:tcW w:w="1085" w:type="dxa"/>
            <w:tcBorders>
              <w:top w:val="single" w:sz="4" w:space="0" w:color="auto"/>
              <w:left w:val="nil"/>
              <w:bottom w:val="single" w:sz="4" w:space="0" w:color="auto"/>
              <w:right w:val="nil"/>
            </w:tcBorders>
            <w:shd w:val="clear" w:color="auto" w:fill="auto"/>
            <w:vAlign w:val="bottom"/>
            <w:hideMark/>
          </w:tcPr>
          <w:p w14:paraId="03089086" w14:textId="77777777" w:rsidR="0033098C" w:rsidRPr="003F22B1" w:rsidRDefault="0033098C" w:rsidP="0033098C">
            <w:pPr>
              <w:spacing w:after="0"/>
              <w:jc w:val="center"/>
              <w:rPr>
                <w:rFonts w:ascii="Arial" w:hAnsi="Arial" w:cs="Arial"/>
                <w:sz w:val="16"/>
                <w:szCs w:val="16"/>
              </w:rPr>
            </w:pPr>
            <w:r w:rsidRPr="003F22B1">
              <w:rPr>
                <w:rFonts w:ascii="Arial" w:hAnsi="Arial" w:cs="Arial"/>
                <w:sz w:val="16"/>
                <w:szCs w:val="16"/>
              </w:rPr>
              <w:t>Program</w:t>
            </w:r>
          </w:p>
        </w:tc>
        <w:tc>
          <w:tcPr>
            <w:tcW w:w="860" w:type="dxa"/>
            <w:tcBorders>
              <w:top w:val="single" w:sz="4" w:space="0" w:color="auto"/>
              <w:left w:val="nil"/>
              <w:bottom w:val="single" w:sz="4" w:space="0" w:color="auto"/>
              <w:right w:val="nil"/>
            </w:tcBorders>
            <w:shd w:val="clear" w:color="auto" w:fill="E6E6E6"/>
            <w:vAlign w:val="bottom"/>
            <w:hideMark/>
          </w:tcPr>
          <w:p w14:paraId="7A9D22B8" w14:textId="4AD97458"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2021-22 $'000</w:t>
            </w:r>
          </w:p>
        </w:tc>
        <w:tc>
          <w:tcPr>
            <w:tcW w:w="890" w:type="dxa"/>
            <w:tcBorders>
              <w:top w:val="single" w:sz="4" w:space="0" w:color="auto"/>
              <w:left w:val="nil"/>
              <w:bottom w:val="single" w:sz="4" w:space="0" w:color="auto"/>
              <w:right w:val="nil"/>
            </w:tcBorders>
            <w:shd w:val="clear" w:color="auto" w:fill="auto"/>
            <w:vAlign w:val="bottom"/>
            <w:hideMark/>
          </w:tcPr>
          <w:p w14:paraId="7949D5F8" w14:textId="2D992163"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2022-23 $'000</w:t>
            </w:r>
          </w:p>
        </w:tc>
        <w:tc>
          <w:tcPr>
            <w:tcW w:w="851" w:type="dxa"/>
            <w:tcBorders>
              <w:top w:val="single" w:sz="4" w:space="0" w:color="auto"/>
              <w:left w:val="nil"/>
              <w:bottom w:val="single" w:sz="4" w:space="0" w:color="auto"/>
              <w:right w:val="nil"/>
            </w:tcBorders>
            <w:shd w:val="clear" w:color="auto" w:fill="E6E6E6"/>
            <w:vAlign w:val="bottom"/>
            <w:hideMark/>
          </w:tcPr>
          <w:p w14:paraId="20A275DE" w14:textId="098CEF5B"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2023-24 $'000</w:t>
            </w:r>
          </w:p>
        </w:tc>
        <w:tc>
          <w:tcPr>
            <w:tcW w:w="850" w:type="dxa"/>
            <w:tcBorders>
              <w:top w:val="single" w:sz="4" w:space="0" w:color="auto"/>
              <w:left w:val="nil"/>
              <w:bottom w:val="single" w:sz="4" w:space="0" w:color="auto"/>
              <w:right w:val="nil"/>
            </w:tcBorders>
            <w:shd w:val="clear" w:color="auto" w:fill="auto"/>
            <w:vAlign w:val="bottom"/>
            <w:hideMark/>
          </w:tcPr>
          <w:p w14:paraId="13909959" w14:textId="7036978C"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w:t>
            </w:r>
            <w:r>
              <w:rPr>
                <w:rFonts w:ascii="Arial" w:hAnsi="Arial" w:cs="Arial"/>
                <w:sz w:val="16"/>
                <w:szCs w:val="16"/>
              </w:rPr>
              <w:t>4-25</w:t>
            </w:r>
            <w:r w:rsidRPr="003F22B1">
              <w:rPr>
                <w:rFonts w:ascii="Arial" w:hAnsi="Arial" w:cs="Arial"/>
                <w:sz w:val="16"/>
                <w:szCs w:val="16"/>
              </w:rPr>
              <w:t xml:space="preserve"> $'000</w:t>
            </w:r>
          </w:p>
        </w:tc>
      </w:tr>
      <w:tr w:rsidR="00C36772" w:rsidRPr="003F22B1" w14:paraId="6CFB003E" w14:textId="77777777" w:rsidTr="00C36772">
        <w:trPr>
          <w:trHeight w:val="204"/>
        </w:trPr>
        <w:tc>
          <w:tcPr>
            <w:tcW w:w="2977" w:type="dxa"/>
            <w:tcBorders>
              <w:left w:val="nil"/>
              <w:right w:val="nil"/>
            </w:tcBorders>
            <w:shd w:val="clear" w:color="auto" w:fill="auto"/>
            <w:noWrap/>
            <w:vAlign w:val="bottom"/>
          </w:tcPr>
          <w:p w14:paraId="213D8DB5" w14:textId="1FBBE2FE" w:rsidR="00C36772" w:rsidRPr="00313889" w:rsidRDefault="00C36772" w:rsidP="00313889">
            <w:pPr>
              <w:spacing w:after="0" w:line="240" w:lineRule="auto"/>
              <w:jc w:val="left"/>
              <w:rPr>
                <w:rFonts w:ascii="Arial" w:hAnsi="Arial" w:cs="Arial"/>
                <w:b/>
                <w:bCs/>
                <w:sz w:val="16"/>
                <w:szCs w:val="16"/>
              </w:rPr>
            </w:pPr>
            <w:r w:rsidRPr="00313889">
              <w:rPr>
                <w:rFonts w:ascii="Arial" w:hAnsi="Arial" w:cs="Arial"/>
                <w:b/>
                <w:bCs/>
                <w:sz w:val="16"/>
                <w:szCs w:val="16"/>
              </w:rPr>
              <w:t xml:space="preserve">Receipt </w:t>
            </w:r>
            <w:r w:rsidR="00313889" w:rsidRPr="00313889">
              <w:rPr>
                <w:rFonts w:ascii="Arial" w:hAnsi="Arial" w:cs="Arial"/>
                <w:b/>
                <w:bCs/>
                <w:sz w:val="16"/>
                <w:szCs w:val="16"/>
              </w:rPr>
              <w:t>measures</w:t>
            </w:r>
          </w:p>
        </w:tc>
        <w:tc>
          <w:tcPr>
            <w:tcW w:w="1085" w:type="dxa"/>
            <w:tcBorders>
              <w:top w:val="single" w:sz="4" w:space="0" w:color="auto"/>
              <w:left w:val="nil"/>
              <w:right w:val="nil"/>
            </w:tcBorders>
            <w:shd w:val="clear" w:color="auto" w:fill="auto"/>
            <w:noWrap/>
            <w:vAlign w:val="bottom"/>
          </w:tcPr>
          <w:p w14:paraId="51722E2C" w14:textId="77777777" w:rsidR="00C36772" w:rsidRPr="003F22B1" w:rsidRDefault="00C36772" w:rsidP="00F62270">
            <w:pPr>
              <w:spacing w:after="0" w:line="240" w:lineRule="auto"/>
              <w:jc w:val="right"/>
              <w:rPr>
                <w:rFonts w:ascii="Arial" w:hAnsi="Arial" w:cs="Arial"/>
                <w:b/>
                <w:bCs/>
                <w:sz w:val="16"/>
                <w:szCs w:val="16"/>
              </w:rPr>
            </w:pPr>
          </w:p>
        </w:tc>
        <w:tc>
          <w:tcPr>
            <w:tcW w:w="860" w:type="dxa"/>
            <w:tcBorders>
              <w:top w:val="single" w:sz="4" w:space="0" w:color="auto"/>
              <w:left w:val="nil"/>
              <w:right w:val="nil"/>
            </w:tcBorders>
            <w:shd w:val="clear" w:color="auto" w:fill="E6E6E6"/>
            <w:noWrap/>
            <w:vAlign w:val="bottom"/>
          </w:tcPr>
          <w:p w14:paraId="24622A86" w14:textId="77777777" w:rsidR="00C36772" w:rsidRPr="003F22B1" w:rsidRDefault="00C36772" w:rsidP="0010271A">
            <w:pPr>
              <w:spacing w:after="0" w:line="240" w:lineRule="auto"/>
              <w:ind w:right="57"/>
              <w:jc w:val="right"/>
              <w:rPr>
                <w:rFonts w:ascii="Arial" w:hAnsi="Arial" w:cs="Arial"/>
                <w:sz w:val="16"/>
                <w:szCs w:val="16"/>
              </w:rPr>
            </w:pPr>
          </w:p>
        </w:tc>
        <w:tc>
          <w:tcPr>
            <w:tcW w:w="890" w:type="dxa"/>
            <w:tcBorders>
              <w:top w:val="single" w:sz="4" w:space="0" w:color="auto"/>
              <w:left w:val="nil"/>
              <w:right w:val="nil"/>
            </w:tcBorders>
            <w:shd w:val="clear" w:color="auto" w:fill="auto"/>
            <w:noWrap/>
            <w:vAlign w:val="bottom"/>
          </w:tcPr>
          <w:p w14:paraId="650616AB" w14:textId="77777777" w:rsidR="00C36772" w:rsidRPr="003F22B1" w:rsidRDefault="00C36772" w:rsidP="0010271A">
            <w:pPr>
              <w:spacing w:after="0" w:line="240" w:lineRule="auto"/>
              <w:ind w:right="57"/>
              <w:jc w:val="right"/>
              <w:rPr>
                <w:rFonts w:ascii="Arial" w:hAnsi="Arial" w:cs="Arial"/>
                <w:sz w:val="16"/>
                <w:szCs w:val="16"/>
              </w:rPr>
            </w:pPr>
          </w:p>
        </w:tc>
        <w:tc>
          <w:tcPr>
            <w:tcW w:w="851" w:type="dxa"/>
            <w:tcBorders>
              <w:top w:val="single" w:sz="4" w:space="0" w:color="auto"/>
              <w:left w:val="nil"/>
              <w:right w:val="nil"/>
            </w:tcBorders>
            <w:shd w:val="clear" w:color="auto" w:fill="E6E6E6"/>
            <w:noWrap/>
            <w:vAlign w:val="bottom"/>
          </w:tcPr>
          <w:p w14:paraId="35A07C9B" w14:textId="77777777" w:rsidR="00C36772" w:rsidRPr="003F22B1" w:rsidRDefault="00C36772" w:rsidP="0010271A">
            <w:pPr>
              <w:spacing w:after="0" w:line="240" w:lineRule="auto"/>
              <w:ind w:right="57"/>
              <w:jc w:val="right"/>
              <w:rPr>
                <w:rFonts w:ascii="Arial" w:hAnsi="Arial" w:cs="Arial"/>
                <w:sz w:val="16"/>
                <w:szCs w:val="16"/>
              </w:rPr>
            </w:pPr>
          </w:p>
        </w:tc>
        <w:tc>
          <w:tcPr>
            <w:tcW w:w="850" w:type="dxa"/>
            <w:tcBorders>
              <w:top w:val="single" w:sz="4" w:space="0" w:color="auto"/>
              <w:left w:val="nil"/>
              <w:right w:val="nil"/>
            </w:tcBorders>
            <w:shd w:val="clear" w:color="auto" w:fill="auto"/>
            <w:noWrap/>
            <w:vAlign w:val="bottom"/>
          </w:tcPr>
          <w:p w14:paraId="68D92205" w14:textId="77777777" w:rsidR="00C36772" w:rsidRPr="003F22B1" w:rsidRDefault="00C36772" w:rsidP="0010271A">
            <w:pPr>
              <w:spacing w:after="0" w:line="240" w:lineRule="auto"/>
              <w:ind w:right="57"/>
              <w:jc w:val="right"/>
              <w:rPr>
                <w:rFonts w:ascii="Arial" w:hAnsi="Arial" w:cs="Arial"/>
                <w:sz w:val="16"/>
                <w:szCs w:val="16"/>
              </w:rPr>
            </w:pPr>
          </w:p>
        </w:tc>
      </w:tr>
      <w:tr w:rsidR="00C36772" w:rsidRPr="003F22B1" w14:paraId="7C199382" w14:textId="77777777" w:rsidTr="00C36772">
        <w:trPr>
          <w:trHeight w:val="204"/>
        </w:trPr>
        <w:tc>
          <w:tcPr>
            <w:tcW w:w="2977" w:type="dxa"/>
            <w:tcBorders>
              <w:left w:val="nil"/>
              <w:bottom w:val="nil"/>
              <w:right w:val="nil"/>
            </w:tcBorders>
            <w:shd w:val="clear" w:color="auto" w:fill="auto"/>
            <w:noWrap/>
          </w:tcPr>
          <w:p w14:paraId="0C506C0A" w14:textId="3F7B6DD0" w:rsidR="00C36772" w:rsidRPr="00C36772" w:rsidRDefault="00C36772" w:rsidP="00C36772">
            <w:pPr>
              <w:spacing w:after="0" w:line="240" w:lineRule="auto"/>
              <w:ind w:left="57"/>
              <w:jc w:val="left"/>
              <w:rPr>
                <w:rFonts w:ascii="Arial" w:hAnsi="Arial" w:cs="Arial"/>
                <w:bCs/>
                <w:sz w:val="16"/>
                <w:szCs w:val="16"/>
              </w:rPr>
            </w:pPr>
            <w:r>
              <w:rPr>
                <w:rFonts w:ascii="Arial" w:hAnsi="Arial" w:cs="Arial"/>
                <w:sz w:val="16"/>
                <w:szCs w:val="16"/>
              </w:rPr>
              <w:t>Northern Australia Infrastructure Facility - Increased Appropriation</w:t>
            </w:r>
          </w:p>
        </w:tc>
        <w:tc>
          <w:tcPr>
            <w:tcW w:w="1085" w:type="dxa"/>
            <w:tcBorders>
              <w:left w:val="nil"/>
              <w:bottom w:val="nil"/>
              <w:right w:val="nil"/>
            </w:tcBorders>
            <w:shd w:val="clear" w:color="auto" w:fill="auto"/>
            <w:noWrap/>
            <w:vAlign w:val="bottom"/>
          </w:tcPr>
          <w:p w14:paraId="044D6B71" w14:textId="7D309AF4" w:rsidR="00C36772" w:rsidRPr="003F22B1" w:rsidRDefault="00C36772" w:rsidP="00C36772">
            <w:pPr>
              <w:spacing w:after="0" w:line="240" w:lineRule="auto"/>
              <w:jc w:val="center"/>
              <w:rPr>
                <w:rFonts w:ascii="Arial" w:hAnsi="Arial" w:cs="Arial"/>
                <w:b/>
                <w:bCs/>
                <w:sz w:val="16"/>
                <w:szCs w:val="16"/>
              </w:rPr>
            </w:pPr>
            <w:r>
              <w:rPr>
                <w:rFonts w:ascii="Arial" w:hAnsi="Arial" w:cs="Arial"/>
                <w:sz w:val="16"/>
                <w:szCs w:val="16"/>
              </w:rPr>
              <w:t>3.4</w:t>
            </w:r>
          </w:p>
        </w:tc>
        <w:tc>
          <w:tcPr>
            <w:tcW w:w="860" w:type="dxa"/>
            <w:tcBorders>
              <w:left w:val="nil"/>
              <w:bottom w:val="nil"/>
              <w:right w:val="nil"/>
            </w:tcBorders>
            <w:shd w:val="clear" w:color="auto" w:fill="E6E6E6"/>
            <w:noWrap/>
            <w:vAlign w:val="bottom"/>
          </w:tcPr>
          <w:p w14:paraId="291F7D2F" w14:textId="77777777" w:rsidR="00C36772" w:rsidRPr="003F22B1" w:rsidRDefault="00C36772" w:rsidP="0010271A">
            <w:pPr>
              <w:spacing w:after="0" w:line="240" w:lineRule="auto"/>
              <w:ind w:right="57"/>
              <w:jc w:val="right"/>
              <w:rPr>
                <w:rFonts w:ascii="Arial" w:hAnsi="Arial" w:cs="Arial"/>
                <w:sz w:val="16"/>
                <w:szCs w:val="16"/>
              </w:rPr>
            </w:pPr>
          </w:p>
        </w:tc>
        <w:tc>
          <w:tcPr>
            <w:tcW w:w="890" w:type="dxa"/>
            <w:tcBorders>
              <w:left w:val="nil"/>
              <w:bottom w:val="nil"/>
              <w:right w:val="nil"/>
            </w:tcBorders>
            <w:shd w:val="clear" w:color="auto" w:fill="auto"/>
            <w:noWrap/>
            <w:vAlign w:val="bottom"/>
          </w:tcPr>
          <w:p w14:paraId="38123137" w14:textId="77777777" w:rsidR="00C36772" w:rsidRPr="003F22B1" w:rsidRDefault="00C36772" w:rsidP="0010271A">
            <w:pPr>
              <w:spacing w:after="0" w:line="240" w:lineRule="auto"/>
              <w:ind w:right="57"/>
              <w:jc w:val="right"/>
              <w:rPr>
                <w:rFonts w:ascii="Arial" w:hAnsi="Arial" w:cs="Arial"/>
                <w:sz w:val="16"/>
                <w:szCs w:val="16"/>
              </w:rPr>
            </w:pPr>
          </w:p>
        </w:tc>
        <w:tc>
          <w:tcPr>
            <w:tcW w:w="851" w:type="dxa"/>
            <w:tcBorders>
              <w:left w:val="nil"/>
              <w:bottom w:val="nil"/>
              <w:right w:val="nil"/>
            </w:tcBorders>
            <w:shd w:val="clear" w:color="auto" w:fill="E6E6E6"/>
            <w:noWrap/>
            <w:vAlign w:val="bottom"/>
          </w:tcPr>
          <w:p w14:paraId="2CF6ED37" w14:textId="77777777" w:rsidR="00C36772" w:rsidRPr="003F22B1" w:rsidRDefault="00C36772" w:rsidP="0010271A">
            <w:pPr>
              <w:spacing w:after="0" w:line="240" w:lineRule="auto"/>
              <w:ind w:right="57"/>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17F70F7B" w14:textId="77777777" w:rsidR="00C36772" w:rsidRPr="003F22B1" w:rsidRDefault="00C36772" w:rsidP="0010271A">
            <w:pPr>
              <w:spacing w:after="0" w:line="240" w:lineRule="auto"/>
              <w:ind w:right="57"/>
              <w:jc w:val="right"/>
              <w:rPr>
                <w:rFonts w:ascii="Arial" w:hAnsi="Arial" w:cs="Arial"/>
                <w:sz w:val="16"/>
                <w:szCs w:val="16"/>
              </w:rPr>
            </w:pPr>
          </w:p>
        </w:tc>
      </w:tr>
      <w:tr w:rsidR="00C36772" w:rsidRPr="003F22B1" w14:paraId="0D29ABD2" w14:textId="77777777" w:rsidTr="00313889">
        <w:trPr>
          <w:trHeight w:val="204"/>
        </w:trPr>
        <w:tc>
          <w:tcPr>
            <w:tcW w:w="2977" w:type="dxa"/>
            <w:tcBorders>
              <w:left w:val="nil"/>
              <w:right w:val="nil"/>
            </w:tcBorders>
            <w:shd w:val="clear" w:color="auto" w:fill="auto"/>
            <w:noWrap/>
          </w:tcPr>
          <w:p w14:paraId="5C0FF5CB" w14:textId="4CB56D0A" w:rsidR="00C36772" w:rsidRPr="00C36772" w:rsidRDefault="00C36772" w:rsidP="00C36772">
            <w:pPr>
              <w:spacing w:after="0" w:line="240" w:lineRule="auto"/>
              <w:ind w:left="113"/>
              <w:jc w:val="left"/>
              <w:rPr>
                <w:rFonts w:ascii="Arial" w:hAnsi="Arial" w:cs="Arial"/>
                <w:bCs/>
                <w:sz w:val="16"/>
                <w:szCs w:val="16"/>
              </w:rPr>
            </w:pPr>
            <w:r>
              <w:rPr>
                <w:rFonts w:ascii="Arial" w:hAnsi="Arial" w:cs="Arial"/>
                <w:sz w:val="16"/>
                <w:szCs w:val="16"/>
              </w:rPr>
              <w:t>Administered receipts</w:t>
            </w:r>
          </w:p>
        </w:tc>
        <w:tc>
          <w:tcPr>
            <w:tcW w:w="1085" w:type="dxa"/>
            <w:tcBorders>
              <w:left w:val="nil"/>
              <w:right w:val="nil"/>
            </w:tcBorders>
            <w:shd w:val="clear" w:color="auto" w:fill="auto"/>
            <w:noWrap/>
            <w:vAlign w:val="bottom"/>
          </w:tcPr>
          <w:p w14:paraId="6B554ADB" w14:textId="77777777" w:rsidR="00C36772" w:rsidRPr="003F22B1" w:rsidRDefault="00C36772" w:rsidP="00C36772">
            <w:pPr>
              <w:spacing w:after="0" w:line="240" w:lineRule="auto"/>
              <w:jc w:val="right"/>
              <w:rPr>
                <w:rFonts w:ascii="Arial" w:hAnsi="Arial" w:cs="Arial"/>
                <w:b/>
                <w:bCs/>
                <w:sz w:val="16"/>
                <w:szCs w:val="16"/>
              </w:rPr>
            </w:pPr>
          </w:p>
        </w:tc>
        <w:tc>
          <w:tcPr>
            <w:tcW w:w="860" w:type="dxa"/>
            <w:tcBorders>
              <w:left w:val="nil"/>
              <w:right w:val="nil"/>
            </w:tcBorders>
            <w:shd w:val="clear" w:color="auto" w:fill="E6E6E6"/>
            <w:noWrap/>
            <w:vAlign w:val="bottom"/>
          </w:tcPr>
          <w:p w14:paraId="422592CB" w14:textId="6090CC6A"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9,000 </w:t>
            </w:r>
          </w:p>
        </w:tc>
        <w:tc>
          <w:tcPr>
            <w:tcW w:w="890" w:type="dxa"/>
            <w:tcBorders>
              <w:left w:val="nil"/>
              <w:right w:val="nil"/>
            </w:tcBorders>
            <w:shd w:val="clear" w:color="auto" w:fill="auto"/>
            <w:noWrap/>
            <w:vAlign w:val="bottom"/>
          </w:tcPr>
          <w:p w14:paraId="367D4A7E" w14:textId="2DFEF725"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27,000 </w:t>
            </w:r>
          </w:p>
        </w:tc>
        <w:tc>
          <w:tcPr>
            <w:tcW w:w="851" w:type="dxa"/>
            <w:tcBorders>
              <w:left w:val="nil"/>
              <w:right w:val="nil"/>
            </w:tcBorders>
            <w:shd w:val="clear" w:color="auto" w:fill="E6E6E6"/>
            <w:noWrap/>
            <w:vAlign w:val="bottom"/>
          </w:tcPr>
          <w:p w14:paraId="7F9F87F4" w14:textId="295C0ADA"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40,829 </w:t>
            </w:r>
          </w:p>
        </w:tc>
        <w:tc>
          <w:tcPr>
            <w:tcW w:w="850" w:type="dxa"/>
            <w:tcBorders>
              <w:left w:val="nil"/>
              <w:right w:val="nil"/>
            </w:tcBorders>
            <w:shd w:val="clear" w:color="auto" w:fill="auto"/>
            <w:noWrap/>
            <w:vAlign w:val="bottom"/>
          </w:tcPr>
          <w:p w14:paraId="262FA716" w14:textId="4B1920D1"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89,637 </w:t>
            </w:r>
          </w:p>
        </w:tc>
      </w:tr>
      <w:tr w:rsidR="00C36772" w:rsidRPr="003F22B1" w14:paraId="20147E04" w14:textId="77777777" w:rsidTr="00313889">
        <w:trPr>
          <w:trHeight w:val="204"/>
        </w:trPr>
        <w:tc>
          <w:tcPr>
            <w:tcW w:w="2977" w:type="dxa"/>
            <w:tcBorders>
              <w:left w:val="nil"/>
              <w:right w:val="nil"/>
            </w:tcBorders>
            <w:shd w:val="clear" w:color="auto" w:fill="auto"/>
            <w:noWrap/>
          </w:tcPr>
          <w:p w14:paraId="37C21A3A" w14:textId="6724EFC6" w:rsidR="00C36772" w:rsidRPr="00C36772" w:rsidRDefault="00C36772" w:rsidP="00C36772">
            <w:pPr>
              <w:spacing w:after="0" w:line="240" w:lineRule="auto"/>
              <w:jc w:val="left"/>
              <w:rPr>
                <w:rFonts w:ascii="Arial" w:hAnsi="Arial" w:cs="Arial"/>
                <w:bCs/>
                <w:sz w:val="16"/>
                <w:szCs w:val="16"/>
              </w:rPr>
            </w:pPr>
            <w:r>
              <w:rPr>
                <w:rFonts w:ascii="Arial" w:hAnsi="Arial" w:cs="Arial"/>
                <w:b/>
                <w:bCs/>
                <w:sz w:val="16"/>
                <w:szCs w:val="16"/>
              </w:rPr>
              <w:t>Total</w:t>
            </w:r>
          </w:p>
        </w:tc>
        <w:tc>
          <w:tcPr>
            <w:tcW w:w="1085" w:type="dxa"/>
            <w:tcBorders>
              <w:left w:val="nil"/>
              <w:right w:val="nil"/>
            </w:tcBorders>
            <w:shd w:val="clear" w:color="auto" w:fill="auto"/>
            <w:noWrap/>
            <w:vAlign w:val="bottom"/>
          </w:tcPr>
          <w:p w14:paraId="2C74ECA7" w14:textId="77777777" w:rsidR="00C36772" w:rsidRPr="003F22B1" w:rsidRDefault="00C36772" w:rsidP="00C36772">
            <w:pPr>
              <w:spacing w:after="0" w:line="240" w:lineRule="auto"/>
              <w:jc w:val="right"/>
              <w:rPr>
                <w:rFonts w:ascii="Arial" w:hAnsi="Arial" w:cs="Arial"/>
                <w:b/>
                <w:bCs/>
                <w:sz w:val="16"/>
                <w:szCs w:val="16"/>
              </w:rPr>
            </w:pPr>
          </w:p>
        </w:tc>
        <w:tc>
          <w:tcPr>
            <w:tcW w:w="860" w:type="dxa"/>
            <w:tcBorders>
              <w:left w:val="nil"/>
              <w:bottom w:val="single" w:sz="4" w:space="0" w:color="auto"/>
              <w:right w:val="nil"/>
            </w:tcBorders>
            <w:shd w:val="clear" w:color="auto" w:fill="E6E6E6"/>
            <w:noWrap/>
            <w:vAlign w:val="bottom"/>
          </w:tcPr>
          <w:p w14:paraId="1CA78462" w14:textId="1E0CC0AE"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9,000 </w:t>
            </w:r>
          </w:p>
        </w:tc>
        <w:tc>
          <w:tcPr>
            <w:tcW w:w="890" w:type="dxa"/>
            <w:tcBorders>
              <w:left w:val="nil"/>
              <w:bottom w:val="single" w:sz="4" w:space="0" w:color="auto"/>
              <w:right w:val="nil"/>
            </w:tcBorders>
            <w:shd w:val="clear" w:color="auto" w:fill="auto"/>
            <w:noWrap/>
            <w:vAlign w:val="bottom"/>
          </w:tcPr>
          <w:p w14:paraId="618E628A" w14:textId="6A488303"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27,000 </w:t>
            </w:r>
          </w:p>
        </w:tc>
        <w:tc>
          <w:tcPr>
            <w:tcW w:w="851" w:type="dxa"/>
            <w:tcBorders>
              <w:left w:val="nil"/>
              <w:bottom w:val="single" w:sz="4" w:space="0" w:color="auto"/>
              <w:right w:val="nil"/>
            </w:tcBorders>
            <w:shd w:val="clear" w:color="auto" w:fill="E6E6E6"/>
            <w:noWrap/>
            <w:vAlign w:val="bottom"/>
          </w:tcPr>
          <w:p w14:paraId="2E673827" w14:textId="7AD705F1"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40,829 </w:t>
            </w:r>
          </w:p>
        </w:tc>
        <w:tc>
          <w:tcPr>
            <w:tcW w:w="850" w:type="dxa"/>
            <w:tcBorders>
              <w:left w:val="nil"/>
              <w:bottom w:val="single" w:sz="4" w:space="0" w:color="auto"/>
              <w:right w:val="nil"/>
            </w:tcBorders>
            <w:shd w:val="clear" w:color="auto" w:fill="auto"/>
            <w:noWrap/>
            <w:vAlign w:val="bottom"/>
          </w:tcPr>
          <w:p w14:paraId="48E1F8D9" w14:textId="260BF86C"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89,637 </w:t>
            </w:r>
          </w:p>
        </w:tc>
      </w:tr>
      <w:tr w:rsidR="00C36772" w:rsidRPr="00C36772" w14:paraId="4BC9E235" w14:textId="77777777" w:rsidTr="00313889">
        <w:trPr>
          <w:trHeight w:val="204"/>
        </w:trPr>
        <w:tc>
          <w:tcPr>
            <w:tcW w:w="2977" w:type="dxa"/>
            <w:tcBorders>
              <w:left w:val="nil"/>
              <w:right w:val="nil"/>
            </w:tcBorders>
            <w:shd w:val="clear" w:color="auto" w:fill="auto"/>
            <w:noWrap/>
          </w:tcPr>
          <w:p w14:paraId="16DDA81F" w14:textId="7353D0FC" w:rsidR="00C36772" w:rsidRPr="00C36772" w:rsidRDefault="00C36772" w:rsidP="00C36772">
            <w:pPr>
              <w:spacing w:after="0" w:line="240" w:lineRule="auto"/>
              <w:jc w:val="left"/>
              <w:rPr>
                <w:rFonts w:ascii="Arial" w:hAnsi="Arial" w:cs="Arial"/>
                <w:b/>
                <w:bCs/>
                <w:sz w:val="16"/>
                <w:szCs w:val="16"/>
              </w:rPr>
            </w:pPr>
            <w:r w:rsidRPr="00C36772">
              <w:rPr>
                <w:rFonts w:ascii="Arial" w:hAnsi="Arial" w:cs="Arial"/>
                <w:b/>
                <w:bCs/>
                <w:sz w:val="16"/>
                <w:szCs w:val="16"/>
              </w:rPr>
              <w:t>Total receipt measures</w:t>
            </w:r>
          </w:p>
        </w:tc>
        <w:tc>
          <w:tcPr>
            <w:tcW w:w="1085" w:type="dxa"/>
            <w:tcBorders>
              <w:left w:val="nil"/>
              <w:right w:val="nil"/>
            </w:tcBorders>
            <w:shd w:val="clear" w:color="auto" w:fill="auto"/>
            <w:noWrap/>
            <w:vAlign w:val="bottom"/>
          </w:tcPr>
          <w:p w14:paraId="50876BAD" w14:textId="77777777" w:rsidR="00C36772" w:rsidRPr="00C36772" w:rsidRDefault="00C36772" w:rsidP="00C36772">
            <w:pPr>
              <w:spacing w:after="0" w:line="240" w:lineRule="auto"/>
              <w:jc w:val="right"/>
              <w:rPr>
                <w:rFonts w:ascii="Arial" w:hAnsi="Arial" w:cs="Arial"/>
                <w:bCs/>
                <w:sz w:val="16"/>
                <w:szCs w:val="16"/>
              </w:rPr>
            </w:pPr>
          </w:p>
        </w:tc>
        <w:tc>
          <w:tcPr>
            <w:tcW w:w="860" w:type="dxa"/>
            <w:tcBorders>
              <w:top w:val="single" w:sz="4" w:space="0" w:color="auto"/>
              <w:left w:val="nil"/>
              <w:right w:val="nil"/>
            </w:tcBorders>
            <w:shd w:val="clear" w:color="auto" w:fill="E6E6E6"/>
            <w:noWrap/>
            <w:vAlign w:val="bottom"/>
          </w:tcPr>
          <w:p w14:paraId="763AB173" w14:textId="4B42FAA9"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c>
          <w:tcPr>
            <w:tcW w:w="890" w:type="dxa"/>
            <w:tcBorders>
              <w:top w:val="single" w:sz="4" w:space="0" w:color="auto"/>
              <w:left w:val="nil"/>
              <w:right w:val="nil"/>
            </w:tcBorders>
            <w:shd w:val="clear" w:color="auto" w:fill="auto"/>
            <w:noWrap/>
            <w:vAlign w:val="bottom"/>
          </w:tcPr>
          <w:p w14:paraId="44B66E4E" w14:textId="6396F617"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c>
          <w:tcPr>
            <w:tcW w:w="851" w:type="dxa"/>
            <w:tcBorders>
              <w:top w:val="single" w:sz="4" w:space="0" w:color="auto"/>
              <w:left w:val="nil"/>
              <w:right w:val="nil"/>
            </w:tcBorders>
            <w:shd w:val="clear" w:color="auto" w:fill="E6E6E6"/>
            <w:noWrap/>
            <w:vAlign w:val="bottom"/>
          </w:tcPr>
          <w:p w14:paraId="25B284F9" w14:textId="316BC23F"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c>
          <w:tcPr>
            <w:tcW w:w="850" w:type="dxa"/>
            <w:tcBorders>
              <w:top w:val="single" w:sz="4" w:space="0" w:color="auto"/>
              <w:left w:val="nil"/>
              <w:right w:val="nil"/>
            </w:tcBorders>
            <w:shd w:val="clear" w:color="auto" w:fill="auto"/>
            <w:noWrap/>
            <w:vAlign w:val="bottom"/>
          </w:tcPr>
          <w:p w14:paraId="4CA407BE" w14:textId="0E07C853"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r>
      <w:tr w:rsidR="00C36772" w:rsidRPr="003F22B1" w14:paraId="218142B9" w14:textId="77777777" w:rsidTr="00313889">
        <w:trPr>
          <w:trHeight w:val="204"/>
        </w:trPr>
        <w:tc>
          <w:tcPr>
            <w:tcW w:w="2977" w:type="dxa"/>
            <w:tcBorders>
              <w:left w:val="nil"/>
              <w:right w:val="nil"/>
            </w:tcBorders>
            <w:shd w:val="clear" w:color="auto" w:fill="auto"/>
            <w:noWrap/>
          </w:tcPr>
          <w:p w14:paraId="22BCA44A" w14:textId="718554DF" w:rsidR="00C36772" w:rsidRPr="00C36772" w:rsidRDefault="00C36772" w:rsidP="00B9799F">
            <w:pPr>
              <w:spacing w:after="0" w:line="240" w:lineRule="auto"/>
              <w:ind w:left="113"/>
              <w:jc w:val="left"/>
              <w:rPr>
                <w:rFonts w:ascii="Arial" w:hAnsi="Arial" w:cs="Arial"/>
                <w:bCs/>
                <w:sz w:val="16"/>
                <w:szCs w:val="16"/>
              </w:rPr>
            </w:pPr>
            <w:r w:rsidRPr="00C36772">
              <w:rPr>
                <w:rFonts w:ascii="Arial" w:hAnsi="Arial" w:cs="Arial"/>
                <w:sz w:val="16"/>
                <w:szCs w:val="16"/>
              </w:rPr>
              <w:t>Administered</w:t>
            </w:r>
          </w:p>
        </w:tc>
        <w:tc>
          <w:tcPr>
            <w:tcW w:w="1085" w:type="dxa"/>
            <w:tcBorders>
              <w:left w:val="nil"/>
              <w:right w:val="nil"/>
            </w:tcBorders>
            <w:shd w:val="clear" w:color="auto" w:fill="auto"/>
            <w:noWrap/>
            <w:vAlign w:val="bottom"/>
          </w:tcPr>
          <w:p w14:paraId="39F76ACC" w14:textId="77777777" w:rsidR="00C36772" w:rsidRPr="00C36772" w:rsidRDefault="00C36772" w:rsidP="00C36772">
            <w:pPr>
              <w:spacing w:after="0" w:line="240" w:lineRule="auto"/>
              <w:jc w:val="right"/>
              <w:rPr>
                <w:rFonts w:ascii="Arial" w:hAnsi="Arial" w:cs="Arial"/>
                <w:bCs/>
                <w:sz w:val="16"/>
                <w:szCs w:val="16"/>
              </w:rPr>
            </w:pPr>
          </w:p>
        </w:tc>
        <w:tc>
          <w:tcPr>
            <w:tcW w:w="860" w:type="dxa"/>
            <w:tcBorders>
              <w:left w:val="nil"/>
              <w:right w:val="nil"/>
            </w:tcBorders>
            <w:shd w:val="clear" w:color="auto" w:fill="E6E6E6"/>
            <w:noWrap/>
            <w:vAlign w:val="bottom"/>
          </w:tcPr>
          <w:p w14:paraId="63C8EBA0" w14:textId="5B9CDF08"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9,000 </w:t>
            </w:r>
          </w:p>
        </w:tc>
        <w:tc>
          <w:tcPr>
            <w:tcW w:w="890" w:type="dxa"/>
            <w:tcBorders>
              <w:left w:val="nil"/>
              <w:right w:val="nil"/>
            </w:tcBorders>
            <w:shd w:val="clear" w:color="auto" w:fill="auto"/>
            <w:noWrap/>
            <w:vAlign w:val="bottom"/>
          </w:tcPr>
          <w:p w14:paraId="2E0438F6" w14:textId="2C252FAB"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27,000 </w:t>
            </w:r>
          </w:p>
        </w:tc>
        <w:tc>
          <w:tcPr>
            <w:tcW w:w="851" w:type="dxa"/>
            <w:tcBorders>
              <w:left w:val="nil"/>
              <w:right w:val="nil"/>
            </w:tcBorders>
            <w:shd w:val="clear" w:color="auto" w:fill="E6E6E6"/>
            <w:noWrap/>
            <w:vAlign w:val="bottom"/>
          </w:tcPr>
          <w:p w14:paraId="7309F50E" w14:textId="29A26CF8"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40,829 </w:t>
            </w:r>
          </w:p>
        </w:tc>
        <w:tc>
          <w:tcPr>
            <w:tcW w:w="850" w:type="dxa"/>
            <w:tcBorders>
              <w:left w:val="nil"/>
              <w:right w:val="nil"/>
            </w:tcBorders>
            <w:shd w:val="clear" w:color="auto" w:fill="auto"/>
            <w:noWrap/>
            <w:vAlign w:val="bottom"/>
          </w:tcPr>
          <w:p w14:paraId="600B030F" w14:textId="573B2243"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89,637 </w:t>
            </w:r>
          </w:p>
        </w:tc>
      </w:tr>
      <w:tr w:rsidR="00C36772" w:rsidRPr="003F22B1" w14:paraId="67CAD766" w14:textId="77777777" w:rsidTr="00313889">
        <w:trPr>
          <w:trHeight w:val="204"/>
        </w:trPr>
        <w:tc>
          <w:tcPr>
            <w:tcW w:w="2977" w:type="dxa"/>
            <w:tcBorders>
              <w:left w:val="nil"/>
              <w:right w:val="nil"/>
            </w:tcBorders>
            <w:shd w:val="clear" w:color="auto" w:fill="auto"/>
            <w:noWrap/>
          </w:tcPr>
          <w:p w14:paraId="61F86A07" w14:textId="2315DCA2" w:rsidR="00C36772" w:rsidRPr="00C36772" w:rsidRDefault="00C36772" w:rsidP="00C36772">
            <w:pPr>
              <w:spacing w:after="0" w:line="240" w:lineRule="auto"/>
              <w:jc w:val="left"/>
              <w:rPr>
                <w:rFonts w:ascii="Arial" w:hAnsi="Arial" w:cs="Arial"/>
                <w:b/>
                <w:bCs/>
                <w:sz w:val="16"/>
                <w:szCs w:val="16"/>
              </w:rPr>
            </w:pPr>
            <w:r w:rsidRPr="00C36772">
              <w:rPr>
                <w:rFonts w:ascii="Arial" w:hAnsi="Arial" w:cs="Arial"/>
                <w:b/>
                <w:bCs/>
                <w:sz w:val="16"/>
                <w:szCs w:val="16"/>
              </w:rPr>
              <w:t>Total</w:t>
            </w:r>
          </w:p>
        </w:tc>
        <w:tc>
          <w:tcPr>
            <w:tcW w:w="1085" w:type="dxa"/>
            <w:tcBorders>
              <w:left w:val="nil"/>
              <w:right w:val="nil"/>
            </w:tcBorders>
            <w:shd w:val="clear" w:color="auto" w:fill="auto"/>
            <w:noWrap/>
            <w:vAlign w:val="bottom"/>
          </w:tcPr>
          <w:p w14:paraId="12088648" w14:textId="77777777" w:rsidR="00C36772" w:rsidRPr="00C36772" w:rsidRDefault="00C36772" w:rsidP="00C36772">
            <w:pPr>
              <w:spacing w:after="0" w:line="240" w:lineRule="auto"/>
              <w:jc w:val="right"/>
              <w:rPr>
                <w:rFonts w:ascii="Arial" w:hAnsi="Arial" w:cs="Arial"/>
                <w:bCs/>
                <w:sz w:val="16"/>
                <w:szCs w:val="16"/>
              </w:rPr>
            </w:pPr>
          </w:p>
        </w:tc>
        <w:tc>
          <w:tcPr>
            <w:tcW w:w="860" w:type="dxa"/>
            <w:tcBorders>
              <w:left w:val="nil"/>
              <w:bottom w:val="single" w:sz="4" w:space="0" w:color="auto"/>
              <w:right w:val="nil"/>
            </w:tcBorders>
            <w:shd w:val="clear" w:color="auto" w:fill="E6E6E6"/>
            <w:noWrap/>
            <w:vAlign w:val="bottom"/>
          </w:tcPr>
          <w:p w14:paraId="6C1435AC" w14:textId="129E38B6"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9,000 </w:t>
            </w:r>
          </w:p>
        </w:tc>
        <w:tc>
          <w:tcPr>
            <w:tcW w:w="890" w:type="dxa"/>
            <w:tcBorders>
              <w:left w:val="nil"/>
              <w:bottom w:val="single" w:sz="4" w:space="0" w:color="auto"/>
              <w:right w:val="nil"/>
            </w:tcBorders>
            <w:shd w:val="clear" w:color="auto" w:fill="auto"/>
            <w:noWrap/>
            <w:vAlign w:val="bottom"/>
          </w:tcPr>
          <w:p w14:paraId="5E5BE631" w14:textId="5AF265D2"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27,000 </w:t>
            </w:r>
          </w:p>
        </w:tc>
        <w:tc>
          <w:tcPr>
            <w:tcW w:w="851" w:type="dxa"/>
            <w:tcBorders>
              <w:left w:val="nil"/>
              <w:bottom w:val="single" w:sz="4" w:space="0" w:color="auto"/>
              <w:right w:val="nil"/>
            </w:tcBorders>
            <w:shd w:val="clear" w:color="auto" w:fill="E6E6E6"/>
            <w:noWrap/>
            <w:vAlign w:val="bottom"/>
          </w:tcPr>
          <w:p w14:paraId="069AD66C" w14:textId="203922FA"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40,829 </w:t>
            </w:r>
          </w:p>
        </w:tc>
        <w:tc>
          <w:tcPr>
            <w:tcW w:w="850" w:type="dxa"/>
            <w:tcBorders>
              <w:left w:val="nil"/>
              <w:bottom w:val="single" w:sz="4" w:space="0" w:color="auto"/>
              <w:right w:val="nil"/>
            </w:tcBorders>
            <w:shd w:val="clear" w:color="auto" w:fill="auto"/>
            <w:noWrap/>
            <w:vAlign w:val="bottom"/>
          </w:tcPr>
          <w:p w14:paraId="7D20A0EE" w14:textId="4AFF83B2"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89,637 </w:t>
            </w:r>
          </w:p>
        </w:tc>
      </w:tr>
      <w:tr w:rsidR="00DC32E8" w:rsidRPr="003F22B1" w14:paraId="3FFA0654" w14:textId="77777777" w:rsidTr="00313889">
        <w:trPr>
          <w:trHeight w:val="204"/>
        </w:trPr>
        <w:tc>
          <w:tcPr>
            <w:tcW w:w="2977" w:type="dxa"/>
            <w:tcBorders>
              <w:left w:val="nil"/>
              <w:bottom w:val="nil"/>
              <w:right w:val="nil"/>
            </w:tcBorders>
            <w:shd w:val="clear" w:color="auto" w:fill="auto"/>
            <w:noWrap/>
            <w:vAlign w:val="bottom"/>
            <w:hideMark/>
          </w:tcPr>
          <w:p w14:paraId="71C6C518" w14:textId="57C0543E" w:rsidR="0033098C" w:rsidRPr="003F22B1" w:rsidRDefault="0033098C" w:rsidP="00313889">
            <w:pPr>
              <w:spacing w:before="120" w:after="0" w:line="240" w:lineRule="auto"/>
              <w:jc w:val="left"/>
              <w:rPr>
                <w:rFonts w:ascii="Arial" w:hAnsi="Arial" w:cs="Arial"/>
                <w:b/>
                <w:bCs/>
                <w:sz w:val="16"/>
                <w:szCs w:val="16"/>
              </w:rPr>
            </w:pPr>
            <w:r>
              <w:rPr>
                <w:rFonts w:ascii="Arial" w:hAnsi="Arial" w:cs="Arial"/>
                <w:b/>
                <w:bCs/>
                <w:sz w:val="16"/>
                <w:szCs w:val="16"/>
              </w:rPr>
              <w:t>Payment measures</w:t>
            </w:r>
          </w:p>
        </w:tc>
        <w:tc>
          <w:tcPr>
            <w:tcW w:w="1085" w:type="dxa"/>
            <w:tcBorders>
              <w:left w:val="nil"/>
              <w:bottom w:val="nil"/>
              <w:right w:val="nil"/>
            </w:tcBorders>
            <w:shd w:val="clear" w:color="auto" w:fill="auto"/>
            <w:noWrap/>
            <w:vAlign w:val="bottom"/>
            <w:hideMark/>
          </w:tcPr>
          <w:p w14:paraId="71841C82" w14:textId="77777777" w:rsidR="0033098C" w:rsidRPr="003F22B1" w:rsidRDefault="0033098C" w:rsidP="00F62270">
            <w:pPr>
              <w:spacing w:after="0" w:line="240" w:lineRule="auto"/>
              <w:jc w:val="right"/>
              <w:rPr>
                <w:rFonts w:ascii="Arial" w:hAnsi="Arial" w:cs="Arial"/>
                <w:b/>
                <w:bCs/>
                <w:sz w:val="16"/>
                <w:szCs w:val="16"/>
              </w:rPr>
            </w:pPr>
          </w:p>
        </w:tc>
        <w:tc>
          <w:tcPr>
            <w:tcW w:w="860" w:type="dxa"/>
            <w:tcBorders>
              <w:top w:val="single" w:sz="4" w:space="0" w:color="auto"/>
              <w:left w:val="nil"/>
              <w:bottom w:val="nil"/>
              <w:right w:val="nil"/>
            </w:tcBorders>
            <w:shd w:val="clear" w:color="auto" w:fill="E6E6E6"/>
            <w:noWrap/>
            <w:vAlign w:val="bottom"/>
            <w:hideMark/>
          </w:tcPr>
          <w:p w14:paraId="74468B8D" w14:textId="1D0AAD45" w:rsidR="0033098C" w:rsidRPr="003F22B1" w:rsidRDefault="0033098C" w:rsidP="0010271A">
            <w:pPr>
              <w:spacing w:after="0" w:line="240" w:lineRule="auto"/>
              <w:ind w:right="57"/>
              <w:jc w:val="right"/>
              <w:rPr>
                <w:rFonts w:ascii="Arial" w:hAnsi="Arial" w:cs="Arial"/>
                <w:sz w:val="16"/>
                <w:szCs w:val="16"/>
              </w:rPr>
            </w:pPr>
          </w:p>
        </w:tc>
        <w:tc>
          <w:tcPr>
            <w:tcW w:w="890" w:type="dxa"/>
            <w:tcBorders>
              <w:top w:val="single" w:sz="4" w:space="0" w:color="auto"/>
              <w:left w:val="nil"/>
              <w:bottom w:val="nil"/>
              <w:right w:val="nil"/>
            </w:tcBorders>
            <w:shd w:val="clear" w:color="auto" w:fill="auto"/>
            <w:noWrap/>
            <w:vAlign w:val="bottom"/>
            <w:hideMark/>
          </w:tcPr>
          <w:p w14:paraId="5164A8D1" w14:textId="77777777" w:rsidR="0033098C" w:rsidRPr="003F22B1" w:rsidRDefault="0033098C" w:rsidP="0010271A">
            <w:pPr>
              <w:spacing w:after="0" w:line="240" w:lineRule="auto"/>
              <w:ind w:right="57"/>
              <w:jc w:val="right"/>
              <w:rPr>
                <w:rFonts w:ascii="Arial" w:hAnsi="Arial" w:cs="Arial"/>
                <w:sz w:val="16"/>
                <w:szCs w:val="16"/>
              </w:rPr>
            </w:pPr>
          </w:p>
        </w:tc>
        <w:tc>
          <w:tcPr>
            <w:tcW w:w="851" w:type="dxa"/>
            <w:tcBorders>
              <w:top w:val="single" w:sz="4" w:space="0" w:color="auto"/>
              <w:left w:val="nil"/>
              <w:bottom w:val="nil"/>
              <w:right w:val="nil"/>
            </w:tcBorders>
            <w:shd w:val="clear" w:color="auto" w:fill="E6E6E6"/>
            <w:noWrap/>
            <w:vAlign w:val="bottom"/>
            <w:hideMark/>
          </w:tcPr>
          <w:p w14:paraId="1DAD38DD" w14:textId="3DA5E50B" w:rsidR="0033098C" w:rsidRPr="003F22B1" w:rsidRDefault="0033098C" w:rsidP="0010271A">
            <w:pPr>
              <w:spacing w:after="0" w:line="240" w:lineRule="auto"/>
              <w:ind w:right="57"/>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196B2F15" w14:textId="77777777" w:rsidR="0033098C" w:rsidRPr="003F22B1" w:rsidRDefault="0033098C" w:rsidP="0010271A">
            <w:pPr>
              <w:spacing w:after="0" w:line="240" w:lineRule="auto"/>
              <w:ind w:right="57"/>
              <w:jc w:val="right"/>
              <w:rPr>
                <w:rFonts w:ascii="Arial" w:hAnsi="Arial" w:cs="Arial"/>
                <w:sz w:val="16"/>
                <w:szCs w:val="16"/>
              </w:rPr>
            </w:pPr>
          </w:p>
        </w:tc>
      </w:tr>
      <w:tr w:rsidR="00DC32E8" w:rsidRPr="003F22B1" w14:paraId="7C988B48" w14:textId="77777777" w:rsidTr="00C36772">
        <w:trPr>
          <w:trHeight w:val="204"/>
        </w:trPr>
        <w:tc>
          <w:tcPr>
            <w:tcW w:w="2977" w:type="dxa"/>
            <w:tcBorders>
              <w:top w:val="nil"/>
              <w:left w:val="nil"/>
              <w:bottom w:val="nil"/>
              <w:right w:val="nil"/>
            </w:tcBorders>
            <w:shd w:val="clear" w:color="000000" w:fill="FFFFFF"/>
            <w:vAlign w:val="bottom"/>
            <w:hideMark/>
          </w:tcPr>
          <w:p w14:paraId="7B3A799F" w14:textId="2B29C935" w:rsidR="00E903AC" w:rsidRPr="003F22B1" w:rsidRDefault="00E903AC" w:rsidP="00E903AC">
            <w:pPr>
              <w:spacing w:after="0" w:line="240" w:lineRule="auto"/>
              <w:jc w:val="left"/>
              <w:rPr>
                <w:rFonts w:ascii="Arial" w:hAnsi="Arial" w:cs="Arial"/>
                <w:sz w:val="16"/>
                <w:szCs w:val="16"/>
              </w:rPr>
            </w:pPr>
            <w:r w:rsidRPr="0033098C">
              <w:rPr>
                <w:rFonts w:ascii="Arial" w:hAnsi="Arial" w:cs="Arial"/>
                <w:sz w:val="16"/>
                <w:szCs w:val="16"/>
              </w:rPr>
              <w:t>Australian Trade System Support</w:t>
            </w:r>
          </w:p>
        </w:tc>
        <w:tc>
          <w:tcPr>
            <w:tcW w:w="1085" w:type="dxa"/>
            <w:tcBorders>
              <w:top w:val="nil"/>
              <w:left w:val="nil"/>
              <w:bottom w:val="nil"/>
              <w:right w:val="nil"/>
            </w:tcBorders>
            <w:shd w:val="clear" w:color="auto" w:fill="auto"/>
            <w:noWrap/>
            <w:vAlign w:val="bottom"/>
            <w:hideMark/>
          </w:tcPr>
          <w:p w14:paraId="0D58D448" w14:textId="38B29CD1"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1.1</w:t>
            </w:r>
          </w:p>
        </w:tc>
        <w:tc>
          <w:tcPr>
            <w:tcW w:w="860" w:type="dxa"/>
            <w:tcBorders>
              <w:top w:val="nil"/>
              <w:left w:val="nil"/>
              <w:bottom w:val="nil"/>
              <w:right w:val="nil"/>
            </w:tcBorders>
            <w:shd w:val="clear" w:color="auto" w:fill="E6E6E6"/>
            <w:noWrap/>
            <w:vAlign w:val="bottom"/>
            <w:hideMark/>
          </w:tcPr>
          <w:p w14:paraId="23D48A07" w14:textId="1E454F20"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2BBFE70A"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7C0F42D2" w14:textId="63F93732"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0836A79"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32493AC3"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03243595" w14:textId="1AC0E836" w:rsidR="00E903AC" w:rsidRPr="003F22B1" w:rsidRDefault="00E903AC" w:rsidP="00E903AC">
            <w:pPr>
              <w:spacing w:after="0" w:line="240" w:lineRule="auto"/>
              <w:jc w:val="left"/>
              <w:rPr>
                <w:rFonts w:ascii="Arial" w:hAnsi="Arial" w:cs="Arial"/>
                <w:sz w:val="16"/>
                <w:szCs w:val="16"/>
              </w:rPr>
            </w:pPr>
            <w:r w:rsidRPr="0033098C">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1F284250"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6684BED8" w14:textId="6AC75852"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0D9A55C4" w14:textId="7C9435DA"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74D8E5E4" w14:textId="5CE2D3F8"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FF843AE" w14:textId="04EAC0F7"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r>
      <w:tr w:rsidR="00DC32E8" w:rsidRPr="003F22B1" w14:paraId="55DB030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hideMark/>
          </w:tcPr>
          <w:p w14:paraId="3E60086E" w14:textId="7CE127C0" w:rsidR="00E903AC" w:rsidRPr="003F22B1" w:rsidRDefault="00E903AC" w:rsidP="00E903AC">
            <w:pPr>
              <w:spacing w:after="0" w:line="240" w:lineRule="auto"/>
              <w:jc w:val="left"/>
              <w:rPr>
                <w:rFonts w:ascii="Arial" w:hAnsi="Arial" w:cs="Arial"/>
                <w:b/>
                <w:bCs/>
                <w:sz w:val="16"/>
                <w:szCs w:val="16"/>
              </w:rPr>
            </w:pPr>
            <w:r w:rsidRPr="0033098C">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053049A4"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2885DEB6" w14:textId="3CF97E7A"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90" w:type="dxa"/>
            <w:tcBorders>
              <w:top w:val="nil"/>
              <w:left w:val="nil"/>
              <w:bottom w:val="nil"/>
              <w:right w:val="nil"/>
            </w:tcBorders>
            <w:shd w:val="clear" w:color="auto" w:fill="auto"/>
            <w:noWrap/>
            <w:vAlign w:val="bottom"/>
            <w:hideMark/>
          </w:tcPr>
          <w:p w14:paraId="32BDC68F" w14:textId="4A75D161"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357718A4" w14:textId="24EE65E2"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34F92A5D" w14:textId="68C75B4D"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r>
      <w:tr w:rsidR="00DC32E8" w:rsidRPr="003F22B1" w14:paraId="1E3C9FA6" w14:textId="77777777" w:rsidTr="00C36772">
        <w:trPr>
          <w:trHeight w:val="204"/>
        </w:trPr>
        <w:tc>
          <w:tcPr>
            <w:tcW w:w="2977" w:type="dxa"/>
            <w:tcBorders>
              <w:top w:val="nil"/>
              <w:left w:val="nil"/>
              <w:bottom w:val="nil"/>
              <w:right w:val="nil"/>
            </w:tcBorders>
            <w:shd w:val="clear" w:color="auto" w:fill="auto"/>
            <w:vAlign w:val="bottom"/>
            <w:hideMark/>
          </w:tcPr>
          <w:p w14:paraId="3780D94D" w14:textId="2C401D0A" w:rsidR="00E903AC" w:rsidRPr="003F22B1" w:rsidRDefault="00E903AC" w:rsidP="00E903AC">
            <w:pPr>
              <w:spacing w:after="0" w:line="240" w:lineRule="auto"/>
              <w:jc w:val="left"/>
              <w:rPr>
                <w:rFonts w:ascii="Arial" w:hAnsi="Arial" w:cs="Arial"/>
                <w:sz w:val="16"/>
                <w:szCs w:val="16"/>
              </w:rPr>
            </w:pPr>
            <w:r w:rsidRPr="0033098C">
              <w:rPr>
                <w:rFonts w:ascii="Arial" w:hAnsi="Arial" w:cs="Arial"/>
                <w:sz w:val="16"/>
                <w:szCs w:val="16"/>
              </w:rPr>
              <w:t>Aviation Recovery Framework</w:t>
            </w:r>
          </w:p>
        </w:tc>
        <w:tc>
          <w:tcPr>
            <w:tcW w:w="1085" w:type="dxa"/>
            <w:tcBorders>
              <w:top w:val="nil"/>
              <w:left w:val="nil"/>
              <w:bottom w:val="nil"/>
              <w:right w:val="nil"/>
            </w:tcBorders>
            <w:shd w:val="clear" w:color="auto" w:fill="auto"/>
            <w:noWrap/>
            <w:vAlign w:val="bottom"/>
            <w:hideMark/>
          </w:tcPr>
          <w:p w14:paraId="651D2720" w14:textId="43068EC3"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2.3,2.4</w:t>
            </w:r>
          </w:p>
        </w:tc>
        <w:tc>
          <w:tcPr>
            <w:tcW w:w="860" w:type="dxa"/>
            <w:tcBorders>
              <w:top w:val="nil"/>
              <w:left w:val="nil"/>
              <w:bottom w:val="nil"/>
              <w:right w:val="nil"/>
            </w:tcBorders>
            <w:shd w:val="clear" w:color="auto" w:fill="E6E6E6"/>
            <w:noWrap/>
            <w:vAlign w:val="bottom"/>
            <w:hideMark/>
          </w:tcPr>
          <w:p w14:paraId="2A72F3C2" w14:textId="6D9F96FE"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6FE19FE"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2D37E7D0" w14:textId="1E708B68"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4C4D56D" w14:textId="77777777" w:rsidR="00E903AC" w:rsidRPr="00E903AC" w:rsidRDefault="00E903AC" w:rsidP="0010271A">
            <w:pPr>
              <w:spacing w:after="0" w:line="240" w:lineRule="auto"/>
              <w:ind w:right="57"/>
              <w:jc w:val="right"/>
              <w:rPr>
                <w:rFonts w:ascii="Arial" w:hAnsi="Arial" w:cs="Arial"/>
                <w:sz w:val="16"/>
                <w:szCs w:val="16"/>
              </w:rPr>
            </w:pPr>
          </w:p>
        </w:tc>
      </w:tr>
      <w:tr w:rsidR="00C36772" w:rsidRPr="003F22B1" w14:paraId="32E8B5FC"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16C5701C" w14:textId="0356C463" w:rsidR="00C36772" w:rsidRPr="003F22B1" w:rsidRDefault="00C36772" w:rsidP="00C36772">
            <w:pPr>
              <w:spacing w:after="0" w:line="240" w:lineRule="auto"/>
              <w:jc w:val="left"/>
              <w:rPr>
                <w:rFonts w:ascii="Arial" w:hAnsi="Arial" w:cs="Arial"/>
                <w:sz w:val="16"/>
                <w:szCs w:val="16"/>
              </w:rPr>
            </w:pPr>
            <w:r w:rsidRPr="0033098C">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2F6A9C9E" w14:textId="77777777" w:rsidR="00C36772" w:rsidRPr="00E903AC" w:rsidRDefault="00C36772" w:rsidP="00C36772">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hideMark/>
          </w:tcPr>
          <w:p w14:paraId="280726F3" w14:textId="6154B2E7"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12,100 </w:t>
            </w:r>
          </w:p>
        </w:tc>
        <w:tc>
          <w:tcPr>
            <w:tcW w:w="890" w:type="dxa"/>
            <w:tcBorders>
              <w:top w:val="nil"/>
              <w:left w:val="nil"/>
              <w:bottom w:val="nil"/>
              <w:right w:val="nil"/>
            </w:tcBorders>
            <w:shd w:val="clear" w:color="auto" w:fill="auto"/>
            <w:noWrap/>
            <w:hideMark/>
          </w:tcPr>
          <w:p w14:paraId="356E120B" w14:textId="4BFB331C"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13,967 </w:t>
            </w:r>
          </w:p>
        </w:tc>
        <w:tc>
          <w:tcPr>
            <w:tcW w:w="851" w:type="dxa"/>
            <w:tcBorders>
              <w:top w:val="nil"/>
              <w:left w:val="nil"/>
              <w:bottom w:val="nil"/>
              <w:right w:val="nil"/>
            </w:tcBorders>
            <w:shd w:val="clear" w:color="auto" w:fill="E6E6E6"/>
            <w:noWrap/>
            <w:hideMark/>
          </w:tcPr>
          <w:p w14:paraId="5AB6FAB3" w14:textId="2072FC94"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15,496 </w:t>
            </w:r>
          </w:p>
        </w:tc>
        <w:tc>
          <w:tcPr>
            <w:tcW w:w="850" w:type="dxa"/>
            <w:tcBorders>
              <w:top w:val="nil"/>
              <w:left w:val="nil"/>
              <w:bottom w:val="nil"/>
              <w:right w:val="nil"/>
            </w:tcBorders>
            <w:shd w:val="clear" w:color="auto" w:fill="auto"/>
            <w:noWrap/>
            <w:hideMark/>
          </w:tcPr>
          <w:p w14:paraId="38BC828A" w14:textId="0636B84E"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12,527 </w:t>
            </w:r>
          </w:p>
        </w:tc>
      </w:tr>
      <w:tr w:rsidR="00C36772" w:rsidRPr="003F22B1" w14:paraId="4E97DA2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49A53D3" w14:textId="63044FFF" w:rsidR="00C36772" w:rsidRPr="003F22B1" w:rsidRDefault="00C36772" w:rsidP="00C36772">
            <w:pPr>
              <w:spacing w:after="0" w:line="240" w:lineRule="auto"/>
              <w:jc w:val="left"/>
              <w:rPr>
                <w:rFonts w:ascii="Arial" w:hAnsi="Arial" w:cs="Arial"/>
                <w:sz w:val="16"/>
                <w:szCs w:val="16"/>
              </w:rPr>
            </w:pPr>
            <w:r>
              <w:rPr>
                <w:rFonts w:ascii="Arial" w:hAnsi="Arial" w:cs="Arial"/>
                <w:sz w:val="16"/>
                <w:szCs w:val="16"/>
              </w:rPr>
              <w:t>Department</w:t>
            </w:r>
            <w:r w:rsidRPr="0033098C">
              <w:rPr>
                <w:rFonts w:ascii="Arial" w:hAnsi="Arial" w:cs="Arial"/>
                <w:sz w:val="16"/>
                <w:szCs w:val="16"/>
              </w:rPr>
              <w:t xml:space="preserve">al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4F8E7FDF" w14:textId="77777777" w:rsidR="00C36772" w:rsidRPr="00E903AC" w:rsidRDefault="00C36772" w:rsidP="00C36772">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28CC6D06" w14:textId="1E1008B0"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3,032 </w:t>
            </w:r>
          </w:p>
        </w:tc>
        <w:tc>
          <w:tcPr>
            <w:tcW w:w="890" w:type="dxa"/>
            <w:tcBorders>
              <w:top w:val="nil"/>
              <w:left w:val="nil"/>
              <w:bottom w:val="nil"/>
              <w:right w:val="nil"/>
            </w:tcBorders>
            <w:shd w:val="clear" w:color="auto" w:fill="auto"/>
            <w:noWrap/>
            <w:vAlign w:val="bottom"/>
            <w:hideMark/>
          </w:tcPr>
          <w:p w14:paraId="457F3EF2" w14:textId="3136B9CC"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4,954 </w:t>
            </w:r>
          </w:p>
        </w:tc>
        <w:tc>
          <w:tcPr>
            <w:tcW w:w="851" w:type="dxa"/>
            <w:tcBorders>
              <w:top w:val="nil"/>
              <w:left w:val="nil"/>
              <w:bottom w:val="nil"/>
              <w:right w:val="nil"/>
            </w:tcBorders>
            <w:shd w:val="clear" w:color="auto" w:fill="E6E6E6"/>
            <w:noWrap/>
            <w:vAlign w:val="bottom"/>
            <w:hideMark/>
          </w:tcPr>
          <w:p w14:paraId="3D9E937E" w14:textId="7B2C358D"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1,656 </w:t>
            </w:r>
          </w:p>
        </w:tc>
        <w:tc>
          <w:tcPr>
            <w:tcW w:w="850" w:type="dxa"/>
            <w:tcBorders>
              <w:top w:val="nil"/>
              <w:left w:val="nil"/>
              <w:bottom w:val="nil"/>
              <w:right w:val="nil"/>
            </w:tcBorders>
            <w:shd w:val="clear" w:color="auto" w:fill="auto"/>
            <w:noWrap/>
            <w:vAlign w:val="bottom"/>
            <w:hideMark/>
          </w:tcPr>
          <w:p w14:paraId="078D30DA" w14:textId="6CBB3045"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159 </w:t>
            </w:r>
          </w:p>
        </w:tc>
      </w:tr>
      <w:tr w:rsidR="00C36772" w:rsidRPr="003F22B1" w14:paraId="63898EC0"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hideMark/>
          </w:tcPr>
          <w:p w14:paraId="32983A5F" w14:textId="0FA4011A" w:rsidR="00C36772" w:rsidRPr="003F22B1" w:rsidRDefault="00C36772" w:rsidP="00C36772">
            <w:pPr>
              <w:spacing w:after="0" w:line="240" w:lineRule="auto"/>
              <w:jc w:val="left"/>
              <w:rPr>
                <w:rFonts w:ascii="Arial" w:hAnsi="Arial" w:cs="Arial"/>
                <w:b/>
                <w:bCs/>
                <w:sz w:val="16"/>
                <w:szCs w:val="16"/>
              </w:rPr>
            </w:pPr>
            <w:r w:rsidRPr="0033098C">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15041732" w14:textId="77777777" w:rsidR="00C36772" w:rsidRPr="00E903AC" w:rsidRDefault="00C36772" w:rsidP="00C36772">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58FA93FB" w14:textId="4AD61489"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15,132 </w:t>
            </w:r>
          </w:p>
        </w:tc>
        <w:tc>
          <w:tcPr>
            <w:tcW w:w="890" w:type="dxa"/>
            <w:tcBorders>
              <w:top w:val="nil"/>
              <w:left w:val="nil"/>
              <w:bottom w:val="nil"/>
              <w:right w:val="nil"/>
            </w:tcBorders>
            <w:shd w:val="clear" w:color="auto" w:fill="auto"/>
            <w:noWrap/>
            <w:vAlign w:val="bottom"/>
            <w:hideMark/>
          </w:tcPr>
          <w:p w14:paraId="200BF494" w14:textId="24E04AB8"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18,921 </w:t>
            </w:r>
          </w:p>
        </w:tc>
        <w:tc>
          <w:tcPr>
            <w:tcW w:w="851" w:type="dxa"/>
            <w:tcBorders>
              <w:top w:val="nil"/>
              <w:left w:val="nil"/>
              <w:bottom w:val="nil"/>
              <w:right w:val="nil"/>
            </w:tcBorders>
            <w:shd w:val="clear" w:color="auto" w:fill="E6E6E6"/>
            <w:noWrap/>
            <w:vAlign w:val="bottom"/>
            <w:hideMark/>
          </w:tcPr>
          <w:p w14:paraId="05B296EE" w14:textId="347E7C17"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17,152 </w:t>
            </w:r>
          </w:p>
        </w:tc>
        <w:tc>
          <w:tcPr>
            <w:tcW w:w="850" w:type="dxa"/>
            <w:tcBorders>
              <w:top w:val="nil"/>
              <w:left w:val="nil"/>
              <w:bottom w:val="nil"/>
              <w:right w:val="nil"/>
            </w:tcBorders>
            <w:shd w:val="clear" w:color="auto" w:fill="auto"/>
            <w:noWrap/>
            <w:vAlign w:val="bottom"/>
            <w:hideMark/>
          </w:tcPr>
          <w:p w14:paraId="2F54CEAD" w14:textId="775CF0C2"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12,686 </w:t>
            </w:r>
          </w:p>
        </w:tc>
      </w:tr>
      <w:tr w:rsidR="00DC32E8" w:rsidRPr="003F22B1" w14:paraId="181E9350" w14:textId="77777777" w:rsidTr="00C36772">
        <w:trPr>
          <w:trHeight w:val="204"/>
        </w:trPr>
        <w:tc>
          <w:tcPr>
            <w:tcW w:w="2977" w:type="dxa"/>
            <w:tcBorders>
              <w:top w:val="nil"/>
              <w:left w:val="nil"/>
              <w:bottom w:val="nil"/>
              <w:right w:val="nil"/>
            </w:tcBorders>
            <w:shd w:val="clear" w:color="auto" w:fill="auto"/>
            <w:vAlign w:val="bottom"/>
            <w:hideMark/>
          </w:tcPr>
          <w:p w14:paraId="397BD8DE" w14:textId="77777777" w:rsidR="00E903AC" w:rsidRPr="003F22B1" w:rsidRDefault="00E903AC" w:rsidP="00E903AC">
            <w:pPr>
              <w:spacing w:after="0" w:line="240" w:lineRule="auto"/>
              <w:jc w:val="left"/>
              <w:rPr>
                <w:rFonts w:ascii="Arial" w:hAnsi="Arial" w:cs="Arial"/>
                <w:sz w:val="16"/>
                <w:szCs w:val="16"/>
              </w:rPr>
            </w:pPr>
            <w:r w:rsidRPr="003F22B1">
              <w:rPr>
                <w:rFonts w:ascii="Arial" w:hAnsi="Arial" w:cs="Arial"/>
                <w:sz w:val="16"/>
                <w:szCs w:val="16"/>
              </w:rPr>
              <w:t>Building Better Regions Fund - round five additional funding</w:t>
            </w:r>
          </w:p>
        </w:tc>
        <w:tc>
          <w:tcPr>
            <w:tcW w:w="1085" w:type="dxa"/>
            <w:tcBorders>
              <w:top w:val="nil"/>
              <w:left w:val="nil"/>
              <w:bottom w:val="nil"/>
              <w:right w:val="nil"/>
            </w:tcBorders>
            <w:shd w:val="clear" w:color="auto" w:fill="auto"/>
            <w:noWrap/>
            <w:vAlign w:val="bottom"/>
            <w:hideMark/>
          </w:tcPr>
          <w:p w14:paraId="5F3B8600" w14:textId="2497F7E3"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3.1</w:t>
            </w:r>
          </w:p>
        </w:tc>
        <w:tc>
          <w:tcPr>
            <w:tcW w:w="860" w:type="dxa"/>
            <w:tcBorders>
              <w:top w:val="nil"/>
              <w:left w:val="nil"/>
              <w:bottom w:val="nil"/>
              <w:right w:val="nil"/>
            </w:tcBorders>
            <w:shd w:val="clear" w:color="auto" w:fill="E6E6E6"/>
            <w:noWrap/>
            <w:vAlign w:val="bottom"/>
            <w:hideMark/>
          </w:tcPr>
          <w:p w14:paraId="0990A78A" w14:textId="798FBB64"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0D77FE13"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4F5AE76F" w14:textId="1A14F5CD"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D6D6091" w14:textId="77777777" w:rsidR="00E903AC" w:rsidRPr="00E903AC" w:rsidRDefault="00E903AC" w:rsidP="0010271A">
            <w:pPr>
              <w:spacing w:after="0" w:line="240" w:lineRule="auto"/>
              <w:ind w:right="57"/>
              <w:jc w:val="right"/>
              <w:rPr>
                <w:rFonts w:ascii="Arial" w:hAnsi="Arial" w:cs="Arial"/>
                <w:sz w:val="16"/>
                <w:szCs w:val="16"/>
              </w:rPr>
            </w:pPr>
          </w:p>
        </w:tc>
      </w:tr>
      <w:tr w:rsidR="00C36772" w:rsidRPr="003F22B1" w14:paraId="18BB77D0"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806289F" w14:textId="4304EE9D" w:rsidR="00C36772" w:rsidRPr="003F22B1" w:rsidRDefault="00C36772" w:rsidP="00C36772">
            <w:pPr>
              <w:spacing w:after="0" w:line="240" w:lineRule="auto"/>
              <w:jc w:val="left"/>
              <w:rPr>
                <w:rFonts w:ascii="Arial" w:hAnsi="Arial" w:cs="Arial"/>
                <w:sz w:val="16"/>
                <w:szCs w:val="16"/>
              </w:rPr>
            </w:pPr>
            <w:r w:rsidRPr="003F22B1">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4F513D51" w14:textId="77777777" w:rsidR="00C36772" w:rsidRPr="00E903AC" w:rsidRDefault="00C36772" w:rsidP="00C36772">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7AAA394B" w14:textId="038C5F9F"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 </w:t>
            </w:r>
          </w:p>
        </w:tc>
        <w:tc>
          <w:tcPr>
            <w:tcW w:w="890" w:type="dxa"/>
            <w:tcBorders>
              <w:top w:val="nil"/>
              <w:left w:val="nil"/>
              <w:bottom w:val="nil"/>
              <w:right w:val="nil"/>
            </w:tcBorders>
            <w:shd w:val="clear" w:color="auto" w:fill="auto"/>
            <w:noWrap/>
            <w:vAlign w:val="bottom"/>
            <w:hideMark/>
          </w:tcPr>
          <w:p w14:paraId="6F64EF86" w14:textId="3070CFD1"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50,000 </w:t>
            </w:r>
          </w:p>
        </w:tc>
        <w:tc>
          <w:tcPr>
            <w:tcW w:w="851" w:type="dxa"/>
            <w:tcBorders>
              <w:top w:val="nil"/>
              <w:left w:val="nil"/>
              <w:bottom w:val="nil"/>
              <w:right w:val="nil"/>
            </w:tcBorders>
            <w:shd w:val="clear" w:color="auto" w:fill="E6E6E6"/>
            <w:noWrap/>
            <w:vAlign w:val="bottom"/>
            <w:hideMark/>
          </w:tcPr>
          <w:p w14:paraId="0E45DC7F" w14:textId="4720835D"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50,090 </w:t>
            </w:r>
          </w:p>
        </w:tc>
        <w:tc>
          <w:tcPr>
            <w:tcW w:w="850" w:type="dxa"/>
            <w:tcBorders>
              <w:top w:val="nil"/>
              <w:left w:val="nil"/>
              <w:bottom w:val="nil"/>
              <w:right w:val="nil"/>
            </w:tcBorders>
            <w:shd w:val="clear" w:color="auto" w:fill="auto"/>
            <w:noWrap/>
            <w:vAlign w:val="bottom"/>
            <w:hideMark/>
          </w:tcPr>
          <w:p w14:paraId="2928AE82" w14:textId="03A32F6C"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 </w:t>
            </w:r>
          </w:p>
        </w:tc>
      </w:tr>
      <w:tr w:rsidR="00C36772" w:rsidRPr="003F22B1" w14:paraId="048D0F59"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AF01E15" w14:textId="77777777" w:rsidR="00C36772" w:rsidRPr="003F22B1" w:rsidRDefault="00C36772" w:rsidP="00C36772">
            <w:pPr>
              <w:spacing w:after="0" w:line="240" w:lineRule="auto"/>
              <w:jc w:val="left"/>
              <w:rPr>
                <w:rFonts w:ascii="Arial" w:hAnsi="Arial" w:cs="Arial"/>
                <w:b/>
                <w:bCs/>
                <w:sz w:val="16"/>
                <w:szCs w:val="16"/>
              </w:rPr>
            </w:pPr>
            <w:r w:rsidRPr="003F22B1">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18BEFC53" w14:textId="77777777" w:rsidR="00C36772" w:rsidRPr="00E903AC" w:rsidRDefault="00C36772" w:rsidP="00C36772">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71E2B6D2" w14:textId="23FF590D"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 </w:t>
            </w:r>
          </w:p>
        </w:tc>
        <w:tc>
          <w:tcPr>
            <w:tcW w:w="890" w:type="dxa"/>
            <w:tcBorders>
              <w:top w:val="nil"/>
              <w:left w:val="nil"/>
              <w:bottom w:val="nil"/>
              <w:right w:val="nil"/>
            </w:tcBorders>
            <w:shd w:val="clear" w:color="auto" w:fill="auto"/>
            <w:noWrap/>
            <w:vAlign w:val="bottom"/>
            <w:hideMark/>
          </w:tcPr>
          <w:p w14:paraId="218C78BF" w14:textId="4C6797C0"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50,000 </w:t>
            </w:r>
          </w:p>
        </w:tc>
        <w:tc>
          <w:tcPr>
            <w:tcW w:w="851" w:type="dxa"/>
            <w:tcBorders>
              <w:top w:val="nil"/>
              <w:left w:val="nil"/>
              <w:bottom w:val="nil"/>
              <w:right w:val="nil"/>
            </w:tcBorders>
            <w:shd w:val="clear" w:color="auto" w:fill="E6E6E6"/>
            <w:noWrap/>
            <w:vAlign w:val="bottom"/>
            <w:hideMark/>
          </w:tcPr>
          <w:p w14:paraId="250104F1" w14:textId="469E90AF"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50,090 </w:t>
            </w:r>
          </w:p>
        </w:tc>
        <w:tc>
          <w:tcPr>
            <w:tcW w:w="850" w:type="dxa"/>
            <w:tcBorders>
              <w:top w:val="nil"/>
              <w:left w:val="nil"/>
              <w:bottom w:val="nil"/>
              <w:right w:val="nil"/>
            </w:tcBorders>
            <w:shd w:val="clear" w:color="auto" w:fill="auto"/>
            <w:noWrap/>
            <w:vAlign w:val="bottom"/>
            <w:hideMark/>
          </w:tcPr>
          <w:p w14:paraId="332744F4" w14:textId="386E257D"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 </w:t>
            </w:r>
          </w:p>
        </w:tc>
      </w:tr>
      <w:tr w:rsidR="00DC32E8" w:rsidRPr="003F22B1" w14:paraId="0B6EA3B8" w14:textId="77777777" w:rsidTr="00C36772">
        <w:trPr>
          <w:trHeight w:val="204"/>
        </w:trPr>
        <w:tc>
          <w:tcPr>
            <w:tcW w:w="2977" w:type="dxa"/>
            <w:tcBorders>
              <w:top w:val="nil"/>
              <w:left w:val="nil"/>
              <w:bottom w:val="nil"/>
              <w:right w:val="nil"/>
            </w:tcBorders>
            <w:shd w:val="clear" w:color="auto" w:fill="auto"/>
            <w:vAlign w:val="bottom"/>
            <w:hideMark/>
          </w:tcPr>
          <w:p w14:paraId="128B1EB8" w14:textId="77777777" w:rsidR="00E903AC" w:rsidRPr="003F22B1" w:rsidRDefault="00E903AC" w:rsidP="00E903AC">
            <w:pPr>
              <w:spacing w:after="0" w:line="240" w:lineRule="auto"/>
              <w:jc w:val="left"/>
              <w:rPr>
                <w:rFonts w:ascii="Arial" w:hAnsi="Arial" w:cs="Arial"/>
                <w:sz w:val="16"/>
                <w:szCs w:val="16"/>
              </w:rPr>
            </w:pPr>
            <w:r w:rsidRPr="003F22B1">
              <w:rPr>
                <w:rFonts w:ascii="Arial" w:hAnsi="Arial" w:cs="Arial"/>
                <w:sz w:val="16"/>
                <w:szCs w:val="16"/>
              </w:rPr>
              <w:t>Closing the Gap Package</w:t>
            </w:r>
          </w:p>
        </w:tc>
        <w:tc>
          <w:tcPr>
            <w:tcW w:w="1085" w:type="dxa"/>
            <w:tcBorders>
              <w:top w:val="nil"/>
              <w:left w:val="nil"/>
              <w:bottom w:val="nil"/>
              <w:right w:val="nil"/>
            </w:tcBorders>
            <w:shd w:val="clear" w:color="auto" w:fill="auto"/>
            <w:noWrap/>
            <w:vAlign w:val="bottom"/>
            <w:hideMark/>
          </w:tcPr>
          <w:p w14:paraId="7E262546" w14:textId="791F099E"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1870E39F" w14:textId="636DDCD0"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DD90189"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491CB624" w14:textId="08BD0BC8"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D8466F5"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0002C521"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E8B6DBC" w14:textId="35470CD3" w:rsidR="00E903AC" w:rsidRPr="003F22B1" w:rsidRDefault="00E903AC" w:rsidP="00E903AC">
            <w:pPr>
              <w:spacing w:after="0" w:line="240" w:lineRule="auto"/>
              <w:jc w:val="left"/>
              <w:rPr>
                <w:rFonts w:ascii="Arial" w:hAnsi="Arial" w:cs="Arial"/>
                <w:sz w:val="16"/>
                <w:szCs w:val="16"/>
              </w:rPr>
            </w:pPr>
            <w:r w:rsidRPr="003F22B1">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35FD9F5D"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5DD772FF" w14:textId="5779A091"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4,600</w:t>
            </w:r>
          </w:p>
        </w:tc>
        <w:tc>
          <w:tcPr>
            <w:tcW w:w="890" w:type="dxa"/>
            <w:tcBorders>
              <w:top w:val="nil"/>
              <w:left w:val="nil"/>
              <w:bottom w:val="nil"/>
              <w:right w:val="nil"/>
            </w:tcBorders>
            <w:shd w:val="clear" w:color="auto" w:fill="auto"/>
            <w:noWrap/>
            <w:vAlign w:val="bottom"/>
            <w:hideMark/>
          </w:tcPr>
          <w:p w14:paraId="2D639407" w14:textId="7011BB41"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6,198</w:t>
            </w:r>
          </w:p>
        </w:tc>
        <w:tc>
          <w:tcPr>
            <w:tcW w:w="851" w:type="dxa"/>
            <w:tcBorders>
              <w:top w:val="nil"/>
              <w:left w:val="nil"/>
              <w:bottom w:val="nil"/>
              <w:right w:val="nil"/>
            </w:tcBorders>
            <w:shd w:val="clear" w:color="auto" w:fill="E6E6E6"/>
            <w:noWrap/>
            <w:vAlign w:val="bottom"/>
            <w:hideMark/>
          </w:tcPr>
          <w:p w14:paraId="60329FE4" w14:textId="7349B1FC"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7,033</w:t>
            </w:r>
          </w:p>
        </w:tc>
        <w:tc>
          <w:tcPr>
            <w:tcW w:w="850" w:type="dxa"/>
            <w:tcBorders>
              <w:top w:val="nil"/>
              <w:left w:val="nil"/>
              <w:bottom w:val="nil"/>
              <w:right w:val="nil"/>
            </w:tcBorders>
            <w:shd w:val="clear" w:color="auto" w:fill="auto"/>
            <w:noWrap/>
            <w:vAlign w:val="bottom"/>
            <w:hideMark/>
          </w:tcPr>
          <w:p w14:paraId="112CD562" w14:textId="6D3DF6AC"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4,954</w:t>
            </w:r>
          </w:p>
        </w:tc>
      </w:tr>
      <w:tr w:rsidR="00DC32E8" w:rsidRPr="003F22B1" w14:paraId="64DDAC7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05514321" w14:textId="77777777" w:rsidR="00E903AC" w:rsidRPr="003F22B1" w:rsidRDefault="00E903AC" w:rsidP="00E903AC">
            <w:pPr>
              <w:spacing w:after="0" w:line="240" w:lineRule="auto"/>
              <w:jc w:val="left"/>
              <w:rPr>
                <w:rFonts w:ascii="Arial" w:hAnsi="Arial" w:cs="Arial"/>
                <w:b/>
                <w:bCs/>
                <w:sz w:val="16"/>
                <w:szCs w:val="16"/>
              </w:rPr>
            </w:pPr>
            <w:r w:rsidRPr="003F22B1">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19890F0D"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3A1320AA" w14:textId="7D2D1480"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4,600</w:t>
            </w:r>
          </w:p>
        </w:tc>
        <w:tc>
          <w:tcPr>
            <w:tcW w:w="890" w:type="dxa"/>
            <w:tcBorders>
              <w:top w:val="nil"/>
              <w:left w:val="nil"/>
              <w:bottom w:val="nil"/>
              <w:right w:val="nil"/>
            </w:tcBorders>
            <w:shd w:val="clear" w:color="auto" w:fill="auto"/>
            <w:noWrap/>
            <w:vAlign w:val="bottom"/>
            <w:hideMark/>
          </w:tcPr>
          <w:p w14:paraId="0AD8EA4F" w14:textId="4578619E"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6,198</w:t>
            </w:r>
          </w:p>
        </w:tc>
        <w:tc>
          <w:tcPr>
            <w:tcW w:w="851" w:type="dxa"/>
            <w:tcBorders>
              <w:top w:val="nil"/>
              <w:left w:val="nil"/>
              <w:bottom w:val="nil"/>
              <w:right w:val="nil"/>
            </w:tcBorders>
            <w:shd w:val="clear" w:color="auto" w:fill="E6E6E6"/>
            <w:noWrap/>
            <w:vAlign w:val="bottom"/>
            <w:hideMark/>
          </w:tcPr>
          <w:p w14:paraId="3EA1964A" w14:textId="3645D2A0"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7,033</w:t>
            </w:r>
          </w:p>
        </w:tc>
        <w:tc>
          <w:tcPr>
            <w:tcW w:w="850" w:type="dxa"/>
            <w:tcBorders>
              <w:top w:val="nil"/>
              <w:left w:val="nil"/>
              <w:bottom w:val="nil"/>
              <w:right w:val="nil"/>
            </w:tcBorders>
            <w:shd w:val="clear" w:color="auto" w:fill="auto"/>
            <w:noWrap/>
            <w:vAlign w:val="bottom"/>
            <w:hideMark/>
          </w:tcPr>
          <w:p w14:paraId="580F7A8F" w14:textId="2FAE1101"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4,954</w:t>
            </w:r>
          </w:p>
        </w:tc>
      </w:tr>
      <w:tr w:rsidR="00DC32E8" w:rsidRPr="003F22B1" w14:paraId="1DA0AFEB" w14:textId="77777777" w:rsidTr="00C36772">
        <w:trPr>
          <w:trHeight w:val="204"/>
        </w:trPr>
        <w:tc>
          <w:tcPr>
            <w:tcW w:w="2977" w:type="dxa"/>
            <w:tcBorders>
              <w:top w:val="nil"/>
              <w:left w:val="nil"/>
              <w:bottom w:val="nil"/>
              <w:right w:val="nil"/>
            </w:tcBorders>
            <w:shd w:val="clear" w:color="auto" w:fill="auto"/>
            <w:vAlign w:val="bottom"/>
            <w:hideMark/>
          </w:tcPr>
          <w:p w14:paraId="76C0701F"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Community Development Grants Program - new projects</w:t>
            </w:r>
          </w:p>
        </w:tc>
        <w:tc>
          <w:tcPr>
            <w:tcW w:w="1085" w:type="dxa"/>
            <w:tcBorders>
              <w:top w:val="nil"/>
              <w:left w:val="nil"/>
              <w:bottom w:val="nil"/>
              <w:right w:val="nil"/>
            </w:tcBorders>
            <w:shd w:val="clear" w:color="auto" w:fill="auto"/>
            <w:noWrap/>
            <w:vAlign w:val="bottom"/>
            <w:hideMark/>
          </w:tcPr>
          <w:p w14:paraId="4F9A3EAF" w14:textId="02DF0136"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3.1</w:t>
            </w:r>
          </w:p>
        </w:tc>
        <w:tc>
          <w:tcPr>
            <w:tcW w:w="860" w:type="dxa"/>
            <w:tcBorders>
              <w:top w:val="nil"/>
              <w:left w:val="nil"/>
              <w:bottom w:val="nil"/>
              <w:right w:val="nil"/>
            </w:tcBorders>
            <w:shd w:val="clear" w:color="auto" w:fill="E6E6E6"/>
            <w:noWrap/>
            <w:vAlign w:val="bottom"/>
            <w:hideMark/>
          </w:tcPr>
          <w:p w14:paraId="6B63AF4A" w14:textId="43CF14C7"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6A48A36A"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7FB20B52" w14:textId="7A5CDFB8"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69459E"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5D08912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3889850A" w14:textId="109A6856"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0EC1B318"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380046C2" w14:textId="57FF9658"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2,000</w:t>
            </w:r>
          </w:p>
        </w:tc>
        <w:tc>
          <w:tcPr>
            <w:tcW w:w="890" w:type="dxa"/>
            <w:tcBorders>
              <w:top w:val="nil"/>
              <w:left w:val="nil"/>
              <w:bottom w:val="nil"/>
              <w:right w:val="nil"/>
            </w:tcBorders>
            <w:shd w:val="clear" w:color="auto" w:fill="auto"/>
            <w:noWrap/>
            <w:vAlign w:val="bottom"/>
            <w:hideMark/>
          </w:tcPr>
          <w:p w14:paraId="7DA74C4D" w14:textId="03379B98"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3,000</w:t>
            </w:r>
          </w:p>
        </w:tc>
        <w:tc>
          <w:tcPr>
            <w:tcW w:w="851" w:type="dxa"/>
            <w:tcBorders>
              <w:top w:val="nil"/>
              <w:left w:val="nil"/>
              <w:bottom w:val="nil"/>
              <w:right w:val="nil"/>
            </w:tcBorders>
            <w:shd w:val="clear" w:color="auto" w:fill="E6E6E6"/>
            <w:noWrap/>
            <w:vAlign w:val="bottom"/>
            <w:hideMark/>
          </w:tcPr>
          <w:p w14:paraId="16271F49" w14:textId="0758BFBC"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2,000</w:t>
            </w:r>
          </w:p>
        </w:tc>
        <w:tc>
          <w:tcPr>
            <w:tcW w:w="850" w:type="dxa"/>
            <w:tcBorders>
              <w:top w:val="nil"/>
              <w:left w:val="nil"/>
              <w:bottom w:val="nil"/>
              <w:right w:val="nil"/>
            </w:tcBorders>
            <w:shd w:val="clear" w:color="auto" w:fill="auto"/>
            <w:noWrap/>
            <w:vAlign w:val="bottom"/>
            <w:hideMark/>
          </w:tcPr>
          <w:p w14:paraId="75E7E9FD" w14:textId="72C03489"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7,000</w:t>
            </w:r>
          </w:p>
        </w:tc>
      </w:tr>
      <w:tr w:rsidR="00DC32E8" w:rsidRPr="003F22B1" w14:paraId="341E9B05"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CB4B9DE" w14:textId="77777777" w:rsidR="00E903AC" w:rsidRPr="00876162" w:rsidRDefault="00E903AC" w:rsidP="00E903AC">
            <w:pPr>
              <w:spacing w:after="0" w:line="240" w:lineRule="auto"/>
              <w:jc w:val="left"/>
              <w:rPr>
                <w:rFonts w:ascii="Arial" w:hAnsi="Arial" w:cs="Arial"/>
                <w:b/>
                <w:bCs/>
                <w:sz w:val="16"/>
                <w:szCs w:val="16"/>
              </w:rPr>
            </w:pPr>
            <w:r w:rsidRPr="00876162">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2C4B3E6F"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5DA6F86C" w14:textId="52AC672B"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2,000</w:t>
            </w:r>
          </w:p>
        </w:tc>
        <w:tc>
          <w:tcPr>
            <w:tcW w:w="890" w:type="dxa"/>
            <w:tcBorders>
              <w:top w:val="nil"/>
              <w:left w:val="nil"/>
              <w:bottom w:val="nil"/>
              <w:right w:val="nil"/>
            </w:tcBorders>
            <w:shd w:val="clear" w:color="auto" w:fill="auto"/>
            <w:noWrap/>
            <w:vAlign w:val="bottom"/>
            <w:hideMark/>
          </w:tcPr>
          <w:p w14:paraId="699527BD" w14:textId="3AFEAD78"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3,000</w:t>
            </w:r>
          </w:p>
        </w:tc>
        <w:tc>
          <w:tcPr>
            <w:tcW w:w="851" w:type="dxa"/>
            <w:tcBorders>
              <w:top w:val="nil"/>
              <w:left w:val="nil"/>
              <w:bottom w:val="nil"/>
              <w:right w:val="nil"/>
            </w:tcBorders>
            <w:shd w:val="clear" w:color="auto" w:fill="E6E6E6"/>
            <w:noWrap/>
            <w:vAlign w:val="bottom"/>
            <w:hideMark/>
          </w:tcPr>
          <w:p w14:paraId="1A227C11" w14:textId="5751AE0F"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2,000</w:t>
            </w:r>
          </w:p>
        </w:tc>
        <w:tc>
          <w:tcPr>
            <w:tcW w:w="850" w:type="dxa"/>
            <w:tcBorders>
              <w:top w:val="nil"/>
              <w:left w:val="nil"/>
              <w:bottom w:val="nil"/>
              <w:right w:val="nil"/>
            </w:tcBorders>
            <w:shd w:val="clear" w:color="auto" w:fill="auto"/>
            <w:noWrap/>
            <w:vAlign w:val="bottom"/>
            <w:hideMark/>
          </w:tcPr>
          <w:p w14:paraId="37FE5C10" w14:textId="738F4AA4"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7,000</w:t>
            </w:r>
          </w:p>
        </w:tc>
      </w:tr>
      <w:tr w:rsidR="00DC32E8" w:rsidRPr="003F22B1" w14:paraId="38CAA658" w14:textId="77777777" w:rsidTr="00C36772">
        <w:trPr>
          <w:trHeight w:val="204"/>
        </w:trPr>
        <w:tc>
          <w:tcPr>
            <w:tcW w:w="2977" w:type="dxa"/>
            <w:tcBorders>
              <w:top w:val="nil"/>
              <w:left w:val="nil"/>
              <w:bottom w:val="nil"/>
              <w:right w:val="nil"/>
            </w:tcBorders>
            <w:shd w:val="clear" w:color="auto" w:fill="auto"/>
            <w:vAlign w:val="bottom"/>
            <w:hideMark/>
          </w:tcPr>
          <w:p w14:paraId="5BAC3934"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COVID-19 Response Package - additional arts sector support</w:t>
            </w:r>
          </w:p>
        </w:tc>
        <w:tc>
          <w:tcPr>
            <w:tcW w:w="1085" w:type="dxa"/>
            <w:tcBorders>
              <w:top w:val="nil"/>
              <w:left w:val="nil"/>
              <w:bottom w:val="nil"/>
              <w:right w:val="nil"/>
            </w:tcBorders>
            <w:shd w:val="clear" w:color="auto" w:fill="auto"/>
            <w:noWrap/>
            <w:vAlign w:val="bottom"/>
            <w:hideMark/>
          </w:tcPr>
          <w:p w14:paraId="791B6591" w14:textId="6D9C04BE"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2B14582C" w14:textId="5B2F6392"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6876A6C"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540A944A" w14:textId="440BCAC1"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4E7B9AB"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3786A34D"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15C53E9" w14:textId="43871459"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5E0BF898"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0C4CCF17" w14:textId="136E2B7A"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44,000</w:t>
            </w:r>
          </w:p>
        </w:tc>
        <w:tc>
          <w:tcPr>
            <w:tcW w:w="890" w:type="dxa"/>
            <w:tcBorders>
              <w:top w:val="nil"/>
              <w:left w:val="nil"/>
              <w:bottom w:val="nil"/>
              <w:right w:val="nil"/>
            </w:tcBorders>
            <w:shd w:val="clear" w:color="auto" w:fill="auto"/>
            <w:noWrap/>
            <w:vAlign w:val="bottom"/>
            <w:hideMark/>
          </w:tcPr>
          <w:p w14:paraId="79B16019" w14:textId="0486A73D"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24C08882" w14:textId="3CCA8050"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941AC96" w14:textId="3FA95CE5"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r>
      <w:tr w:rsidR="00DC32E8" w:rsidRPr="003F22B1" w14:paraId="11FC8899"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43338C47" w14:textId="77777777" w:rsidR="00E903AC" w:rsidRPr="00876162" w:rsidRDefault="00E903AC" w:rsidP="00E903AC">
            <w:pPr>
              <w:spacing w:after="0" w:line="240" w:lineRule="auto"/>
              <w:jc w:val="left"/>
              <w:rPr>
                <w:rFonts w:ascii="Arial" w:hAnsi="Arial" w:cs="Arial"/>
                <w:b/>
                <w:bCs/>
                <w:sz w:val="16"/>
                <w:szCs w:val="16"/>
              </w:rPr>
            </w:pPr>
            <w:r w:rsidRPr="00876162">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2B994853"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32786B66" w14:textId="5F5DA33E"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44,000</w:t>
            </w:r>
          </w:p>
        </w:tc>
        <w:tc>
          <w:tcPr>
            <w:tcW w:w="890" w:type="dxa"/>
            <w:tcBorders>
              <w:top w:val="nil"/>
              <w:left w:val="nil"/>
              <w:bottom w:val="nil"/>
              <w:right w:val="nil"/>
            </w:tcBorders>
            <w:shd w:val="clear" w:color="auto" w:fill="auto"/>
            <w:noWrap/>
            <w:vAlign w:val="bottom"/>
            <w:hideMark/>
          </w:tcPr>
          <w:p w14:paraId="50BCFA53" w14:textId="264C6A80"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7CDC2CEC" w14:textId="5C9E7655"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25B453B8" w14:textId="462E7FCF"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r>
      <w:tr w:rsidR="00DC32E8" w:rsidRPr="003F22B1" w14:paraId="23679F62" w14:textId="77777777" w:rsidTr="00C36772">
        <w:trPr>
          <w:trHeight w:val="204"/>
        </w:trPr>
        <w:tc>
          <w:tcPr>
            <w:tcW w:w="2977" w:type="dxa"/>
            <w:tcBorders>
              <w:top w:val="nil"/>
              <w:left w:val="nil"/>
              <w:bottom w:val="nil"/>
              <w:right w:val="nil"/>
            </w:tcBorders>
            <w:shd w:val="clear" w:color="auto" w:fill="auto"/>
            <w:vAlign w:val="bottom"/>
            <w:hideMark/>
          </w:tcPr>
          <w:p w14:paraId="4403837A" w14:textId="3BDACADE"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COVID-19 Response Package - additional aviation support </w:t>
            </w:r>
            <w:r>
              <w:rPr>
                <w:rFonts w:ascii="Arial" w:hAnsi="Arial" w:cs="Arial"/>
                <w:sz w:val="16"/>
                <w:szCs w:val="16"/>
              </w:rPr>
              <w:t>–</w:t>
            </w:r>
            <w:r w:rsidRPr="00876162">
              <w:rPr>
                <w:rFonts w:ascii="Arial" w:hAnsi="Arial" w:cs="Arial"/>
                <w:sz w:val="16"/>
                <w:szCs w:val="16"/>
              </w:rPr>
              <w:t xml:space="preserve"> continued</w:t>
            </w:r>
            <w:r>
              <w:rPr>
                <w:rFonts w:ascii="Arial" w:hAnsi="Arial" w:cs="Arial"/>
                <w:sz w:val="16"/>
                <w:szCs w:val="16"/>
              </w:rPr>
              <w:t xml:space="preserve"> </w:t>
            </w:r>
            <w:r w:rsidRPr="00EF48BF">
              <w:rPr>
                <w:rFonts w:ascii="Arial" w:hAnsi="Arial" w:cs="Arial"/>
                <w:sz w:val="16"/>
                <w:szCs w:val="16"/>
                <w:vertAlign w:val="superscript"/>
              </w:rPr>
              <w:t>(a)</w:t>
            </w:r>
          </w:p>
        </w:tc>
        <w:tc>
          <w:tcPr>
            <w:tcW w:w="1085" w:type="dxa"/>
            <w:tcBorders>
              <w:top w:val="nil"/>
              <w:left w:val="nil"/>
              <w:bottom w:val="nil"/>
              <w:right w:val="nil"/>
            </w:tcBorders>
            <w:shd w:val="clear" w:color="auto" w:fill="auto"/>
            <w:noWrap/>
            <w:vAlign w:val="bottom"/>
            <w:hideMark/>
          </w:tcPr>
          <w:p w14:paraId="55D7ACDF" w14:textId="43CBCAFF"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2.3</w:t>
            </w:r>
          </w:p>
        </w:tc>
        <w:tc>
          <w:tcPr>
            <w:tcW w:w="860" w:type="dxa"/>
            <w:tcBorders>
              <w:top w:val="nil"/>
              <w:left w:val="nil"/>
              <w:bottom w:val="nil"/>
              <w:right w:val="nil"/>
            </w:tcBorders>
            <w:shd w:val="clear" w:color="auto" w:fill="E6E6E6"/>
            <w:noWrap/>
            <w:vAlign w:val="bottom"/>
            <w:hideMark/>
          </w:tcPr>
          <w:p w14:paraId="4E0FC0C6" w14:textId="00E9F561"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D635CFF"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77F38025" w14:textId="2A77412A"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387FFA8"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58CA5C77"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95A33CA" w14:textId="34DB3C1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7481A745"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2CFAE892" w14:textId="39F4721F" w:rsidR="00E903AC" w:rsidRPr="00876162" w:rsidRDefault="00E903AC" w:rsidP="0010271A">
            <w:pPr>
              <w:spacing w:after="0" w:line="240" w:lineRule="auto"/>
              <w:ind w:right="57"/>
              <w:jc w:val="right"/>
              <w:rPr>
                <w:rFonts w:ascii="Arial" w:hAnsi="Arial" w:cs="Arial"/>
                <w:sz w:val="16"/>
                <w:szCs w:val="16"/>
              </w:rPr>
            </w:pPr>
            <w:proofErr w:type="spellStart"/>
            <w:r>
              <w:rPr>
                <w:rFonts w:ascii="Arial" w:hAnsi="Arial" w:cs="Arial"/>
                <w:sz w:val="16"/>
                <w:szCs w:val="16"/>
              </w:rPr>
              <w:t>nfp</w:t>
            </w:r>
            <w:proofErr w:type="spellEnd"/>
          </w:p>
        </w:tc>
        <w:tc>
          <w:tcPr>
            <w:tcW w:w="890" w:type="dxa"/>
            <w:tcBorders>
              <w:top w:val="nil"/>
              <w:left w:val="nil"/>
              <w:bottom w:val="nil"/>
              <w:right w:val="nil"/>
            </w:tcBorders>
            <w:shd w:val="clear" w:color="auto" w:fill="auto"/>
            <w:noWrap/>
            <w:vAlign w:val="bottom"/>
            <w:hideMark/>
          </w:tcPr>
          <w:p w14:paraId="30B8EF19" w14:textId="3C0BA134"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41B9658D" w14:textId="25342F08"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079B967" w14:textId="5DFD0DB0"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r>
      <w:tr w:rsidR="00DC32E8" w:rsidRPr="003F22B1" w14:paraId="5B033F2F"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64A15F9" w14:textId="77777777" w:rsidR="00E903AC" w:rsidRPr="0074668F" w:rsidRDefault="00E903AC" w:rsidP="00E903AC">
            <w:pPr>
              <w:spacing w:after="0" w:line="240" w:lineRule="auto"/>
              <w:jc w:val="left"/>
              <w:rPr>
                <w:rFonts w:ascii="Arial" w:hAnsi="Arial" w:cs="Arial"/>
                <w:b/>
                <w:sz w:val="16"/>
                <w:szCs w:val="16"/>
              </w:rPr>
            </w:pPr>
            <w:r w:rsidRPr="0074668F">
              <w:rPr>
                <w:rFonts w:ascii="Arial" w:hAnsi="Arial" w:cs="Arial"/>
                <w:b/>
                <w:sz w:val="16"/>
                <w:szCs w:val="16"/>
              </w:rPr>
              <w:t>Total</w:t>
            </w:r>
          </w:p>
        </w:tc>
        <w:tc>
          <w:tcPr>
            <w:tcW w:w="1085" w:type="dxa"/>
            <w:tcBorders>
              <w:top w:val="nil"/>
              <w:left w:val="nil"/>
              <w:bottom w:val="nil"/>
              <w:right w:val="nil"/>
            </w:tcBorders>
            <w:shd w:val="clear" w:color="auto" w:fill="auto"/>
            <w:noWrap/>
            <w:vAlign w:val="bottom"/>
            <w:hideMark/>
          </w:tcPr>
          <w:p w14:paraId="4339E778"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1F71C3A8" w14:textId="07A39F55" w:rsidR="00E903AC" w:rsidRPr="00876162" w:rsidRDefault="006D6148" w:rsidP="0010271A">
            <w:pPr>
              <w:spacing w:after="0" w:line="240" w:lineRule="auto"/>
              <w:ind w:right="57"/>
              <w:jc w:val="right"/>
              <w:rPr>
                <w:rFonts w:ascii="Arial" w:hAnsi="Arial" w:cs="Arial"/>
                <w:b/>
                <w:bCs/>
                <w:sz w:val="16"/>
                <w:szCs w:val="16"/>
              </w:rPr>
            </w:pPr>
            <w:proofErr w:type="spellStart"/>
            <w:r>
              <w:rPr>
                <w:rFonts w:ascii="Arial" w:hAnsi="Arial" w:cs="Arial"/>
                <w:b/>
                <w:bCs/>
                <w:sz w:val="16"/>
                <w:szCs w:val="16"/>
              </w:rPr>
              <w:t>nfp</w:t>
            </w:r>
            <w:proofErr w:type="spellEnd"/>
          </w:p>
        </w:tc>
        <w:tc>
          <w:tcPr>
            <w:tcW w:w="890" w:type="dxa"/>
            <w:tcBorders>
              <w:top w:val="nil"/>
              <w:left w:val="nil"/>
              <w:bottom w:val="nil"/>
              <w:right w:val="nil"/>
            </w:tcBorders>
            <w:shd w:val="clear" w:color="auto" w:fill="auto"/>
            <w:noWrap/>
            <w:vAlign w:val="bottom"/>
            <w:hideMark/>
          </w:tcPr>
          <w:p w14:paraId="6A6BCE6F" w14:textId="1C39CD31"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44DB6053" w14:textId="70819176"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2F0B2E7D" w14:textId="35B652B4"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r>
      <w:tr w:rsidR="00DC32E8" w:rsidRPr="003F22B1" w14:paraId="0E2AC36F" w14:textId="77777777" w:rsidTr="00C36772">
        <w:trPr>
          <w:trHeight w:val="204"/>
        </w:trPr>
        <w:tc>
          <w:tcPr>
            <w:tcW w:w="2977" w:type="dxa"/>
            <w:tcBorders>
              <w:top w:val="nil"/>
              <w:left w:val="nil"/>
              <w:bottom w:val="nil"/>
              <w:right w:val="nil"/>
            </w:tcBorders>
            <w:shd w:val="clear" w:color="auto" w:fill="auto"/>
            <w:vAlign w:val="bottom"/>
            <w:hideMark/>
          </w:tcPr>
          <w:p w14:paraId="096E924D"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Developing Australia's Parks</w:t>
            </w:r>
          </w:p>
        </w:tc>
        <w:tc>
          <w:tcPr>
            <w:tcW w:w="1085" w:type="dxa"/>
            <w:tcBorders>
              <w:top w:val="nil"/>
              <w:left w:val="nil"/>
              <w:bottom w:val="nil"/>
              <w:right w:val="nil"/>
            </w:tcBorders>
            <w:shd w:val="clear" w:color="auto" w:fill="auto"/>
            <w:noWrap/>
            <w:vAlign w:val="bottom"/>
            <w:hideMark/>
          </w:tcPr>
          <w:p w14:paraId="71EF5A41" w14:textId="31D5CFC0"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0666637E" w14:textId="2E8FA087"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21039BFD"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2283E9C4" w14:textId="570E2C6A"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ABC82A"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5966DC7A"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19983A71" w14:textId="7941BC9C"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0006AE9D"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1B655AEF" w14:textId="55CAC263"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1A5E4883" w14:textId="5E902EAC"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2E1087DB" w14:textId="5C5B6D1A"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B38B439" w14:textId="3A755883"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r>
      <w:tr w:rsidR="00DC32E8" w:rsidRPr="003F22B1" w14:paraId="178B8270"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A251221" w14:textId="77777777" w:rsidR="00E903AC" w:rsidRPr="0074668F" w:rsidRDefault="00E903AC" w:rsidP="00E903AC">
            <w:pPr>
              <w:spacing w:after="0" w:line="240" w:lineRule="auto"/>
              <w:jc w:val="left"/>
              <w:rPr>
                <w:rFonts w:ascii="Arial" w:hAnsi="Arial" w:cs="Arial"/>
                <w:b/>
                <w:sz w:val="16"/>
                <w:szCs w:val="16"/>
              </w:rPr>
            </w:pPr>
            <w:r w:rsidRPr="0074668F">
              <w:rPr>
                <w:rFonts w:ascii="Arial" w:hAnsi="Arial" w:cs="Arial"/>
                <w:b/>
                <w:sz w:val="16"/>
                <w:szCs w:val="16"/>
              </w:rPr>
              <w:t>Total</w:t>
            </w:r>
          </w:p>
        </w:tc>
        <w:tc>
          <w:tcPr>
            <w:tcW w:w="1085" w:type="dxa"/>
            <w:tcBorders>
              <w:top w:val="nil"/>
              <w:left w:val="nil"/>
              <w:bottom w:val="nil"/>
              <w:right w:val="nil"/>
            </w:tcBorders>
            <w:shd w:val="clear" w:color="auto" w:fill="auto"/>
            <w:noWrap/>
            <w:vAlign w:val="bottom"/>
            <w:hideMark/>
          </w:tcPr>
          <w:p w14:paraId="5B3565B6"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2A8BDC46" w14:textId="42D159CE"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90" w:type="dxa"/>
            <w:tcBorders>
              <w:top w:val="nil"/>
              <w:left w:val="nil"/>
              <w:bottom w:val="nil"/>
              <w:right w:val="nil"/>
            </w:tcBorders>
            <w:shd w:val="clear" w:color="auto" w:fill="auto"/>
            <w:noWrap/>
            <w:vAlign w:val="bottom"/>
            <w:hideMark/>
          </w:tcPr>
          <w:p w14:paraId="528E2526" w14:textId="746F00DC"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3233F3BA" w14:textId="6180EDA2"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0E1A0702" w14:textId="2A29477B"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r>
      <w:tr w:rsidR="00DC32E8" w:rsidRPr="003F22B1" w14:paraId="247CE7FD" w14:textId="77777777" w:rsidTr="00C36772">
        <w:trPr>
          <w:trHeight w:val="204"/>
        </w:trPr>
        <w:tc>
          <w:tcPr>
            <w:tcW w:w="2977" w:type="dxa"/>
            <w:tcBorders>
              <w:top w:val="nil"/>
              <w:left w:val="nil"/>
              <w:bottom w:val="nil"/>
              <w:right w:val="nil"/>
            </w:tcBorders>
            <w:shd w:val="clear" w:color="auto" w:fill="auto"/>
            <w:vAlign w:val="bottom"/>
            <w:hideMark/>
          </w:tcPr>
          <w:p w14:paraId="0F78CA31"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Digital Economy Strategy - additional funding</w:t>
            </w:r>
          </w:p>
        </w:tc>
        <w:tc>
          <w:tcPr>
            <w:tcW w:w="1085" w:type="dxa"/>
            <w:tcBorders>
              <w:top w:val="nil"/>
              <w:left w:val="nil"/>
              <w:bottom w:val="nil"/>
              <w:right w:val="nil"/>
            </w:tcBorders>
            <w:shd w:val="clear" w:color="auto" w:fill="auto"/>
            <w:noWrap/>
            <w:vAlign w:val="bottom"/>
            <w:hideMark/>
          </w:tcPr>
          <w:p w14:paraId="27F1682F" w14:textId="0CA7F52E"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5.1,5.2</w:t>
            </w:r>
          </w:p>
        </w:tc>
        <w:tc>
          <w:tcPr>
            <w:tcW w:w="860" w:type="dxa"/>
            <w:tcBorders>
              <w:top w:val="nil"/>
              <w:left w:val="nil"/>
              <w:bottom w:val="nil"/>
              <w:right w:val="nil"/>
            </w:tcBorders>
            <w:shd w:val="clear" w:color="auto" w:fill="E6E6E6"/>
            <w:noWrap/>
            <w:vAlign w:val="bottom"/>
            <w:hideMark/>
          </w:tcPr>
          <w:p w14:paraId="73369742" w14:textId="2275A1BB"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055A40F"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40838846" w14:textId="15CA495E"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10FC172"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0EDD0EC7"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6DCA9E0" w14:textId="16454702"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3A6DF5D4"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277C9EBC" w14:textId="0C6D6B1A"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72E2482B" w14:textId="5CB270A7"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8,000</w:t>
            </w:r>
          </w:p>
        </w:tc>
        <w:tc>
          <w:tcPr>
            <w:tcW w:w="851" w:type="dxa"/>
            <w:tcBorders>
              <w:top w:val="nil"/>
              <w:left w:val="nil"/>
              <w:bottom w:val="nil"/>
              <w:right w:val="nil"/>
            </w:tcBorders>
            <w:shd w:val="clear" w:color="auto" w:fill="E6E6E6"/>
            <w:noWrap/>
            <w:vAlign w:val="bottom"/>
            <w:hideMark/>
          </w:tcPr>
          <w:p w14:paraId="6DF78A76" w14:textId="449896F3"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8,000</w:t>
            </w:r>
          </w:p>
        </w:tc>
        <w:tc>
          <w:tcPr>
            <w:tcW w:w="850" w:type="dxa"/>
            <w:tcBorders>
              <w:top w:val="nil"/>
              <w:left w:val="nil"/>
              <w:bottom w:val="nil"/>
              <w:right w:val="nil"/>
            </w:tcBorders>
            <w:shd w:val="clear" w:color="auto" w:fill="auto"/>
            <w:noWrap/>
            <w:vAlign w:val="bottom"/>
            <w:hideMark/>
          </w:tcPr>
          <w:p w14:paraId="4C87BFFC" w14:textId="2CE3D1C7"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4,000</w:t>
            </w:r>
          </w:p>
        </w:tc>
      </w:tr>
      <w:tr w:rsidR="00DC32E8" w:rsidRPr="003F22B1" w14:paraId="1D7173C4"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18C8ECE" w14:textId="73E855A1" w:rsidR="00E903AC" w:rsidRPr="00876162" w:rsidRDefault="008863D9" w:rsidP="00E903AC">
            <w:pPr>
              <w:spacing w:after="0" w:line="240" w:lineRule="auto"/>
              <w:jc w:val="left"/>
              <w:rPr>
                <w:rFonts w:ascii="Arial" w:hAnsi="Arial" w:cs="Arial"/>
                <w:sz w:val="16"/>
                <w:szCs w:val="16"/>
              </w:rPr>
            </w:pPr>
            <w:r>
              <w:rPr>
                <w:rFonts w:ascii="Arial" w:hAnsi="Arial" w:cs="Arial"/>
                <w:sz w:val="16"/>
                <w:szCs w:val="16"/>
              </w:rPr>
              <w:t>Department</w:t>
            </w:r>
            <w:r w:rsidR="00E903AC" w:rsidRPr="00876162">
              <w:rPr>
                <w:rFonts w:ascii="Arial" w:hAnsi="Arial" w:cs="Arial"/>
                <w:sz w:val="16"/>
                <w:szCs w:val="16"/>
              </w:rPr>
              <w:t xml:space="preserve">al </w:t>
            </w:r>
            <w:r w:rsidR="00E903AC">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184F5C9D"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37A0BC77" w14:textId="3AF38F8B"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560</w:t>
            </w:r>
          </w:p>
        </w:tc>
        <w:tc>
          <w:tcPr>
            <w:tcW w:w="890" w:type="dxa"/>
            <w:tcBorders>
              <w:top w:val="nil"/>
              <w:left w:val="nil"/>
              <w:bottom w:val="nil"/>
              <w:right w:val="nil"/>
            </w:tcBorders>
            <w:shd w:val="clear" w:color="auto" w:fill="auto"/>
            <w:noWrap/>
            <w:vAlign w:val="bottom"/>
            <w:hideMark/>
          </w:tcPr>
          <w:p w14:paraId="2C6AFB5F" w14:textId="2CD68F94"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918</w:t>
            </w:r>
          </w:p>
        </w:tc>
        <w:tc>
          <w:tcPr>
            <w:tcW w:w="851" w:type="dxa"/>
            <w:tcBorders>
              <w:top w:val="nil"/>
              <w:left w:val="nil"/>
              <w:bottom w:val="nil"/>
              <w:right w:val="nil"/>
            </w:tcBorders>
            <w:shd w:val="clear" w:color="auto" w:fill="E6E6E6"/>
            <w:noWrap/>
            <w:vAlign w:val="bottom"/>
            <w:hideMark/>
          </w:tcPr>
          <w:p w14:paraId="1F3A32B2" w14:textId="3E4EF091"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640</w:t>
            </w:r>
          </w:p>
        </w:tc>
        <w:tc>
          <w:tcPr>
            <w:tcW w:w="850" w:type="dxa"/>
            <w:tcBorders>
              <w:top w:val="nil"/>
              <w:left w:val="nil"/>
              <w:bottom w:val="nil"/>
              <w:right w:val="nil"/>
            </w:tcBorders>
            <w:shd w:val="clear" w:color="auto" w:fill="auto"/>
            <w:noWrap/>
            <w:vAlign w:val="bottom"/>
            <w:hideMark/>
          </w:tcPr>
          <w:p w14:paraId="16B79F92" w14:textId="756FAF4F"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540</w:t>
            </w:r>
          </w:p>
        </w:tc>
      </w:tr>
      <w:tr w:rsidR="00DC32E8" w:rsidRPr="003F22B1" w14:paraId="2E53BF65"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472E3DF" w14:textId="77777777" w:rsidR="00E903AC" w:rsidRPr="00876162" w:rsidRDefault="00E903AC" w:rsidP="00E903AC">
            <w:pPr>
              <w:spacing w:after="0" w:line="240" w:lineRule="auto"/>
              <w:jc w:val="left"/>
              <w:rPr>
                <w:rFonts w:ascii="Arial" w:hAnsi="Arial" w:cs="Arial"/>
                <w:b/>
                <w:bCs/>
                <w:sz w:val="16"/>
                <w:szCs w:val="16"/>
              </w:rPr>
            </w:pPr>
            <w:r w:rsidRPr="0074668F">
              <w:rPr>
                <w:rFonts w:ascii="Arial" w:hAnsi="Arial" w:cs="Arial"/>
                <w:b/>
                <w:sz w:val="16"/>
                <w:szCs w:val="16"/>
              </w:rPr>
              <w:t>Total</w:t>
            </w:r>
          </w:p>
        </w:tc>
        <w:tc>
          <w:tcPr>
            <w:tcW w:w="1085" w:type="dxa"/>
            <w:tcBorders>
              <w:top w:val="nil"/>
              <w:left w:val="nil"/>
              <w:bottom w:val="nil"/>
              <w:right w:val="nil"/>
            </w:tcBorders>
            <w:shd w:val="clear" w:color="auto" w:fill="auto"/>
            <w:noWrap/>
            <w:vAlign w:val="bottom"/>
            <w:hideMark/>
          </w:tcPr>
          <w:p w14:paraId="669CA84B"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22F12DA0" w14:textId="58A55239"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560</w:t>
            </w:r>
          </w:p>
        </w:tc>
        <w:tc>
          <w:tcPr>
            <w:tcW w:w="890" w:type="dxa"/>
            <w:tcBorders>
              <w:top w:val="nil"/>
              <w:left w:val="nil"/>
              <w:bottom w:val="nil"/>
              <w:right w:val="nil"/>
            </w:tcBorders>
            <w:shd w:val="clear" w:color="auto" w:fill="auto"/>
            <w:noWrap/>
            <w:vAlign w:val="bottom"/>
            <w:hideMark/>
          </w:tcPr>
          <w:p w14:paraId="19700794" w14:textId="59503D88"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8,918</w:t>
            </w:r>
          </w:p>
        </w:tc>
        <w:tc>
          <w:tcPr>
            <w:tcW w:w="851" w:type="dxa"/>
            <w:tcBorders>
              <w:top w:val="nil"/>
              <w:left w:val="nil"/>
              <w:bottom w:val="nil"/>
              <w:right w:val="nil"/>
            </w:tcBorders>
            <w:shd w:val="clear" w:color="auto" w:fill="E6E6E6"/>
            <w:noWrap/>
            <w:vAlign w:val="bottom"/>
            <w:hideMark/>
          </w:tcPr>
          <w:p w14:paraId="79DF71EF" w14:textId="765568AA"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8,640</w:t>
            </w:r>
          </w:p>
        </w:tc>
        <w:tc>
          <w:tcPr>
            <w:tcW w:w="850" w:type="dxa"/>
            <w:tcBorders>
              <w:top w:val="nil"/>
              <w:left w:val="nil"/>
              <w:bottom w:val="nil"/>
              <w:right w:val="nil"/>
            </w:tcBorders>
            <w:shd w:val="clear" w:color="auto" w:fill="auto"/>
            <w:noWrap/>
            <w:vAlign w:val="bottom"/>
            <w:hideMark/>
          </w:tcPr>
          <w:p w14:paraId="0C22CE5F" w14:textId="459D2EEE"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4,540</w:t>
            </w:r>
          </w:p>
        </w:tc>
      </w:tr>
      <w:tr w:rsidR="00DC32E8" w:rsidRPr="003F22B1" w14:paraId="18C141FC" w14:textId="77777777" w:rsidTr="00C36772">
        <w:trPr>
          <w:trHeight w:val="204"/>
        </w:trPr>
        <w:tc>
          <w:tcPr>
            <w:tcW w:w="2977" w:type="dxa"/>
            <w:tcBorders>
              <w:top w:val="nil"/>
              <w:left w:val="nil"/>
              <w:bottom w:val="nil"/>
              <w:right w:val="nil"/>
            </w:tcBorders>
            <w:shd w:val="clear" w:color="auto" w:fill="auto"/>
            <w:vAlign w:val="bottom"/>
            <w:hideMark/>
          </w:tcPr>
          <w:p w14:paraId="57CDC254"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Digital Games Tax Offset - expansion</w:t>
            </w:r>
          </w:p>
        </w:tc>
        <w:tc>
          <w:tcPr>
            <w:tcW w:w="1085" w:type="dxa"/>
            <w:tcBorders>
              <w:top w:val="nil"/>
              <w:left w:val="nil"/>
              <w:bottom w:val="nil"/>
              <w:right w:val="nil"/>
            </w:tcBorders>
            <w:shd w:val="clear" w:color="auto" w:fill="auto"/>
            <w:noWrap/>
            <w:vAlign w:val="bottom"/>
            <w:hideMark/>
          </w:tcPr>
          <w:p w14:paraId="0BA4EF61" w14:textId="2C7031B9"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51800E11" w14:textId="3A1E2CF7"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8A87400"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3176E4F7" w14:textId="32AFC4AA"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3A9DB7"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235FC0D2" w14:textId="77777777" w:rsidTr="00313889">
        <w:trPr>
          <w:trHeight w:val="204"/>
        </w:trPr>
        <w:tc>
          <w:tcPr>
            <w:tcW w:w="2977" w:type="dxa"/>
            <w:tcBorders>
              <w:top w:val="nil"/>
              <w:left w:val="nil"/>
              <w:right w:val="nil"/>
            </w:tcBorders>
            <w:shd w:val="clear" w:color="auto" w:fill="auto"/>
            <w:noWrap/>
            <w:tcMar>
              <w:top w:w="0" w:type="dxa"/>
              <w:left w:w="135" w:type="dxa"/>
              <w:bottom w:w="0" w:type="dxa"/>
              <w:right w:w="0" w:type="dxa"/>
            </w:tcMar>
            <w:vAlign w:val="bottom"/>
            <w:hideMark/>
          </w:tcPr>
          <w:p w14:paraId="490D257B" w14:textId="0236AFA2"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right w:val="nil"/>
            </w:tcBorders>
            <w:shd w:val="clear" w:color="auto" w:fill="auto"/>
            <w:noWrap/>
            <w:vAlign w:val="bottom"/>
            <w:hideMark/>
          </w:tcPr>
          <w:p w14:paraId="1863BDB9"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right w:val="nil"/>
            </w:tcBorders>
            <w:shd w:val="clear" w:color="auto" w:fill="E6E6E6"/>
            <w:noWrap/>
            <w:vAlign w:val="bottom"/>
            <w:hideMark/>
          </w:tcPr>
          <w:p w14:paraId="4572141C" w14:textId="1C188BCC"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90" w:type="dxa"/>
            <w:tcBorders>
              <w:top w:val="nil"/>
              <w:left w:val="nil"/>
              <w:right w:val="nil"/>
            </w:tcBorders>
            <w:shd w:val="clear" w:color="auto" w:fill="auto"/>
            <w:noWrap/>
            <w:vAlign w:val="bottom"/>
            <w:hideMark/>
          </w:tcPr>
          <w:p w14:paraId="447A4EF6" w14:textId="74B7C302"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1" w:type="dxa"/>
            <w:tcBorders>
              <w:top w:val="nil"/>
              <w:left w:val="nil"/>
              <w:right w:val="nil"/>
            </w:tcBorders>
            <w:shd w:val="clear" w:color="auto" w:fill="E6E6E6"/>
            <w:noWrap/>
            <w:vAlign w:val="bottom"/>
            <w:hideMark/>
          </w:tcPr>
          <w:p w14:paraId="23341693" w14:textId="48C122E1"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2052CBC3" w14:textId="3463F505"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r>
      <w:tr w:rsidR="00DC32E8" w:rsidRPr="003F22B1" w14:paraId="6B46EAC3" w14:textId="77777777" w:rsidTr="00313889">
        <w:trPr>
          <w:trHeight w:val="204"/>
        </w:trPr>
        <w:tc>
          <w:tcPr>
            <w:tcW w:w="2977" w:type="dxa"/>
            <w:tcBorders>
              <w:top w:val="nil"/>
              <w:left w:val="nil"/>
              <w:bottom w:val="single" w:sz="4" w:space="0" w:color="auto"/>
              <w:right w:val="nil"/>
            </w:tcBorders>
            <w:shd w:val="clear" w:color="auto" w:fill="auto"/>
            <w:noWrap/>
            <w:tcMar>
              <w:top w:w="0" w:type="dxa"/>
              <w:left w:w="135" w:type="dxa"/>
              <w:bottom w:w="0" w:type="dxa"/>
              <w:right w:w="0" w:type="dxa"/>
            </w:tcMar>
            <w:vAlign w:val="bottom"/>
            <w:hideMark/>
          </w:tcPr>
          <w:p w14:paraId="2B750EFC" w14:textId="77777777" w:rsidR="00E903AC" w:rsidRPr="00876162" w:rsidRDefault="00E903AC" w:rsidP="00E903AC">
            <w:pPr>
              <w:spacing w:after="0" w:line="240" w:lineRule="auto"/>
              <w:jc w:val="left"/>
              <w:rPr>
                <w:rFonts w:ascii="Arial" w:hAnsi="Arial" w:cs="Arial"/>
                <w:b/>
                <w:bCs/>
                <w:sz w:val="16"/>
                <w:szCs w:val="16"/>
              </w:rPr>
            </w:pPr>
            <w:r w:rsidRPr="00876162">
              <w:rPr>
                <w:rFonts w:ascii="Arial" w:hAnsi="Arial" w:cs="Arial"/>
                <w:b/>
                <w:bCs/>
                <w:sz w:val="16"/>
                <w:szCs w:val="16"/>
              </w:rPr>
              <w:t>Total</w:t>
            </w:r>
          </w:p>
        </w:tc>
        <w:tc>
          <w:tcPr>
            <w:tcW w:w="1085" w:type="dxa"/>
            <w:tcBorders>
              <w:top w:val="nil"/>
              <w:left w:val="nil"/>
              <w:bottom w:val="single" w:sz="4" w:space="0" w:color="auto"/>
              <w:right w:val="nil"/>
            </w:tcBorders>
            <w:shd w:val="clear" w:color="auto" w:fill="auto"/>
            <w:noWrap/>
            <w:vAlign w:val="bottom"/>
            <w:hideMark/>
          </w:tcPr>
          <w:p w14:paraId="44CC9318"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single" w:sz="4" w:space="0" w:color="auto"/>
              <w:right w:val="nil"/>
            </w:tcBorders>
            <w:shd w:val="clear" w:color="auto" w:fill="E6E6E6"/>
            <w:noWrap/>
            <w:vAlign w:val="bottom"/>
            <w:hideMark/>
          </w:tcPr>
          <w:p w14:paraId="7733C660" w14:textId="79BB8E24"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90" w:type="dxa"/>
            <w:tcBorders>
              <w:top w:val="nil"/>
              <w:left w:val="nil"/>
              <w:bottom w:val="single" w:sz="4" w:space="0" w:color="auto"/>
              <w:right w:val="nil"/>
            </w:tcBorders>
            <w:shd w:val="clear" w:color="auto" w:fill="auto"/>
            <w:noWrap/>
            <w:vAlign w:val="bottom"/>
            <w:hideMark/>
          </w:tcPr>
          <w:p w14:paraId="184E35BB" w14:textId="2B48E64D"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single" w:sz="4" w:space="0" w:color="auto"/>
              <w:right w:val="nil"/>
            </w:tcBorders>
            <w:shd w:val="clear" w:color="auto" w:fill="E6E6E6"/>
            <w:noWrap/>
            <w:vAlign w:val="bottom"/>
            <w:hideMark/>
          </w:tcPr>
          <w:p w14:paraId="0B700D4B" w14:textId="26B7EF1E"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64BABF39" w14:textId="795D0EE3"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r>
    </w:tbl>
    <w:p w14:paraId="0C310575" w14:textId="58E050D9" w:rsidR="00876162" w:rsidRDefault="00876162" w:rsidP="00876162">
      <w:pPr>
        <w:pStyle w:val="TableHeading"/>
        <w:rPr>
          <w:lang w:val="en-AU"/>
        </w:rPr>
      </w:pPr>
      <w:r>
        <w:br w:type="page"/>
      </w:r>
      <w:r w:rsidRPr="00897F19">
        <w:lastRenderedPageBreak/>
        <w:t xml:space="preserve">Table 1.2: </w:t>
      </w:r>
      <w:r w:rsidR="008863D9">
        <w:t>Department</w:t>
      </w:r>
      <w:r w:rsidRPr="00897F19">
        <w:t xml:space="preserve"> of Infrastructure, Transport, Regional Development and Communications</w:t>
      </w:r>
      <w:r w:rsidRPr="00897F19">
        <w:rPr>
          <w:lang w:val="en-AU"/>
        </w:rPr>
        <w:t xml:space="preserve"> 2021-22</w:t>
      </w:r>
      <w:r w:rsidRPr="00897F19">
        <w:t xml:space="preserve"> measures since Budget</w:t>
      </w:r>
      <w:r>
        <w:rPr>
          <w:lang w:val="en-AU"/>
        </w:rPr>
        <w:t xml:space="preserve"> (continued)</w:t>
      </w:r>
    </w:p>
    <w:tbl>
      <w:tblPr>
        <w:tblW w:w="7580" w:type="dxa"/>
        <w:tblLook w:val="04A0" w:firstRow="1" w:lastRow="0" w:firstColumn="1" w:lastColumn="0" w:noHBand="0" w:noVBand="1"/>
      </w:tblPr>
      <w:tblGrid>
        <w:gridCol w:w="2835"/>
        <w:gridCol w:w="882"/>
        <w:gridCol w:w="979"/>
        <w:gridCol w:w="941"/>
        <w:gridCol w:w="996"/>
        <w:gridCol w:w="947"/>
      </w:tblGrid>
      <w:tr w:rsidR="00F0600C" w:rsidRPr="001D26AC" w14:paraId="351D6222" w14:textId="77777777" w:rsidTr="001D26AC">
        <w:trPr>
          <w:trHeight w:val="204"/>
        </w:trPr>
        <w:tc>
          <w:tcPr>
            <w:tcW w:w="2835" w:type="dxa"/>
            <w:tcBorders>
              <w:top w:val="single" w:sz="4" w:space="0" w:color="auto"/>
              <w:left w:val="nil"/>
              <w:bottom w:val="nil"/>
              <w:right w:val="nil"/>
            </w:tcBorders>
            <w:shd w:val="clear" w:color="auto" w:fill="auto"/>
            <w:noWrap/>
            <w:hideMark/>
          </w:tcPr>
          <w:p w14:paraId="45D95A19" w14:textId="61CA81AB" w:rsidR="00F0600C" w:rsidRPr="001D26AC" w:rsidRDefault="00F0600C" w:rsidP="00F0600C">
            <w:pPr>
              <w:spacing w:after="0" w:line="240" w:lineRule="auto"/>
              <w:jc w:val="center"/>
              <w:outlineLvl w:val="0"/>
              <w:rPr>
                <w:rFonts w:ascii="Arial" w:hAnsi="Arial" w:cs="Arial"/>
                <w:sz w:val="16"/>
                <w:szCs w:val="16"/>
              </w:rPr>
            </w:pPr>
            <w:r w:rsidRPr="001D26AC">
              <w:rPr>
                <w:rFonts w:ascii="Arial" w:hAnsi="Arial" w:cs="Arial"/>
                <w:sz w:val="16"/>
                <w:szCs w:val="16"/>
              </w:rPr>
              <w:t> </w:t>
            </w:r>
          </w:p>
        </w:tc>
        <w:tc>
          <w:tcPr>
            <w:tcW w:w="882" w:type="dxa"/>
            <w:tcBorders>
              <w:top w:val="single" w:sz="4" w:space="0" w:color="auto"/>
              <w:left w:val="nil"/>
              <w:bottom w:val="single" w:sz="4" w:space="0" w:color="auto"/>
              <w:right w:val="nil"/>
            </w:tcBorders>
            <w:shd w:val="clear" w:color="auto" w:fill="auto"/>
            <w:vAlign w:val="bottom"/>
            <w:hideMark/>
          </w:tcPr>
          <w:p w14:paraId="3E6238CA" w14:textId="36668CA7" w:rsidR="00F0600C" w:rsidRPr="001D26AC" w:rsidRDefault="00F0600C" w:rsidP="00F0600C">
            <w:pPr>
              <w:spacing w:after="0" w:line="240" w:lineRule="auto"/>
              <w:jc w:val="center"/>
              <w:outlineLvl w:val="0"/>
              <w:rPr>
                <w:rFonts w:ascii="Arial" w:hAnsi="Arial" w:cs="Arial"/>
                <w:sz w:val="16"/>
                <w:szCs w:val="16"/>
              </w:rPr>
            </w:pPr>
            <w:r w:rsidRPr="001D26AC">
              <w:rPr>
                <w:rFonts w:ascii="Arial" w:hAnsi="Arial" w:cs="Arial"/>
                <w:sz w:val="16"/>
                <w:szCs w:val="16"/>
              </w:rPr>
              <w:t>Program</w:t>
            </w:r>
          </w:p>
        </w:tc>
        <w:tc>
          <w:tcPr>
            <w:tcW w:w="979" w:type="dxa"/>
            <w:tcBorders>
              <w:top w:val="single" w:sz="4" w:space="0" w:color="auto"/>
              <w:left w:val="nil"/>
              <w:bottom w:val="single" w:sz="4" w:space="0" w:color="auto"/>
              <w:right w:val="nil"/>
            </w:tcBorders>
            <w:shd w:val="clear" w:color="auto" w:fill="E6E6E6"/>
            <w:vAlign w:val="bottom"/>
            <w:hideMark/>
          </w:tcPr>
          <w:p w14:paraId="75170F03"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2021-22</w:t>
            </w:r>
          </w:p>
          <w:p w14:paraId="592970B4" w14:textId="10A7CDA5"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c>
          <w:tcPr>
            <w:tcW w:w="941" w:type="dxa"/>
            <w:tcBorders>
              <w:top w:val="single" w:sz="4" w:space="0" w:color="auto"/>
              <w:left w:val="nil"/>
              <w:bottom w:val="single" w:sz="4" w:space="0" w:color="auto"/>
              <w:right w:val="nil"/>
            </w:tcBorders>
            <w:shd w:val="clear" w:color="auto" w:fill="auto"/>
            <w:vAlign w:val="bottom"/>
            <w:hideMark/>
          </w:tcPr>
          <w:p w14:paraId="6F2A6679"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2022-23</w:t>
            </w:r>
          </w:p>
          <w:p w14:paraId="25D582A2" w14:textId="48AA1423"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E6E6E6"/>
            <w:vAlign w:val="bottom"/>
            <w:hideMark/>
          </w:tcPr>
          <w:p w14:paraId="29BDCED4"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2023-24</w:t>
            </w:r>
          </w:p>
          <w:p w14:paraId="0B014125" w14:textId="71B47274"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c>
          <w:tcPr>
            <w:tcW w:w="947" w:type="dxa"/>
            <w:tcBorders>
              <w:top w:val="single" w:sz="4" w:space="0" w:color="auto"/>
              <w:left w:val="nil"/>
              <w:bottom w:val="single" w:sz="4" w:space="0" w:color="auto"/>
              <w:right w:val="nil"/>
            </w:tcBorders>
            <w:shd w:val="clear" w:color="auto" w:fill="auto"/>
            <w:vAlign w:val="bottom"/>
            <w:hideMark/>
          </w:tcPr>
          <w:p w14:paraId="0461BF7A"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2024-25</w:t>
            </w:r>
          </w:p>
          <w:p w14:paraId="4A2CD613" w14:textId="34FB5522"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r>
      <w:tr w:rsidR="00335D19" w:rsidRPr="001D26AC" w14:paraId="7C54F8ED" w14:textId="77777777" w:rsidTr="001D26AC">
        <w:trPr>
          <w:trHeight w:val="204"/>
        </w:trPr>
        <w:tc>
          <w:tcPr>
            <w:tcW w:w="2835" w:type="dxa"/>
            <w:tcBorders>
              <w:top w:val="nil"/>
              <w:left w:val="nil"/>
              <w:bottom w:val="nil"/>
              <w:right w:val="nil"/>
            </w:tcBorders>
            <w:shd w:val="clear" w:color="auto" w:fill="auto"/>
            <w:noWrap/>
            <w:vAlign w:val="bottom"/>
            <w:hideMark/>
          </w:tcPr>
          <w:p w14:paraId="51F9F157" w14:textId="77777777" w:rsidR="00335D19" w:rsidRPr="001D26AC" w:rsidRDefault="00335D19" w:rsidP="00335D19">
            <w:pPr>
              <w:spacing w:after="0" w:line="240" w:lineRule="auto"/>
              <w:jc w:val="left"/>
              <w:outlineLvl w:val="0"/>
              <w:rPr>
                <w:rFonts w:ascii="Arial" w:hAnsi="Arial" w:cs="Arial"/>
                <w:b/>
                <w:bCs/>
                <w:sz w:val="16"/>
                <w:szCs w:val="16"/>
              </w:rPr>
            </w:pPr>
            <w:r w:rsidRPr="001D26AC">
              <w:rPr>
                <w:rFonts w:ascii="Arial" w:hAnsi="Arial" w:cs="Arial"/>
                <w:b/>
                <w:bCs/>
                <w:sz w:val="16"/>
                <w:szCs w:val="16"/>
              </w:rPr>
              <w:t>Payment measures (continued)</w:t>
            </w:r>
          </w:p>
        </w:tc>
        <w:tc>
          <w:tcPr>
            <w:tcW w:w="882" w:type="dxa"/>
            <w:tcBorders>
              <w:top w:val="single" w:sz="4" w:space="0" w:color="auto"/>
              <w:left w:val="nil"/>
              <w:bottom w:val="nil"/>
              <w:right w:val="nil"/>
            </w:tcBorders>
            <w:shd w:val="clear" w:color="auto" w:fill="auto"/>
            <w:noWrap/>
            <w:vAlign w:val="bottom"/>
            <w:hideMark/>
          </w:tcPr>
          <w:p w14:paraId="7CAC7C48" w14:textId="77777777" w:rsidR="00335D19" w:rsidRPr="001D26AC" w:rsidRDefault="00335D19" w:rsidP="00335D19">
            <w:pPr>
              <w:spacing w:after="0" w:line="240" w:lineRule="auto"/>
              <w:jc w:val="right"/>
              <w:outlineLvl w:val="0"/>
              <w:rPr>
                <w:rFonts w:ascii="Arial" w:hAnsi="Arial" w:cs="Arial"/>
                <w:b/>
                <w:bCs/>
                <w:sz w:val="16"/>
                <w:szCs w:val="16"/>
              </w:rPr>
            </w:pPr>
          </w:p>
        </w:tc>
        <w:tc>
          <w:tcPr>
            <w:tcW w:w="979" w:type="dxa"/>
            <w:tcBorders>
              <w:top w:val="single" w:sz="4" w:space="0" w:color="auto"/>
              <w:left w:val="nil"/>
              <w:bottom w:val="nil"/>
              <w:right w:val="nil"/>
            </w:tcBorders>
            <w:shd w:val="clear" w:color="auto" w:fill="E6E6E6"/>
            <w:noWrap/>
            <w:vAlign w:val="bottom"/>
            <w:hideMark/>
          </w:tcPr>
          <w:p w14:paraId="0028C2A8" w14:textId="2F4FBD3B" w:rsidR="00335D19" w:rsidRPr="001D26AC" w:rsidRDefault="00335D19" w:rsidP="00335D19">
            <w:pPr>
              <w:spacing w:after="0" w:line="240" w:lineRule="auto"/>
              <w:jc w:val="right"/>
              <w:outlineLvl w:val="0"/>
              <w:rPr>
                <w:rFonts w:ascii="Arial" w:hAnsi="Arial" w:cs="Arial"/>
                <w:sz w:val="16"/>
                <w:szCs w:val="16"/>
              </w:rPr>
            </w:pPr>
          </w:p>
        </w:tc>
        <w:tc>
          <w:tcPr>
            <w:tcW w:w="941" w:type="dxa"/>
            <w:tcBorders>
              <w:top w:val="single" w:sz="4" w:space="0" w:color="auto"/>
              <w:left w:val="nil"/>
              <w:bottom w:val="nil"/>
              <w:right w:val="nil"/>
            </w:tcBorders>
            <w:shd w:val="clear" w:color="auto" w:fill="auto"/>
            <w:noWrap/>
            <w:vAlign w:val="bottom"/>
            <w:hideMark/>
          </w:tcPr>
          <w:p w14:paraId="36C05B1B" w14:textId="77777777" w:rsidR="00335D19" w:rsidRPr="001D26AC" w:rsidRDefault="00335D19" w:rsidP="00335D19">
            <w:pPr>
              <w:spacing w:after="0" w:line="240" w:lineRule="auto"/>
              <w:jc w:val="right"/>
              <w:outlineLvl w:val="0"/>
              <w:rPr>
                <w:rFonts w:ascii="Arial" w:hAnsi="Arial" w:cs="Arial"/>
                <w:sz w:val="16"/>
                <w:szCs w:val="16"/>
              </w:rPr>
            </w:pPr>
          </w:p>
        </w:tc>
        <w:tc>
          <w:tcPr>
            <w:tcW w:w="996" w:type="dxa"/>
            <w:tcBorders>
              <w:top w:val="single" w:sz="4" w:space="0" w:color="auto"/>
              <w:left w:val="nil"/>
              <w:bottom w:val="nil"/>
              <w:right w:val="nil"/>
            </w:tcBorders>
            <w:shd w:val="clear" w:color="auto" w:fill="E6E6E6"/>
            <w:noWrap/>
            <w:vAlign w:val="bottom"/>
            <w:hideMark/>
          </w:tcPr>
          <w:p w14:paraId="0C73FDDE" w14:textId="211B45E5" w:rsidR="00335D19" w:rsidRPr="001D26AC" w:rsidRDefault="00335D19" w:rsidP="00335D19">
            <w:pPr>
              <w:spacing w:after="0" w:line="240" w:lineRule="auto"/>
              <w:jc w:val="right"/>
              <w:outlineLvl w:val="0"/>
              <w:rPr>
                <w:rFonts w:ascii="Arial" w:hAnsi="Arial" w:cs="Arial"/>
                <w:sz w:val="16"/>
                <w:szCs w:val="16"/>
              </w:rPr>
            </w:pPr>
          </w:p>
        </w:tc>
        <w:tc>
          <w:tcPr>
            <w:tcW w:w="947" w:type="dxa"/>
            <w:tcBorders>
              <w:top w:val="single" w:sz="4" w:space="0" w:color="auto"/>
              <w:left w:val="nil"/>
              <w:bottom w:val="nil"/>
              <w:right w:val="nil"/>
            </w:tcBorders>
            <w:shd w:val="clear" w:color="auto" w:fill="auto"/>
            <w:noWrap/>
            <w:vAlign w:val="bottom"/>
            <w:hideMark/>
          </w:tcPr>
          <w:p w14:paraId="58DEF474" w14:textId="77777777" w:rsidR="00335D19" w:rsidRPr="001D26AC" w:rsidRDefault="00335D19" w:rsidP="00335D19">
            <w:pPr>
              <w:spacing w:after="0" w:line="240" w:lineRule="auto"/>
              <w:jc w:val="right"/>
              <w:outlineLvl w:val="0"/>
              <w:rPr>
                <w:rFonts w:ascii="Arial" w:hAnsi="Arial" w:cs="Arial"/>
                <w:sz w:val="16"/>
                <w:szCs w:val="16"/>
              </w:rPr>
            </w:pPr>
          </w:p>
        </w:tc>
      </w:tr>
      <w:tr w:rsidR="00313889" w:rsidRPr="001D26AC" w14:paraId="125137F3" w14:textId="77777777" w:rsidTr="001D26AC">
        <w:trPr>
          <w:trHeight w:val="204"/>
        </w:trPr>
        <w:tc>
          <w:tcPr>
            <w:tcW w:w="2835" w:type="dxa"/>
            <w:tcBorders>
              <w:top w:val="nil"/>
              <w:left w:val="nil"/>
              <w:bottom w:val="nil"/>
              <w:right w:val="nil"/>
            </w:tcBorders>
            <w:shd w:val="clear" w:color="auto" w:fill="auto"/>
            <w:vAlign w:val="bottom"/>
          </w:tcPr>
          <w:p w14:paraId="2B98F3FC" w14:textId="391A5DB9" w:rsidR="00313889" w:rsidRPr="001D26AC" w:rsidRDefault="00313889" w:rsidP="00313889">
            <w:pPr>
              <w:spacing w:after="0" w:line="240" w:lineRule="auto"/>
              <w:jc w:val="left"/>
              <w:rPr>
                <w:rFonts w:ascii="Arial" w:hAnsi="Arial" w:cs="Arial"/>
                <w:sz w:val="16"/>
                <w:szCs w:val="16"/>
              </w:rPr>
            </w:pPr>
            <w:r w:rsidRPr="001D26AC">
              <w:rPr>
                <w:rFonts w:ascii="Arial" w:hAnsi="Arial" w:cs="Arial"/>
                <w:sz w:val="16"/>
                <w:szCs w:val="16"/>
              </w:rPr>
              <w:t xml:space="preserve">Infrastructure Investment </w:t>
            </w:r>
            <w:r w:rsidRPr="001D26AC">
              <w:rPr>
                <w:rFonts w:ascii="Arial" w:hAnsi="Arial" w:cs="Arial"/>
                <w:sz w:val="16"/>
                <w:szCs w:val="16"/>
                <w:vertAlign w:val="superscript"/>
              </w:rPr>
              <w:t>(a)</w:t>
            </w:r>
          </w:p>
        </w:tc>
        <w:tc>
          <w:tcPr>
            <w:tcW w:w="882" w:type="dxa"/>
            <w:tcBorders>
              <w:top w:val="nil"/>
              <w:left w:val="nil"/>
              <w:bottom w:val="nil"/>
              <w:right w:val="nil"/>
            </w:tcBorders>
            <w:shd w:val="clear" w:color="auto" w:fill="auto"/>
            <w:noWrap/>
            <w:vAlign w:val="bottom"/>
          </w:tcPr>
          <w:p w14:paraId="25D4CB5D" w14:textId="438A456B" w:rsidR="00313889" w:rsidRPr="001D26AC" w:rsidRDefault="00313889" w:rsidP="00313889">
            <w:pPr>
              <w:spacing w:after="0" w:line="240" w:lineRule="auto"/>
              <w:jc w:val="center"/>
              <w:rPr>
                <w:rFonts w:ascii="Arial" w:hAnsi="Arial" w:cs="Arial"/>
                <w:sz w:val="16"/>
                <w:szCs w:val="16"/>
              </w:rPr>
            </w:pPr>
            <w:r w:rsidRPr="001D26AC">
              <w:rPr>
                <w:rFonts w:ascii="Arial" w:hAnsi="Arial" w:cs="Arial"/>
                <w:sz w:val="16"/>
                <w:szCs w:val="16"/>
              </w:rPr>
              <w:t>1.1,1.2</w:t>
            </w:r>
          </w:p>
        </w:tc>
        <w:tc>
          <w:tcPr>
            <w:tcW w:w="979" w:type="dxa"/>
            <w:tcBorders>
              <w:top w:val="nil"/>
              <w:left w:val="nil"/>
              <w:bottom w:val="nil"/>
              <w:right w:val="nil"/>
            </w:tcBorders>
            <w:shd w:val="clear" w:color="auto" w:fill="E6E6E6"/>
            <w:noWrap/>
            <w:vAlign w:val="bottom"/>
          </w:tcPr>
          <w:p w14:paraId="6F8A66D4" w14:textId="08D977D2" w:rsidR="00313889" w:rsidRPr="001D26AC" w:rsidRDefault="00313889" w:rsidP="00313889">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tcPr>
          <w:p w14:paraId="2B97CE20" w14:textId="77777777" w:rsidR="00313889" w:rsidRPr="001D26AC" w:rsidRDefault="00313889" w:rsidP="00313889">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tcPr>
          <w:p w14:paraId="79CB65E2" w14:textId="19D6577B" w:rsidR="00313889" w:rsidRPr="001D26AC" w:rsidRDefault="00313889" w:rsidP="00313889">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tcPr>
          <w:p w14:paraId="0B107B27" w14:textId="77777777" w:rsidR="00313889" w:rsidRPr="001D26AC" w:rsidRDefault="00313889" w:rsidP="00313889">
            <w:pPr>
              <w:spacing w:after="0" w:line="240" w:lineRule="auto"/>
              <w:jc w:val="right"/>
              <w:rPr>
                <w:rFonts w:ascii="Arial" w:hAnsi="Arial" w:cs="Arial"/>
                <w:sz w:val="16"/>
                <w:szCs w:val="16"/>
              </w:rPr>
            </w:pPr>
          </w:p>
        </w:tc>
      </w:tr>
      <w:tr w:rsidR="00313889" w:rsidRPr="001D26AC" w14:paraId="1D045674" w14:textId="77777777" w:rsidTr="001D26AC">
        <w:trPr>
          <w:trHeight w:val="204"/>
        </w:trPr>
        <w:tc>
          <w:tcPr>
            <w:tcW w:w="2835" w:type="dxa"/>
            <w:tcBorders>
              <w:top w:val="nil"/>
              <w:left w:val="nil"/>
              <w:bottom w:val="nil"/>
              <w:right w:val="nil"/>
            </w:tcBorders>
            <w:shd w:val="clear" w:color="auto" w:fill="auto"/>
            <w:noWrap/>
            <w:vAlign w:val="bottom"/>
          </w:tcPr>
          <w:p w14:paraId="50DC2245" w14:textId="2A95F117" w:rsidR="00313889" w:rsidRPr="001D26AC" w:rsidRDefault="00313889" w:rsidP="00313889">
            <w:pPr>
              <w:spacing w:after="0" w:line="240" w:lineRule="auto"/>
              <w:ind w:left="113"/>
              <w:jc w:val="left"/>
              <w:rPr>
                <w:rFonts w:ascii="Arial" w:hAnsi="Arial" w:cs="Arial"/>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tcPr>
          <w:p w14:paraId="281B855D" w14:textId="77777777" w:rsidR="00313889" w:rsidRPr="001D26AC" w:rsidRDefault="00313889" w:rsidP="00313889">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tcPr>
          <w:p w14:paraId="42D80186" w14:textId="554EC351"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tcPr>
          <w:p w14:paraId="73BF491E" w14:textId="49A7CA99"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tcPr>
          <w:p w14:paraId="0C650321" w14:textId="4514370F"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7" w:type="dxa"/>
            <w:tcBorders>
              <w:top w:val="nil"/>
              <w:left w:val="nil"/>
              <w:bottom w:val="nil"/>
              <w:right w:val="nil"/>
            </w:tcBorders>
            <w:shd w:val="clear" w:color="auto" w:fill="auto"/>
            <w:noWrap/>
            <w:vAlign w:val="bottom"/>
          </w:tcPr>
          <w:p w14:paraId="1A35CCF3" w14:textId="33910E5F"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r>
      <w:tr w:rsidR="00313889" w:rsidRPr="001D26AC" w14:paraId="1F0F2ECA" w14:textId="77777777" w:rsidTr="001D26AC">
        <w:trPr>
          <w:trHeight w:val="204"/>
        </w:trPr>
        <w:tc>
          <w:tcPr>
            <w:tcW w:w="2835" w:type="dxa"/>
            <w:tcBorders>
              <w:top w:val="nil"/>
              <w:left w:val="nil"/>
              <w:bottom w:val="nil"/>
              <w:right w:val="nil"/>
            </w:tcBorders>
            <w:shd w:val="clear" w:color="auto" w:fill="auto"/>
            <w:noWrap/>
            <w:vAlign w:val="bottom"/>
          </w:tcPr>
          <w:p w14:paraId="4A756141" w14:textId="5EE116C5"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tcPr>
          <w:p w14:paraId="1420CE89"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49A02207" w14:textId="7C336F9C"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tcPr>
          <w:p w14:paraId="1F465298" w14:textId="5C4DB107"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tcPr>
          <w:p w14:paraId="67DB41D8" w14:textId="2B8D2F0A"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47" w:type="dxa"/>
            <w:tcBorders>
              <w:top w:val="nil"/>
              <w:left w:val="nil"/>
              <w:bottom w:val="nil"/>
              <w:right w:val="nil"/>
            </w:tcBorders>
            <w:shd w:val="clear" w:color="auto" w:fill="auto"/>
            <w:noWrap/>
            <w:vAlign w:val="bottom"/>
          </w:tcPr>
          <w:p w14:paraId="6179F740" w14:textId="62524FC6"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r>
      <w:tr w:rsidR="00313889" w:rsidRPr="001D26AC" w14:paraId="694B0828" w14:textId="77777777" w:rsidTr="001D26AC">
        <w:trPr>
          <w:trHeight w:val="204"/>
        </w:trPr>
        <w:tc>
          <w:tcPr>
            <w:tcW w:w="2835" w:type="dxa"/>
            <w:tcBorders>
              <w:top w:val="nil"/>
              <w:left w:val="nil"/>
              <w:bottom w:val="nil"/>
              <w:right w:val="nil"/>
            </w:tcBorders>
            <w:shd w:val="clear" w:color="auto" w:fill="auto"/>
            <w:noWrap/>
            <w:vAlign w:val="bottom"/>
          </w:tcPr>
          <w:p w14:paraId="2397FB64" w14:textId="0ACB412A"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tcPr>
          <w:p w14:paraId="1893E926"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7D6404A8" w14:textId="328FA0C1"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1" w:type="dxa"/>
            <w:tcBorders>
              <w:top w:val="nil"/>
              <w:left w:val="nil"/>
              <w:bottom w:val="nil"/>
              <w:right w:val="nil"/>
            </w:tcBorders>
            <w:shd w:val="clear" w:color="auto" w:fill="auto"/>
            <w:noWrap/>
            <w:vAlign w:val="bottom"/>
          </w:tcPr>
          <w:p w14:paraId="0113A788" w14:textId="4B16E44E"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96" w:type="dxa"/>
            <w:tcBorders>
              <w:top w:val="nil"/>
              <w:left w:val="nil"/>
              <w:bottom w:val="nil"/>
              <w:right w:val="nil"/>
            </w:tcBorders>
            <w:shd w:val="clear" w:color="auto" w:fill="E6E6E6"/>
            <w:noWrap/>
            <w:vAlign w:val="bottom"/>
          </w:tcPr>
          <w:p w14:paraId="6A0EC1AE" w14:textId="48415628"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7" w:type="dxa"/>
            <w:tcBorders>
              <w:top w:val="nil"/>
              <w:left w:val="nil"/>
              <w:bottom w:val="nil"/>
              <w:right w:val="nil"/>
            </w:tcBorders>
            <w:shd w:val="clear" w:color="auto" w:fill="auto"/>
            <w:noWrap/>
            <w:vAlign w:val="bottom"/>
          </w:tcPr>
          <w:p w14:paraId="53290FAB" w14:textId="0D9323DC"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r>
      <w:tr w:rsidR="00313889" w:rsidRPr="001D26AC" w14:paraId="14041D2D" w14:textId="77777777" w:rsidTr="001D26AC">
        <w:trPr>
          <w:trHeight w:val="204"/>
        </w:trPr>
        <w:tc>
          <w:tcPr>
            <w:tcW w:w="2835" w:type="dxa"/>
            <w:tcBorders>
              <w:top w:val="nil"/>
              <w:left w:val="nil"/>
              <w:bottom w:val="nil"/>
              <w:right w:val="nil"/>
            </w:tcBorders>
            <w:shd w:val="clear" w:color="auto" w:fill="auto"/>
            <w:noWrap/>
            <w:vAlign w:val="bottom"/>
          </w:tcPr>
          <w:p w14:paraId="0DAE95BF" w14:textId="00393C8B" w:rsidR="00313889" w:rsidRPr="001D26AC" w:rsidRDefault="00313889" w:rsidP="00313889">
            <w:pPr>
              <w:spacing w:after="0" w:line="240" w:lineRule="auto"/>
              <w:jc w:val="left"/>
              <w:rPr>
                <w:rFonts w:ascii="Arial" w:hAnsi="Arial" w:cs="Arial"/>
                <w:b/>
                <w:sz w:val="16"/>
                <w:szCs w:val="16"/>
              </w:rPr>
            </w:pPr>
            <w:r w:rsidRPr="001D26AC">
              <w:rPr>
                <w:rFonts w:ascii="Arial" w:hAnsi="Arial" w:cs="Arial"/>
                <w:sz w:val="16"/>
                <w:szCs w:val="16"/>
              </w:rPr>
              <w:t>Media Sector Reforms</w:t>
            </w:r>
            <w:r w:rsidR="005615BC" w:rsidRPr="001D26AC">
              <w:rPr>
                <w:rFonts w:ascii="Arial" w:hAnsi="Arial" w:cs="Arial"/>
                <w:sz w:val="16"/>
                <w:szCs w:val="16"/>
              </w:rPr>
              <w:t xml:space="preserve"> </w:t>
            </w:r>
            <w:r w:rsidR="005615BC" w:rsidRPr="001D26AC">
              <w:rPr>
                <w:rFonts w:ascii="Arial" w:hAnsi="Arial" w:cs="Arial"/>
                <w:sz w:val="16"/>
                <w:szCs w:val="16"/>
                <w:vertAlign w:val="superscript"/>
              </w:rPr>
              <w:t>(b)</w:t>
            </w:r>
          </w:p>
        </w:tc>
        <w:tc>
          <w:tcPr>
            <w:tcW w:w="882" w:type="dxa"/>
            <w:tcBorders>
              <w:top w:val="nil"/>
              <w:left w:val="nil"/>
              <w:bottom w:val="nil"/>
              <w:right w:val="nil"/>
            </w:tcBorders>
            <w:shd w:val="clear" w:color="auto" w:fill="auto"/>
            <w:noWrap/>
            <w:vAlign w:val="bottom"/>
          </w:tcPr>
          <w:p w14:paraId="7DB37DF9" w14:textId="31A2AE7D" w:rsidR="00313889" w:rsidRPr="001D26AC" w:rsidRDefault="00313889" w:rsidP="00313889">
            <w:pPr>
              <w:spacing w:after="0" w:line="240" w:lineRule="auto"/>
              <w:jc w:val="center"/>
              <w:rPr>
                <w:rFonts w:ascii="Arial" w:hAnsi="Arial" w:cs="Arial"/>
                <w:b/>
                <w:bCs/>
                <w:sz w:val="16"/>
                <w:szCs w:val="16"/>
              </w:rPr>
            </w:pPr>
            <w:r w:rsidRPr="001D26AC">
              <w:rPr>
                <w:rFonts w:ascii="Arial" w:hAnsi="Arial" w:cs="Arial"/>
                <w:sz w:val="16"/>
                <w:szCs w:val="16"/>
              </w:rPr>
              <w:t>5.1, 5.2</w:t>
            </w:r>
          </w:p>
        </w:tc>
        <w:tc>
          <w:tcPr>
            <w:tcW w:w="979" w:type="dxa"/>
            <w:tcBorders>
              <w:top w:val="nil"/>
              <w:left w:val="nil"/>
              <w:bottom w:val="nil"/>
              <w:right w:val="nil"/>
            </w:tcBorders>
            <w:shd w:val="clear" w:color="auto" w:fill="E6E6E6"/>
            <w:noWrap/>
            <w:vAlign w:val="bottom"/>
          </w:tcPr>
          <w:p w14:paraId="69F4C57F" w14:textId="490CB2AC"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w:t>
            </w:r>
          </w:p>
        </w:tc>
        <w:tc>
          <w:tcPr>
            <w:tcW w:w="941" w:type="dxa"/>
            <w:tcBorders>
              <w:top w:val="nil"/>
              <w:left w:val="nil"/>
              <w:bottom w:val="nil"/>
              <w:right w:val="nil"/>
            </w:tcBorders>
            <w:shd w:val="clear" w:color="auto" w:fill="auto"/>
            <w:noWrap/>
            <w:vAlign w:val="bottom"/>
          </w:tcPr>
          <w:p w14:paraId="6E4985B5" w14:textId="77777777" w:rsidR="00313889" w:rsidRPr="001D26AC" w:rsidRDefault="00313889" w:rsidP="00313889">
            <w:pPr>
              <w:spacing w:after="0" w:line="240" w:lineRule="auto"/>
              <w:jc w:val="right"/>
              <w:rPr>
                <w:rFonts w:ascii="Arial" w:hAnsi="Arial" w:cs="Arial"/>
                <w:b/>
                <w:bCs/>
                <w:sz w:val="16"/>
                <w:szCs w:val="16"/>
              </w:rPr>
            </w:pPr>
          </w:p>
        </w:tc>
        <w:tc>
          <w:tcPr>
            <w:tcW w:w="996" w:type="dxa"/>
            <w:tcBorders>
              <w:top w:val="nil"/>
              <w:left w:val="nil"/>
              <w:bottom w:val="nil"/>
              <w:right w:val="nil"/>
            </w:tcBorders>
            <w:shd w:val="clear" w:color="auto" w:fill="E6E6E6"/>
            <w:noWrap/>
            <w:vAlign w:val="bottom"/>
          </w:tcPr>
          <w:p w14:paraId="159B522A" w14:textId="072F525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w:t>
            </w:r>
          </w:p>
        </w:tc>
        <w:tc>
          <w:tcPr>
            <w:tcW w:w="947" w:type="dxa"/>
            <w:tcBorders>
              <w:top w:val="nil"/>
              <w:left w:val="nil"/>
              <w:bottom w:val="nil"/>
              <w:right w:val="nil"/>
            </w:tcBorders>
            <w:shd w:val="clear" w:color="auto" w:fill="auto"/>
            <w:noWrap/>
            <w:vAlign w:val="bottom"/>
          </w:tcPr>
          <w:p w14:paraId="02ABCDD5" w14:textId="77777777" w:rsidR="00313889" w:rsidRPr="001D26AC" w:rsidRDefault="00313889" w:rsidP="00313889">
            <w:pPr>
              <w:spacing w:after="0" w:line="240" w:lineRule="auto"/>
              <w:jc w:val="right"/>
              <w:rPr>
                <w:rFonts w:ascii="Arial" w:hAnsi="Arial" w:cs="Arial"/>
                <w:b/>
                <w:bCs/>
                <w:sz w:val="16"/>
                <w:szCs w:val="16"/>
              </w:rPr>
            </w:pPr>
          </w:p>
        </w:tc>
      </w:tr>
      <w:tr w:rsidR="00313889" w:rsidRPr="001D26AC" w14:paraId="1A23E29D" w14:textId="77777777" w:rsidTr="001D26AC">
        <w:trPr>
          <w:trHeight w:val="204"/>
        </w:trPr>
        <w:tc>
          <w:tcPr>
            <w:tcW w:w="2835" w:type="dxa"/>
            <w:tcBorders>
              <w:top w:val="nil"/>
              <w:left w:val="nil"/>
              <w:bottom w:val="nil"/>
              <w:right w:val="nil"/>
            </w:tcBorders>
            <w:shd w:val="clear" w:color="auto" w:fill="auto"/>
            <w:noWrap/>
            <w:vAlign w:val="bottom"/>
          </w:tcPr>
          <w:p w14:paraId="04AD4CFC" w14:textId="397C47F4"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tcPr>
          <w:p w14:paraId="076F04F1"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491D372A" w14:textId="0E307159"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5,000 </w:t>
            </w:r>
          </w:p>
        </w:tc>
        <w:tc>
          <w:tcPr>
            <w:tcW w:w="941" w:type="dxa"/>
            <w:tcBorders>
              <w:top w:val="nil"/>
              <w:left w:val="nil"/>
              <w:bottom w:val="nil"/>
              <w:right w:val="nil"/>
            </w:tcBorders>
            <w:shd w:val="clear" w:color="auto" w:fill="auto"/>
            <w:noWrap/>
            <w:vAlign w:val="bottom"/>
          </w:tcPr>
          <w:p w14:paraId="00DA2725" w14:textId="05F165F2"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5,000 </w:t>
            </w:r>
          </w:p>
        </w:tc>
        <w:tc>
          <w:tcPr>
            <w:tcW w:w="996" w:type="dxa"/>
            <w:tcBorders>
              <w:top w:val="nil"/>
              <w:left w:val="nil"/>
              <w:bottom w:val="nil"/>
              <w:right w:val="nil"/>
            </w:tcBorders>
            <w:shd w:val="clear" w:color="auto" w:fill="E6E6E6"/>
            <w:noWrap/>
            <w:vAlign w:val="bottom"/>
          </w:tcPr>
          <w:p w14:paraId="4C1C6499" w14:textId="7EA5CA9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 </w:t>
            </w:r>
          </w:p>
        </w:tc>
        <w:tc>
          <w:tcPr>
            <w:tcW w:w="947" w:type="dxa"/>
            <w:tcBorders>
              <w:top w:val="nil"/>
              <w:left w:val="nil"/>
              <w:bottom w:val="nil"/>
              <w:right w:val="nil"/>
            </w:tcBorders>
            <w:shd w:val="clear" w:color="auto" w:fill="auto"/>
            <w:noWrap/>
            <w:vAlign w:val="bottom"/>
          </w:tcPr>
          <w:p w14:paraId="784C1739" w14:textId="72C6377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 </w:t>
            </w:r>
          </w:p>
        </w:tc>
      </w:tr>
      <w:tr w:rsidR="00313889" w:rsidRPr="001D26AC" w14:paraId="47422C18" w14:textId="77777777" w:rsidTr="001D26AC">
        <w:trPr>
          <w:trHeight w:val="204"/>
        </w:trPr>
        <w:tc>
          <w:tcPr>
            <w:tcW w:w="2835" w:type="dxa"/>
            <w:tcBorders>
              <w:top w:val="nil"/>
              <w:left w:val="nil"/>
              <w:bottom w:val="nil"/>
              <w:right w:val="nil"/>
            </w:tcBorders>
            <w:shd w:val="clear" w:color="auto" w:fill="auto"/>
            <w:noWrap/>
            <w:vAlign w:val="bottom"/>
          </w:tcPr>
          <w:p w14:paraId="6C51EC8A" w14:textId="5851658F"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tcPr>
          <w:p w14:paraId="1DEC623F"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1081C4F6" w14:textId="0A66B33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2,146 </w:t>
            </w:r>
          </w:p>
        </w:tc>
        <w:tc>
          <w:tcPr>
            <w:tcW w:w="941" w:type="dxa"/>
            <w:tcBorders>
              <w:top w:val="nil"/>
              <w:left w:val="nil"/>
              <w:bottom w:val="nil"/>
              <w:right w:val="nil"/>
            </w:tcBorders>
            <w:shd w:val="clear" w:color="auto" w:fill="auto"/>
            <w:noWrap/>
            <w:vAlign w:val="bottom"/>
          </w:tcPr>
          <w:p w14:paraId="5D6DBC13" w14:textId="42592236"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1,557 </w:t>
            </w:r>
          </w:p>
        </w:tc>
        <w:tc>
          <w:tcPr>
            <w:tcW w:w="996" w:type="dxa"/>
            <w:tcBorders>
              <w:top w:val="nil"/>
              <w:left w:val="nil"/>
              <w:bottom w:val="nil"/>
              <w:right w:val="nil"/>
            </w:tcBorders>
            <w:shd w:val="clear" w:color="auto" w:fill="E6E6E6"/>
            <w:noWrap/>
            <w:vAlign w:val="bottom"/>
          </w:tcPr>
          <w:p w14:paraId="55D51345" w14:textId="51BAF77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1,367 </w:t>
            </w:r>
          </w:p>
        </w:tc>
        <w:tc>
          <w:tcPr>
            <w:tcW w:w="947" w:type="dxa"/>
            <w:tcBorders>
              <w:top w:val="nil"/>
              <w:left w:val="nil"/>
              <w:bottom w:val="nil"/>
              <w:right w:val="nil"/>
            </w:tcBorders>
            <w:shd w:val="clear" w:color="auto" w:fill="auto"/>
            <w:noWrap/>
            <w:vAlign w:val="bottom"/>
          </w:tcPr>
          <w:p w14:paraId="6A512D42" w14:textId="2BFE0F65"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 </w:t>
            </w:r>
          </w:p>
        </w:tc>
      </w:tr>
      <w:tr w:rsidR="00313889" w:rsidRPr="001D26AC" w14:paraId="7FCD9B90" w14:textId="77777777" w:rsidTr="001D26AC">
        <w:trPr>
          <w:trHeight w:val="204"/>
        </w:trPr>
        <w:tc>
          <w:tcPr>
            <w:tcW w:w="2835" w:type="dxa"/>
            <w:tcBorders>
              <w:top w:val="nil"/>
              <w:left w:val="nil"/>
              <w:bottom w:val="nil"/>
              <w:right w:val="nil"/>
            </w:tcBorders>
            <w:shd w:val="clear" w:color="auto" w:fill="auto"/>
            <w:noWrap/>
            <w:vAlign w:val="bottom"/>
          </w:tcPr>
          <w:p w14:paraId="59431F36" w14:textId="40938E47"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tcPr>
          <w:p w14:paraId="7F11386D"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52AE9752" w14:textId="6469724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7,146 </w:t>
            </w:r>
          </w:p>
        </w:tc>
        <w:tc>
          <w:tcPr>
            <w:tcW w:w="941" w:type="dxa"/>
            <w:tcBorders>
              <w:top w:val="nil"/>
              <w:left w:val="nil"/>
              <w:bottom w:val="nil"/>
              <w:right w:val="nil"/>
            </w:tcBorders>
            <w:shd w:val="clear" w:color="auto" w:fill="auto"/>
            <w:noWrap/>
            <w:vAlign w:val="bottom"/>
          </w:tcPr>
          <w:p w14:paraId="0EF00A05" w14:textId="599B83E9"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6,557 </w:t>
            </w:r>
          </w:p>
        </w:tc>
        <w:tc>
          <w:tcPr>
            <w:tcW w:w="996" w:type="dxa"/>
            <w:tcBorders>
              <w:top w:val="nil"/>
              <w:left w:val="nil"/>
              <w:bottom w:val="nil"/>
              <w:right w:val="nil"/>
            </w:tcBorders>
            <w:shd w:val="clear" w:color="auto" w:fill="E6E6E6"/>
            <w:noWrap/>
            <w:vAlign w:val="bottom"/>
          </w:tcPr>
          <w:p w14:paraId="29BD2481" w14:textId="7A8AB3E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1,367 </w:t>
            </w:r>
          </w:p>
        </w:tc>
        <w:tc>
          <w:tcPr>
            <w:tcW w:w="947" w:type="dxa"/>
            <w:tcBorders>
              <w:top w:val="nil"/>
              <w:left w:val="nil"/>
              <w:bottom w:val="nil"/>
              <w:right w:val="nil"/>
            </w:tcBorders>
            <w:shd w:val="clear" w:color="auto" w:fill="auto"/>
            <w:noWrap/>
            <w:vAlign w:val="bottom"/>
          </w:tcPr>
          <w:p w14:paraId="582E35AA" w14:textId="39A847F0"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 </w:t>
            </w:r>
          </w:p>
        </w:tc>
      </w:tr>
      <w:tr w:rsidR="00313889" w:rsidRPr="001D26AC" w14:paraId="7CF2B7C8" w14:textId="77777777" w:rsidTr="001D26AC">
        <w:trPr>
          <w:trHeight w:val="204"/>
        </w:trPr>
        <w:tc>
          <w:tcPr>
            <w:tcW w:w="2835" w:type="dxa"/>
            <w:tcBorders>
              <w:top w:val="nil"/>
              <w:left w:val="nil"/>
              <w:bottom w:val="nil"/>
              <w:right w:val="nil"/>
            </w:tcBorders>
            <w:shd w:val="clear" w:color="auto" w:fill="auto"/>
            <w:noWrap/>
            <w:vAlign w:val="bottom"/>
          </w:tcPr>
          <w:p w14:paraId="6C375224" w14:textId="6CF47421" w:rsidR="00313889" w:rsidRPr="001D26AC" w:rsidRDefault="00313889" w:rsidP="00313889">
            <w:pPr>
              <w:spacing w:after="0" w:line="240" w:lineRule="auto"/>
              <w:jc w:val="left"/>
              <w:rPr>
                <w:rFonts w:ascii="Arial" w:hAnsi="Arial" w:cs="Arial"/>
                <w:b/>
                <w:sz w:val="16"/>
                <w:szCs w:val="16"/>
              </w:rPr>
            </w:pPr>
            <w:r w:rsidRPr="001D26AC">
              <w:rPr>
                <w:rFonts w:ascii="Arial" w:hAnsi="Arial" w:cs="Arial"/>
                <w:sz w:val="16"/>
                <w:szCs w:val="16"/>
              </w:rPr>
              <w:t>National Collecting Institutions - preserving Australia's cultural heritage</w:t>
            </w:r>
            <w:r w:rsidR="00FB18CA" w:rsidRPr="001D26AC">
              <w:rPr>
                <w:rFonts w:ascii="Arial" w:hAnsi="Arial" w:cs="Arial"/>
                <w:sz w:val="16"/>
                <w:szCs w:val="16"/>
              </w:rPr>
              <w:t> </w:t>
            </w:r>
            <w:r w:rsidRPr="001D26AC">
              <w:rPr>
                <w:rFonts w:ascii="Arial" w:hAnsi="Arial" w:cs="Arial"/>
                <w:sz w:val="16"/>
                <w:szCs w:val="16"/>
                <w:vertAlign w:val="superscript"/>
              </w:rPr>
              <w:t>(a)</w:t>
            </w:r>
          </w:p>
        </w:tc>
        <w:tc>
          <w:tcPr>
            <w:tcW w:w="882" w:type="dxa"/>
            <w:tcBorders>
              <w:top w:val="nil"/>
              <w:left w:val="nil"/>
              <w:bottom w:val="nil"/>
              <w:right w:val="nil"/>
            </w:tcBorders>
            <w:shd w:val="clear" w:color="auto" w:fill="auto"/>
            <w:noWrap/>
            <w:vAlign w:val="bottom"/>
          </w:tcPr>
          <w:p w14:paraId="21573115" w14:textId="7A60D4D2" w:rsidR="00313889" w:rsidRPr="001D26AC" w:rsidRDefault="00313889" w:rsidP="00313889">
            <w:pPr>
              <w:spacing w:after="0" w:line="240" w:lineRule="auto"/>
              <w:ind w:firstLineChars="100" w:firstLine="160"/>
              <w:jc w:val="right"/>
              <w:rPr>
                <w:rFonts w:ascii="Arial" w:hAnsi="Arial" w:cs="Arial"/>
                <w:b/>
                <w:bCs/>
                <w:sz w:val="16"/>
                <w:szCs w:val="16"/>
              </w:rPr>
            </w:pPr>
            <w:r w:rsidRPr="001D26AC">
              <w:rPr>
                <w:rFonts w:ascii="Arial" w:hAnsi="Arial" w:cs="Arial"/>
                <w:sz w:val="16"/>
                <w:szCs w:val="16"/>
              </w:rPr>
              <w:t>6.1</w:t>
            </w:r>
          </w:p>
        </w:tc>
        <w:tc>
          <w:tcPr>
            <w:tcW w:w="979" w:type="dxa"/>
            <w:tcBorders>
              <w:top w:val="nil"/>
              <w:left w:val="nil"/>
              <w:bottom w:val="nil"/>
              <w:right w:val="nil"/>
            </w:tcBorders>
            <w:shd w:val="clear" w:color="auto" w:fill="E6E6E6"/>
            <w:noWrap/>
            <w:vAlign w:val="bottom"/>
          </w:tcPr>
          <w:p w14:paraId="2902ABCD" w14:textId="77777777" w:rsidR="00313889" w:rsidRPr="001D26AC" w:rsidRDefault="00313889" w:rsidP="00313889">
            <w:pPr>
              <w:spacing w:after="0" w:line="240" w:lineRule="auto"/>
              <w:jc w:val="right"/>
              <w:rPr>
                <w:rFonts w:ascii="Arial" w:hAnsi="Arial" w:cs="Arial"/>
                <w:b/>
                <w:bCs/>
                <w:sz w:val="16"/>
                <w:szCs w:val="16"/>
              </w:rPr>
            </w:pPr>
          </w:p>
        </w:tc>
        <w:tc>
          <w:tcPr>
            <w:tcW w:w="941" w:type="dxa"/>
            <w:tcBorders>
              <w:top w:val="nil"/>
              <w:left w:val="nil"/>
              <w:bottom w:val="nil"/>
              <w:right w:val="nil"/>
            </w:tcBorders>
            <w:shd w:val="clear" w:color="auto" w:fill="auto"/>
            <w:noWrap/>
            <w:vAlign w:val="bottom"/>
          </w:tcPr>
          <w:p w14:paraId="6685A1A6" w14:textId="77777777" w:rsidR="00313889" w:rsidRPr="001D26AC" w:rsidRDefault="00313889" w:rsidP="00313889">
            <w:pPr>
              <w:spacing w:after="0" w:line="240" w:lineRule="auto"/>
              <w:jc w:val="right"/>
              <w:rPr>
                <w:rFonts w:ascii="Arial" w:hAnsi="Arial" w:cs="Arial"/>
                <w:b/>
                <w:bCs/>
                <w:sz w:val="16"/>
                <w:szCs w:val="16"/>
              </w:rPr>
            </w:pPr>
          </w:p>
        </w:tc>
        <w:tc>
          <w:tcPr>
            <w:tcW w:w="996" w:type="dxa"/>
            <w:tcBorders>
              <w:top w:val="nil"/>
              <w:left w:val="nil"/>
              <w:bottom w:val="nil"/>
              <w:right w:val="nil"/>
            </w:tcBorders>
            <w:shd w:val="clear" w:color="auto" w:fill="E6E6E6"/>
            <w:noWrap/>
            <w:vAlign w:val="bottom"/>
          </w:tcPr>
          <w:p w14:paraId="2F9756C4" w14:textId="77777777" w:rsidR="00313889" w:rsidRPr="001D26AC" w:rsidRDefault="00313889" w:rsidP="00313889">
            <w:pPr>
              <w:spacing w:after="0" w:line="240" w:lineRule="auto"/>
              <w:jc w:val="right"/>
              <w:rPr>
                <w:rFonts w:ascii="Arial" w:hAnsi="Arial" w:cs="Arial"/>
                <w:b/>
                <w:bCs/>
                <w:sz w:val="16"/>
                <w:szCs w:val="16"/>
              </w:rPr>
            </w:pPr>
          </w:p>
        </w:tc>
        <w:tc>
          <w:tcPr>
            <w:tcW w:w="947" w:type="dxa"/>
            <w:tcBorders>
              <w:top w:val="nil"/>
              <w:left w:val="nil"/>
              <w:bottom w:val="nil"/>
              <w:right w:val="nil"/>
            </w:tcBorders>
            <w:shd w:val="clear" w:color="auto" w:fill="auto"/>
            <w:noWrap/>
            <w:vAlign w:val="bottom"/>
          </w:tcPr>
          <w:p w14:paraId="5BE86189" w14:textId="77777777" w:rsidR="00313889" w:rsidRPr="001D26AC" w:rsidRDefault="00313889" w:rsidP="00313889">
            <w:pPr>
              <w:spacing w:after="0" w:line="240" w:lineRule="auto"/>
              <w:jc w:val="right"/>
              <w:rPr>
                <w:rFonts w:ascii="Arial" w:hAnsi="Arial" w:cs="Arial"/>
                <w:b/>
                <w:bCs/>
                <w:sz w:val="16"/>
                <w:szCs w:val="16"/>
              </w:rPr>
            </w:pPr>
          </w:p>
        </w:tc>
      </w:tr>
      <w:tr w:rsidR="00313889" w:rsidRPr="001D26AC" w14:paraId="7292DB97" w14:textId="77777777" w:rsidTr="001D26AC">
        <w:trPr>
          <w:trHeight w:val="204"/>
        </w:trPr>
        <w:tc>
          <w:tcPr>
            <w:tcW w:w="2835" w:type="dxa"/>
            <w:tcBorders>
              <w:top w:val="nil"/>
              <w:left w:val="nil"/>
              <w:bottom w:val="nil"/>
              <w:right w:val="nil"/>
            </w:tcBorders>
            <w:shd w:val="clear" w:color="auto" w:fill="auto"/>
            <w:noWrap/>
            <w:vAlign w:val="bottom"/>
          </w:tcPr>
          <w:p w14:paraId="64013786" w14:textId="6FD16350"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tcPr>
          <w:p w14:paraId="1DBC0ACA"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51F6AB91" w14:textId="4EDBEAF9"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tcPr>
          <w:p w14:paraId="7F20BEC0" w14:textId="65D2367C"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tcPr>
          <w:p w14:paraId="2642CD3A" w14:textId="4C811FB1"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w:t>
            </w:r>
          </w:p>
        </w:tc>
        <w:tc>
          <w:tcPr>
            <w:tcW w:w="947" w:type="dxa"/>
            <w:tcBorders>
              <w:top w:val="nil"/>
              <w:left w:val="nil"/>
              <w:bottom w:val="nil"/>
              <w:right w:val="nil"/>
            </w:tcBorders>
            <w:shd w:val="clear" w:color="auto" w:fill="auto"/>
            <w:noWrap/>
            <w:vAlign w:val="bottom"/>
          </w:tcPr>
          <w:p w14:paraId="6BC7FF1D" w14:textId="10A9B1A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w:t>
            </w:r>
          </w:p>
        </w:tc>
      </w:tr>
      <w:tr w:rsidR="00313889" w:rsidRPr="001D26AC" w14:paraId="33D0E27B" w14:textId="77777777" w:rsidTr="001D26AC">
        <w:trPr>
          <w:trHeight w:val="204"/>
        </w:trPr>
        <w:tc>
          <w:tcPr>
            <w:tcW w:w="2835" w:type="dxa"/>
            <w:tcBorders>
              <w:top w:val="nil"/>
              <w:left w:val="nil"/>
              <w:bottom w:val="nil"/>
              <w:right w:val="nil"/>
            </w:tcBorders>
            <w:shd w:val="clear" w:color="auto" w:fill="auto"/>
            <w:noWrap/>
          </w:tcPr>
          <w:p w14:paraId="417F017D" w14:textId="591214A9"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tcPr>
          <w:p w14:paraId="4069007C"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17447A5A" w14:textId="25AF76EE"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1" w:type="dxa"/>
            <w:tcBorders>
              <w:top w:val="nil"/>
              <w:left w:val="nil"/>
              <w:bottom w:val="nil"/>
              <w:right w:val="nil"/>
            </w:tcBorders>
            <w:shd w:val="clear" w:color="auto" w:fill="auto"/>
            <w:noWrap/>
            <w:vAlign w:val="bottom"/>
          </w:tcPr>
          <w:p w14:paraId="3916985A" w14:textId="577252A4"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96" w:type="dxa"/>
            <w:tcBorders>
              <w:top w:val="nil"/>
              <w:left w:val="nil"/>
              <w:bottom w:val="nil"/>
              <w:right w:val="nil"/>
            </w:tcBorders>
            <w:shd w:val="clear" w:color="auto" w:fill="E6E6E6"/>
            <w:noWrap/>
            <w:vAlign w:val="bottom"/>
          </w:tcPr>
          <w:p w14:paraId="32DF7D60" w14:textId="57D930AC"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47" w:type="dxa"/>
            <w:tcBorders>
              <w:top w:val="nil"/>
              <w:left w:val="nil"/>
              <w:bottom w:val="nil"/>
              <w:right w:val="nil"/>
            </w:tcBorders>
            <w:shd w:val="clear" w:color="auto" w:fill="auto"/>
            <w:noWrap/>
            <w:vAlign w:val="bottom"/>
          </w:tcPr>
          <w:p w14:paraId="42D9AD0F" w14:textId="422D212F"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r>
      <w:tr w:rsidR="00313889" w:rsidRPr="001D26AC" w14:paraId="08B21D1F" w14:textId="77777777" w:rsidTr="001D26AC">
        <w:trPr>
          <w:trHeight w:val="204"/>
        </w:trPr>
        <w:tc>
          <w:tcPr>
            <w:tcW w:w="2835" w:type="dxa"/>
            <w:tcBorders>
              <w:top w:val="nil"/>
              <w:left w:val="nil"/>
              <w:bottom w:val="nil"/>
              <w:right w:val="nil"/>
            </w:tcBorders>
            <w:shd w:val="clear" w:color="auto" w:fill="auto"/>
            <w:vAlign w:val="bottom"/>
            <w:hideMark/>
          </w:tcPr>
          <w:p w14:paraId="4DD8379C" w14:textId="77777777" w:rsidR="00313889" w:rsidRPr="001D26AC" w:rsidRDefault="00313889" w:rsidP="00313889">
            <w:pPr>
              <w:spacing w:after="0" w:line="240" w:lineRule="auto"/>
              <w:jc w:val="left"/>
              <w:rPr>
                <w:rFonts w:ascii="Arial" w:hAnsi="Arial" w:cs="Arial"/>
                <w:sz w:val="16"/>
                <w:szCs w:val="16"/>
              </w:rPr>
            </w:pPr>
            <w:r w:rsidRPr="001D26AC">
              <w:rPr>
                <w:rFonts w:ascii="Arial" w:hAnsi="Arial" w:cs="Arial"/>
                <w:sz w:val="16"/>
                <w:szCs w:val="16"/>
              </w:rPr>
              <w:t>National Water Grid Fund - project funding</w:t>
            </w:r>
          </w:p>
        </w:tc>
        <w:tc>
          <w:tcPr>
            <w:tcW w:w="882" w:type="dxa"/>
            <w:tcBorders>
              <w:top w:val="nil"/>
              <w:left w:val="nil"/>
              <w:bottom w:val="nil"/>
              <w:right w:val="nil"/>
            </w:tcBorders>
            <w:shd w:val="clear" w:color="auto" w:fill="auto"/>
            <w:noWrap/>
            <w:vAlign w:val="bottom"/>
            <w:hideMark/>
          </w:tcPr>
          <w:p w14:paraId="7ADA4505" w14:textId="77777777" w:rsidR="00313889" w:rsidRPr="001D26AC" w:rsidRDefault="00313889" w:rsidP="00313889">
            <w:pPr>
              <w:spacing w:after="0" w:line="240" w:lineRule="auto"/>
              <w:jc w:val="center"/>
              <w:rPr>
                <w:rFonts w:ascii="Arial" w:hAnsi="Arial" w:cs="Arial"/>
                <w:sz w:val="16"/>
                <w:szCs w:val="16"/>
              </w:rPr>
            </w:pPr>
            <w:r w:rsidRPr="001D26AC">
              <w:rPr>
                <w:rFonts w:ascii="Arial" w:hAnsi="Arial" w:cs="Arial"/>
                <w:sz w:val="16"/>
                <w:szCs w:val="16"/>
              </w:rPr>
              <w:t>3.1</w:t>
            </w:r>
          </w:p>
        </w:tc>
        <w:tc>
          <w:tcPr>
            <w:tcW w:w="979" w:type="dxa"/>
            <w:tcBorders>
              <w:top w:val="nil"/>
              <w:left w:val="nil"/>
              <w:bottom w:val="nil"/>
              <w:right w:val="nil"/>
            </w:tcBorders>
            <w:shd w:val="clear" w:color="auto" w:fill="E6E6E6"/>
            <w:noWrap/>
            <w:vAlign w:val="bottom"/>
            <w:hideMark/>
          </w:tcPr>
          <w:p w14:paraId="2296B97E" w14:textId="2717F166" w:rsidR="00313889" w:rsidRPr="001D26AC" w:rsidRDefault="00313889" w:rsidP="00313889">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0B56E72D" w14:textId="77777777" w:rsidR="00313889" w:rsidRPr="001D26AC" w:rsidRDefault="00313889" w:rsidP="00313889">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hideMark/>
          </w:tcPr>
          <w:p w14:paraId="1FEF5901" w14:textId="5C948FF9" w:rsidR="00313889" w:rsidRPr="001D26AC" w:rsidRDefault="00313889" w:rsidP="00313889">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14:paraId="3C3642EC" w14:textId="77777777" w:rsidR="00313889" w:rsidRPr="001D26AC" w:rsidRDefault="00313889" w:rsidP="00313889">
            <w:pPr>
              <w:spacing w:after="0" w:line="240" w:lineRule="auto"/>
              <w:jc w:val="right"/>
              <w:rPr>
                <w:rFonts w:ascii="Arial" w:hAnsi="Arial" w:cs="Arial"/>
                <w:sz w:val="16"/>
                <w:szCs w:val="16"/>
              </w:rPr>
            </w:pPr>
          </w:p>
        </w:tc>
      </w:tr>
      <w:tr w:rsidR="00313889" w:rsidRPr="001D26AC" w14:paraId="4835ED8D" w14:textId="77777777" w:rsidTr="001D26AC">
        <w:trPr>
          <w:trHeight w:val="204"/>
        </w:trPr>
        <w:tc>
          <w:tcPr>
            <w:tcW w:w="2835" w:type="dxa"/>
            <w:tcBorders>
              <w:top w:val="nil"/>
              <w:left w:val="nil"/>
              <w:bottom w:val="nil"/>
              <w:right w:val="nil"/>
            </w:tcBorders>
            <w:shd w:val="clear" w:color="auto" w:fill="auto"/>
            <w:noWrap/>
            <w:vAlign w:val="bottom"/>
            <w:hideMark/>
          </w:tcPr>
          <w:p w14:paraId="3413E962" w14:textId="2A0B396A" w:rsidR="00313889" w:rsidRPr="001D26AC" w:rsidRDefault="00313889" w:rsidP="00313889">
            <w:pPr>
              <w:spacing w:after="0" w:line="240" w:lineRule="auto"/>
              <w:ind w:left="113"/>
              <w:jc w:val="left"/>
              <w:rPr>
                <w:rFonts w:ascii="Arial" w:hAnsi="Arial" w:cs="Arial"/>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hideMark/>
          </w:tcPr>
          <w:p w14:paraId="7AED1423" w14:textId="77777777" w:rsidR="00313889" w:rsidRPr="001D26AC" w:rsidRDefault="00313889" w:rsidP="00313889">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742A841D" w14:textId="4A642CF5"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1E1B410D" w14:textId="001D8342"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c>
          <w:tcPr>
            <w:tcW w:w="996" w:type="dxa"/>
            <w:tcBorders>
              <w:top w:val="nil"/>
              <w:left w:val="nil"/>
              <w:bottom w:val="nil"/>
              <w:right w:val="nil"/>
            </w:tcBorders>
            <w:shd w:val="clear" w:color="auto" w:fill="E6E6E6"/>
            <w:noWrap/>
            <w:vAlign w:val="bottom"/>
            <w:hideMark/>
          </w:tcPr>
          <w:p w14:paraId="169B5496" w14:textId="07411CB3"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c>
          <w:tcPr>
            <w:tcW w:w="947" w:type="dxa"/>
            <w:tcBorders>
              <w:top w:val="nil"/>
              <w:left w:val="nil"/>
              <w:bottom w:val="nil"/>
              <w:right w:val="nil"/>
            </w:tcBorders>
            <w:shd w:val="clear" w:color="auto" w:fill="auto"/>
            <w:noWrap/>
            <w:vAlign w:val="bottom"/>
            <w:hideMark/>
          </w:tcPr>
          <w:p w14:paraId="6008AF32" w14:textId="67F6A876"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r>
      <w:tr w:rsidR="00313889" w:rsidRPr="001D26AC" w14:paraId="0B76BAE0" w14:textId="77777777" w:rsidTr="001D26AC">
        <w:trPr>
          <w:trHeight w:val="204"/>
        </w:trPr>
        <w:tc>
          <w:tcPr>
            <w:tcW w:w="2835" w:type="dxa"/>
            <w:tcBorders>
              <w:top w:val="nil"/>
              <w:left w:val="nil"/>
              <w:bottom w:val="nil"/>
              <w:right w:val="nil"/>
            </w:tcBorders>
            <w:shd w:val="clear" w:color="auto" w:fill="auto"/>
            <w:noWrap/>
            <w:hideMark/>
          </w:tcPr>
          <w:p w14:paraId="57E712A3" w14:textId="77777777"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56C2DDF1"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0CC94184" w14:textId="7CA9B03D"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41" w:type="dxa"/>
            <w:tcBorders>
              <w:top w:val="nil"/>
              <w:left w:val="nil"/>
              <w:bottom w:val="nil"/>
              <w:right w:val="nil"/>
            </w:tcBorders>
            <w:shd w:val="clear" w:color="auto" w:fill="auto"/>
            <w:noWrap/>
            <w:vAlign w:val="bottom"/>
            <w:hideMark/>
          </w:tcPr>
          <w:p w14:paraId="1FE32C10" w14:textId="14DB0EF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96" w:type="dxa"/>
            <w:tcBorders>
              <w:top w:val="nil"/>
              <w:left w:val="nil"/>
              <w:bottom w:val="nil"/>
              <w:right w:val="nil"/>
            </w:tcBorders>
            <w:shd w:val="clear" w:color="auto" w:fill="E6E6E6"/>
            <w:noWrap/>
            <w:vAlign w:val="bottom"/>
            <w:hideMark/>
          </w:tcPr>
          <w:p w14:paraId="691E23BF" w14:textId="32DA0ED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47" w:type="dxa"/>
            <w:tcBorders>
              <w:top w:val="nil"/>
              <w:left w:val="nil"/>
              <w:bottom w:val="nil"/>
              <w:right w:val="nil"/>
            </w:tcBorders>
            <w:shd w:val="clear" w:color="auto" w:fill="auto"/>
            <w:noWrap/>
            <w:vAlign w:val="bottom"/>
            <w:hideMark/>
          </w:tcPr>
          <w:p w14:paraId="444E5098" w14:textId="72784AA2"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r>
      <w:tr w:rsidR="00313889" w:rsidRPr="001D26AC" w14:paraId="3D77E5B2" w14:textId="77777777" w:rsidTr="001D26AC">
        <w:trPr>
          <w:trHeight w:val="204"/>
        </w:trPr>
        <w:tc>
          <w:tcPr>
            <w:tcW w:w="2835" w:type="dxa"/>
            <w:tcBorders>
              <w:top w:val="nil"/>
              <w:left w:val="nil"/>
              <w:bottom w:val="nil"/>
              <w:right w:val="nil"/>
            </w:tcBorders>
            <w:shd w:val="clear" w:color="auto" w:fill="auto"/>
            <w:hideMark/>
          </w:tcPr>
          <w:p w14:paraId="1FD55E60" w14:textId="731C2169" w:rsidR="00313889" w:rsidRPr="001D26AC" w:rsidRDefault="00313889" w:rsidP="00313889">
            <w:pPr>
              <w:spacing w:after="0" w:line="240" w:lineRule="auto"/>
              <w:jc w:val="left"/>
              <w:rPr>
                <w:rFonts w:ascii="Arial" w:hAnsi="Arial" w:cs="Arial"/>
                <w:sz w:val="16"/>
                <w:szCs w:val="16"/>
              </w:rPr>
            </w:pPr>
            <w:r w:rsidRPr="001D26AC">
              <w:rPr>
                <w:rFonts w:ascii="Arial" w:hAnsi="Arial" w:cs="Arial"/>
                <w:sz w:val="16"/>
                <w:szCs w:val="16"/>
              </w:rPr>
              <w:t>Northern Australia Infrastructure Facility - increased appropriation</w:t>
            </w:r>
          </w:p>
        </w:tc>
        <w:tc>
          <w:tcPr>
            <w:tcW w:w="882" w:type="dxa"/>
            <w:tcBorders>
              <w:top w:val="nil"/>
              <w:left w:val="nil"/>
              <w:bottom w:val="nil"/>
              <w:right w:val="nil"/>
            </w:tcBorders>
            <w:shd w:val="clear" w:color="auto" w:fill="auto"/>
            <w:noWrap/>
            <w:vAlign w:val="bottom"/>
            <w:hideMark/>
          </w:tcPr>
          <w:p w14:paraId="57925347" w14:textId="77777777" w:rsidR="00313889" w:rsidRPr="001D26AC" w:rsidRDefault="00313889" w:rsidP="00313889">
            <w:pPr>
              <w:spacing w:after="0" w:line="240" w:lineRule="auto"/>
              <w:jc w:val="center"/>
              <w:rPr>
                <w:rFonts w:ascii="Arial" w:hAnsi="Arial" w:cs="Arial"/>
                <w:sz w:val="16"/>
                <w:szCs w:val="16"/>
              </w:rPr>
            </w:pPr>
            <w:r w:rsidRPr="001D26AC">
              <w:rPr>
                <w:rFonts w:ascii="Arial" w:hAnsi="Arial" w:cs="Arial"/>
                <w:sz w:val="16"/>
                <w:szCs w:val="16"/>
              </w:rPr>
              <w:t>3.4</w:t>
            </w:r>
          </w:p>
        </w:tc>
        <w:tc>
          <w:tcPr>
            <w:tcW w:w="979" w:type="dxa"/>
            <w:tcBorders>
              <w:top w:val="nil"/>
              <w:left w:val="nil"/>
              <w:bottom w:val="nil"/>
              <w:right w:val="nil"/>
            </w:tcBorders>
            <w:shd w:val="clear" w:color="auto" w:fill="E6E6E6"/>
            <w:noWrap/>
            <w:vAlign w:val="bottom"/>
            <w:hideMark/>
          </w:tcPr>
          <w:p w14:paraId="2391B2CC" w14:textId="2D390114" w:rsidR="00313889" w:rsidRPr="001D26AC" w:rsidRDefault="00313889" w:rsidP="00313889">
            <w:pPr>
              <w:spacing w:after="0" w:line="240" w:lineRule="auto"/>
              <w:jc w:val="right"/>
              <w:rPr>
                <w:rFonts w:ascii="Arial" w:hAnsi="Arial" w:cs="Arial"/>
                <w:b/>
                <w:bCs/>
                <w:sz w:val="16"/>
                <w:szCs w:val="16"/>
              </w:rPr>
            </w:pPr>
          </w:p>
        </w:tc>
        <w:tc>
          <w:tcPr>
            <w:tcW w:w="941" w:type="dxa"/>
            <w:tcBorders>
              <w:top w:val="nil"/>
              <w:left w:val="nil"/>
              <w:bottom w:val="nil"/>
              <w:right w:val="nil"/>
            </w:tcBorders>
            <w:shd w:val="clear" w:color="auto" w:fill="auto"/>
            <w:noWrap/>
            <w:vAlign w:val="bottom"/>
            <w:hideMark/>
          </w:tcPr>
          <w:p w14:paraId="2784F415" w14:textId="7EEB3700" w:rsidR="00313889" w:rsidRPr="001D26AC" w:rsidRDefault="00313889" w:rsidP="00313889">
            <w:pPr>
              <w:spacing w:after="0" w:line="240" w:lineRule="auto"/>
              <w:jc w:val="right"/>
              <w:rPr>
                <w:rFonts w:ascii="Arial" w:hAnsi="Arial" w:cs="Arial"/>
                <w:b/>
                <w:bCs/>
                <w:sz w:val="16"/>
                <w:szCs w:val="16"/>
              </w:rPr>
            </w:pPr>
          </w:p>
        </w:tc>
        <w:tc>
          <w:tcPr>
            <w:tcW w:w="996" w:type="dxa"/>
            <w:tcBorders>
              <w:top w:val="nil"/>
              <w:left w:val="nil"/>
              <w:bottom w:val="nil"/>
              <w:right w:val="nil"/>
            </w:tcBorders>
            <w:shd w:val="clear" w:color="auto" w:fill="E6E6E6"/>
            <w:noWrap/>
            <w:vAlign w:val="bottom"/>
            <w:hideMark/>
          </w:tcPr>
          <w:p w14:paraId="32949768" w14:textId="20A9F9EE" w:rsidR="00313889" w:rsidRPr="001D26AC" w:rsidRDefault="00313889" w:rsidP="00313889">
            <w:pPr>
              <w:spacing w:after="0" w:line="240" w:lineRule="auto"/>
              <w:jc w:val="right"/>
              <w:rPr>
                <w:rFonts w:ascii="Arial" w:hAnsi="Arial" w:cs="Arial"/>
                <w:b/>
                <w:bCs/>
                <w:sz w:val="16"/>
                <w:szCs w:val="16"/>
              </w:rPr>
            </w:pPr>
          </w:p>
        </w:tc>
        <w:tc>
          <w:tcPr>
            <w:tcW w:w="947" w:type="dxa"/>
            <w:tcBorders>
              <w:top w:val="nil"/>
              <w:left w:val="nil"/>
              <w:bottom w:val="nil"/>
              <w:right w:val="nil"/>
            </w:tcBorders>
            <w:shd w:val="clear" w:color="auto" w:fill="auto"/>
            <w:noWrap/>
            <w:vAlign w:val="bottom"/>
            <w:hideMark/>
          </w:tcPr>
          <w:p w14:paraId="09813917" w14:textId="33E5EDE9" w:rsidR="00313889" w:rsidRPr="001D26AC" w:rsidRDefault="00313889" w:rsidP="00313889">
            <w:pPr>
              <w:spacing w:after="0" w:line="240" w:lineRule="auto"/>
              <w:jc w:val="right"/>
              <w:rPr>
                <w:rFonts w:ascii="Arial" w:hAnsi="Arial" w:cs="Arial"/>
                <w:b/>
                <w:bCs/>
                <w:sz w:val="16"/>
                <w:szCs w:val="16"/>
              </w:rPr>
            </w:pPr>
          </w:p>
        </w:tc>
      </w:tr>
      <w:tr w:rsidR="00313889" w:rsidRPr="001D26AC" w14:paraId="1C4CC6E0" w14:textId="77777777" w:rsidTr="001D26AC">
        <w:trPr>
          <w:trHeight w:val="204"/>
        </w:trPr>
        <w:tc>
          <w:tcPr>
            <w:tcW w:w="2835" w:type="dxa"/>
            <w:tcBorders>
              <w:top w:val="nil"/>
              <w:left w:val="nil"/>
              <w:bottom w:val="nil"/>
              <w:right w:val="nil"/>
            </w:tcBorders>
            <w:shd w:val="clear" w:color="auto" w:fill="auto"/>
            <w:noWrap/>
            <w:vAlign w:val="bottom"/>
            <w:hideMark/>
          </w:tcPr>
          <w:p w14:paraId="695B1C6F" w14:textId="500C14C0" w:rsidR="00313889" w:rsidRPr="001D26AC" w:rsidRDefault="00313889" w:rsidP="00313889">
            <w:pPr>
              <w:spacing w:after="0" w:line="240" w:lineRule="auto"/>
              <w:ind w:left="113"/>
              <w:jc w:val="left"/>
              <w:rPr>
                <w:rFonts w:ascii="Arial" w:hAnsi="Arial" w:cs="Arial"/>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hideMark/>
          </w:tcPr>
          <w:p w14:paraId="675EBA98" w14:textId="6485D949" w:rsidR="00313889" w:rsidRPr="001D26AC" w:rsidRDefault="00313889" w:rsidP="00313889">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3829451E" w14:textId="42B38B83" w:rsidR="00313889" w:rsidRPr="001D26AC" w:rsidRDefault="00C02E56" w:rsidP="00313889">
            <w:pPr>
              <w:spacing w:after="0" w:line="240" w:lineRule="auto"/>
              <w:jc w:val="right"/>
              <w:rPr>
                <w:rFonts w:ascii="Arial" w:hAnsi="Arial" w:cs="Arial"/>
                <w:sz w:val="16"/>
                <w:szCs w:val="16"/>
              </w:rPr>
            </w:pPr>
            <w:r w:rsidRPr="001D26AC">
              <w:rPr>
                <w:rFonts w:ascii="Arial" w:hAnsi="Arial" w:cs="Arial"/>
                <w:sz w:val="16"/>
                <w:szCs w:val="16"/>
              </w:rPr>
              <w:t>500</w:t>
            </w:r>
          </w:p>
        </w:tc>
        <w:tc>
          <w:tcPr>
            <w:tcW w:w="941" w:type="dxa"/>
            <w:tcBorders>
              <w:top w:val="nil"/>
              <w:left w:val="nil"/>
              <w:bottom w:val="nil"/>
              <w:right w:val="nil"/>
            </w:tcBorders>
            <w:shd w:val="clear" w:color="auto" w:fill="auto"/>
            <w:noWrap/>
            <w:vAlign w:val="bottom"/>
            <w:hideMark/>
          </w:tcPr>
          <w:p w14:paraId="224D58F5" w14:textId="23A21495"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800</w:t>
            </w:r>
          </w:p>
        </w:tc>
        <w:tc>
          <w:tcPr>
            <w:tcW w:w="996" w:type="dxa"/>
            <w:tcBorders>
              <w:top w:val="nil"/>
              <w:left w:val="nil"/>
              <w:bottom w:val="nil"/>
              <w:right w:val="nil"/>
            </w:tcBorders>
            <w:shd w:val="clear" w:color="auto" w:fill="E6E6E6"/>
            <w:noWrap/>
            <w:vAlign w:val="bottom"/>
            <w:hideMark/>
          </w:tcPr>
          <w:p w14:paraId="0C5A664E" w14:textId="1BFC5F17"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800</w:t>
            </w:r>
          </w:p>
        </w:tc>
        <w:tc>
          <w:tcPr>
            <w:tcW w:w="947" w:type="dxa"/>
            <w:tcBorders>
              <w:top w:val="nil"/>
              <w:left w:val="nil"/>
              <w:bottom w:val="nil"/>
              <w:right w:val="nil"/>
            </w:tcBorders>
            <w:shd w:val="clear" w:color="auto" w:fill="auto"/>
            <w:noWrap/>
            <w:vAlign w:val="bottom"/>
            <w:hideMark/>
          </w:tcPr>
          <w:p w14:paraId="031373C4" w14:textId="3BD8A95B"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800</w:t>
            </w:r>
          </w:p>
        </w:tc>
      </w:tr>
      <w:tr w:rsidR="004656EB" w:rsidRPr="001D26AC" w14:paraId="52AE6B42" w14:textId="77777777" w:rsidTr="001D26AC">
        <w:trPr>
          <w:trHeight w:val="204"/>
        </w:trPr>
        <w:tc>
          <w:tcPr>
            <w:tcW w:w="2835" w:type="dxa"/>
            <w:tcBorders>
              <w:top w:val="nil"/>
              <w:left w:val="nil"/>
              <w:bottom w:val="nil"/>
              <w:right w:val="nil"/>
            </w:tcBorders>
            <w:shd w:val="clear" w:color="auto" w:fill="auto"/>
            <w:noWrap/>
            <w:vAlign w:val="bottom"/>
            <w:hideMark/>
          </w:tcPr>
          <w:p w14:paraId="48763A59" w14:textId="77777777" w:rsidR="004656EB" w:rsidRPr="001D26AC" w:rsidRDefault="004656EB" w:rsidP="004656EB">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7AA930EF" w14:textId="01E5E426" w:rsidR="004656EB" w:rsidRPr="001D26AC" w:rsidRDefault="004656EB" w:rsidP="004656EB">
            <w:pPr>
              <w:spacing w:after="0" w:line="240" w:lineRule="auto"/>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47C74167" w14:textId="223FA810" w:rsidR="004656EB" w:rsidRPr="001D26AC" w:rsidRDefault="00C02E56" w:rsidP="004656EB">
            <w:pPr>
              <w:spacing w:after="0" w:line="240" w:lineRule="auto"/>
              <w:jc w:val="right"/>
              <w:rPr>
                <w:rFonts w:ascii="Arial" w:hAnsi="Arial" w:cs="Arial"/>
                <w:b/>
                <w:bCs/>
                <w:sz w:val="16"/>
                <w:szCs w:val="16"/>
              </w:rPr>
            </w:pPr>
            <w:r w:rsidRPr="001D26AC">
              <w:rPr>
                <w:rFonts w:ascii="Arial" w:hAnsi="Arial" w:cs="Arial"/>
                <w:b/>
                <w:bCs/>
                <w:sz w:val="16"/>
                <w:szCs w:val="16"/>
              </w:rPr>
              <w:t>500</w:t>
            </w:r>
          </w:p>
        </w:tc>
        <w:tc>
          <w:tcPr>
            <w:tcW w:w="941" w:type="dxa"/>
            <w:tcBorders>
              <w:top w:val="nil"/>
              <w:left w:val="nil"/>
              <w:bottom w:val="nil"/>
              <w:right w:val="nil"/>
            </w:tcBorders>
            <w:shd w:val="clear" w:color="auto" w:fill="auto"/>
            <w:noWrap/>
            <w:vAlign w:val="bottom"/>
            <w:hideMark/>
          </w:tcPr>
          <w:p w14:paraId="4224DA92" w14:textId="092C8E40"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sz w:val="16"/>
                <w:szCs w:val="16"/>
              </w:rPr>
              <w:t>800</w:t>
            </w:r>
          </w:p>
        </w:tc>
        <w:tc>
          <w:tcPr>
            <w:tcW w:w="996" w:type="dxa"/>
            <w:tcBorders>
              <w:top w:val="nil"/>
              <w:left w:val="nil"/>
              <w:bottom w:val="nil"/>
              <w:right w:val="nil"/>
            </w:tcBorders>
            <w:shd w:val="clear" w:color="auto" w:fill="E6E6E6"/>
            <w:noWrap/>
            <w:vAlign w:val="bottom"/>
            <w:hideMark/>
          </w:tcPr>
          <w:p w14:paraId="1AE1D7D3" w14:textId="4D036640"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sz w:val="16"/>
                <w:szCs w:val="16"/>
              </w:rPr>
              <w:t>800</w:t>
            </w:r>
          </w:p>
        </w:tc>
        <w:tc>
          <w:tcPr>
            <w:tcW w:w="947" w:type="dxa"/>
            <w:tcBorders>
              <w:top w:val="nil"/>
              <w:left w:val="nil"/>
              <w:bottom w:val="nil"/>
              <w:right w:val="nil"/>
            </w:tcBorders>
            <w:shd w:val="clear" w:color="auto" w:fill="auto"/>
            <w:noWrap/>
            <w:vAlign w:val="bottom"/>
            <w:hideMark/>
          </w:tcPr>
          <w:p w14:paraId="652189C0" w14:textId="5A249078"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sz w:val="16"/>
                <w:szCs w:val="16"/>
              </w:rPr>
              <w:t>800</w:t>
            </w:r>
          </w:p>
        </w:tc>
      </w:tr>
      <w:tr w:rsidR="004656EB" w:rsidRPr="001D26AC" w14:paraId="751959D9" w14:textId="77777777" w:rsidTr="001D26AC">
        <w:trPr>
          <w:trHeight w:val="204"/>
        </w:trPr>
        <w:tc>
          <w:tcPr>
            <w:tcW w:w="2835" w:type="dxa"/>
            <w:tcBorders>
              <w:top w:val="nil"/>
              <w:left w:val="nil"/>
              <w:bottom w:val="nil"/>
              <w:right w:val="nil"/>
            </w:tcBorders>
            <w:shd w:val="clear" w:color="auto" w:fill="auto"/>
            <w:vAlign w:val="bottom"/>
            <w:hideMark/>
          </w:tcPr>
          <w:p w14:paraId="4C625365" w14:textId="77777777" w:rsidR="004656EB" w:rsidRPr="001D26AC" w:rsidRDefault="004656EB" w:rsidP="004656EB">
            <w:pPr>
              <w:spacing w:after="0" w:line="240" w:lineRule="auto"/>
              <w:jc w:val="left"/>
              <w:rPr>
                <w:rFonts w:ascii="Arial" w:hAnsi="Arial" w:cs="Arial"/>
                <w:sz w:val="16"/>
                <w:szCs w:val="16"/>
              </w:rPr>
            </w:pPr>
            <w:r w:rsidRPr="001D26AC">
              <w:rPr>
                <w:rFonts w:ascii="Arial" w:hAnsi="Arial" w:cs="Arial"/>
                <w:sz w:val="16"/>
                <w:szCs w:val="16"/>
              </w:rPr>
              <w:t>Remote Roads Upgrade Pilot Program</w:t>
            </w:r>
          </w:p>
        </w:tc>
        <w:tc>
          <w:tcPr>
            <w:tcW w:w="882" w:type="dxa"/>
            <w:tcBorders>
              <w:top w:val="nil"/>
              <w:left w:val="nil"/>
              <w:bottom w:val="nil"/>
              <w:right w:val="nil"/>
            </w:tcBorders>
            <w:shd w:val="clear" w:color="auto" w:fill="auto"/>
            <w:noWrap/>
            <w:vAlign w:val="bottom"/>
            <w:hideMark/>
          </w:tcPr>
          <w:p w14:paraId="732630B7" w14:textId="77777777" w:rsidR="004656EB" w:rsidRPr="001D26AC" w:rsidRDefault="004656EB" w:rsidP="004656EB">
            <w:pPr>
              <w:spacing w:after="0" w:line="240" w:lineRule="auto"/>
              <w:jc w:val="center"/>
              <w:rPr>
                <w:rFonts w:ascii="Arial" w:hAnsi="Arial" w:cs="Arial"/>
                <w:sz w:val="16"/>
                <w:szCs w:val="16"/>
              </w:rPr>
            </w:pPr>
            <w:r w:rsidRPr="001D26AC">
              <w:rPr>
                <w:rFonts w:ascii="Arial" w:hAnsi="Arial" w:cs="Arial"/>
                <w:sz w:val="16"/>
                <w:szCs w:val="16"/>
              </w:rPr>
              <w:t>1.2</w:t>
            </w:r>
          </w:p>
        </w:tc>
        <w:tc>
          <w:tcPr>
            <w:tcW w:w="979" w:type="dxa"/>
            <w:tcBorders>
              <w:top w:val="nil"/>
              <w:left w:val="nil"/>
              <w:bottom w:val="nil"/>
              <w:right w:val="nil"/>
            </w:tcBorders>
            <w:shd w:val="clear" w:color="auto" w:fill="E6E6E6"/>
            <w:vAlign w:val="bottom"/>
            <w:hideMark/>
          </w:tcPr>
          <w:p w14:paraId="1B27D352" w14:textId="7D868972" w:rsidR="004656EB" w:rsidRPr="001D26AC" w:rsidRDefault="004656EB" w:rsidP="004656EB">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vAlign w:val="bottom"/>
            <w:hideMark/>
          </w:tcPr>
          <w:p w14:paraId="61E2A78F" w14:textId="77777777" w:rsidR="004656EB" w:rsidRPr="001D26AC" w:rsidRDefault="004656EB" w:rsidP="004656EB">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vAlign w:val="bottom"/>
            <w:hideMark/>
          </w:tcPr>
          <w:p w14:paraId="4F4310AF" w14:textId="2D53E7A8" w:rsidR="004656EB" w:rsidRPr="001D26AC" w:rsidRDefault="004656EB" w:rsidP="004656EB">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vAlign w:val="bottom"/>
            <w:hideMark/>
          </w:tcPr>
          <w:p w14:paraId="5AE3ED74" w14:textId="77777777" w:rsidR="004656EB" w:rsidRPr="001D26AC" w:rsidRDefault="004656EB" w:rsidP="004656EB">
            <w:pPr>
              <w:spacing w:after="0" w:line="240" w:lineRule="auto"/>
              <w:jc w:val="right"/>
              <w:rPr>
                <w:rFonts w:ascii="Arial" w:hAnsi="Arial" w:cs="Arial"/>
                <w:sz w:val="16"/>
                <w:szCs w:val="16"/>
              </w:rPr>
            </w:pPr>
          </w:p>
        </w:tc>
      </w:tr>
      <w:tr w:rsidR="004656EB" w:rsidRPr="001D26AC" w14:paraId="4E1EC5E7" w14:textId="77777777" w:rsidTr="001D26AC">
        <w:trPr>
          <w:trHeight w:val="204"/>
        </w:trPr>
        <w:tc>
          <w:tcPr>
            <w:tcW w:w="2835" w:type="dxa"/>
            <w:tcBorders>
              <w:top w:val="nil"/>
              <w:left w:val="nil"/>
              <w:bottom w:val="nil"/>
              <w:right w:val="nil"/>
            </w:tcBorders>
            <w:shd w:val="clear" w:color="auto" w:fill="auto"/>
            <w:noWrap/>
            <w:hideMark/>
          </w:tcPr>
          <w:p w14:paraId="6898CA72" w14:textId="1C0D3B42"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hideMark/>
          </w:tcPr>
          <w:p w14:paraId="489B77EA"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0F54398E" w14:textId="06EADAA5"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389</w:t>
            </w:r>
          </w:p>
        </w:tc>
        <w:tc>
          <w:tcPr>
            <w:tcW w:w="941" w:type="dxa"/>
            <w:tcBorders>
              <w:top w:val="nil"/>
              <w:left w:val="nil"/>
              <w:bottom w:val="nil"/>
              <w:right w:val="nil"/>
            </w:tcBorders>
            <w:shd w:val="clear" w:color="auto" w:fill="auto"/>
            <w:noWrap/>
            <w:vAlign w:val="bottom"/>
            <w:hideMark/>
          </w:tcPr>
          <w:p w14:paraId="2D30C57E" w14:textId="7AD2B1C5"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2,311</w:t>
            </w:r>
          </w:p>
        </w:tc>
        <w:tc>
          <w:tcPr>
            <w:tcW w:w="996" w:type="dxa"/>
            <w:tcBorders>
              <w:top w:val="nil"/>
              <w:left w:val="nil"/>
              <w:bottom w:val="nil"/>
              <w:right w:val="nil"/>
            </w:tcBorders>
            <w:shd w:val="clear" w:color="auto" w:fill="E6E6E6"/>
            <w:noWrap/>
            <w:vAlign w:val="bottom"/>
            <w:hideMark/>
          </w:tcPr>
          <w:p w14:paraId="4315427F" w14:textId="7FFADDDB"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807</w:t>
            </w:r>
          </w:p>
        </w:tc>
        <w:tc>
          <w:tcPr>
            <w:tcW w:w="947" w:type="dxa"/>
            <w:tcBorders>
              <w:top w:val="nil"/>
              <w:left w:val="nil"/>
              <w:bottom w:val="nil"/>
              <w:right w:val="nil"/>
            </w:tcBorders>
            <w:shd w:val="clear" w:color="auto" w:fill="auto"/>
            <w:noWrap/>
            <w:vAlign w:val="bottom"/>
            <w:hideMark/>
          </w:tcPr>
          <w:p w14:paraId="21A4E62B" w14:textId="561E0E2C"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w:t>
            </w:r>
          </w:p>
        </w:tc>
      </w:tr>
      <w:tr w:rsidR="004656EB" w:rsidRPr="001D26AC" w14:paraId="61982127" w14:textId="77777777" w:rsidTr="001D26AC">
        <w:trPr>
          <w:trHeight w:val="204"/>
        </w:trPr>
        <w:tc>
          <w:tcPr>
            <w:tcW w:w="2835" w:type="dxa"/>
            <w:tcBorders>
              <w:top w:val="nil"/>
              <w:left w:val="nil"/>
              <w:bottom w:val="nil"/>
              <w:right w:val="nil"/>
            </w:tcBorders>
            <w:shd w:val="clear" w:color="auto" w:fill="auto"/>
            <w:noWrap/>
            <w:hideMark/>
          </w:tcPr>
          <w:p w14:paraId="0D9B174C" w14:textId="77777777" w:rsidR="004656EB" w:rsidRPr="001D26AC" w:rsidRDefault="004656EB" w:rsidP="004656EB">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11D97310"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5E1FE5FB" w14:textId="5A129250"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389</w:t>
            </w:r>
          </w:p>
        </w:tc>
        <w:tc>
          <w:tcPr>
            <w:tcW w:w="941" w:type="dxa"/>
            <w:tcBorders>
              <w:top w:val="nil"/>
              <w:left w:val="nil"/>
              <w:bottom w:val="nil"/>
              <w:right w:val="nil"/>
            </w:tcBorders>
            <w:shd w:val="clear" w:color="auto" w:fill="auto"/>
            <w:noWrap/>
            <w:vAlign w:val="bottom"/>
            <w:hideMark/>
          </w:tcPr>
          <w:p w14:paraId="08C6BEBB" w14:textId="1583E939"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2,311</w:t>
            </w:r>
          </w:p>
        </w:tc>
        <w:tc>
          <w:tcPr>
            <w:tcW w:w="996" w:type="dxa"/>
            <w:tcBorders>
              <w:top w:val="nil"/>
              <w:left w:val="nil"/>
              <w:bottom w:val="nil"/>
              <w:right w:val="nil"/>
            </w:tcBorders>
            <w:shd w:val="clear" w:color="auto" w:fill="E6E6E6"/>
            <w:noWrap/>
            <w:vAlign w:val="bottom"/>
            <w:hideMark/>
          </w:tcPr>
          <w:p w14:paraId="4B8FB8AA" w14:textId="0096E13D"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807</w:t>
            </w:r>
          </w:p>
        </w:tc>
        <w:tc>
          <w:tcPr>
            <w:tcW w:w="947" w:type="dxa"/>
            <w:tcBorders>
              <w:top w:val="nil"/>
              <w:left w:val="nil"/>
              <w:bottom w:val="nil"/>
              <w:right w:val="nil"/>
            </w:tcBorders>
            <w:shd w:val="clear" w:color="auto" w:fill="auto"/>
            <w:noWrap/>
            <w:vAlign w:val="bottom"/>
            <w:hideMark/>
          </w:tcPr>
          <w:p w14:paraId="63AC3C74" w14:textId="374B971C"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w:t>
            </w:r>
          </w:p>
        </w:tc>
      </w:tr>
      <w:tr w:rsidR="004656EB" w:rsidRPr="001D26AC" w14:paraId="7C8A07C0" w14:textId="77777777" w:rsidTr="001D26AC">
        <w:trPr>
          <w:trHeight w:val="204"/>
        </w:trPr>
        <w:tc>
          <w:tcPr>
            <w:tcW w:w="2835" w:type="dxa"/>
            <w:tcBorders>
              <w:top w:val="nil"/>
              <w:left w:val="nil"/>
              <w:bottom w:val="nil"/>
              <w:right w:val="nil"/>
            </w:tcBorders>
            <w:shd w:val="clear" w:color="auto" w:fill="auto"/>
            <w:vAlign w:val="bottom"/>
            <w:hideMark/>
          </w:tcPr>
          <w:p w14:paraId="3A942D5A" w14:textId="77777777" w:rsidR="004656EB" w:rsidRPr="001D26AC" w:rsidRDefault="004656EB" w:rsidP="004656EB">
            <w:pPr>
              <w:spacing w:after="0" w:line="240" w:lineRule="auto"/>
              <w:jc w:val="left"/>
              <w:rPr>
                <w:rFonts w:ascii="Arial" w:hAnsi="Arial" w:cs="Arial"/>
                <w:sz w:val="16"/>
                <w:szCs w:val="16"/>
              </w:rPr>
            </w:pPr>
            <w:r w:rsidRPr="001D26AC">
              <w:rPr>
                <w:rFonts w:ascii="Arial" w:hAnsi="Arial" w:cs="Arial"/>
                <w:sz w:val="16"/>
                <w:szCs w:val="16"/>
              </w:rPr>
              <w:t>Services to Territories - additional funding</w:t>
            </w:r>
          </w:p>
        </w:tc>
        <w:tc>
          <w:tcPr>
            <w:tcW w:w="882" w:type="dxa"/>
            <w:tcBorders>
              <w:top w:val="nil"/>
              <w:left w:val="nil"/>
              <w:bottom w:val="nil"/>
              <w:right w:val="nil"/>
            </w:tcBorders>
            <w:shd w:val="clear" w:color="auto" w:fill="auto"/>
            <w:noWrap/>
            <w:vAlign w:val="bottom"/>
            <w:hideMark/>
          </w:tcPr>
          <w:p w14:paraId="619CA20C" w14:textId="0BAD9DB1" w:rsidR="004656EB" w:rsidRPr="001D26AC" w:rsidRDefault="004656EB" w:rsidP="004656EB">
            <w:pPr>
              <w:spacing w:after="0" w:line="240" w:lineRule="auto"/>
              <w:jc w:val="center"/>
              <w:rPr>
                <w:rFonts w:ascii="Arial" w:hAnsi="Arial" w:cs="Arial"/>
                <w:sz w:val="16"/>
                <w:szCs w:val="16"/>
              </w:rPr>
            </w:pPr>
            <w:r w:rsidRPr="001D26AC">
              <w:rPr>
                <w:rFonts w:ascii="Arial" w:hAnsi="Arial" w:cs="Arial"/>
                <w:sz w:val="16"/>
                <w:szCs w:val="16"/>
              </w:rPr>
              <w:t>4.1,4.2</w:t>
            </w:r>
          </w:p>
        </w:tc>
        <w:tc>
          <w:tcPr>
            <w:tcW w:w="979" w:type="dxa"/>
            <w:tcBorders>
              <w:top w:val="nil"/>
              <w:left w:val="nil"/>
              <w:bottom w:val="nil"/>
              <w:right w:val="nil"/>
            </w:tcBorders>
            <w:shd w:val="clear" w:color="auto" w:fill="E6E6E6"/>
            <w:noWrap/>
            <w:vAlign w:val="bottom"/>
            <w:hideMark/>
          </w:tcPr>
          <w:p w14:paraId="510183B8" w14:textId="1E874939" w:rsidR="004656EB" w:rsidRPr="001D26AC" w:rsidRDefault="004656EB" w:rsidP="004656EB">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227101F" w14:textId="77777777" w:rsidR="004656EB" w:rsidRPr="001D26AC" w:rsidRDefault="004656EB" w:rsidP="004656EB">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hideMark/>
          </w:tcPr>
          <w:p w14:paraId="6FA24CC6" w14:textId="4710D2D8" w:rsidR="004656EB" w:rsidRPr="001D26AC" w:rsidRDefault="004656EB" w:rsidP="004656EB">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14:paraId="40684E20" w14:textId="77777777" w:rsidR="004656EB" w:rsidRPr="001D26AC" w:rsidRDefault="004656EB" w:rsidP="004656EB">
            <w:pPr>
              <w:spacing w:after="0" w:line="240" w:lineRule="auto"/>
              <w:jc w:val="right"/>
              <w:rPr>
                <w:rFonts w:ascii="Arial" w:hAnsi="Arial" w:cs="Arial"/>
                <w:sz w:val="16"/>
                <w:szCs w:val="16"/>
              </w:rPr>
            </w:pPr>
          </w:p>
        </w:tc>
      </w:tr>
      <w:tr w:rsidR="004656EB" w:rsidRPr="001D26AC" w14:paraId="1732D45F" w14:textId="77777777" w:rsidTr="001D26AC">
        <w:trPr>
          <w:trHeight w:val="204"/>
        </w:trPr>
        <w:tc>
          <w:tcPr>
            <w:tcW w:w="2835" w:type="dxa"/>
            <w:tcBorders>
              <w:top w:val="nil"/>
              <w:left w:val="nil"/>
              <w:bottom w:val="nil"/>
              <w:right w:val="nil"/>
            </w:tcBorders>
            <w:shd w:val="clear" w:color="auto" w:fill="auto"/>
            <w:noWrap/>
            <w:hideMark/>
          </w:tcPr>
          <w:p w14:paraId="565840B1" w14:textId="0471EFA8"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hideMark/>
          </w:tcPr>
          <w:p w14:paraId="12B6AE87"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05523DEC" w14:textId="6B7578B7"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4,379</w:t>
            </w:r>
          </w:p>
        </w:tc>
        <w:tc>
          <w:tcPr>
            <w:tcW w:w="941" w:type="dxa"/>
            <w:tcBorders>
              <w:top w:val="nil"/>
              <w:left w:val="nil"/>
              <w:bottom w:val="nil"/>
              <w:right w:val="nil"/>
            </w:tcBorders>
            <w:shd w:val="clear" w:color="auto" w:fill="auto"/>
            <w:noWrap/>
            <w:vAlign w:val="bottom"/>
            <w:hideMark/>
          </w:tcPr>
          <w:p w14:paraId="3F1E4826" w14:textId="14A4F2EE"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27,471</w:t>
            </w:r>
          </w:p>
        </w:tc>
        <w:tc>
          <w:tcPr>
            <w:tcW w:w="996" w:type="dxa"/>
            <w:tcBorders>
              <w:top w:val="nil"/>
              <w:left w:val="nil"/>
              <w:bottom w:val="nil"/>
              <w:right w:val="nil"/>
            </w:tcBorders>
            <w:shd w:val="clear" w:color="auto" w:fill="E6E6E6"/>
            <w:noWrap/>
            <w:vAlign w:val="bottom"/>
            <w:hideMark/>
          </w:tcPr>
          <w:p w14:paraId="07C2A33D" w14:textId="17083E0D"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8,760</w:t>
            </w:r>
          </w:p>
        </w:tc>
        <w:tc>
          <w:tcPr>
            <w:tcW w:w="947" w:type="dxa"/>
            <w:tcBorders>
              <w:top w:val="nil"/>
              <w:left w:val="nil"/>
              <w:bottom w:val="nil"/>
              <w:right w:val="nil"/>
            </w:tcBorders>
            <w:shd w:val="clear" w:color="auto" w:fill="auto"/>
            <w:noWrap/>
            <w:vAlign w:val="bottom"/>
            <w:hideMark/>
          </w:tcPr>
          <w:p w14:paraId="50FD0EEF" w14:textId="324124EE"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3,946</w:t>
            </w:r>
          </w:p>
        </w:tc>
      </w:tr>
      <w:tr w:rsidR="004656EB" w:rsidRPr="001D26AC" w14:paraId="16A91821" w14:textId="77777777" w:rsidTr="001D26AC">
        <w:trPr>
          <w:trHeight w:val="204"/>
        </w:trPr>
        <w:tc>
          <w:tcPr>
            <w:tcW w:w="2835" w:type="dxa"/>
            <w:tcBorders>
              <w:top w:val="nil"/>
              <w:left w:val="nil"/>
              <w:bottom w:val="nil"/>
              <w:right w:val="nil"/>
            </w:tcBorders>
            <w:shd w:val="clear" w:color="auto" w:fill="auto"/>
            <w:noWrap/>
            <w:hideMark/>
          </w:tcPr>
          <w:p w14:paraId="140A096C" w14:textId="17F283D2"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hideMark/>
          </w:tcPr>
          <w:p w14:paraId="60181D98"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18343440" w14:textId="08329EBF"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239</w:t>
            </w:r>
          </w:p>
        </w:tc>
        <w:tc>
          <w:tcPr>
            <w:tcW w:w="941" w:type="dxa"/>
            <w:tcBorders>
              <w:top w:val="nil"/>
              <w:left w:val="nil"/>
              <w:bottom w:val="nil"/>
              <w:right w:val="nil"/>
            </w:tcBorders>
            <w:shd w:val="clear" w:color="auto" w:fill="auto"/>
            <w:noWrap/>
            <w:vAlign w:val="bottom"/>
            <w:hideMark/>
          </w:tcPr>
          <w:p w14:paraId="25C54189" w14:textId="1900C886"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240</w:t>
            </w:r>
          </w:p>
        </w:tc>
        <w:tc>
          <w:tcPr>
            <w:tcW w:w="996" w:type="dxa"/>
            <w:tcBorders>
              <w:top w:val="nil"/>
              <w:left w:val="nil"/>
              <w:bottom w:val="nil"/>
              <w:right w:val="nil"/>
            </w:tcBorders>
            <w:shd w:val="clear" w:color="auto" w:fill="E6E6E6"/>
            <w:noWrap/>
            <w:vAlign w:val="bottom"/>
            <w:hideMark/>
          </w:tcPr>
          <w:p w14:paraId="1B6FE6C9" w14:textId="4E198CED"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192</w:t>
            </w:r>
          </w:p>
        </w:tc>
        <w:tc>
          <w:tcPr>
            <w:tcW w:w="947" w:type="dxa"/>
            <w:tcBorders>
              <w:top w:val="nil"/>
              <w:left w:val="nil"/>
              <w:bottom w:val="nil"/>
              <w:right w:val="nil"/>
            </w:tcBorders>
            <w:shd w:val="clear" w:color="auto" w:fill="auto"/>
            <w:noWrap/>
            <w:vAlign w:val="bottom"/>
            <w:hideMark/>
          </w:tcPr>
          <w:p w14:paraId="2EF56179" w14:textId="45404E8B"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w:t>
            </w:r>
          </w:p>
        </w:tc>
      </w:tr>
      <w:tr w:rsidR="004656EB" w:rsidRPr="001D26AC" w14:paraId="30471F0A" w14:textId="77777777" w:rsidTr="001D26AC">
        <w:trPr>
          <w:trHeight w:val="204"/>
        </w:trPr>
        <w:tc>
          <w:tcPr>
            <w:tcW w:w="2835" w:type="dxa"/>
            <w:tcBorders>
              <w:top w:val="nil"/>
              <w:left w:val="nil"/>
              <w:bottom w:val="nil"/>
              <w:right w:val="nil"/>
            </w:tcBorders>
            <w:shd w:val="clear" w:color="auto" w:fill="auto"/>
            <w:noWrap/>
            <w:hideMark/>
          </w:tcPr>
          <w:p w14:paraId="700F742A" w14:textId="77777777" w:rsidR="004656EB" w:rsidRPr="001D26AC" w:rsidRDefault="004656EB" w:rsidP="004656EB">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1BE868B8"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3E061F41" w14:textId="4F11FA4B"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4,618</w:t>
            </w:r>
          </w:p>
        </w:tc>
        <w:tc>
          <w:tcPr>
            <w:tcW w:w="941" w:type="dxa"/>
            <w:tcBorders>
              <w:top w:val="nil"/>
              <w:left w:val="nil"/>
              <w:bottom w:val="nil"/>
              <w:right w:val="nil"/>
            </w:tcBorders>
            <w:shd w:val="clear" w:color="auto" w:fill="auto"/>
            <w:noWrap/>
            <w:vAlign w:val="bottom"/>
            <w:hideMark/>
          </w:tcPr>
          <w:p w14:paraId="0BE9D43D" w14:textId="7FBBFA3D"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27,711</w:t>
            </w:r>
          </w:p>
        </w:tc>
        <w:tc>
          <w:tcPr>
            <w:tcW w:w="996" w:type="dxa"/>
            <w:tcBorders>
              <w:top w:val="nil"/>
              <w:left w:val="nil"/>
              <w:bottom w:val="nil"/>
              <w:right w:val="nil"/>
            </w:tcBorders>
            <w:shd w:val="clear" w:color="auto" w:fill="E6E6E6"/>
            <w:noWrap/>
            <w:vAlign w:val="bottom"/>
            <w:hideMark/>
          </w:tcPr>
          <w:p w14:paraId="247FD08C" w14:textId="697C050C"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8,952</w:t>
            </w:r>
          </w:p>
        </w:tc>
        <w:tc>
          <w:tcPr>
            <w:tcW w:w="947" w:type="dxa"/>
            <w:tcBorders>
              <w:top w:val="nil"/>
              <w:left w:val="nil"/>
              <w:bottom w:val="nil"/>
              <w:right w:val="nil"/>
            </w:tcBorders>
            <w:shd w:val="clear" w:color="auto" w:fill="auto"/>
            <w:noWrap/>
            <w:vAlign w:val="bottom"/>
            <w:hideMark/>
          </w:tcPr>
          <w:p w14:paraId="56706107" w14:textId="55DA862F"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3,946</w:t>
            </w:r>
          </w:p>
        </w:tc>
      </w:tr>
      <w:tr w:rsidR="004656EB" w:rsidRPr="001D26AC" w14:paraId="53347368" w14:textId="77777777" w:rsidTr="001D26AC">
        <w:trPr>
          <w:trHeight w:val="204"/>
        </w:trPr>
        <w:tc>
          <w:tcPr>
            <w:tcW w:w="2835" w:type="dxa"/>
            <w:tcBorders>
              <w:top w:val="nil"/>
              <w:left w:val="nil"/>
              <w:bottom w:val="nil"/>
              <w:right w:val="nil"/>
            </w:tcBorders>
            <w:shd w:val="clear" w:color="auto" w:fill="auto"/>
            <w:vAlign w:val="bottom"/>
            <w:hideMark/>
          </w:tcPr>
          <w:p w14:paraId="2EBE791C" w14:textId="759F0CC8" w:rsidR="004656EB" w:rsidRPr="001D26AC" w:rsidRDefault="004656EB" w:rsidP="004656EB">
            <w:pPr>
              <w:spacing w:after="0" w:line="240" w:lineRule="auto"/>
              <w:jc w:val="left"/>
              <w:rPr>
                <w:rFonts w:ascii="Arial" w:hAnsi="Arial" w:cs="Arial"/>
                <w:sz w:val="16"/>
                <w:szCs w:val="16"/>
              </w:rPr>
            </w:pPr>
            <w:r w:rsidRPr="001D26AC">
              <w:rPr>
                <w:rFonts w:ascii="Arial" w:hAnsi="Arial" w:cs="Arial"/>
                <w:sz w:val="16"/>
                <w:szCs w:val="16"/>
              </w:rPr>
              <w:t xml:space="preserve">WSA Co Limited - equity injection </w:t>
            </w:r>
            <w:r w:rsidRPr="001D26AC">
              <w:rPr>
                <w:rFonts w:ascii="Arial" w:hAnsi="Arial" w:cs="Arial"/>
                <w:sz w:val="16"/>
                <w:szCs w:val="16"/>
                <w:vertAlign w:val="superscript"/>
              </w:rPr>
              <w:t>(a)</w:t>
            </w:r>
          </w:p>
        </w:tc>
        <w:tc>
          <w:tcPr>
            <w:tcW w:w="882" w:type="dxa"/>
            <w:tcBorders>
              <w:top w:val="nil"/>
              <w:left w:val="nil"/>
              <w:bottom w:val="nil"/>
              <w:right w:val="nil"/>
            </w:tcBorders>
            <w:shd w:val="clear" w:color="auto" w:fill="auto"/>
            <w:noWrap/>
            <w:vAlign w:val="bottom"/>
            <w:hideMark/>
          </w:tcPr>
          <w:p w14:paraId="5C38F47F" w14:textId="77777777" w:rsidR="004656EB" w:rsidRPr="001D26AC" w:rsidRDefault="004656EB" w:rsidP="004656EB">
            <w:pPr>
              <w:spacing w:after="0" w:line="240" w:lineRule="auto"/>
              <w:jc w:val="center"/>
              <w:rPr>
                <w:rFonts w:ascii="Arial" w:hAnsi="Arial" w:cs="Arial"/>
                <w:sz w:val="16"/>
                <w:szCs w:val="16"/>
              </w:rPr>
            </w:pPr>
            <w:r w:rsidRPr="001D26AC">
              <w:rPr>
                <w:rFonts w:ascii="Arial" w:hAnsi="Arial" w:cs="Arial"/>
                <w:sz w:val="16"/>
                <w:szCs w:val="16"/>
              </w:rPr>
              <w:t>2.3</w:t>
            </w:r>
          </w:p>
        </w:tc>
        <w:tc>
          <w:tcPr>
            <w:tcW w:w="979" w:type="dxa"/>
            <w:tcBorders>
              <w:top w:val="nil"/>
              <w:left w:val="nil"/>
              <w:bottom w:val="nil"/>
              <w:right w:val="nil"/>
            </w:tcBorders>
            <w:shd w:val="clear" w:color="auto" w:fill="E6E6E6"/>
            <w:noWrap/>
            <w:vAlign w:val="bottom"/>
            <w:hideMark/>
          </w:tcPr>
          <w:p w14:paraId="1008975D" w14:textId="419F1DB3" w:rsidR="004656EB" w:rsidRPr="001D26AC" w:rsidRDefault="004656EB" w:rsidP="004656EB">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34A37B7D" w14:textId="77777777" w:rsidR="004656EB" w:rsidRPr="001D26AC" w:rsidRDefault="004656EB" w:rsidP="004656EB">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hideMark/>
          </w:tcPr>
          <w:p w14:paraId="7EC546CB" w14:textId="104330B3" w:rsidR="004656EB" w:rsidRPr="001D26AC" w:rsidRDefault="004656EB" w:rsidP="004656EB">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14:paraId="7139D886" w14:textId="77777777" w:rsidR="004656EB" w:rsidRPr="001D26AC" w:rsidRDefault="004656EB" w:rsidP="004656EB">
            <w:pPr>
              <w:spacing w:after="0" w:line="240" w:lineRule="auto"/>
              <w:jc w:val="right"/>
              <w:rPr>
                <w:rFonts w:ascii="Arial" w:hAnsi="Arial" w:cs="Arial"/>
                <w:sz w:val="16"/>
                <w:szCs w:val="16"/>
              </w:rPr>
            </w:pPr>
          </w:p>
        </w:tc>
      </w:tr>
      <w:tr w:rsidR="004656EB" w:rsidRPr="001D26AC" w14:paraId="51FC9065" w14:textId="77777777" w:rsidTr="001D26AC">
        <w:trPr>
          <w:trHeight w:val="204"/>
        </w:trPr>
        <w:tc>
          <w:tcPr>
            <w:tcW w:w="2835" w:type="dxa"/>
            <w:tcBorders>
              <w:top w:val="nil"/>
              <w:left w:val="nil"/>
              <w:bottom w:val="nil"/>
              <w:right w:val="nil"/>
            </w:tcBorders>
            <w:shd w:val="clear" w:color="auto" w:fill="auto"/>
            <w:noWrap/>
            <w:hideMark/>
          </w:tcPr>
          <w:p w14:paraId="1E3C37D2" w14:textId="421A27BB"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 xml:space="preserve">Administered payments </w:t>
            </w:r>
          </w:p>
        </w:tc>
        <w:tc>
          <w:tcPr>
            <w:tcW w:w="882" w:type="dxa"/>
            <w:tcBorders>
              <w:top w:val="nil"/>
              <w:left w:val="nil"/>
              <w:bottom w:val="nil"/>
              <w:right w:val="nil"/>
            </w:tcBorders>
            <w:shd w:val="clear" w:color="auto" w:fill="auto"/>
            <w:noWrap/>
            <w:vAlign w:val="bottom"/>
            <w:hideMark/>
          </w:tcPr>
          <w:p w14:paraId="0736415E"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477670F7"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hideMark/>
          </w:tcPr>
          <w:p w14:paraId="25D887F4"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hideMark/>
          </w:tcPr>
          <w:p w14:paraId="7EE45568"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7" w:type="dxa"/>
            <w:tcBorders>
              <w:top w:val="nil"/>
              <w:left w:val="nil"/>
              <w:bottom w:val="nil"/>
              <w:right w:val="nil"/>
            </w:tcBorders>
            <w:shd w:val="clear" w:color="auto" w:fill="auto"/>
            <w:noWrap/>
            <w:vAlign w:val="bottom"/>
            <w:hideMark/>
          </w:tcPr>
          <w:p w14:paraId="18AD78B6"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r>
      <w:tr w:rsidR="004656EB" w:rsidRPr="001D26AC" w14:paraId="779B4F1B" w14:textId="77777777" w:rsidTr="001D26AC">
        <w:trPr>
          <w:trHeight w:val="204"/>
        </w:trPr>
        <w:tc>
          <w:tcPr>
            <w:tcW w:w="2835" w:type="dxa"/>
            <w:tcBorders>
              <w:top w:val="nil"/>
              <w:left w:val="nil"/>
              <w:bottom w:val="nil"/>
              <w:right w:val="nil"/>
            </w:tcBorders>
            <w:shd w:val="clear" w:color="auto" w:fill="auto"/>
            <w:noWrap/>
            <w:hideMark/>
          </w:tcPr>
          <w:p w14:paraId="613C47F5" w14:textId="77777777" w:rsidR="004656EB" w:rsidRPr="001D26AC" w:rsidRDefault="004656EB" w:rsidP="004656EB">
            <w:pPr>
              <w:spacing w:after="0" w:line="240" w:lineRule="auto"/>
              <w:ind w:left="113"/>
              <w:jc w:val="left"/>
              <w:rPr>
                <w:rFonts w:ascii="Arial" w:hAnsi="Arial" w:cs="Arial"/>
                <w:b/>
                <w:bCs/>
                <w:sz w:val="16"/>
                <w:szCs w:val="16"/>
              </w:rPr>
            </w:pPr>
            <w:r w:rsidRPr="001D26AC">
              <w:rPr>
                <w:rFonts w:ascii="Arial" w:hAnsi="Arial" w:cs="Arial"/>
                <w:b/>
                <w:bCs/>
                <w:sz w:val="16"/>
                <w:szCs w:val="16"/>
              </w:rPr>
              <w:t>Total</w:t>
            </w:r>
          </w:p>
        </w:tc>
        <w:tc>
          <w:tcPr>
            <w:tcW w:w="882" w:type="dxa"/>
            <w:tcBorders>
              <w:top w:val="nil"/>
              <w:left w:val="nil"/>
              <w:bottom w:val="nil"/>
              <w:right w:val="nil"/>
            </w:tcBorders>
            <w:shd w:val="clear" w:color="auto" w:fill="auto"/>
            <w:noWrap/>
            <w:vAlign w:val="bottom"/>
            <w:hideMark/>
          </w:tcPr>
          <w:p w14:paraId="60A176F7"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2D5DD053" w14:textId="3156D007"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1" w:type="dxa"/>
            <w:tcBorders>
              <w:top w:val="nil"/>
              <w:left w:val="nil"/>
              <w:bottom w:val="nil"/>
              <w:right w:val="nil"/>
            </w:tcBorders>
            <w:shd w:val="clear" w:color="auto" w:fill="auto"/>
            <w:noWrap/>
            <w:vAlign w:val="bottom"/>
            <w:hideMark/>
          </w:tcPr>
          <w:p w14:paraId="030DDDE4" w14:textId="56CFFF89"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96" w:type="dxa"/>
            <w:tcBorders>
              <w:top w:val="nil"/>
              <w:left w:val="nil"/>
              <w:bottom w:val="nil"/>
              <w:right w:val="nil"/>
            </w:tcBorders>
            <w:shd w:val="clear" w:color="auto" w:fill="E6E6E6"/>
            <w:noWrap/>
            <w:vAlign w:val="bottom"/>
            <w:hideMark/>
          </w:tcPr>
          <w:p w14:paraId="46063038" w14:textId="16942343"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7" w:type="dxa"/>
            <w:tcBorders>
              <w:top w:val="nil"/>
              <w:left w:val="nil"/>
              <w:bottom w:val="nil"/>
              <w:right w:val="nil"/>
            </w:tcBorders>
            <w:shd w:val="clear" w:color="auto" w:fill="auto"/>
            <w:noWrap/>
            <w:vAlign w:val="bottom"/>
            <w:hideMark/>
          </w:tcPr>
          <w:p w14:paraId="7674BD9E" w14:textId="1D737222"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r>
      <w:tr w:rsidR="004656EB" w:rsidRPr="001D26AC" w14:paraId="1B99009D" w14:textId="77777777" w:rsidTr="001D26AC">
        <w:trPr>
          <w:trHeight w:val="204"/>
        </w:trPr>
        <w:tc>
          <w:tcPr>
            <w:tcW w:w="2835" w:type="dxa"/>
            <w:tcBorders>
              <w:top w:val="nil"/>
              <w:left w:val="nil"/>
              <w:bottom w:val="nil"/>
              <w:right w:val="nil"/>
            </w:tcBorders>
            <w:shd w:val="clear" w:color="auto" w:fill="auto"/>
            <w:vAlign w:val="bottom"/>
            <w:hideMark/>
          </w:tcPr>
          <w:p w14:paraId="22A52313" w14:textId="60AA48CC" w:rsidR="004656EB" w:rsidRPr="001D26AC" w:rsidRDefault="004656EB" w:rsidP="004656EB">
            <w:pPr>
              <w:spacing w:after="0" w:line="240" w:lineRule="auto"/>
              <w:jc w:val="left"/>
              <w:rPr>
                <w:rFonts w:ascii="Arial" w:hAnsi="Arial" w:cs="Arial"/>
                <w:b/>
                <w:bCs/>
                <w:sz w:val="16"/>
                <w:szCs w:val="16"/>
              </w:rPr>
            </w:pPr>
            <w:r w:rsidRPr="001D26AC">
              <w:rPr>
                <w:rFonts w:ascii="Arial" w:hAnsi="Arial" w:cs="Arial"/>
                <w:b/>
                <w:bCs/>
                <w:sz w:val="16"/>
                <w:szCs w:val="16"/>
              </w:rPr>
              <w:t xml:space="preserve">Total payment measures </w:t>
            </w:r>
            <w:r w:rsidRPr="001D26AC">
              <w:rPr>
                <w:rFonts w:ascii="Arial" w:hAnsi="Arial" w:cs="Arial"/>
                <w:b/>
                <w:bCs/>
                <w:sz w:val="16"/>
                <w:szCs w:val="16"/>
                <w:vertAlign w:val="superscript"/>
              </w:rPr>
              <w:t>(a)</w:t>
            </w:r>
          </w:p>
        </w:tc>
        <w:tc>
          <w:tcPr>
            <w:tcW w:w="882" w:type="dxa"/>
            <w:tcBorders>
              <w:top w:val="nil"/>
              <w:left w:val="nil"/>
              <w:bottom w:val="nil"/>
              <w:right w:val="nil"/>
            </w:tcBorders>
            <w:shd w:val="clear" w:color="auto" w:fill="auto"/>
            <w:noWrap/>
            <w:vAlign w:val="bottom"/>
            <w:hideMark/>
          </w:tcPr>
          <w:p w14:paraId="343F6133" w14:textId="77777777" w:rsidR="004656EB" w:rsidRPr="001D26AC" w:rsidRDefault="004656EB" w:rsidP="004656EB">
            <w:pPr>
              <w:spacing w:after="0" w:line="240" w:lineRule="auto"/>
              <w:jc w:val="right"/>
              <w:rPr>
                <w:rFonts w:ascii="Arial" w:hAnsi="Arial" w:cs="Arial"/>
                <w:b/>
                <w:bCs/>
                <w:sz w:val="16"/>
                <w:szCs w:val="16"/>
              </w:rPr>
            </w:pPr>
          </w:p>
        </w:tc>
        <w:tc>
          <w:tcPr>
            <w:tcW w:w="979" w:type="dxa"/>
            <w:tcBorders>
              <w:top w:val="single" w:sz="4" w:space="0" w:color="auto"/>
              <w:left w:val="nil"/>
              <w:bottom w:val="nil"/>
              <w:right w:val="nil"/>
            </w:tcBorders>
            <w:shd w:val="clear" w:color="auto" w:fill="E6E6E6"/>
            <w:noWrap/>
            <w:vAlign w:val="bottom"/>
            <w:hideMark/>
          </w:tcPr>
          <w:p w14:paraId="7E80BE6F" w14:textId="3E77D2FC" w:rsidR="004656EB" w:rsidRPr="001D26AC" w:rsidRDefault="004656EB" w:rsidP="004656EB">
            <w:pPr>
              <w:spacing w:after="0" w:line="240" w:lineRule="auto"/>
              <w:jc w:val="right"/>
              <w:rPr>
                <w:rFonts w:ascii="Arial" w:hAnsi="Arial" w:cs="Arial"/>
                <w:sz w:val="16"/>
                <w:szCs w:val="16"/>
              </w:rPr>
            </w:pPr>
          </w:p>
        </w:tc>
        <w:tc>
          <w:tcPr>
            <w:tcW w:w="941" w:type="dxa"/>
            <w:tcBorders>
              <w:top w:val="single" w:sz="4" w:space="0" w:color="auto"/>
              <w:left w:val="nil"/>
              <w:bottom w:val="nil"/>
              <w:right w:val="nil"/>
            </w:tcBorders>
            <w:shd w:val="clear" w:color="auto" w:fill="auto"/>
            <w:noWrap/>
            <w:vAlign w:val="bottom"/>
            <w:hideMark/>
          </w:tcPr>
          <w:p w14:paraId="2C16B185" w14:textId="15E5E045" w:rsidR="004656EB" w:rsidRPr="001D26AC" w:rsidRDefault="004656EB" w:rsidP="004656EB">
            <w:pPr>
              <w:spacing w:after="0" w:line="240" w:lineRule="auto"/>
              <w:jc w:val="right"/>
              <w:rPr>
                <w:rFonts w:ascii="Arial" w:hAnsi="Arial" w:cs="Arial"/>
                <w:sz w:val="16"/>
                <w:szCs w:val="16"/>
              </w:rPr>
            </w:pPr>
          </w:p>
        </w:tc>
        <w:tc>
          <w:tcPr>
            <w:tcW w:w="996" w:type="dxa"/>
            <w:tcBorders>
              <w:top w:val="single" w:sz="4" w:space="0" w:color="auto"/>
              <w:left w:val="nil"/>
              <w:bottom w:val="nil"/>
              <w:right w:val="nil"/>
            </w:tcBorders>
            <w:shd w:val="clear" w:color="auto" w:fill="E6E6E6"/>
            <w:noWrap/>
            <w:vAlign w:val="bottom"/>
            <w:hideMark/>
          </w:tcPr>
          <w:p w14:paraId="7DA50544" w14:textId="2ED97EED" w:rsidR="004656EB" w:rsidRPr="001D26AC" w:rsidRDefault="004656EB" w:rsidP="004656EB">
            <w:pPr>
              <w:spacing w:after="0" w:line="240" w:lineRule="auto"/>
              <w:jc w:val="right"/>
              <w:rPr>
                <w:rFonts w:ascii="Arial" w:hAnsi="Arial" w:cs="Arial"/>
                <w:sz w:val="16"/>
                <w:szCs w:val="16"/>
              </w:rPr>
            </w:pPr>
          </w:p>
        </w:tc>
        <w:tc>
          <w:tcPr>
            <w:tcW w:w="947" w:type="dxa"/>
            <w:tcBorders>
              <w:top w:val="single" w:sz="4" w:space="0" w:color="auto"/>
              <w:left w:val="nil"/>
              <w:bottom w:val="nil"/>
              <w:right w:val="nil"/>
            </w:tcBorders>
            <w:shd w:val="clear" w:color="auto" w:fill="auto"/>
            <w:noWrap/>
            <w:vAlign w:val="bottom"/>
            <w:hideMark/>
          </w:tcPr>
          <w:p w14:paraId="3EC80C9F" w14:textId="68E704FD" w:rsidR="004656EB" w:rsidRPr="001D26AC" w:rsidRDefault="004656EB" w:rsidP="004656EB">
            <w:pPr>
              <w:spacing w:after="0" w:line="240" w:lineRule="auto"/>
              <w:jc w:val="right"/>
              <w:rPr>
                <w:rFonts w:ascii="Arial" w:hAnsi="Arial" w:cs="Arial"/>
                <w:sz w:val="16"/>
                <w:szCs w:val="16"/>
              </w:rPr>
            </w:pPr>
          </w:p>
        </w:tc>
      </w:tr>
      <w:tr w:rsidR="004656EB" w:rsidRPr="001D26AC" w14:paraId="1F1B6E58" w14:textId="77777777" w:rsidTr="001D26AC">
        <w:trPr>
          <w:trHeight w:val="204"/>
        </w:trPr>
        <w:tc>
          <w:tcPr>
            <w:tcW w:w="2835" w:type="dxa"/>
            <w:tcBorders>
              <w:top w:val="nil"/>
              <w:left w:val="nil"/>
              <w:bottom w:val="nil"/>
              <w:right w:val="nil"/>
            </w:tcBorders>
            <w:shd w:val="clear" w:color="auto" w:fill="auto"/>
            <w:noWrap/>
            <w:vAlign w:val="bottom"/>
            <w:hideMark/>
          </w:tcPr>
          <w:p w14:paraId="57B93A23" w14:textId="77777777"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Administered</w:t>
            </w:r>
          </w:p>
        </w:tc>
        <w:tc>
          <w:tcPr>
            <w:tcW w:w="882" w:type="dxa"/>
            <w:tcBorders>
              <w:top w:val="nil"/>
              <w:left w:val="nil"/>
              <w:bottom w:val="nil"/>
              <w:right w:val="nil"/>
            </w:tcBorders>
            <w:shd w:val="clear" w:color="auto" w:fill="auto"/>
            <w:noWrap/>
            <w:vAlign w:val="bottom"/>
            <w:hideMark/>
          </w:tcPr>
          <w:p w14:paraId="77F825E8"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05D32348" w14:textId="3E13471D" w:rsidR="004656EB" w:rsidRPr="001D26AC" w:rsidRDefault="004656EB" w:rsidP="004656EB">
            <w:pPr>
              <w:spacing w:after="0" w:line="240" w:lineRule="auto"/>
              <w:jc w:val="right"/>
              <w:rPr>
                <w:rFonts w:ascii="Arial" w:hAnsi="Arial" w:cs="Arial"/>
                <w:sz w:val="16"/>
                <w:szCs w:val="16"/>
                <w:highlight w:val="yellow"/>
              </w:rPr>
            </w:pPr>
            <w:r w:rsidRPr="001D26AC">
              <w:rPr>
                <w:rFonts w:ascii="Arial" w:hAnsi="Arial" w:cs="Arial"/>
                <w:sz w:val="16"/>
                <w:szCs w:val="16"/>
              </w:rPr>
              <w:t xml:space="preserve">72,079 </w:t>
            </w:r>
          </w:p>
        </w:tc>
        <w:tc>
          <w:tcPr>
            <w:tcW w:w="941" w:type="dxa"/>
            <w:tcBorders>
              <w:top w:val="nil"/>
              <w:left w:val="nil"/>
              <w:bottom w:val="nil"/>
              <w:right w:val="nil"/>
            </w:tcBorders>
            <w:shd w:val="clear" w:color="auto" w:fill="auto"/>
            <w:noWrap/>
            <w:vAlign w:val="bottom"/>
            <w:hideMark/>
          </w:tcPr>
          <w:p w14:paraId="0FFD2726" w14:textId="3977B077" w:rsidR="004656EB" w:rsidRPr="001D26AC" w:rsidRDefault="004656EB" w:rsidP="00C02E56">
            <w:pPr>
              <w:spacing w:after="0" w:line="240" w:lineRule="auto"/>
              <w:jc w:val="right"/>
              <w:rPr>
                <w:rFonts w:ascii="Arial" w:hAnsi="Arial" w:cs="Arial"/>
                <w:sz w:val="16"/>
                <w:szCs w:val="16"/>
                <w:highlight w:val="yellow"/>
              </w:rPr>
            </w:pPr>
            <w:r w:rsidRPr="001D26AC">
              <w:rPr>
                <w:rFonts w:ascii="Arial" w:hAnsi="Arial" w:cs="Arial"/>
                <w:sz w:val="16"/>
                <w:szCs w:val="16"/>
              </w:rPr>
              <w:t>11</w:t>
            </w:r>
            <w:r w:rsidR="00C02E56" w:rsidRPr="001D26AC">
              <w:rPr>
                <w:rFonts w:ascii="Arial" w:hAnsi="Arial" w:cs="Arial"/>
                <w:sz w:val="16"/>
                <w:szCs w:val="16"/>
              </w:rPr>
              <w:t>3</w:t>
            </w:r>
            <w:r w:rsidRPr="001D26AC">
              <w:rPr>
                <w:rFonts w:ascii="Arial" w:hAnsi="Arial" w:cs="Arial"/>
                <w:sz w:val="16"/>
                <w:szCs w:val="16"/>
              </w:rPr>
              <w:t>,</w:t>
            </w:r>
            <w:r w:rsidR="00C02E56" w:rsidRPr="001D26AC">
              <w:rPr>
                <w:rFonts w:ascii="Arial" w:hAnsi="Arial" w:cs="Arial"/>
                <w:sz w:val="16"/>
                <w:szCs w:val="16"/>
              </w:rPr>
              <w:t>636</w:t>
            </w:r>
            <w:r w:rsidRPr="001D26AC">
              <w:rPr>
                <w:rFonts w:ascii="Arial" w:hAnsi="Arial" w:cs="Arial"/>
                <w:sz w:val="16"/>
                <w:szCs w:val="16"/>
              </w:rPr>
              <w:t xml:space="preserve"> </w:t>
            </w:r>
          </w:p>
        </w:tc>
        <w:tc>
          <w:tcPr>
            <w:tcW w:w="996" w:type="dxa"/>
            <w:tcBorders>
              <w:top w:val="nil"/>
              <w:left w:val="nil"/>
              <w:bottom w:val="nil"/>
              <w:right w:val="nil"/>
            </w:tcBorders>
            <w:shd w:val="clear" w:color="auto" w:fill="E6E6E6"/>
            <w:noWrap/>
            <w:vAlign w:val="bottom"/>
            <w:hideMark/>
          </w:tcPr>
          <w:p w14:paraId="7DD393CC" w14:textId="5BB9E66E"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91,379</w:t>
            </w:r>
            <w:r w:rsidR="004656EB" w:rsidRPr="001D26AC">
              <w:rPr>
                <w:rFonts w:ascii="Arial" w:hAnsi="Arial" w:cs="Arial"/>
                <w:sz w:val="16"/>
                <w:szCs w:val="16"/>
              </w:rPr>
              <w:t xml:space="preserve"> </w:t>
            </w:r>
          </w:p>
        </w:tc>
        <w:tc>
          <w:tcPr>
            <w:tcW w:w="947" w:type="dxa"/>
            <w:tcBorders>
              <w:top w:val="nil"/>
              <w:left w:val="nil"/>
              <w:bottom w:val="nil"/>
              <w:right w:val="nil"/>
            </w:tcBorders>
            <w:shd w:val="clear" w:color="auto" w:fill="auto"/>
            <w:noWrap/>
            <w:vAlign w:val="bottom"/>
            <w:hideMark/>
          </w:tcPr>
          <w:p w14:paraId="38DA05C0" w14:textId="73A3C86D"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32,427</w:t>
            </w:r>
            <w:r w:rsidR="004656EB" w:rsidRPr="001D26AC">
              <w:rPr>
                <w:rFonts w:ascii="Arial" w:hAnsi="Arial" w:cs="Arial"/>
                <w:sz w:val="16"/>
                <w:szCs w:val="16"/>
              </w:rPr>
              <w:t xml:space="preserve"> </w:t>
            </w:r>
          </w:p>
        </w:tc>
      </w:tr>
      <w:tr w:rsidR="004656EB" w:rsidRPr="001D26AC" w14:paraId="14399679" w14:textId="77777777" w:rsidTr="001D26AC">
        <w:trPr>
          <w:trHeight w:val="204"/>
        </w:trPr>
        <w:tc>
          <w:tcPr>
            <w:tcW w:w="2835" w:type="dxa"/>
            <w:tcBorders>
              <w:top w:val="nil"/>
              <w:left w:val="nil"/>
              <w:right w:val="nil"/>
            </w:tcBorders>
            <w:shd w:val="clear" w:color="auto" w:fill="auto"/>
            <w:noWrap/>
            <w:vAlign w:val="bottom"/>
            <w:hideMark/>
          </w:tcPr>
          <w:p w14:paraId="7A64E667" w14:textId="77777777"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Departmental</w:t>
            </w:r>
          </w:p>
        </w:tc>
        <w:tc>
          <w:tcPr>
            <w:tcW w:w="882" w:type="dxa"/>
            <w:tcBorders>
              <w:top w:val="nil"/>
              <w:left w:val="nil"/>
              <w:right w:val="nil"/>
            </w:tcBorders>
            <w:shd w:val="clear" w:color="auto" w:fill="auto"/>
            <w:noWrap/>
            <w:vAlign w:val="bottom"/>
            <w:hideMark/>
          </w:tcPr>
          <w:p w14:paraId="0BE805B7"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right w:val="nil"/>
            </w:tcBorders>
            <w:shd w:val="clear" w:color="auto" w:fill="E6E6E6"/>
            <w:noWrap/>
            <w:vAlign w:val="bottom"/>
            <w:hideMark/>
          </w:tcPr>
          <w:p w14:paraId="5F30008A" w14:textId="3EC1DE15"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6,477</w:t>
            </w:r>
            <w:r w:rsidR="004656EB" w:rsidRPr="001D26AC">
              <w:rPr>
                <w:rFonts w:ascii="Arial" w:hAnsi="Arial" w:cs="Arial"/>
                <w:sz w:val="16"/>
                <w:szCs w:val="16"/>
              </w:rPr>
              <w:t xml:space="preserve"> </w:t>
            </w:r>
          </w:p>
        </w:tc>
        <w:tc>
          <w:tcPr>
            <w:tcW w:w="941" w:type="dxa"/>
            <w:tcBorders>
              <w:top w:val="nil"/>
              <w:left w:val="nil"/>
              <w:right w:val="nil"/>
            </w:tcBorders>
            <w:shd w:val="clear" w:color="auto" w:fill="auto"/>
            <w:noWrap/>
            <w:vAlign w:val="bottom"/>
            <w:hideMark/>
          </w:tcPr>
          <w:p w14:paraId="4F919DC6" w14:textId="12281195"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8,469</w:t>
            </w:r>
            <w:r w:rsidR="004656EB" w:rsidRPr="001D26AC">
              <w:rPr>
                <w:rFonts w:ascii="Arial" w:hAnsi="Arial" w:cs="Arial"/>
                <w:sz w:val="16"/>
                <w:szCs w:val="16"/>
              </w:rPr>
              <w:t xml:space="preserve"> </w:t>
            </w:r>
          </w:p>
        </w:tc>
        <w:tc>
          <w:tcPr>
            <w:tcW w:w="996" w:type="dxa"/>
            <w:tcBorders>
              <w:top w:val="nil"/>
              <w:left w:val="nil"/>
              <w:right w:val="nil"/>
            </w:tcBorders>
            <w:shd w:val="clear" w:color="auto" w:fill="E6E6E6"/>
            <w:noWrap/>
            <w:vAlign w:val="bottom"/>
            <w:hideMark/>
          </w:tcPr>
          <w:p w14:paraId="205EA77F" w14:textId="7000B1EF"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4,655</w:t>
            </w:r>
            <w:r w:rsidR="004656EB" w:rsidRPr="001D26AC">
              <w:rPr>
                <w:rFonts w:ascii="Arial" w:hAnsi="Arial" w:cs="Arial"/>
                <w:sz w:val="16"/>
                <w:szCs w:val="16"/>
              </w:rPr>
              <w:t xml:space="preserve"> </w:t>
            </w:r>
          </w:p>
        </w:tc>
        <w:tc>
          <w:tcPr>
            <w:tcW w:w="947" w:type="dxa"/>
            <w:tcBorders>
              <w:top w:val="nil"/>
              <w:left w:val="nil"/>
              <w:right w:val="nil"/>
            </w:tcBorders>
            <w:shd w:val="clear" w:color="auto" w:fill="auto"/>
            <w:noWrap/>
            <w:vAlign w:val="bottom"/>
            <w:hideMark/>
          </w:tcPr>
          <w:p w14:paraId="6A4C828F" w14:textId="7A42BAF6"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1,499</w:t>
            </w:r>
            <w:r w:rsidR="004656EB" w:rsidRPr="001D26AC">
              <w:rPr>
                <w:rFonts w:ascii="Arial" w:hAnsi="Arial" w:cs="Arial"/>
                <w:sz w:val="16"/>
                <w:szCs w:val="16"/>
              </w:rPr>
              <w:t xml:space="preserve"> </w:t>
            </w:r>
          </w:p>
        </w:tc>
      </w:tr>
      <w:tr w:rsidR="004656EB" w:rsidRPr="001D26AC" w14:paraId="66DD7E6C" w14:textId="77777777" w:rsidTr="001D26AC">
        <w:trPr>
          <w:trHeight w:val="204"/>
        </w:trPr>
        <w:tc>
          <w:tcPr>
            <w:tcW w:w="2835" w:type="dxa"/>
            <w:tcBorders>
              <w:top w:val="nil"/>
              <w:left w:val="nil"/>
              <w:bottom w:val="single" w:sz="4" w:space="0" w:color="auto"/>
              <w:right w:val="nil"/>
            </w:tcBorders>
            <w:shd w:val="clear" w:color="auto" w:fill="auto"/>
            <w:noWrap/>
            <w:vAlign w:val="bottom"/>
            <w:hideMark/>
          </w:tcPr>
          <w:p w14:paraId="004E505D" w14:textId="365E88C1" w:rsidR="004656EB" w:rsidRPr="001D26AC" w:rsidRDefault="004656EB" w:rsidP="004656EB">
            <w:pPr>
              <w:spacing w:after="0" w:line="240" w:lineRule="auto"/>
              <w:ind w:left="113"/>
              <w:jc w:val="left"/>
              <w:rPr>
                <w:rFonts w:ascii="Arial" w:hAnsi="Arial" w:cs="Arial"/>
                <w:b/>
                <w:bCs/>
                <w:sz w:val="16"/>
                <w:szCs w:val="16"/>
              </w:rPr>
            </w:pPr>
            <w:r w:rsidRPr="001D26AC">
              <w:rPr>
                <w:rFonts w:ascii="Arial" w:hAnsi="Arial" w:cs="Arial"/>
                <w:b/>
                <w:bCs/>
                <w:sz w:val="16"/>
                <w:szCs w:val="16"/>
              </w:rPr>
              <w:t xml:space="preserve">Total </w:t>
            </w:r>
            <w:r w:rsidRPr="001D26AC">
              <w:rPr>
                <w:rFonts w:ascii="Arial" w:hAnsi="Arial" w:cs="Arial"/>
                <w:b/>
                <w:bCs/>
                <w:sz w:val="16"/>
                <w:szCs w:val="16"/>
                <w:vertAlign w:val="superscript"/>
              </w:rPr>
              <w:t>(a)</w:t>
            </w:r>
          </w:p>
        </w:tc>
        <w:tc>
          <w:tcPr>
            <w:tcW w:w="882" w:type="dxa"/>
            <w:tcBorders>
              <w:top w:val="nil"/>
              <w:left w:val="nil"/>
              <w:bottom w:val="single" w:sz="4" w:space="0" w:color="auto"/>
              <w:right w:val="nil"/>
            </w:tcBorders>
            <w:shd w:val="clear" w:color="auto" w:fill="auto"/>
            <w:noWrap/>
            <w:vAlign w:val="bottom"/>
            <w:hideMark/>
          </w:tcPr>
          <w:p w14:paraId="576DC04C"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single" w:sz="4" w:space="0" w:color="auto"/>
              <w:right w:val="nil"/>
            </w:tcBorders>
            <w:shd w:val="clear" w:color="auto" w:fill="E6E6E6"/>
            <w:noWrap/>
            <w:vAlign w:val="bottom"/>
            <w:hideMark/>
          </w:tcPr>
          <w:p w14:paraId="28770C83" w14:textId="5801BB88"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78,556</w:t>
            </w:r>
            <w:r w:rsidR="004656EB" w:rsidRPr="001D26AC">
              <w:rPr>
                <w:rFonts w:ascii="Arial" w:hAnsi="Arial" w:cs="Arial"/>
                <w:b/>
                <w:bCs/>
                <w:sz w:val="16"/>
                <w:szCs w:val="16"/>
              </w:rPr>
              <w:t xml:space="preserve"> </w:t>
            </w:r>
          </w:p>
        </w:tc>
        <w:tc>
          <w:tcPr>
            <w:tcW w:w="941" w:type="dxa"/>
            <w:tcBorders>
              <w:top w:val="nil"/>
              <w:left w:val="nil"/>
              <w:bottom w:val="single" w:sz="4" w:space="0" w:color="auto"/>
              <w:right w:val="nil"/>
            </w:tcBorders>
            <w:shd w:val="clear" w:color="auto" w:fill="auto"/>
            <w:noWrap/>
            <w:vAlign w:val="bottom"/>
            <w:hideMark/>
          </w:tcPr>
          <w:p w14:paraId="7A27CAD6" w14:textId="59215FE3"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122,105</w:t>
            </w:r>
            <w:r w:rsidR="004656EB" w:rsidRPr="001D26AC">
              <w:rPr>
                <w:rFonts w:ascii="Arial" w:hAnsi="Arial" w:cs="Arial"/>
                <w:b/>
                <w:bCs/>
                <w:sz w:val="16"/>
                <w:szCs w:val="16"/>
              </w:rPr>
              <w:t xml:space="preserve"> </w:t>
            </w:r>
          </w:p>
        </w:tc>
        <w:tc>
          <w:tcPr>
            <w:tcW w:w="996" w:type="dxa"/>
            <w:tcBorders>
              <w:top w:val="nil"/>
              <w:left w:val="nil"/>
              <w:bottom w:val="single" w:sz="4" w:space="0" w:color="auto"/>
              <w:right w:val="nil"/>
            </w:tcBorders>
            <w:shd w:val="clear" w:color="auto" w:fill="E6E6E6"/>
            <w:noWrap/>
            <w:vAlign w:val="bottom"/>
            <w:hideMark/>
          </w:tcPr>
          <w:p w14:paraId="639D7E5C" w14:textId="50D1205D"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96,034</w:t>
            </w:r>
            <w:r w:rsidR="004656EB" w:rsidRPr="001D26AC">
              <w:rPr>
                <w:rFonts w:ascii="Arial" w:hAnsi="Arial" w:cs="Arial"/>
                <w:b/>
                <w:bCs/>
                <w:sz w:val="16"/>
                <w:szCs w:val="16"/>
              </w:rPr>
              <w:t xml:space="preserve"> </w:t>
            </w:r>
          </w:p>
        </w:tc>
        <w:tc>
          <w:tcPr>
            <w:tcW w:w="947" w:type="dxa"/>
            <w:tcBorders>
              <w:top w:val="nil"/>
              <w:left w:val="nil"/>
              <w:bottom w:val="single" w:sz="4" w:space="0" w:color="auto"/>
              <w:right w:val="nil"/>
            </w:tcBorders>
            <w:shd w:val="clear" w:color="auto" w:fill="auto"/>
            <w:noWrap/>
            <w:vAlign w:val="bottom"/>
            <w:hideMark/>
          </w:tcPr>
          <w:p w14:paraId="2C056AC3" w14:textId="4E467E9F"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33,926</w:t>
            </w:r>
            <w:r w:rsidR="004656EB" w:rsidRPr="001D26AC">
              <w:rPr>
                <w:rFonts w:ascii="Arial" w:hAnsi="Arial" w:cs="Arial"/>
                <w:b/>
                <w:bCs/>
                <w:sz w:val="16"/>
                <w:szCs w:val="16"/>
              </w:rPr>
              <w:t xml:space="preserve"> </w:t>
            </w:r>
          </w:p>
        </w:tc>
      </w:tr>
    </w:tbl>
    <w:p w14:paraId="545F2CB0" w14:textId="1ED3116A" w:rsidR="0073762B" w:rsidRDefault="008846DB" w:rsidP="00D54D63">
      <w:pPr>
        <w:pStyle w:val="Source"/>
        <w:spacing w:before="60"/>
      </w:pPr>
      <w:bookmarkStart w:id="118" w:name="OLE_LINK2"/>
      <w:r w:rsidRPr="00643B7D">
        <w:t>Prepared on a Government Financial Statistics (</w:t>
      </w:r>
      <w:r w:rsidR="00654B5B">
        <w:t>Underlying Cash</w:t>
      </w:r>
      <w:r w:rsidRPr="00643B7D">
        <w:t>) basis</w:t>
      </w:r>
      <w:r w:rsidR="00136507">
        <w:t>.</w:t>
      </w:r>
      <w:r w:rsidR="00654B5B">
        <w:t xml:space="preserve"> Fi</w:t>
      </w:r>
      <w:r w:rsidR="00B45396">
        <w:t>gures displayed as a negative (</w:t>
      </w:r>
      <w:r w:rsidR="00B45396">
        <w:noBreakHyphen/>
        <w:t>)</w:t>
      </w:r>
      <w:r w:rsidR="00654B5B">
        <w:t xml:space="preserve"> represent a decrease in funds and a positive (+) represent an increase in funds</w:t>
      </w:r>
      <w:bookmarkEnd w:id="118"/>
      <w:r w:rsidR="00EF0627">
        <w:t>.</w:t>
      </w:r>
    </w:p>
    <w:p w14:paraId="7714EC18" w14:textId="77777777" w:rsidR="005615BC" w:rsidRDefault="00EF48BF" w:rsidP="005615BC">
      <w:pPr>
        <w:pStyle w:val="ChartandTableFootnote"/>
        <w:numPr>
          <w:ilvl w:val="0"/>
          <w:numId w:val="51"/>
        </w:numPr>
        <w:tabs>
          <w:tab w:val="clear" w:pos="454"/>
          <w:tab w:val="left" w:pos="284"/>
        </w:tabs>
        <w:jc w:val="left"/>
        <w:rPr>
          <w:rFonts w:cs="Arial"/>
          <w:szCs w:val="16"/>
        </w:rPr>
      </w:pPr>
      <w:r>
        <w:rPr>
          <w:rFonts w:cs="Arial"/>
          <w:szCs w:val="16"/>
        </w:rPr>
        <w:t>‘</w:t>
      </w:r>
      <w:proofErr w:type="spellStart"/>
      <w:proofErr w:type="gramStart"/>
      <w:r>
        <w:rPr>
          <w:rFonts w:cs="Arial"/>
          <w:szCs w:val="16"/>
        </w:rPr>
        <w:t>nfp</w:t>
      </w:r>
      <w:proofErr w:type="spellEnd"/>
      <w:proofErr w:type="gramEnd"/>
      <w:r>
        <w:rPr>
          <w:rFonts w:cs="Arial"/>
          <w:szCs w:val="16"/>
        </w:rPr>
        <w:t>’ figures are not for publication due to commercial sensitivities and are not included in totals.</w:t>
      </w:r>
    </w:p>
    <w:p w14:paraId="106C210F" w14:textId="655B3534" w:rsidR="005615BC" w:rsidRPr="005615BC" w:rsidRDefault="005615BC" w:rsidP="005615BC">
      <w:pPr>
        <w:pStyle w:val="ChartandTableFootnote"/>
        <w:numPr>
          <w:ilvl w:val="0"/>
          <w:numId w:val="51"/>
        </w:numPr>
        <w:tabs>
          <w:tab w:val="clear" w:pos="454"/>
          <w:tab w:val="left" w:pos="284"/>
        </w:tabs>
        <w:ind w:left="284" w:hanging="284"/>
        <w:jc w:val="left"/>
        <w:rPr>
          <w:rFonts w:cs="Arial"/>
          <w:szCs w:val="16"/>
        </w:rPr>
      </w:pPr>
      <w:r w:rsidRPr="005615BC">
        <w:rPr>
          <w:rFonts w:cs="Arial"/>
          <w:color w:val="000000"/>
          <w:szCs w:val="16"/>
          <w:lang w:eastAsia="x-none"/>
        </w:rPr>
        <w:t>Measure relates to a decision announced after the 2021-22 Mid-Year Economic and Fiscal Outlook (MYEFO) statement.</w:t>
      </w:r>
    </w:p>
    <w:p w14:paraId="40D8FE99" w14:textId="77777777" w:rsidR="005615BC" w:rsidRPr="005615BC" w:rsidRDefault="005615BC" w:rsidP="005615BC"/>
    <w:p w14:paraId="7D9CCC41" w14:textId="77777777" w:rsidR="00EF48BF" w:rsidRDefault="00EF48BF" w:rsidP="00D54D63">
      <w:pPr>
        <w:pStyle w:val="Source"/>
        <w:spacing w:before="60"/>
      </w:pPr>
    </w:p>
    <w:p w14:paraId="0432DA70" w14:textId="77777777" w:rsidR="00F51DAC" w:rsidRPr="001E1BB6" w:rsidRDefault="00693269" w:rsidP="008F6E4B">
      <w:pPr>
        <w:pStyle w:val="Heading3DITRDC"/>
        <w:rPr>
          <w:lang w:val="en-AU"/>
        </w:rPr>
      </w:pPr>
      <w:r>
        <w:br w:type="page"/>
      </w:r>
      <w:bookmarkStart w:id="119" w:name="_Toc531095065"/>
      <w:bookmarkStart w:id="120" w:name="_Toc92992110"/>
      <w:bookmarkStart w:id="121" w:name="_Toc93405035"/>
      <w:bookmarkStart w:id="122" w:name="_Toc94854640"/>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119"/>
      <w:bookmarkEnd w:id="120"/>
      <w:bookmarkEnd w:id="121"/>
      <w:bookmarkEnd w:id="122"/>
    </w:p>
    <w:p w14:paraId="2DF2B0F0" w14:textId="3AD9CFAF" w:rsidR="00F51DAC" w:rsidRPr="00A533E5" w:rsidRDefault="00F51DAC" w:rsidP="00B40A5F">
      <w:pPr>
        <w:spacing w:after="120" w:line="240" w:lineRule="auto"/>
        <w:jc w:val="left"/>
      </w:pPr>
      <w:r>
        <w:t>The following table detail</w:t>
      </w:r>
      <w:r w:rsidR="003101EC">
        <w:t>s</w:t>
      </w:r>
      <w:r>
        <w:t xml:space="preserve"> the changes to the resourcing for </w:t>
      </w:r>
      <w:r w:rsidR="00D32752">
        <w:t xml:space="preserve">the </w:t>
      </w:r>
      <w:r w:rsidR="008863D9">
        <w:t>Department</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411EE">
        <w:t>2021</w:t>
      </w:r>
      <w:r w:rsidR="00A920F2">
        <w:t>-</w:t>
      </w:r>
      <w:r w:rsidR="00A411EE">
        <w:t xml:space="preserve">22 </w:t>
      </w:r>
      <w:r>
        <w:t xml:space="preserve">Budget </w:t>
      </w:r>
      <w:r w:rsidRPr="00A533E5">
        <w:t>in Appropriation Bills No</w:t>
      </w:r>
      <w:r w:rsidR="007644BB" w:rsidRPr="00A533E5">
        <w:t>s</w:t>
      </w:r>
      <w:r w:rsidRPr="00A533E5">
        <w:t>.</w:t>
      </w:r>
      <w:r w:rsidR="00BF696F" w:rsidRPr="00A533E5">
        <w:t xml:space="preserve"> </w:t>
      </w:r>
      <w:r w:rsidRPr="00A533E5">
        <w:t xml:space="preserve">3 </w:t>
      </w:r>
      <w:r w:rsidR="001A1C55" w:rsidRPr="00A533E5">
        <w:t>and</w:t>
      </w:r>
      <w:r w:rsidR="00A533E5">
        <w:t xml:space="preserve"> </w:t>
      </w:r>
      <w:r w:rsidRPr="00A533E5">
        <w:t>4</w:t>
      </w:r>
      <w:r w:rsidR="00F045E6" w:rsidRPr="00A533E5">
        <w:t>.</w:t>
      </w:r>
    </w:p>
    <w:p w14:paraId="527AAE25" w14:textId="544BA566" w:rsidR="00F51DAC" w:rsidRDefault="00F51DAC" w:rsidP="00B40A5F">
      <w:pPr>
        <w:pStyle w:val="TableHeading"/>
        <w:spacing w:before="240"/>
      </w:pPr>
      <w:r w:rsidRPr="00897F19">
        <w:t xml:space="preserve">Table 1.3: Additional </w:t>
      </w:r>
      <w:r w:rsidR="00447FEF" w:rsidRPr="00897F19">
        <w:t>estimates</w:t>
      </w:r>
      <w:r w:rsidR="00F95E91" w:rsidRPr="00897F19">
        <w:rPr>
          <w:lang w:val="en-AU"/>
        </w:rPr>
        <w:t xml:space="preserve"> </w:t>
      </w:r>
      <w:r w:rsidRPr="00897F19">
        <w:t xml:space="preserve">and </w:t>
      </w:r>
      <w:r w:rsidR="00F95E91" w:rsidRPr="00897F19">
        <w:rPr>
          <w:lang w:val="en-AU"/>
        </w:rPr>
        <w:t xml:space="preserve">other </w:t>
      </w:r>
      <w:r w:rsidR="00447FEF" w:rsidRPr="00897F19">
        <w:t xml:space="preserve">variations </w:t>
      </w:r>
      <w:r w:rsidRPr="00897F19">
        <w:t xml:space="preserve">to </w:t>
      </w:r>
      <w:r w:rsidR="00447FEF" w:rsidRPr="00897F19">
        <w:t xml:space="preserve">outcomes </w:t>
      </w:r>
      <w:r w:rsidRPr="00897F19">
        <w:t xml:space="preserve">since </w:t>
      </w:r>
      <w:r w:rsidR="00A411EE" w:rsidRPr="00897F19">
        <w:rPr>
          <w:lang w:val="en-AU"/>
        </w:rPr>
        <w:t>2021</w:t>
      </w:r>
      <w:r w:rsidR="00A920F2" w:rsidRPr="00897F19">
        <w:rPr>
          <w:lang w:val="en-AU"/>
        </w:rPr>
        <w:t>-</w:t>
      </w:r>
      <w:r w:rsidR="00A411EE" w:rsidRPr="00897F19">
        <w:rPr>
          <w:lang w:val="en-AU"/>
        </w:rPr>
        <w:t>22</w:t>
      </w:r>
      <w:r w:rsidR="00A411EE" w:rsidRPr="00897F19">
        <w:t xml:space="preserve"> </w:t>
      </w:r>
      <w:r w:rsidRPr="00897F19">
        <w:t>Budget</w:t>
      </w:r>
    </w:p>
    <w:tbl>
      <w:tblPr>
        <w:tblW w:w="0" w:type="auto"/>
        <w:tblLayout w:type="fixed"/>
        <w:tblLook w:val="04A0" w:firstRow="1" w:lastRow="0" w:firstColumn="1" w:lastColumn="0" w:noHBand="0" w:noVBand="1"/>
      </w:tblPr>
      <w:tblGrid>
        <w:gridCol w:w="3119"/>
        <w:gridCol w:w="992"/>
        <w:gridCol w:w="851"/>
        <w:gridCol w:w="850"/>
        <w:gridCol w:w="851"/>
        <w:gridCol w:w="850"/>
      </w:tblGrid>
      <w:tr w:rsidR="00B55E61" w:rsidRPr="00B55E61" w14:paraId="5740E938" w14:textId="77777777" w:rsidTr="004F1EFA">
        <w:trPr>
          <w:trHeight w:val="204"/>
        </w:trPr>
        <w:tc>
          <w:tcPr>
            <w:tcW w:w="3119" w:type="dxa"/>
            <w:tcBorders>
              <w:top w:val="single" w:sz="4" w:space="0" w:color="auto"/>
              <w:left w:val="nil"/>
              <w:bottom w:val="nil"/>
              <w:right w:val="nil"/>
            </w:tcBorders>
            <w:shd w:val="clear" w:color="auto" w:fill="auto"/>
            <w:noWrap/>
            <w:vAlign w:val="bottom"/>
            <w:hideMark/>
          </w:tcPr>
          <w:p w14:paraId="3E2731BF" w14:textId="77777777" w:rsidR="00B55E61" w:rsidRPr="00B55E61" w:rsidRDefault="00B55E61" w:rsidP="00B55E61">
            <w:pPr>
              <w:spacing w:after="0" w:line="240" w:lineRule="auto"/>
              <w:jc w:val="left"/>
              <w:rPr>
                <w:rFonts w:ascii="Arial" w:hAnsi="Arial" w:cs="Arial"/>
                <w:sz w:val="16"/>
                <w:szCs w:val="16"/>
              </w:rPr>
            </w:pPr>
            <w:r w:rsidRPr="00B55E61">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00AC3479" w14:textId="4211D42A" w:rsidR="00B55E61" w:rsidRPr="00B55E61" w:rsidRDefault="00B55E61" w:rsidP="00B55E61">
            <w:pPr>
              <w:spacing w:after="0" w:line="240" w:lineRule="auto"/>
              <w:jc w:val="center"/>
              <w:rPr>
                <w:rFonts w:ascii="Arial" w:hAnsi="Arial" w:cs="Arial"/>
                <w:sz w:val="16"/>
                <w:szCs w:val="16"/>
              </w:rPr>
            </w:pPr>
            <w:r w:rsidRPr="00B55E61">
              <w:rPr>
                <w:rFonts w:ascii="Arial" w:hAnsi="Arial" w:cs="Arial"/>
                <w:sz w:val="16"/>
                <w:szCs w:val="16"/>
              </w:rPr>
              <w:t>Program</w:t>
            </w:r>
            <w:r w:rsidR="00EB3776" w:rsidRPr="00B55E61">
              <w:rPr>
                <w:rFonts w:ascii="Arial" w:hAnsi="Arial" w:cs="Arial"/>
                <w:sz w:val="16"/>
                <w:szCs w:val="16"/>
              </w:rPr>
              <w:t xml:space="preserve"> impacted</w:t>
            </w:r>
          </w:p>
        </w:tc>
        <w:tc>
          <w:tcPr>
            <w:tcW w:w="851" w:type="dxa"/>
            <w:tcBorders>
              <w:top w:val="single" w:sz="4" w:space="0" w:color="auto"/>
              <w:left w:val="nil"/>
              <w:bottom w:val="single" w:sz="4" w:space="0" w:color="auto"/>
              <w:right w:val="nil"/>
            </w:tcBorders>
            <w:shd w:val="clear" w:color="000000" w:fill="E6E6E6"/>
            <w:vAlign w:val="bottom"/>
            <w:hideMark/>
          </w:tcPr>
          <w:p w14:paraId="6965AF64" w14:textId="5655DD40"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2021-22</w:t>
            </w:r>
            <w:r w:rsidR="00EB3776">
              <w:rPr>
                <w:rFonts w:ascii="Arial" w:hAnsi="Arial" w:cs="Arial"/>
                <w:sz w:val="16"/>
                <w:szCs w:val="16"/>
              </w:rPr>
              <w:t xml:space="preserve"> </w:t>
            </w:r>
            <w:r w:rsidR="00EB3776" w:rsidRPr="00B55E61">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7D067A53" w14:textId="69A90464"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2022-23</w:t>
            </w:r>
            <w:r w:rsidR="00EB3776">
              <w:rPr>
                <w:rFonts w:ascii="Arial" w:hAnsi="Arial" w:cs="Arial"/>
                <w:sz w:val="16"/>
                <w:szCs w:val="16"/>
              </w:rPr>
              <w:t xml:space="preserve"> </w:t>
            </w:r>
            <w:r w:rsidR="00EB3776" w:rsidRPr="00B55E61">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7C8FB623" w14:textId="68D44190"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2023-24</w:t>
            </w:r>
            <w:r w:rsidR="00EB3776">
              <w:rPr>
                <w:rFonts w:ascii="Arial" w:hAnsi="Arial" w:cs="Arial"/>
                <w:sz w:val="16"/>
                <w:szCs w:val="16"/>
              </w:rPr>
              <w:t xml:space="preserve"> </w:t>
            </w:r>
            <w:r w:rsidR="00EB3776" w:rsidRPr="00B55E61">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304B63D0" w14:textId="2EBF07EA"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2024-25</w:t>
            </w:r>
            <w:r w:rsidR="00EB3776">
              <w:rPr>
                <w:rFonts w:ascii="Arial" w:hAnsi="Arial" w:cs="Arial"/>
                <w:sz w:val="16"/>
                <w:szCs w:val="16"/>
              </w:rPr>
              <w:t xml:space="preserve"> </w:t>
            </w:r>
            <w:r w:rsidR="00EB3776" w:rsidRPr="00B55E61">
              <w:rPr>
                <w:rFonts w:ascii="Arial" w:hAnsi="Arial" w:cs="Arial"/>
                <w:sz w:val="16"/>
                <w:szCs w:val="16"/>
              </w:rPr>
              <w:t>$'000</w:t>
            </w:r>
          </w:p>
        </w:tc>
      </w:tr>
      <w:tr w:rsidR="00B55E61" w:rsidRPr="00B55E61" w14:paraId="06ED9DC3" w14:textId="77777777" w:rsidTr="004F1EFA">
        <w:trPr>
          <w:trHeight w:val="204"/>
        </w:trPr>
        <w:tc>
          <w:tcPr>
            <w:tcW w:w="3119" w:type="dxa"/>
            <w:tcBorders>
              <w:top w:val="nil"/>
              <w:left w:val="nil"/>
              <w:bottom w:val="nil"/>
              <w:right w:val="nil"/>
            </w:tcBorders>
            <w:shd w:val="clear" w:color="auto" w:fill="auto"/>
            <w:noWrap/>
            <w:vAlign w:val="bottom"/>
            <w:hideMark/>
          </w:tcPr>
          <w:p w14:paraId="22BF75E6" w14:textId="77777777" w:rsidR="00B55E61" w:rsidRPr="00B55E61" w:rsidRDefault="00B55E61" w:rsidP="00B55E61">
            <w:pPr>
              <w:spacing w:after="0" w:line="240" w:lineRule="auto"/>
              <w:jc w:val="left"/>
              <w:rPr>
                <w:rFonts w:ascii="Arial" w:hAnsi="Arial" w:cs="Arial"/>
                <w:b/>
                <w:bCs/>
                <w:sz w:val="16"/>
                <w:szCs w:val="16"/>
              </w:rPr>
            </w:pPr>
            <w:r w:rsidRPr="00B55E61">
              <w:rPr>
                <w:rFonts w:ascii="Arial" w:hAnsi="Arial" w:cs="Arial"/>
                <w:b/>
                <w:bCs/>
                <w:sz w:val="16"/>
                <w:szCs w:val="16"/>
              </w:rPr>
              <w:t>Outcome 1</w:t>
            </w:r>
          </w:p>
        </w:tc>
        <w:tc>
          <w:tcPr>
            <w:tcW w:w="992" w:type="dxa"/>
            <w:tcBorders>
              <w:top w:val="single" w:sz="4" w:space="0" w:color="auto"/>
              <w:left w:val="nil"/>
              <w:bottom w:val="nil"/>
              <w:right w:val="nil"/>
            </w:tcBorders>
            <w:shd w:val="clear" w:color="auto" w:fill="auto"/>
            <w:noWrap/>
            <w:vAlign w:val="bottom"/>
            <w:hideMark/>
          </w:tcPr>
          <w:p w14:paraId="261AB95F" w14:textId="77777777" w:rsidR="00B55E61" w:rsidRPr="000025D5" w:rsidRDefault="00B55E61" w:rsidP="000025D5">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000000" w:fill="E6E6E6"/>
            <w:noWrap/>
            <w:vAlign w:val="bottom"/>
            <w:hideMark/>
          </w:tcPr>
          <w:p w14:paraId="6A46298E" w14:textId="66E7111E" w:rsidR="00B55E61" w:rsidRPr="000025D5" w:rsidRDefault="00B55E61" w:rsidP="000025D5">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20B527B2"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60C09BD9"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single" w:sz="4" w:space="0" w:color="auto"/>
              <w:left w:val="nil"/>
              <w:bottom w:val="nil"/>
              <w:right w:val="nil"/>
            </w:tcBorders>
            <w:shd w:val="clear" w:color="auto" w:fill="auto"/>
            <w:noWrap/>
            <w:vAlign w:val="bottom"/>
            <w:hideMark/>
          </w:tcPr>
          <w:p w14:paraId="5827B8E9"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54C2C36B" w14:textId="77777777" w:rsidTr="004F1EFA">
        <w:trPr>
          <w:trHeight w:val="204"/>
        </w:trPr>
        <w:tc>
          <w:tcPr>
            <w:tcW w:w="3119" w:type="dxa"/>
            <w:tcBorders>
              <w:top w:val="nil"/>
              <w:left w:val="nil"/>
              <w:bottom w:val="nil"/>
              <w:right w:val="nil"/>
            </w:tcBorders>
            <w:shd w:val="clear" w:color="auto" w:fill="auto"/>
            <w:noWrap/>
            <w:vAlign w:val="bottom"/>
            <w:hideMark/>
          </w:tcPr>
          <w:p w14:paraId="64C9F085" w14:textId="77777777" w:rsidR="00B55E61" w:rsidRPr="00B55E61" w:rsidRDefault="00B55E61" w:rsidP="00B55E61">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321CFE60" w14:textId="77777777" w:rsidR="00B55E61" w:rsidRPr="000025D5" w:rsidRDefault="00B55E61"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1D577D79" w14:textId="4988A5A8" w:rsidR="00B55E61" w:rsidRPr="000025D5" w:rsidRDefault="00B55E61"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0754135"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D535535"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30F8D2FB"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30B6E454" w14:textId="77777777" w:rsidTr="004F1EFA">
        <w:trPr>
          <w:trHeight w:val="204"/>
        </w:trPr>
        <w:tc>
          <w:tcPr>
            <w:tcW w:w="3119" w:type="dxa"/>
            <w:tcBorders>
              <w:top w:val="nil"/>
              <w:left w:val="nil"/>
              <w:bottom w:val="nil"/>
              <w:right w:val="nil"/>
            </w:tcBorders>
            <w:shd w:val="clear" w:color="auto" w:fill="auto"/>
            <w:noWrap/>
            <w:vAlign w:val="bottom"/>
            <w:hideMark/>
          </w:tcPr>
          <w:p w14:paraId="4ECFD0B6" w14:textId="11B352EB" w:rsidR="00B55E61" w:rsidRPr="00B55E61" w:rsidRDefault="00B55E61" w:rsidP="00B55E61">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586C517" w14:textId="77777777" w:rsidR="00B55E61" w:rsidRPr="000025D5" w:rsidRDefault="00B55E61"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6E43B734" w14:textId="1A47FE3E" w:rsidR="00B55E61" w:rsidRPr="000025D5" w:rsidRDefault="00B55E61"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6D83A68"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0456CA5"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2265A6A6"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33533991" w14:textId="77777777" w:rsidTr="004F1EFA">
        <w:trPr>
          <w:trHeight w:val="204"/>
        </w:trPr>
        <w:tc>
          <w:tcPr>
            <w:tcW w:w="3119" w:type="dxa"/>
            <w:tcBorders>
              <w:top w:val="nil"/>
              <w:left w:val="nil"/>
              <w:bottom w:val="nil"/>
              <w:right w:val="nil"/>
            </w:tcBorders>
            <w:shd w:val="clear" w:color="auto" w:fill="auto"/>
            <w:vAlign w:val="bottom"/>
            <w:hideMark/>
          </w:tcPr>
          <w:p w14:paraId="736242EE" w14:textId="77777777" w:rsidR="00B55E61" w:rsidRPr="00B55E61" w:rsidRDefault="00B55E61" w:rsidP="005F6D89">
            <w:pPr>
              <w:spacing w:after="0" w:line="240" w:lineRule="auto"/>
              <w:ind w:left="227"/>
              <w:jc w:val="left"/>
              <w:rPr>
                <w:rFonts w:ascii="Arial" w:hAnsi="Arial" w:cs="Arial"/>
                <w:sz w:val="16"/>
                <w:szCs w:val="16"/>
              </w:rPr>
            </w:pPr>
            <w:r w:rsidRPr="00B55E61">
              <w:rPr>
                <w:rFonts w:ascii="Arial" w:hAnsi="Arial" w:cs="Arial"/>
                <w:sz w:val="16"/>
                <w:szCs w:val="16"/>
              </w:rPr>
              <w:t>Australian Trade System Support</w:t>
            </w:r>
          </w:p>
        </w:tc>
        <w:tc>
          <w:tcPr>
            <w:tcW w:w="992" w:type="dxa"/>
            <w:tcBorders>
              <w:top w:val="nil"/>
              <w:left w:val="nil"/>
              <w:bottom w:val="nil"/>
              <w:right w:val="nil"/>
            </w:tcBorders>
            <w:shd w:val="clear" w:color="auto" w:fill="auto"/>
            <w:noWrap/>
            <w:vAlign w:val="bottom"/>
            <w:hideMark/>
          </w:tcPr>
          <w:p w14:paraId="1BAE8B31" w14:textId="77777777" w:rsidR="00B55E61" w:rsidRPr="000025D5" w:rsidRDefault="00B55E61"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121E8B7A" w14:textId="56F14CB1"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8D99565" w14:textId="0217F6AD"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E4527E0" w14:textId="6C5EEC30"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E176A3C" w14:textId="1097E720"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B55E61" w:rsidRPr="00B55E61" w14:paraId="25012395" w14:textId="77777777" w:rsidTr="004F1EFA">
        <w:trPr>
          <w:trHeight w:val="204"/>
        </w:trPr>
        <w:tc>
          <w:tcPr>
            <w:tcW w:w="3119" w:type="dxa"/>
            <w:tcBorders>
              <w:top w:val="nil"/>
              <w:left w:val="nil"/>
              <w:bottom w:val="nil"/>
              <w:right w:val="nil"/>
            </w:tcBorders>
            <w:shd w:val="clear" w:color="auto" w:fill="auto"/>
            <w:vAlign w:val="bottom"/>
            <w:hideMark/>
          </w:tcPr>
          <w:p w14:paraId="1AD44B3E" w14:textId="20661F71" w:rsidR="00B55E61" w:rsidRPr="00B55E61" w:rsidRDefault="00B55E61" w:rsidP="005F6D89">
            <w:pPr>
              <w:spacing w:after="0" w:line="240" w:lineRule="auto"/>
              <w:ind w:left="227"/>
              <w:jc w:val="left"/>
              <w:rPr>
                <w:rFonts w:ascii="Arial" w:hAnsi="Arial" w:cs="Arial"/>
                <w:sz w:val="16"/>
                <w:szCs w:val="16"/>
              </w:rPr>
            </w:pPr>
            <w:r w:rsidRPr="00B55E61">
              <w:rPr>
                <w:rFonts w:ascii="Arial" w:hAnsi="Arial" w:cs="Arial"/>
                <w:sz w:val="16"/>
                <w:szCs w:val="16"/>
              </w:rPr>
              <w:t>Infrastructure Investment</w:t>
            </w:r>
            <w:r w:rsidR="006F462C">
              <w:rPr>
                <w:rFonts w:ascii="Arial" w:hAnsi="Arial" w:cs="Arial"/>
                <w:sz w:val="16"/>
                <w:szCs w:val="16"/>
              </w:rPr>
              <w:t xml:space="preserve"> </w:t>
            </w:r>
            <w:r w:rsidR="006F462C" w:rsidRPr="006F462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5D573BA6" w14:textId="77777777" w:rsidR="00B55E61" w:rsidRPr="000025D5" w:rsidRDefault="00B55E61"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76983CFF"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4968FFD7"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1" w:type="dxa"/>
            <w:tcBorders>
              <w:top w:val="nil"/>
              <w:left w:val="nil"/>
              <w:bottom w:val="nil"/>
              <w:right w:val="nil"/>
            </w:tcBorders>
            <w:shd w:val="clear" w:color="auto" w:fill="auto"/>
            <w:noWrap/>
            <w:vAlign w:val="bottom"/>
            <w:hideMark/>
          </w:tcPr>
          <w:p w14:paraId="5C2BC906"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16CBD6EE"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r>
      <w:tr w:rsidR="00B55E61" w:rsidRPr="00B55E61" w14:paraId="0AE56E41" w14:textId="77777777" w:rsidTr="004F1EFA">
        <w:trPr>
          <w:trHeight w:val="204"/>
        </w:trPr>
        <w:tc>
          <w:tcPr>
            <w:tcW w:w="3119" w:type="dxa"/>
            <w:tcBorders>
              <w:top w:val="nil"/>
              <w:left w:val="nil"/>
              <w:right w:val="nil"/>
            </w:tcBorders>
            <w:shd w:val="clear" w:color="auto" w:fill="auto"/>
            <w:noWrap/>
            <w:vAlign w:val="bottom"/>
            <w:hideMark/>
          </w:tcPr>
          <w:p w14:paraId="37BECAAB" w14:textId="77777777" w:rsidR="00B55E61" w:rsidRPr="00B55E61" w:rsidRDefault="00B55E61" w:rsidP="00B55E61">
            <w:pPr>
              <w:spacing w:after="0" w:line="240" w:lineRule="auto"/>
              <w:ind w:left="113"/>
              <w:jc w:val="left"/>
              <w:rPr>
                <w:rFonts w:ascii="Arial" w:hAnsi="Arial" w:cs="Arial"/>
                <w:b/>
                <w:bCs/>
                <w:sz w:val="16"/>
                <w:szCs w:val="16"/>
              </w:rPr>
            </w:pPr>
            <w:r w:rsidRPr="00B55E61">
              <w:rPr>
                <w:rFonts w:ascii="Arial" w:hAnsi="Arial" w:cs="Arial"/>
                <w:b/>
                <w:bCs/>
                <w:sz w:val="16"/>
                <w:szCs w:val="16"/>
              </w:rPr>
              <w:t>Other Variations</w:t>
            </w:r>
          </w:p>
        </w:tc>
        <w:tc>
          <w:tcPr>
            <w:tcW w:w="992" w:type="dxa"/>
            <w:tcBorders>
              <w:top w:val="nil"/>
              <w:left w:val="nil"/>
              <w:bottom w:val="nil"/>
              <w:right w:val="nil"/>
            </w:tcBorders>
            <w:shd w:val="clear" w:color="auto" w:fill="auto"/>
            <w:noWrap/>
            <w:vAlign w:val="bottom"/>
            <w:hideMark/>
          </w:tcPr>
          <w:p w14:paraId="2D71DD29" w14:textId="77777777" w:rsidR="00B55E61" w:rsidRPr="000025D5" w:rsidRDefault="00B55E61"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043E3BF9" w14:textId="2E8A8095" w:rsidR="00B55E61" w:rsidRPr="000025D5" w:rsidRDefault="00B55E61"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28F7D45"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5C5BAA6"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7D96526F"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2254A6E5" w14:textId="77777777" w:rsidTr="004F1EFA">
        <w:trPr>
          <w:trHeight w:val="204"/>
        </w:trPr>
        <w:tc>
          <w:tcPr>
            <w:tcW w:w="3119" w:type="dxa"/>
            <w:tcBorders>
              <w:top w:val="nil"/>
              <w:left w:val="nil"/>
              <w:bottom w:val="nil"/>
              <w:right w:val="nil"/>
            </w:tcBorders>
            <w:shd w:val="clear" w:color="auto" w:fill="auto"/>
            <w:vAlign w:val="bottom"/>
            <w:hideMark/>
          </w:tcPr>
          <w:p w14:paraId="1EC365E4" w14:textId="77777777" w:rsidR="00B55E61" w:rsidRPr="00B55E61" w:rsidRDefault="00B55E61"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4928B119" w14:textId="77777777" w:rsidR="00B55E61" w:rsidRPr="000025D5" w:rsidRDefault="00B55E61"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right w:val="nil"/>
            </w:tcBorders>
            <w:shd w:val="clear" w:color="000000" w:fill="E6E6E6"/>
            <w:noWrap/>
            <w:vAlign w:val="bottom"/>
            <w:hideMark/>
          </w:tcPr>
          <w:p w14:paraId="391EDAAF" w14:textId="12739253"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10,898</w:t>
            </w:r>
          </w:p>
        </w:tc>
        <w:tc>
          <w:tcPr>
            <w:tcW w:w="850" w:type="dxa"/>
            <w:tcBorders>
              <w:top w:val="nil"/>
              <w:left w:val="nil"/>
              <w:right w:val="nil"/>
            </w:tcBorders>
            <w:shd w:val="clear" w:color="auto" w:fill="auto"/>
            <w:noWrap/>
            <w:vAlign w:val="bottom"/>
            <w:hideMark/>
          </w:tcPr>
          <w:p w14:paraId="6FB833CD" w14:textId="77777777"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(6,243)</w:t>
            </w:r>
          </w:p>
        </w:tc>
        <w:tc>
          <w:tcPr>
            <w:tcW w:w="851" w:type="dxa"/>
            <w:tcBorders>
              <w:top w:val="nil"/>
              <w:left w:val="nil"/>
              <w:right w:val="nil"/>
            </w:tcBorders>
            <w:shd w:val="clear" w:color="auto" w:fill="auto"/>
            <w:noWrap/>
            <w:vAlign w:val="bottom"/>
            <w:hideMark/>
          </w:tcPr>
          <w:p w14:paraId="08A84393" w14:textId="76C1247C"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10,436</w:t>
            </w:r>
          </w:p>
        </w:tc>
        <w:tc>
          <w:tcPr>
            <w:tcW w:w="850" w:type="dxa"/>
            <w:tcBorders>
              <w:top w:val="nil"/>
              <w:left w:val="nil"/>
              <w:right w:val="nil"/>
            </w:tcBorders>
            <w:shd w:val="clear" w:color="auto" w:fill="auto"/>
            <w:noWrap/>
            <w:vAlign w:val="bottom"/>
            <w:hideMark/>
          </w:tcPr>
          <w:p w14:paraId="3A351ADF" w14:textId="6AA19AF0"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3248728A" w14:textId="77777777" w:rsidTr="004F1EFA">
        <w:trPr>
          <w:trHeight w:val="204"/>
        </w:trPr>
        <w:tc>
          <w:tcPr>
            <w:tcW w:w="3119" w:type="dxa"/>
            <w:tcBorders>
              <w:top w:val="nil"/>
              <w:left w:val="nil"/>
              <w:bottom w:val="nil"/>
              <w:right w:val="nil"/>
            </w:tcBorders>
            <w:shd w:val="clear" w:color="auto" w:fill="auto"/>
            <w:vAlign w:val="bottom"/>
            <w:hideMark/>
          </w:tcPr>
          <w:p w14:paraId="2493566A"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Estimates variations</w:t>
            </w:r>
          </w:p>
        </w:tc>
        <w:tc>
          <w:tcPr>
            <w:tcW w:w="992" w:type="dxa"/>
            <w:tcBorders>
              <w:top w:val="nil"/>
              <w:left w:val="nil"/>
              <w:bottom w:val="nil"/>
              <w:right w:val="nil"/>
            </w:tcBorders>
            <w:shd w:val="clear" w:color="auto" w:fill="auto"/>
            <w:noWrap/>
            <w:vAlign w:val="bottom"/>
            <w:hideMark/>
          </w:tcPr>
          <w:p w14:paraId="4366F554"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bottom w:val="single" w:sz="4" w:space="0" w:color="auto"/>
              <w:right w:val="nil"/>
            </w:tcBorders>
            <w:shd w:val="clear" w:color="000000" w:fill="E6E6E6"/>
            <w:noWrap/>
            <w:vAlign w:val="bottom"/>
            <w:hideMark/>
          </w:tcPr>
          <w:p w14:paraId="5FDE62AB" w14:textId="54C1C69F"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80</w:t>
            </w:r>
          </w:p>
        </w:tc>
        <w:tc>
          <w:tcPr>
            <w:tcW w:w="850" w:type="dxa"/>
            <w:tcBorders>
              <w:top w:val="nil"/>
              <w:left w:val="nil"/>
              <w:bottom w:val="single" w:sz="4" w:space="0" w:color="auto"/>
              <w:right w:val="nil"/>
            </w:tcBorders>
            <w:shd w:val="clear" w:color="auto" w:fill="auto"/>
            <w:noWrap/>
            <w:vAlign w:val="bottom"/>
            <w:hideMark/>
          </w:tcPr>
          <w:p w14:paraId="717C1B13" w14:textId="28EDAF02"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4127A9C1" w14:textId="415FB31F" w:rsidR="005F6D89" w:rsidRPr="000025D5" w:rsidRDefault="005F6D89" w:rsidP="000025D5">
            <w:pPr>
              <w:spacing w:after="0" w:line="240" w:lineRule="auto"/>
              <w:jc w:val="right"/>
              <w:rPr>
                <w:rFonts w:ascii="Times New Roman" w:hAnsi="Times New Roman"/>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29A822B6" w14:textId="0F678C79" w:rsidR="005F6D89" w:rsidRPr="000025D5" w:rsidRDefault="005F6D89" w:rsidP="000025D5">
            <w:pPr>
              <w:spacing w:after="0" w:line="240" w:lineRule="auto"/>
              <w:jc w:val="right"/>
              <w:rPr>
                <w:rFonts w:ascii="Times New Roman" w:hAnsi="Times New Roman"/>
                <w:sz w:val="16"/>
                <w:szCs w:val="16"/>
              </w:rPr>
            </w:pPr>
            <w:r w:rsidRPr="000025D5">
              <w:rPr>
                <w:rFonts w:ascii="Arial" w:hAnsi="Arial" w:cs="Arial"/>
                <w:sz w:val="16"/>
                <w:szCs w:val="16"/>
              </w:rPr>
              <w:t>-</w:t>
            </w:r>
          </w:p>
        </w:tc>
      </w:tr>
      <w:tr w:rsidR="005F6D89" w:rsidRPr="00B55E61" w14:paraId="0B413A53" w14:textId="77777777" w:rsidTr="004F1EFA">
        <w:trPr>
          <w:trHeight w:val="204"/>
        </w:trPr>
        <w:tc>
          <w:tcPr>
            <w:tcW w:w="3119" w:type="dxa"/>
            <w:tcBorders>
              <w:top w:val="nil"/>
              <w:left w:val="nil"/>
              <w:right w:val="nil"/>
            </w:tcBorders>
            <w:shd w:val="clear" w:color="auto" w:fill="auto"/>
            <w:vAlign w:val="bottom"/>
            <w:hideMark/>
          </w:tcPr>
          <w:p w14:paraId="205EEA7B" w14:textId="1DB58F52" w:rsidR="005F6D89" w:rsidRPr="00B55E61" w:rsidRDefault="005F6D89"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00D37DFC">
              <w:rPr>
                <w:rFonts w:ascii="Arial" w:hAnsi="Arial" w:cs="Arial"/>
                <w:b/>
                <w:bCs/>
                <w:color w:val="000000"/>
                <w:sz w:val="16"/>
                <w:szCs w:val="16"/>
              </w:rPr>
              <w:t>Outcome 1 (A</w:t>
            </w:r>
            <w:r w:rsidRPr="00B55E61">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74563C0F"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2B4B0150" w14:textId="1284BA21"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10,978</w:t>
            </w:r>
          </w:p>
        </w:tc>
        <w:tc>
          <w:tcPr>
            <w:tcW w:w="850" w:type="dxa"/>
            <w:tcBorders>
              <w:top w:val="single" w:sz="4" w:space="0" w:color="auto"/>
              <w:left w:val="nil"/>
              <w:bottom w:val="single" w:sz="4" w:space="0" w:color="auto"/>
              <w:right w:val="nil"/>
            </w:tcBorders>
            <w:shd w:val="clear" w:color="auto" w:fill="auto"/>
            <w:noWrap/>
            <w:vAlign w:val="bottom"/>
            <w:hideMark/>
          </w:tcPr>
          <w:p w14:paraId="777E2942" w14:textId="77777777"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(6,243)</w:t>
            </w:r>
          </w:p>
        </w:tc>
        <w:tc>
          <w:tcPr>
            <w:tcW w:w="851" w:type="dxa"/>
            <w:tcBorders>
              <w:top w:val="single" w:sz="4" w:space="0" w:color="auto"/>
              <w:left w:val="nil"/>
              <w:bottom w:val="single" w:sz="4" w:space="0" w:color="auto"/>
              <w:right w:val="nil"/>
            </w:tcBorders>
            <w:shd w:val="clear" w:color="auto" w:fill="auto"/>
            <w:noWrap/>
            <w:vAlign w:val="bottom"/>
            <w:hideMark/>
          </w:tcPr>
          <w:p w14:paraId="3E01C8F4" w14:textId="08E531FF"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10,436</w:t>
            </w:r>
          </w:p>
        </w:tc>
        <w:tc>
          <w:tcPr>
            <w:tcW w:w="850" w:type="dxa"/>
            <w:tcBorders>
              <w:top w:val="single" w:sz="4" w:space="0" w:color="auto"/>
              <w:left w:val="nil"/>
              <w:bottom w:val="single" w:sz="4" w:space="0" w:color="auto"/>
              <w:right w:val="nil"/>
            </w:tcBorders>
            <w:shd w:val="clear" w:color="auto" w:fill="auto"/>
            <w:noWrap/>
            <w:vAlign w:val="bottom"/>
            <w:hideMark/>
          </w:tcPr>
          <w:p w14:paraId="65871BC5" w14:textId="5BBBCB57"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w:t>
            </w:r>
          </w:p>
        </w:tc>
      </w:tr>
      <w:tr w:rsidR="005F6D89" w:rsidRPr="00B55E61" w14:paraId="3E65C960" w14:textId="77777777" w:rsidTr="004F1EFA">
        <w:trPr>
          <w:trHeight w:val="204"/>
        </w:trPr>
        <w:tc>
          <w:tcPr>
            <w:tcW w:w="3119" w:type="dxa"/>
            <w:tcBorders>
              <w:top w:val="nil"/>
              <w:left w:val="nil"/>
              <w:bottom w:val="nil"/>
              <w:right w:val="nil"/>
            </w:tcBorders>
            <w:shd w:val="clear" w:color="auto" w:fill="auto"/>
            <w:noWrap/>
            <w:vAlign w:val="bottom"/>
            <w:hideMark/>
          </w:tcPr>
          <w:p w14:paraId="63AC450D" w14:textId="7C3E9299" w:rsidR="005F6D89" w:rsidRPr="00B55E61" w:rsidRDefault="008863D9" w:rsidP="005F6D89">
            <w:pPr>
              <w:spacing w:after="0" w:line="240" w:lineRule="auto"/>
              <w:jc w:val="left"/>
              <w:rPr>
                <w:rFonts w:ascii="Arial" w:hAnsi="Arial" w:cs="Arial"/>
                <w:b/>
                <w:bCs/>
                <w:sz w:val="16"/>
                <w:szCs w:val="16"/>
              </w:rPr>
            </w:pPr>
            <w:r>
              <w:rPr>
                <w:rFonts w:ascii="Arial" w:hAnsi="Arial" w:cs="Arial"/>
                <w:b/>
                <w:bCs/>
                <w:sz w:val="16"/>
                <w:szCs w:val="16"/>
              </w:rPr>
              <w:t>Department</w:t>
            </w:r>
            <w:r w:rsidR="005F6D89" w:rsidRPr="00B55E61">
              <w:rPr>
                <w:rFonts w:ascii="Arial" w:hAnsi="Arial" w:cs="Arial"/>
                <w:b/>
                <w:bCs/>
                <w:sz w:val="16"/>
                <w:szCs w:val="16"/>
              </w:rPr>
              <w:t>al</w:t>
            </w:r>
          </w:p>
        </w:tc>
        <w:tc>
          <w:tcPr>
            <w:tcW w:w="992" w:type="dxa"/>
            <w:tcBorders>
              <w:top w:val="nil"/>
              <w:left w:val="nil"/>
              <w:bottom w:val="nil"/>
              <w:right w:val="nil"/>
            </w:tcBorders>
            <w:shd w:val="clear" w:color="auto" w:fill="auto"/>
            <w:noWrap/>
            <w:vAlign w:val="bottom"/>
            <w:hideMark/>
          </w:tcPr>
          <w:p w14:paraId="62E1FFF4"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132513A0" w14:textId="4E74C24A" w:rsidR="005F6D89" w:rsidRPr="000025D5" w:rsidRDefault="005F6D89" w:rsidP="000025D5">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06EAEC1"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0132DC7D"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174147A2"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7C3AD966" w14:textId="77777777" w:rsidTr="004F1EFA">
        <w:trPr>
          <w:trHeight w:val="204"/>
        </w:trPr>
        <w:tc>
          <w:tcPr>
            <w:tcW w:w="3119" w:type="dxa"/>
            <w:tcBorders>
              <w:top w:val="nil"/>
              <w:left w:val="nil"/>
              <w:bottom w:val="nil"/>
              <w:right w:val="nil"/>
            </w:tcBorders>
            <w:shd w:val="clear" w:color="auto" w:fill="auto"/>
            <w:noWrap/>
            <w:vAlign w:val="bottom"/>
            <w:hideMark/>
          </w:tcPr>
          <w:p w14:paraId="61EB3DB4" w14:textId="5A0DA2B6"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8AB1209"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75DFAF78" w14:textId="704E6A1F" w:rsidR="005F6D89" w:rsidRPr="000025D5" w:rsidRDefault="005F6D89" w:rsidP="000025D5">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15B8462"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4EF26BC2"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451CC83E"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4E9C0406" w14:textId="77777777" w:rsidTr="004F1EFA">
        <w:trPr>
          <w:trHeight w:val="204"/>
        </w:trPr>
        <w:tc>
          <w:tcPr>
            <w:tcW w:w="3119" w:type="dxa"/>
            <w:tcBorders>
              <w:top w:val="nil"/>
              <w:left w:val="nil"/>
              <w:bottom w:val="nil"/>
              <w:right w:val="nil"/>
            </w:tcBorders>
            <w:shd w:val="clear" w:color="auto" w:fill="auto"/>
            <w:vAlign w:val="bottom"/>
            <w:hideMark/>
          </w:tcPr>
          <w:p w14:paraId="78B306F3" w14:textId="29FD9475"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Infrastructure Investment</w:t>
            </w:r>
            <w:r w:rsidR="003101EC">
              <w:rPr>
                <w:rFonts w:ascii="Arial" w:hAnsi="Arial" w:cs="Arial"/>
                <w:sz w:val="16"/>
                <w:szCs w:val="16"/>
              </w:rPr>
              <w:t xml:space="preserve"> </w:t>
            </w:r>
            <w:r w:rsidR="003101EC" w:rsidRPr="003101E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071EA3DF"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1.2</w:t>
            </w:r>
          </w:p>
        </w:tc>
        <w:tc>
          <w:tcPr>
            <w:tcW w:w="851" w:type="dxa"/>
            <w:tcBorders>
              <w:top w:val="nil"/>
              <w:left w:val="nil"/>
              <w:bottom w:val="nil"/>
              <w:right w:val="nil"/>
            </w:tcBorders>
            <w:shd w:val="clear" w:color="000000" w:fill="E6E6E6"/>
            <w:noWrap/>
            <w:vAlign w:val="bottom"/>
            <w:hideMark/>
          </w:tcPr>
          <w:p w14:paraId="3D8164C6"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2803D3B4"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1" w:type="dxa"/>
            <w:tcBorders>
              <w:top w:val="nil"/>
              <w:left w:val="nil"/>
              <w:bottom w:val="nil"/>
              <w:right w:val="nil"/>
            </w:tcBorders>
            <w:shd w:val="clear" w:color="auto" w:fill="auto"/>
            <w:noWrap/>
            <w:vAlign w:val="bottom"/>
            <w:hideMark/>
          </w:tcPr>
          <w:p w14:paraId="35DD56B7"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07547869"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r>
      <w:tr w:rsidR="005F6D89" w:rsidRPr="00B55E61" w14:paraId="26A68925" w14:textId="77777777" w:rsidTr="004F1EFA">
        <w:trPr>
          <w:trHeight w:val="204"/>
        </w:trPr>
        <w:tc>
          <w:tcPr>
            <w:tcW w:w="3119" w:type="dxa"/>
            <w:tcBorders>
              <w:top w:val="nil"/>
              <w:left w:val="nil"/>
              <w:bottom w:val="nil"/>
              <w:right w:val="nil"/>
            </w:tcBorders>
            <w:shd w:val="clear" w:color="auto" w:fill="auto"/>
            <w:vAlign w:val="bottom"/>
            <w:hideMark/>
          </w:tcPr>
          <w:p w14:paraId="525336A4"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Remote Roads Upgrade Pilot Program</w:t>
            </w:r>
          </w:p>
        </w:tc>
        <w:tc>
          <w:tcPr>
            <w:tcW w:w="992" w:type="dxa"/>
            <w:tcBorders>
              <w:top w:val="nil"/>
              <w:left w:val="nil"/>
              <w:bottom w:val="nil"/>
              <w:right w:val="nil"/>
            </w:tcBorders>
            <w:shd w:val="clear" w:color="auto" w:fill="auto"/>
            <w:noWrap/>
            <w:vAlign w:val="bottom"/>
            <w:hideMark/>
          </w:tcPr>
          <w:p w14:paraId="5D6410F6"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1.2</w:t>
            </w:r>
          </w:p>
        </w:tc>
        <w:tc>
          <w:tcPr>
            <w:tcW w:w="851" w:type="dxa"/>
            <w:tcBorders>
              <w:top w:val="nil"/>
              <w:left w:val="nil"/>
              <w:bottom w:val="nil"/>
              <w:right w:val="nil"/>
            </w:tcBorders>
            <w:shd w:val="clear" w:color="000000" w:fill="E6E6E6"/>
            <w:noWrap/>
            <w:vAlign w:val="bottom"/>
            <w:hideMark/>
          </w:tcPr>
          <w:p w14:paraId="62EB8FF9" w14:textId="0B4A0DEB"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389</w:t>
            </w:r>
          </w:p>
        </w:tc>
        <w:tc>
          <w:tcPr>
            <w:tcW w:w="850" w:type="dxa"/>
            <w:tcBorders>
              <w:top w:val="nil"/>
              <w:left w:val="nil"/>
              <w:bottom w:val="nil"/>
              <w:right w:val="nil"/>
            </w:tcBorders>
            <w:shd w:val="clear" w:color="auto" w:fill="auto"/>
            <w:noWrap/>
            <w:vAlign w:val="bottom"/>
            <w:hideMark/>
          </w:tcPr>
          <w:p w14:paraId="01FF1ECC" w14:textId="33049E2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2,311</w:t>
            </w:r>
          </w:p>
        </w:tc>
        <w:tc>
          <w:tcPr>
            <w:tcW w:w="851" w:type="dxa"/>
            <w:tcBorders>
              <w:top w:val="nil"/>
              <w:left w:val="nil"/>
              <w:bottom w:val="nil"/>
              <w:right w:val="nil"/>
            </w:tcBorders>
            <w:shd w:val="clear" w:color="auto" w:fill="auto"/>
            <w:noWrap/>
            <w:vAlign w:val="bottom"/>
            <w:hideMark/>
          </w:tcPr>
          <w:p w14:paraId="334D3BB2" w14:textId="53341755"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807</w:t>
            </w:r>
          </w:p>
        </w:tc>
        <w:tc>
          <w:tcPr>
            <w:tcW w:w="850" w:type="dxa"/>
            <w:tcBorders>
              <w:top w:val="nil"/>
              <w:left w:val="nil"/>
              <w:bottom w:val="nil"/>
              <w:right w:val="nil"/>
            </w:tcBorders>
            <w:shd w:val="clear" w:color="auto" w:fill="auto"/>
            <w:noWrap/>
            <w:vAlign w:val="bottom"/>
            <w:hideMark/>
          </w:tcPr>
          <w:p w14:paraId="34F7EF5D" w14:textId="106FF79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262CADB2" w14:textId="77777777" w:rsidTr="004F1EFA">
        <w:trPr>
          <w:trHeight w:val="204"/>
        </w:trPr>
        <w:tc>
          <w:tcPr>
            <w:tcW w:w="3119" w:type="dxa"/>
            <w:tcBorders>
              <w:top w:val="nil"/>
              <w:left w:val="nil"/>
              <w:bottom w:val="nil"/>
              <w:right w:val="nil"/>
            </w:tcBorders>
            <w:shd w:val="clear" w:color="auto" w:fill="auto"/>
            <w:noWrap/>
            <w:vAlign w:val="bottom"/>
            <w:hideMark/>
          </w:tcPr>
          <w:p w14:paraId="5DE8196C" w14:textId="77777777"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Other Variations</w:t>
            </w:r>
          </w:p>
        </w:tc>
        <w:tc>
          <w:tcPr>
            <w:tcW w:w="992" w:type="dxa"/>
            <w:tcBorders>
              <w:top w:val="nil"/>
              <w:left w:val="nil"/>
              <w:bottom w:val="nil"/>
              <w:right w:val="nil"/>
            </w:tcBorders>
            <w:shd w:val="clear" w:color="auto" w:fill="auto"/>
            <w:noWrap/>
            <w:vAlign w:val="bottom"/>
            <w:hideMark/>
          </w:tcPr>
          <w:p w14:paraId="2C241AEE"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right w:val="nil"/>
            </w:tcBorders>
            <w:shd w:val="clear" w:color="000000" w:fill="E6E6E6"/>
            <w:noWrap/>
            <w:vAlign w:val="bottom"/>
            <w:hideMark/>
          </w:tcPr>
          <w:p w14:paraId="0029D603" w14:textId="3279276E"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6003D162"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right w:val="nil"/>
            </w:tcBorders>
            <w:shd w:val="clear" w:color="auto" w:fill="auto"/>
            <w:noWrap/>
            <w:vAlign w:val="bottom"/>
            <w:hideMark/>
          </w:tcPr>
          <w:p w14:paraId="0D848176"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right w:val="nil"/>
            </w:tcBorders>
            <w:shd w:val="clear" w:color="auto" w:fill="auto"/>
            <w:noWrap/>
            <w:vAlign w:val="bottom"/>
            <w:hideMark/>
          </w:tcPr>
          <w:p w14:paraId="2F673A19"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5F9D04EB" w14:textId="77777777" w:rsidTr="004F1EFA">
        <w:trPr>
          <w:trHeight w:val="204"/>
        </w:trPr>
        <w:tc>
          <w:tcPr>
            <w:tcW w:w="3119" w:type="dxa"/>
            <w:tcBorders>
              <w:top w:val="nil"/>
              <w:left w:val="nil"/>
              <w:bottom w:val="nil"/>
              <w:right w:val="nil"/>
            </w:tcBorders>
            <w:shd w:val="clear" w:color="auto" w:fill="auto"/>
            <w:vAlign w:val="bottom"/>
            <w:hideMark/>
          </w:tcPr>
          <w:p w14:paraId="1B104CA0"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5B584A20" w14:textId="77777777" w:rsidR="005F6D89" w:rsidRPr="000025D5" w:rsidRDefault="005F6D89" w:rsidP="000025D5">
            <w:pPr>
              <w:spacing w:after="0" w:line="240" w:lineRule="auto"/>
              <w:ind w:firstLineChars="200" w:firstLine="320"/>
              <w:jc w:val="right"/>
              <w:rPr>
                <w:rFonts w:ascii="Arial" w:hAnsi="Arial" w:cs="Arial"/>
                <w:sz w:val="16"/>
                <w:szCs w:val="16"/>
              </w:rPr>
            </w:pPr>
          </w:p>
        </w:tc>
        <w:tc>
          <w:tcPr>
            <w:tcW w:w="851" w:type="dxa"/>
            <w:tcBorders>
              <w:top w:val="nil"/>
              <w:left w:val="nil"/>
              <w:bottom w:val="single" w:sz="4" w:space="0" w:color="auto"/>
              <w:right w:val="nil"/>
            </w:tcBorders>
            <w:shd w:val="clear" w:color="000000" w:fill="E6E6E6"/>
            <w:noWrap/>
            <w:vAlign w:val="bottom"/>
            <w:hideMark/>
          </w:tcPr>
          <w:p w14:paraId="652089B6" w14:textId="6CEA71D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2C4FEE06" w14:textId="7777777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(9)</w:t>
            </w:r>
          </w:p>
        </w:tc>
        <w:tc>
          <w:tcPr>
            <w:tcW w:w="851" w:type="dxa"/>
            <w:tcBorders>
              <w:top w:val="nil"/>
              <w:left w:val="nil"/>
              <w:bottom w:val="single" w:sz="4" w:space="0" w:color="auto"/>
              <w:right w:val="nil"/>
            </w:tcBorders>
            <w:shd w:val="clear" w:color="auto" w:fill="auto"/>
            <w:noWrap/>
            <w:vAlign w:val="bottom"/>
            <w:hideMark/>
          </w:tcPr>
          <w:p w14:paraId="116B2D08" w14:textId="7777777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(27)</w:t>
            </w:r>
          </w:p>
        </w:tc>
        <w:tc>
          <w:tcPr>
            <w:tcW w:w="850" w:type="dxa"/>
            <w:tcBorders>
              <w:top w:val="nil"/>
              <w:left w:val="nil"/>
              <w:bottom w:val="single" w:sz="4" w:space="0" w:color="auto"/>
              <w:right w:val="nil"/>
            </w:tcBorders>
            <w:shd w:val="clear" w:color="auto" w:fill="auto"/>
            <w:noWrap/>
            <w:vAlign w:val="bottom"/>
            <w:hideMark/>
          </w:tcPr>
          <w:p w14:paraId="57AB3F02" w14:textId="791D2402"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43</w:t>
            </w:r>
          </w:p>
        </w:tc>
      </w:tr>
      <w:tr w:rsidR="005F6D89" w:rsidRPr="00B55E61" w14:paraId="7B79D424" w14:textId="77777777" w:rsidTr="004F1EFA">
        <w:trPr>
          <w:trHeight w:val="204"/>
        </w:trPr>
        <w:tc>
          <w:tcPr>
            <w:tcW w:w="3119" w:type="dxa"/>
            <w:tcBorders>
              <w:top w:val="nil"/>
              <w:left w:val="nil"/>
              <w:bottom w:val="nil"/>
              <w:right w:val="nil"/>
            </w:tcBorders>
            <w:shd w:val="clear" w:color="auto" w:fill="auto"/>
            <w:vAlign w:val="bottom"/>
            <w:hideMark/>
          </w:tcPr>
          <w:p w14:paraId="25D2995E" w14:textId="646D0556" w:rsidR="005F6D89" w:rsidRPr="00B55E61" w:rsidRDefault="005F6D89"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Pr="00B55E61">
              <w:rPr>
                <w:rFonts w:ascii="Arial" w:hAnsi="Arial" w:cs="Arial"/>
                <w:b/>
                <w:bCs/>
                <w:color w:val="000000"/>
                <w:sz w:val="16"/>
                <w:szCs w:val="16"/>
              </w:rPr>
              <w:t>Outcome 1 (</w:t>
            </w:r>
            <w:r w:rsidR="00D37DFC">
              <w:rPr>
                <w:rFonts w:ascii="Arial" w:hAnsi="Arial" w:cs="Arial"/>
                <w:b/>
                <w:bCs/>
                <w:color w:val="000000"/>
                <w:sz w:val="16"/>
                <w:szCs w:val="16"/>
              </w:rPr>
              <w:t>D</w:t>
            </w:r>
            <w:r w:rsidR="008863D9">
              <w:rPr>
                <w:rFonts w:ascii="Arial" w:hAnsi="Arial" w:cs="Arial"/>
                <w:b/>
                <w:bCs/>
                <w:color w:val="000000"/>
                <w:sz w:val="16"/>
                <w:szCs w:val="16"/>
              </w:rPr>
              <w:t>epartment</w:t>
            </w:r>
            <w:r w:rsidRPr="00B55E61">
              <w:rPr>
                <w:rFonts w:ascii="Arial" w:hAnsi="Arial" w:cs="Arial"/>
                <w:b/>
                <w:bCs/>
                <w:color w:val="000000"/>
                <w:sz w:val="16"/>
                <w:szCs w:val="16"/>
              </w:rPr>
              <w:t>al)</w:t>
            </w:r>
          </w:p>
        </w:tc>
        <w:tc>
          <w:tcPr>
            <w:tcW w:w="992" w:type="dxa"/>
            <w:tcBorders>
              <w:top w:val="nil"/>
              <w:left w:val="nil"/>
              <w:bottom w:val="nil"/>
              <w:right w:val="nil"/>
            </w:tcBorders>
            <w:shd w:val="clear" w:color="auto" w:fill="auto"/>
            <w:noWrap/>
            <w:vAlign w:val="bottom"/>
            <w:hideMark/>
          </w:tcPr>
          <w:p w14:paraId="1B527781"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45BF46DC" w14:textId="6DFB4CD8"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389</w:t>
            </w:r>
          </w:p>
        </w:tc>
        <w:tc>
          <w:tcPr>
            <w:tcW w:w="850" w:type="dxa"/>
            <w:tcBorders>
              <w:top w:val="single" w:sz="4" w:space="0" w:color="auto"/>
              <w:left w:val="nil"/>
              <w:bottom w:val="single" w:sz="4" w:space="0" w:color="auto"/>
              <w:right w:val="nil"/>
            </w:tcBorders>
            <w:shd w:val="clear" w:color="auto" w:fill="auto"/>
            <w:noWrap/>
            <w:vAlign w:val="bottom"/>
            <w:hideMark/>
          </w:tcPr>
          <w:p w14:paraId="560E4C33" w14:textId="5CBFFEDE"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2,302</w:t>
            </w:r>
          </w:p>
        </w:tc>
        <w:tc>
          <w:tcPr>
            <w:tcW w:w="851" w:type="dxa"/>
            <w:tcBorders>
              <w:top w:val="single" w:sz="4" w:space="0" w:color="auto"/>
              <w:left w:val="nil"/>
              <w:bottom w:val="single" w:sz="4" w:space="0" w:color="auto"/>
              <w:right w:val="nil"/>
            </w:tcBorders>
            <w:shd w:val="clear" w:color="auto" w:fill="auto"/>
            <w:noWrap/>
            <w:vAlign w:val="bottom"/>
            <w:hideMark/>
          </w:tcPr>
          <w:p w14:paraId="7D8E180A" w14:textId="4CA162FD"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780</w:t>
            </w:r>
          </w:p>
        </w:tc>
        <w:tc>
          <w:tcPr>
            <w:tcW w:w="850" w:type="dxa"/>
            <w:tcBorders>
              <w:top w:val="single" w:sz="4" w:space="0" w:color="auto"/>
              <w:left w:val="nil"/>
              <w:bottom w:val="single" w:sz="4" w:space="0" w:color="auto"/>
              <w:right w:val="nil"/>
            </w:tcBorders>
            <w:shd w:val="clear" w:color="auto" w:fill="auto"/>
            <w:noWrap/>
            <w:vAlign w:val="bottom"/>
            <w:hideMark/>
          </w:tcPr>
          <w:p w14:paraId="4F3D3DD4" w14:textId="665F63AB"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43</w:t>
            </w:r>
          </w:p>
        </w:tc>
      </w:tr>
      <w:tr w:rsidR="005F6D89" w:rsidRPr="00B55E61" w14:paraId="253ABE69" w14:textId="77777777" w:rsidTr="004F1EFA">
        <w:trPr>
          <w:trHeight w:val="204"/>
        </w:trPr>
        <w:tc>
          <w:tcPr>
            <w:tcW w:w="3119" w:type="dxa"/>
            <w:tcBorders>
              <w:top w:val="nil"/>
              <w:left w:val="nil"/>
              <w:right w:val="nil"/>
            </w:tcBorders>
            <w:shd w:val="clear" w:color="auto" w:fill="auto"/>
            <w:vAlign w:val="bottom"/>
            <w:hideMark/>
          </w:tcPr>
          <w:p w14:paraId="0BCC5906" w14:textId="5C3EE9DB" w:rsidR="005F6D89" w:rsidRPr="00B55E61" w:rsidRDefault="005F6D89"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sidR="006F462C">
              <w:rPr>
                <w:rFonts w:ascii="Arial" w:hAnsi="Arial" w:cs="Arial"/>
                <w:b/>
                <w:bCs/>
                <w:color w:val="000000"/>
                <w:sz w:val="16"/>
                <w:szCs w:val="16"/>
              </w:rPr>
              <w:t xml:space="preserve"> </w:t>
            </w:r>
            <w:r w:rsidRPr="00B55E61">
              <w:rPr>
                <w:rFonts w:ascii="Arial" w:hAnsi="Arial" w:cs="Arial"/>
                <w:b/>
                <w:bCs/>
                <w:color w:val="000000"/>
                <w:sz w:val="16"/>
                <w:szCs w:val="16"/>
              </w:rPr>
              <w:t>for Outcome 1</w:t>
            </w:r>
          </w:p>
        </w:tc>
        <w:tc>
          <w:tcPr>
            <w:tcW w:w="992" w:type="dxa"/>
            <w:tcBorders>
              <w:top w:val="nil"/>
              <w:left w:val="nil"/>
              <w:bottom w:val="nil"/>
              <w:right w:val="nil"/>
            </w:tcBorders>
            <w:shd w:val="clear" w:color="auto" w:fill="auto"/>
            <w:noWrap/>
            <w:vAlign w:val="bottom"/>
            <w:hideMark/>
          </w:tcPr>
          <w:p w14:paraId="397FFD0B"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single" w:sz="4" w:space="0" w:color="auto"/>
              <w:right w:val="nil"/>
            </w:tcBorders>
            <w:shd w:val="clear" w:color="000000" w:fill="E6E6E6"/>
            <w:noWrap/>
            <w:vAlign w:val="bottom"/>
            <w:hideMark/>
          </w:tcPr>
          <w:p w14:paraId="7E1B5BDE" w14:textId="747F7634"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11,367</w:t>
            </w:r>
          </w:p>
        </w:tc>
        <w:tc>
          <w:tcPr>
            <w:tcW w:w="850" w:type="dxa"/>
            <w:tcBorders>
              <w:top w:val="nil"/>
              <w:left w:val="nil"/>
              <w:bottom w:val="single" w:sz="4" w:space="0" w:color="auto"/>
              <w:right w:val="nil"/>
            </w:tcBorders>
            <w:shd w:val="clear" w:color="auto" w:fill="auto"/>
            <w:noWrap/>
            <w:vAlign w:val="bottom"/>
            <w:hideMark/>
          </w:tcPr>
          <w:p w14:paraId="7AA061C9" w14:textId="77777777"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(3,941)</w:t>
            </w:r>
          </w:p>
        </w:tc>
        <w:tc>
          <w:tcPr>
            <w:tcW w:w="851" w:type="dxa"/>
            <w:tcBorders>
              <w:top w:val="nil"/>
              <w:left w:val="nil"/>
              <w:bottom w:val="single" w:sz="4" w:space="0" w:color="auto"/>
              <w:right w:val="nil"/>
            </w:tcBorders>
            <w:shd w:val="clear" w:color="auto" w:fill="auto"/>
            <w:noWrap/>
            <w:vAlign w:val="bottom"/>
            <w:hideMark/>
          </w:tcPr>
          <w:p w14:paraId="75D44BE2" w14:textId="58E695FC"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11,216</w:t>
            </w:r>
          </w:p>
        </w:tc>
        <w:tc>
          <w:tcPr>
            <w:tcW w:w="850" w:type="dxa"/>
            <w:tcBorders>
              <w:top w:val="nil"/>
              <w:left w:val="nil"/>
              <w:bottom w:val="single" w:sz="4" w:space="0" w:color="auto"/>
              <w:right w:val="nil"/>
            </w:tcBorders>
            <w:shd w:val="clear" w:color="auto" w:fill="auto"/>
            <w:noWrap/>
            <w:vAlign w:val="bottom"/>
            <w:hideMark/>
          </w:tcPr>
          <w:p w14:paraId="6C7024A5" w14:textId="2114D05F"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43</w:t>
            </w:r>
          </w:p>
        </w:tc>
      </w:tr>
      <w:tr w:rsidR="005F6D89" w:rsidRPr="00D37DFC" w14:paraId="5DCE853E" w14:textId="77777777" w:rsidTr="004F1EFA">
        <w:trPr>
          <w:trHeight w:val="204"/>
        </w:trPr>
        <w:tc>
          <w:tcPr>
            <w:tcW w:w="3119" w:type="dxa"/>
            <w:tcBorders>
              <w:top w:val="nil"/>
              <w:left w:val="nil"/>
              <w:bottom w:val="nil"/>
              <w:right w:val="nil"/>
            </w:tcBorders>
            <w:shd w:val="clear" w:color="auto" w:fill="auto"/>
            <w:noWrap/>
            <w:vAlign w:val="bottom"/>
            <w:hideMark/>
          </w:tcPr>
          <w:p w14:paraId="6AADCD25" w14:textId="77777777" w:rsidR="005F6D89" w:rsidRPr="00D37DFC" w:rsidRDefault="005F6D89" w:rsidP="003B3179">
            <w:pPr>
              <w:spacing w:after="0" w:line="240" w:lineRule="auto"/>
              <w:jc w:val="left"/>
              <w:rPr>
                <w:rFonts w:ascii="Arial" w:hAnsi="Arial" w:cs="Arial"/>
                <w:b/>
                <w:bCs/>
                <w:sz w:val="16"/>
                <w:szCs w:val="16"/>
              </w:rPr>
            </w:pPr>
            <w:r w:rsidRPr="00D37DFC">
              <w:rPr>
                <w:rFonts w:ascii="Arial" w:hAnsi="Arial" w:cs="Arial"/>
                <w:b/>
                <w:bCs/>
                <w:sz w:val="16"/>
                <w:szCs w:val="16"/>
              </w:rPr>
              <w:t>Outcome 2</w:t>
            </w:r>
          </w:p>
        </w:tc>
        <w:tc>
          <w:tcPr>
            <w:tcW w:w="992" w:type="dxa"/>
            <w:tcBorders>
              <w:top w:val="nil"/>
              <w:left w:val="nil"/>
              <w:bottom w:val="nil"/>
              <w:right w:val="nil"/>
            </w:tcBorders>
            <w:shd w:val="clear" w:color="auto" w:fill="auto"/>
            <w:noWrap/>
            <w:vAlign w:val="bottom"/>
            <w:hideMark/>
          </w:tcPr>
          <w:p w14:paraId="28A3FEA7" w14:textId="77777777" w:rsidR="005F6D89" w:rsidRPr="00D37DFC"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366D09F6" w14:textId="368A8E99" w:rsidR="005F6D89" w:rsidRPr="00D37DFC"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023EC2D" w14:textId="77777777" w:rsidR="005F6D89" w:rsidRPr="00D37DFC"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D282A9A" w14:textId="77777777" w:rsidR="005F6D89" w:rsidRPr="00D37DFC"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18F72EE3" w14:textId="77777777" w:rsidR="005F6D89" w:rsidRPr="00D37DFC" w:rsidRDefault="005F6D89" w:rsidP="000025D5">
            <w:pPr>
              <w:spacing w:after="0" w:line="240" w:lineRule="auto"/>
              <w:jc w:val="right"/>
              <w:rPr>
                <w:rFonts w:ascii="Times New Roman" w:hAnsi="Times New Roman"/>
                <w:sz w:val="16"/>
                <w:szCs w:val="16"/>
              </w:rPr>
            </w:pPr>
          </w:p>
        </w:tc>
      </w:tr>
      <w:tr w:rsidR="005F6D89" w:rsidRPr="00B55E61" w14:paraId="0157A444" w14:textId="77777777" w:rsidTr="004F1EFA">
        <w:trPr>
          <w:trHeight w:val="204"/>
        </w:trPr>
        <w:tc>
          <w:tcPr>
            <w:tcW w:w="3119" w:type="dxa"/>
            <w:tcBorders>
              <w:top w:val="nil"/>
              <w:left w:val="nil"/>
              <w:bottom w:val="nil"/>
              <w:right w:val="nil"/>
            </w:tcBorders>
            <w:shd w:val="clear" w:color="auto" w:fill="auto"/>
            <w:noWrap/>
            <w:vAlign w:val="bottom"/>
            <w:hideMark/>
          </w:tcPr>
          <w:p w14:paraId="56DA8000" w14:textId="77777777" w:rsidR="005F6D89" w:rsidRPr="00B55E61" w:rsidRDefault="005F6D89" w:rsidP="005F6D89">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176D7018"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5C72185E" w14:textId="7C8D655C"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01DAB36"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D3E0106"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3EBA04D1"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07780102" w14:textId="77777777" w:rsidTr="004F1EFA">
        <w:trPr>
          <w:trHeight w:val="204"/>
        </w:trPr>
        <w:tc>
          <w:tcPr>
            <w:tcW w:w="3119" w:type="dxa"/>
            <w:tcBorders>
              <w:top w:val="nil"/>
              <w:left w:val="nil"/>
              <w:bottom w:val="nil"/>
              <w:right w:val="nil"/>
            </w:tcBorders>
            <w:shd w:val="clear" w:color="auto" w:fill="auto"/>
            <w:noWrap/>
            <w:vAlign w:val="bottom"/>
            <w:hideMark/>
          </w:tcPr>
          <w:p w14:paraId="1A456C1E" w14:textId="536E6172"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74518334"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76235218" w14:textId="57767C32"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411500A"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7386A12"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7A4A1797"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1DBCA480" w14:textId="77777777" w:rsidTr="004F1EFA">
        <w:trPr>
          <w:trHeight w:val="204"/>
        </w:trPr>
        <w:tc>
          <w:tcPr>
            <w:tcW w:w="3119" w:type="dxa"/>
            <w:tcBorders>
              <w:top w:val="nil"/>
              <w:left w:val="nil"/>
              <w:bottom w:val="nil"/>
              <w:right w:val="nil"/>
            </w:tcBorders>
            <w:shd w:val="clear" w:color="auto" w:fill="auto"/>
            <w:vAlign w:val="bottom"/>
            <w:hideMark/>
          </w:tcPr>
          <w:p w14:paraId="21CB54AA"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Aviation Recovery Framework</w:t>
            </w:r>
          </w:p>
        </w:tc>
        <w:tc>
          <w:tcPr>
            <w:tcW w:w="992" w:type="dxa"/>
            <w:tcBorders>
              <w:top w:val="nil"/>
              <w:left w:val="nil"/>
              <w:bottom w:val="nil"/>
              <w:right w:val="nil"/>
            </w:tcBorders>
            <w:shd w:val="clear" w:color="auto" w:fill="auto"/>
            <w:noWrap/>
            <w:vAlign w:val="bottom"/>
            <w:hideMark/>
          </w:tcPr>
          <w:p w14:paraId="107BB44F"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74C0F72A" w14:textId="77877B14"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12,100</w:t>
            </w:r>
          </w:p>
        </w:tc>
        <w:tc>
          <w:tcPr>
            <w:tcW w:w="850" w:type="dxa"/>
            <w:tcBorders>
              <w:top w:val="nil"/>
              <w:left w:val="nil"/>
              <w:bottom w:val="nil"/>
              <w:right w:val="nil"/>
            </w:tcBorders>
            <w:shd w:val="clear" w:color="auto" w:fill="auto"/>
            <w:noWrap/>
            <w:vAlign w:val="bottom"/>
            <w:hideMark/>
          </w:tcPr>
          <w:p w14:paraId="29D6F681" w14:textId="2389A434"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13,967</w:t>
            </w:r>
          </w:p>
        </w:tc>
        <w:tc>
          <w:tcPr>
            <w:tcW w:w="851" w:type="dxa"/>
            <w:tcBorders>
              <w:top w:val="nil"/>
              <w:left w:val="nil"/>
              <w:bottom w:val="nil"/>
              <w:right w:val="nil"/>
            </w:tcBorders>
            <w:shd w:val="clear" w:color="auto" w:fill="auto"/>
            <w:noWrap/>
            <w:vAlign w:val="bottom"/>
            <w:hideMark/>
          </w:tcPr>
          <w:p w14:paraId="36BB6A3C" w14:textId="726D352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15,496</w:t>
            </w:r>
          </w:p>
        </w:tc>
        <w:tc>
          <w:tcPr>
            <w:tcW w:w="850" w:type="dxa"/>
            <w:tcBorders>
              <w:top w:val="nil"/>
              <w:left w:val="nil"/>
              <w:bottom w:val="nil"/>
              <w:right w:val="nil"/>
            </w:tcBorders>
            <w:shd w:val="clear" w:color="auto" w:fill="auto"/>
            <w:noWrap/>
            <w:vAlign w:val="bottom"/>
            <w:hideMark/>
          </w:tcPr>
          <w:p w14:paraId="4EE7628D" w14:textId="629C35D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12,527</w:t>
            </w:r>
          </w:p>
        </w:tc>
      </w:tr>
      <w:tr w:rsidR="005F6D89" w:rsidRPr="00B55E61" w14:paraId="7E77F62C" w14:textId="77777777" w:rsidTr="004F1EFA">
        <w:trPr>
          <w:trHeight w:val="204"/>
        </w:trPr>
        <w:tc>
          <w:tcPr>
            <w:tcW w:w="3119" w:type="dxa"/>
            <w:tcBorders>
              <w:top w:val="nil"/>
              <w:left w:val="nil"/>
              <w:bottom w:val="nil"/>
              <w:right w:val="nil"/>
            </w:tcBorders>
            <w:shd w:val="clear" w:color="auto" w:fill="auto"/>
            <w:vAlign w:val="bottom"/>
            <w:hideMark/>
          </w:tcPr>
          <w:p w14:paraId="68FF7DD7" w14:textId="332DECC9"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 xml:space="preserve">COVID-19 Response Package - additional aviation support </w:t>
            </w:r>
            <w:r w:rsidR="003101EC">
              <w:rPr>
                <w:rFonts w:ascii="Arial" w:hAnsi="Arial" w:cs="Arial"/>
                <w:sz w:val="16"/>
                <w:szCs w:val="16"/>
              </w:rPr>
              <w:t>–</w:t>
            </w:r>
            <w:r w:rsidRPr="00B55E61">
              <w:rPr>
                <w:rFonts w:ascii="Arial" w:hAnsi="Arial" w:cs="Arial"/>
                <w:sz w:val="16"/>
                <w:szCs w:val="16"/>
              </w:rPr>
              <w:t xml:space="preserve"> continued</w:t>
            </w:r>
            <w:r w:rsidR="003101EC">
              <w:rPr>
                <w:rFonts w:ascii="Arial" w:hAnsi="Arial" w:cs="Arial"/>
                <w:sz w:val="16"/>
                <w:szCs w:val="16"/>
              </w:rPr>
              <w:t xml:space="preserve"> </w:t>
            </w:r>
            <w:r w:rsidR="003101EC" w:rsidRPr="003101E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2C8B9BEA"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02E92EB0"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46B0BEC6" w14:textId="1DC94C19"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5938B8D" w14:textId="4E792543"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85D4DA2" w14:textId="18974E7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0258E999" w14:textId="77777777" w:rsidTr="004F1EFA">
        <w:trPr>
          <w:trHeight w:val="204"/>
        </w:trPr>
        <w:tc>
          <w:tcPr>
            <w:tcW w:w="3119" w:type="dxa"/>
            <w:tcBorders>
              <w:top w:val="nil"/>
              <w:left w:val="nil"/>
              <w:bottom w:val="nil"/>
              <w:right w:val="nil"/>
            </w:tcBorders>
            <w:shd w:val="clear" w:color="auto" w:fill="auto"/>
            <w:vAlign w:val="bottom"/>
            <w:hideMark/>
          </w:tcPr>
          <w:p w14:paraId="5B2BEA46" w14:textId="11DBEA6E" w:rsidR="005F6D89" w:rsidRPr="00B55E61" w:rsidRDefault="005F6D89" w:rsidP="003101EC">
            <w:pPr>
              <w:spacing w:after="0" w:line="240" w:lineRule="auto"/>
              <w:ind w:left="227"/>
              <w:jc w:val="left"/>
              <w:rPr>
                <w:rFonts w:ascii="Arial" w:hAnsi="Arial" w:cs="Arial"/>
                <w:sz w:val="16"/>
                <w:szCs w:val="16"/>
              </w:rPr>
            </w:pPr>
            <w:r w:rsidRPr="00B55E61">
              <w:rPr>
                <w:rFonts w:ascii="Arial" w:hAnsi="Arial" w:cs="Arial"/>
                <w:sz w:val="16"/>
                <w:szCs w:val="16"/>
              </w:rPr>
              <w:t>WSA Co Limited - equity injection</w:t>
            </w:r>
            <w:r w:rsidR="003101EC">
              <w:rPr>
                <w:rFonts w:ascii="Arial" w:hAnsi="Arial" w:cs="Arial"/>
                <w:sz w:val="16"/>
                <w:szCs w:val="16"/>
              </w:rPr>
              <w:t xml:space="preserve">  </w:t>
            </w:r>
            <w:r w:rsidR="003101EC" w:rsidRPr="003101E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3EC755AC"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002E83F3" w14:textId="04CDB84D" w:rsidR="005F6D89" w:rsidRPr="000025D5" w:rsidRDefault="003101EC" w:rsidP="000025D5">
            <w:pPr>
              <w:spacing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1388BA4D"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1" w:type="dxa"/>
            <w:tcBorders>
              <w:top w:val="nil"/>
              <w:left w:val="nil"/>
              <w:bottom w:val="nil"/>
              <w:right w:val="nil"/>
            </w:tcBorders>
            <w:shd w:val="clear" w:color="auto" w:fill="auto"/>
            <w:noWrap/>
            <w:vAlign w:val="bottom"/>
            <w:hideMark/>
          </w:tcPr>
          <w:p w14:paraId="7F5FD837"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1AF69FB0"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r>
      <w:tr w:rsidR="005F6D89" w:rsidRPr="00B55E61" w14:paraId="230FED20" w14:textId="77777777" w:rsidTr="004F1EFA">
        <w:trPr>
          <w:trHeight w:val="204"/>
        </w:trPr>
        <w:tc>
          <w:tcPr>
            <w:tcW w:w="3119" w:type="dxa"/>
            <w:tcBorders>
              <w:top w:val="nil"/>
              <w:left w:val="nil"/>
              <w:bottom w:val="nil"/>
              <w:right w:val="nil"/>
            </w:tcBorders>
            <w:shd w:val="clear" w:color="auto" w:fill="auto"/>
            <w:noWrap/>
            <w:vAlign w:val="bottom"/>
            <w:hideMark/>
          </w:tcPr>
          <w:p w14:paraId="6D3515AF" w14:textId="77777777"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Other Variations</w:t>
            </w:r>
          </w:p>
        </w:tc>
        <w:tc>
          <w:tcPr>
            <w:tcW w:w="992" w:type="dxa"/>
            <w:tcBorders>
              <w:top w:val="nil"/>
              <w:left w:val="nil"/>
              <w:bottom w:val="nil"/>
              <w:right w:val="nil"/>
            </w:tcBorders>
            <w:shd w:val="clear" w:color="auto" w:fill="auto"/>
            <w:noWrap/>
            <w:vAlign w:val="bottom"/>
            <w:hideMark/>
          </w:tcPr>
          <w:p w14:paraId="288DBF6E"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60F5A551" w14:textId="0D1A29D6"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AD403C5"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2A17342"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46CF8AE2"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3FAB597D" w14:textId="77777777" w:rsidTr="004F1EFA">
        <w:trPr>
          <w:trHeight w:val="204"/>
        </w:trPr>
        <w:tc>
          <w:tcPr>
            <w:tcW w:w="3119" w:type="dxa"/>
            <w:tcBorders>
              <w:top w:val="nil"/>
              <w:left w:val="nil"/>
              <w:bottom w:val="nil"/>
              <w:right w:val="nil"/>
            </w:tcBorders>
            <w:shd w:val="clear" w:color="auto" w:fill="auto"/>
            <w:vAlign w:val="bottom"/>
            <w:hideMark/>
          </w:tcPr>
          <w:p w14:paraId="3508A31E"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27667C1C" w14:textId="34FDCC33"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2.1</w:t>
            </w:r>
            <w:r w:rsidR="000025D5">
              <w:rPr>
                <w:rFonts w:ascii="Arial" w:hAnsi="Arial" w:cs="Arial"/>
                <w:sz w:val="16"/>
                <w:szCs w:val="16"/>
              </w:rPr>
              <w:t xml:space="preserve"> </w:t>
            </w:r>
            <w:r w:rsidRPr="000025D5">
              <w:rPr>
                <w:rFonts w:ascii="Arial" w:hAnsi="Arial" w:cs="Arial"/>
                <w:sz w:val="16"/>
                <w:szCs w:val="16"/>
              </w:rPr>
              <w:t>to</w:t>
            </w:r>
            <w:r w:rsidR="000025D5">
              <w:rPr>
                <w:rFonts w:ascii="Arial" w:hAnsi="Arial" w:cs="Arial"/>
                <w:sz w:val="16"/>
                <w:szCs w:val="16"/>
              </w:rPr>
              <w:t xml:space="preserve"> </w:t>
            </w: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21B3F938" w14:textId="519A7CE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181,039</w:t>
            </w:r>
          </w:p>
        </w:tc>
        <w:tc>
          <w:tcPr>
            <w:tcW w:w="850" w:type="dxa"/>
            <w:tcBorders>
              <w:top w:val="nil"/>
              <w:left w:val="nil"/>
              <w:bottom w:val="nil"/>
              <w:right w:val="nil"/>
            </w:tcBorders>
            <w:shd w:val="clear" w:color="auto" w:fill="auto"/>
            <w:noWrap/>
            <w:vAlign w:val="bottom"/>
            <w:hideMark/>
          </w:tcPr>
          <w:p w14:paraId="106C91EB" w14:textId="2EB67C0A"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40,455</w:t>
            </w:r>
          </w:p>
        </w:tc>
        <w:tc>
          <w:tcPr>
            <w:tcW w:w="851" w:type="dxa"/>
            <w:tcBorders>
              <w:top w:val="nil"/>
              <w:left w:val="nil"/>
              <w:bottom w:val="nil"/>
              <w:right w:val="nil"/>
            </w:tcBorders>
            <w:shd w:val="clear" w:color="auto" w:fill="auto"/>
            <w:noWrap/>
            <w:vAlign w:val="bottom"/>
            <w:hideMark/>
          </w:tcPr>
          <w:p w14:paraId="30269D2B" w14:textId="29C16878"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12,350</w:t>
            </w:r>
          </w:p>
        </w:tc>
        <w:tc>
          <w:tcPr>
            <w:tcW w:w="850" w:type="dxa"/>
            <w:tcBorders>
              <w:top w:val="nil"/>
              <w:left w:val="nil"/>
              <w:bottom w:val="nil"/>
              <w:right w:val="nil"/>
            </w:tcBorders>
            <w:shd w:val="clear" w:color="auto" w:fill="auto"/>
            <w:noWrap/>
            <w:vAlign w:val="bottom"/>
            <w:hideMark/>
          </w:tcPr>
          <w:p w14:paraId="54684852" w14:textId="7BD19F74"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47280763" w14:textId="77777777" w:rsidTr="004F1EFA">
        <w:trPr>
          <w:trHeight w:val="204"/>
        </w:trPr>
        <w:tc>
          <w:tcPr>
            <w:tcW w:w="3119" w:type="dxa"/>
            <w:tcBorders>
              <w:top w:val="nil"/>
              <w:left w:val="nil"/>
              <w:bottom w:val="nil"/>
              <w:right w:val="nil"/>
            </w:tcBorders>
            <w:shd w:val="clear" w:color="auto" w:fill="auto"/>
            <w:vAlign w:val="bottom"/>
            <w:hideMark/>
          </w:tcPr>
          <w:p w14:paraId="2B94F93D"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0D2A510F" w14:textId="561E9D89"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2.1</w:t>
            </w:r>
            <w:r w:rsidR="000025D5">
              <w:rPr>
                <w:rFonts w:ascii="Arial" w:hAnsi="Arial" w:cs="Arial"/>
                <w:sz w:val="16"/>
                <w:szCs w:val="16"/>
              </w:rPr>
              <w:t xml:space="preserve"> </w:t>
            </w:r>
            <w:r w:rsidRPr="000025D5">
              <w:rPr>
                <w:rFonts w:ascii="Arial" w:hAnsi="Arial" w:cs="Arial"/>
                <w:sz w:val="16"/>
                <w:szCs w:val="16"/>
              </w:rPr>
              <w:t>to</w:t>
            </w:r>
            <w:r w:rsidR="000025D5">
              <w:rPr>
                <w:rFonts w:ascii="Arial" w:hAnsi="Arial" w:cs="Arial"/>
                <w:sz w:val="16"/>
                <w:szCs w:val="16"/>
              </w:rPr>
              <w:t xml:space="preserve"> </w:t>
            </w: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2B747342" w14:textId="53D05C1D"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D767768" w14:textId="7B6AA02B"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404</w:t>
            </w:r>
          </w:p>
        </w:tc>
        <w:tc>
          <w:tcPr>
            <w:tcW w:w="851" w:type="dxa"/>
            <w:tcBorders>
              <w:top w:val="nil"/>
              <w:left w:val="nil"/>
              <w:bottom w:val="nil"/>
              <w:right w:val="nil"/>
            </w:tcBorders>
            <w:shd w:val="clear" w:color="auto" w:fill="auto"/>
            <w:noWrap/>
            <w:vAlign w:val="bottom"/>
            <w:hideMark/>
          </w:tcPr>
          <w:p w14:paraId="34CF8EBF" w14:textId="448F977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854</w:t>
            </w:r>
          </w:p>
        </w:tc>
        <w:tc>
          <w:tcPr>
            <w:tcW w:w="850" w:type="dxa"/>
            <w:tcBorders>
              <w:top w:val="nil"/>
              <w:left w:val="nil"/>
              <w:bottom w:val="nil"/>
              <w:right w:val="nil"/>
            </w:tcBorders>
            <w:shd w:val="clear" w:color="auto" w:fill="auto"/>
            <w:noWrap/>
            <w:vAlign w:val="bottom"/>
            <w:hideMark/>
          </w:tcPr>
          <w:p w14:paraId="19A4178C" w14:textId="53B1B3C6"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1,128</w:t>
            </w:r>
          </w:p>
        </w:tc>
      </w:tr>
      <w:tr w:rsidR="005F6D89" w:rsidRPr="00B55E61" w14:paraId="5C82EB89" w14:textId="77777777" w:rsidTr="004F1EFA">
        <w:trPr>
          <w:trHeight w:val="204"/>
        </w:trPr>
        <w:tc>
          <w:tcPr>
            <w:tcW w:w="3119" w:type="dxa"/>
            <w:tcBorders>
              <w:top w:val="nil"/>
              <w:left w:val="nil"/>
              <w:bottom w:val="nil"/>
              <w:right w:val="nil"/>
            </w:tcBorders>
            <w:shd w:val="clear" w:color="auto" w:fill="auto"/>
            <w:vAlign w:val="bottom"/>
            <w:hideMark/>
          </w:tcPr>
          <w:p w14:paraId="65B03D46"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foreign exchange rate</w:t>
            </w:r>
          </w:p>
        </w:tc>
        <w:tc>
          <w:tcPr>
            <w:tcW w:w="992" w:type="dxa"/>
            <w:tcBorders>
              <w:top w:val="nil"/>
              <w:left w:val="nil"/>
              <w:bottom w:val="nil"/>
              <w:right w:val="nil"/>
            </w:tcBorders>
            <w:shd w:val="clear" w:color="auto" w:fill="auto"/>
            <w:noWrap/>
            <w:vAlign w:val="bottom"/>
            <w:hideMark/>
          </w:tcPr>
          <w:p w14:paraId="352B9E3E" w14:textId="67754C42"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2.1</w:t>
            </w:r>
            <w:r w:rsidR="000025D5">
              <w:rPr>
                <w:rFonts w:ascii="Arial" w:hAnsi="Arial" w:cs="Arial"/>
                <w:sz w:val="16"/>
                <w:szCs w:val="16"/>
              </w:rPr>
              <w:t xml:space="preserve"> </w:t>
            </w:r>
            <w:r w:rsidRPr="000025D5">
              <w:rPr>
                <w:rFonts w:ascii="Arial" w:hAnsi="Arial" w:cs="Arial"/>
                <w:sz w:val="16"/>
                <w:szCs w:val="16"/>
              </w:rPr>
              <w:t>to</w:t>
            </w:r>
            <w:r w:rsidR="000025D5">
              <w:rPr>
                <w:rFonts w:ascii="Arial" w:hAnsi="Arial" w:cs="Arial"/>
                <w:sz w:val="16"/>
                <w:szCs w:val="16"/>
              </w:rPr>
              <w:t xml:space="preserve"> </w:t>
            </w:r>
            <w:r w:rsidRPr="000025D5">
              <w:rPr>
                <w:rFonts w:ascii="Arial" w:hAnsi="Arial" w:cs="Arial"/>
                <w:sz w:val="16"/>
                <w:szCs w:val="16"/>
              </w:rPr>
              <w:t>2.3</w:t>
            </w:r>
          </w:p>
        </w:tc>
        <w:tc>
          <w:tcPr>
            <w:tcW w:w="851" w:type="dxa"/>
            <w:tcBorders>
              <w:top w:val="nil"/>
              <w:left w:val="nil"/>
              <w:right w:val="nil"/>
            </w:tcBorders>
            <w:shd w:val="clear" w:color="000000" w:fill="E6E6E6"/>
            <w:noWrap/>
            <w:vAlign w:val="bottom"/>
            <w:hideMark/>
          </w:tcPr>
          <w:p w14:paraId="65627502" w14:textId="40CDFA0A"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591</w:t>
            </w:r>
          </w:p>
        </w:tc>
        <w:tc>
          <w:tcPr>
            <w:tcW w:w="850" w:type="dxa"/>
            <w:tcBorders>
              <w:top w:val="nil"/>
              <w:left w:val="nil"/>
              <w:right w:val="nil"/>
            </w:tcBorders>
            <w:shd w:val="clear" w:color="auto" w:fill="auto"/>
            <w:noWrap/>
            <w:vAlign w:val="bottom"/>
            <w:hideMark/>
          </w:tcPr>
          <w:p w14:paraId="0D2FA851" w14:textId="38FE321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674</w:t>
            </w:r>
          </w:p>
        </w:tc>
        <w:tc>
          <w:tcPr>
            <w:tcW w:w="851" w:type="dxa"/>
            <w:tcBorders>
              <w:top w:val="nil"/>
              <w:left w:val="nil"/>
              <w:right w:val="nil"/>
            </w:tcBorders>
            <w:shd w:val="clear" w:color="auto" w:fill="auto"/>
            <w:noWrap/>
            <w:vAlign w:val="bottom"/>
            <w:hideMark/>
          </w:tcPr>
          <w:p w14:paraId="7858F60D" w14:textId="0AD3874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655</w:t>
            </w:r>
          </w:p>
        </w:tc>
        <w:tc>
          <w:tcPr>
            <w:tcW w:w="850" w:type="dxa"/>
            <w:tcBorders>
              <w:top w:val="nil"/>
              <w:left w:val="nil"/>
              <w:right w:val="nil"/>
            </w:tcBorders>
            <w:shd w:val="clear" w:color="auto" w:fill="auto"/>
            <w:noWrap/>
            <w:vAlign w:val="bottom"/>
            <w:hideMark/>
          </w:tcPr>
          <w:p w14:paraId="07E44DA2" w14:textId="6FF86A4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643</w:t>
            </w:r>
          </w:p>
        </w:tc>
      </w:tr>
      <w:tr w:rsidR="001D65DB" w:rsidRPr="00B55E61" w14:paraId="7966CF5E" w14:textId="77777777" w:rsidTr="004F1EFA">
        <w:trPr>
          <w:trHeight w:val="204"/>
        </w:trPr>
        <w:tc>
          <w:tcPr>
            <w:tcW w:w="3119" w:type="dxa"/>
            <w:tcBorders>
              <w:top w:val="nil"/>
              <w:left w:val="nil"/>
              <w:bottom w:val="nil"/>
              <w:right w:val="nil"/>
            </w:tcBorders>
            <w:shd w:val="clear" w:color="auto" w:fill="auto"/>
            <w:vAlign w:val="bottom"/>
            <w:hideMark/>
          </w:tcPr>
          <w:p w14:paraId="2592BCA4" w14:textId="70054DDC" w:rsidR="001D65DB" w:rsidRPr="00B55E61" w:rsidRDefault="00D37DFC" w:rsidP="001D65DB">
            <w:pPr>
              <w:spacing w:after="0" w:line="240" w:lineRule="auto"/>
              <w:ind w:left="227"/>
              <w:jc w:val="left"/>
              <w:rPr>
                <w:rFonts w:ascii="Arial" w:hAnsi="Arial" w:cs="Arial"/>
                <w:sz w:val="16"/>
                <w:szCs w:val="16"/>
              </w:rPr>
            </w:pPr>
            <w:r>
              <w:rPr>
                <w:rFonts w:ascii="Arial" w:hAnsi="Arial" w:cs="Arial"/>
                <w:sz w:val="16"/>
                <w:szCs w:val="16"/>
              </w:rPr>
              <w:t>Estimates v</w:t>
            </w:r>
            <w:r w:rsidR="001D65DB" w:rsidRPr="00B55E61">
              <w:rPr>
                <w:rFonts w:ascii="Arial" w:hAnsi="Arial" w:cs="Arial"/>
                <w:sz w:val="16"/>
                <w:szCs w:val="16"/>
              </w:rPr>
              <w:t>ariations</w:t>
            </w:r>
          </w:p>
        </w:tc>
        <w:tc>
          <w:tcPr>
            <w:tcW w:w="992" w:type="dxa"/>
            <w:tcBorders>
              <w:top w:val="nil"/>
              <w:left w:val="nil"/>
              <w:bottom w:val="nil"/>
              <w:right w:val="nil"/>
            </w:tcBorders>
            <w:shd w:val="clear" w:color="auto" w:fill="auto"/>
            <w:noWrap/>
            <w:vAlign w:val="bottom"/>
            <w:hideMark/>
          </w:tcPr>
          <w:p w14:paraId="095B9934" w14:textId="54B82CD5" w:rsidR="001D65DB" w:rsidRPr="000025D5" w:rsidRDefault="001D65DB" w:rsidP="000025D5">
            <w:pPr>
              <w:spacing w:after="0" w:line="240" w:lineRule="auto"/>
              <w:ind w:firstLineChars="100" w:firstLine="160"/>
              <w:jc w:val="center"/>
              <w:rPr>
                <w:rFonts w:ascii="Arial" w:hAnsi="Arial" w:cs="Arial"/>
                <w:sz w:val="16"/>
                <w:szCs w:val="16"/>
              </w:rPr>
            </w:pPr>
            <w:r w:rsidRPr="000025D5">
              <w:rPr>
                <w:rFonts w:ascii="Arial" w:hAnsi="Arial" w:cs="Arial"/>
                <w:sz w:val="16"/>
                <w:szCs w:val="16"/>
              </w:rPr>
              <w:t>2.1</w:t>
            </w:r>
          </w:p>
        </w:tc>
        <w:tc>
          <w:tcPr>
            <w:tcW w:w="851" w:type="dxa"/>
            <w:tcBorders>
              <w:top w:val="nil"/>
              <w:left w:val="nil"/>
              <w:bottom w:val="single" w:sz="4" w:space="0" w:color="auto"/>
              <w:right w:val="nil"/>
            </w:tcBorders>
            <w:shd w:val="clear" w:color="000000" w:fill="E6E6E6"/>
            <w:noWrap/>
            <w:vAlign w:val="bottom"/>
            <w:hideMark/>
          </w:tcPr>
          <w:p w14:paraId="1A110728" w14:textId="28112ECF"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11,030</w:t>
            </w:r>
          </w:p>
        </w:tc>
        <w:tc>
          <w:tcPr>
            <w:tcW w:w="850" w:type="dxa"/>
            <w:tcBorders>
              <w:top w:val="nil"/>
              <w:left w:val="nil"/>
              <w:bottom w:val="single" w:sz="4" w:space="0" w:color="auto"/>
              <w:right w:val="nil"/>
            </w:tcBorders>
            <w:shd w:val="clear" w:color="auto" w:fill="auto"/>
            <w:noWrap/>
            <w:vAlign w:val="bottom"/>
            <w:hideMark/>
          </w:tcPr>
          <w:p w14:paraId="1A4C43E7" w14:textId="363D83F5"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7AD5BB7F" w14:textId="70FC0FCA"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7486FB62" w14:textId="10F6A4A8"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1D65DB" w:rsidRPr="00B55E61" w14:paraId="3CADEC73" w14:textId="77777777" w:rsidTr="004F1EFA">
        <w:trPr>
          <w:trHeight w:val="204"/>
        </w:trPr>
        <w:tc>
          <w:tcPr>
            <w:tcW w:w="3119" w:type="dxa"/>
            <w:tcBorders>
              <w:top w:val="nil"/>
              <w:left w:val="nil"/>
              <w:right w:val="nil"/>
            </w:tcBorders>
            <w:shd w:val="clear" w:color="auto" w:fill="auto"/>
            <w:vAlign w:val="bottom"/>
            <w:hideMark/>
          </w:tcPr>
          <w:p w14:paraId="1D77505D" w14:textId="142DD531" w:rsidR="001D65DB" w:rsidRPr="005F6D89" w:rsidRDefault="001D65DB" w:rsidP="00D37DFC">
            <w:pPr>
              <w:spacing w:after="0" w:line="240" w:lineRule="auto"/>
              <w:jc w:val="left"/>
              <w:rPr>
                <w:rFonts w:ascii="Arial" w:hAnsi="Arial" w:cs="Arial"/>
                <w:b/>
                <w:bCs/>
                <w:color w:val="000000"/>
                <w:sz w:val="16"/>
                <w:szCs w:val="16"/>
              </w:rPr>
            </w:pPr>
            <w:r w:rsidRPr="005F6D89">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Pr="005F6D89">
              <w:rPr>
                <w:rFonts w:ascii="Arial" w:hAnsi="Arial" w:cs="Arial"/>
                <w:b/>
                <w:bCs/>
                <w:color w:val="000000"/>
                <w:sz w:val="16"/>
                <w:szCs w:val="16"/>
              </w:rPr>
              <w:t>Outcome 2 (</w:t>
            </w:r>
            <w:r w:rsidR="00D37DFC">
              <w:rPr>
                <w:rFonts w:ascii="Arial" w:hAnsi="Arial" w:cs="Arial"/>
                <w:b/>
                <w:bCs/>
                <w:color w:val="000000"/>
                <w:sz w:val="16"/>
                <w:szCs w:val="16"/>
              </w:rPr>
              <w:t>A</w:t>
            </w:r>
            <w:r w:rsidRPr="005F6D89">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0552B6F0" w14:textId="21A561EB" w:rsidR="001D65DB" w:rsidRPr="000025D5" w:rsidRDefault="001D65DB"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5140BCAD" w14:textId="611786A3"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204,760</w:t>
            </w:r>
          </w:p>
        </w:tc>
        <w:tc>
          <w:tcPr>
            <w:tcW w:w="850" w:type="dxa"/>
            <w:tcBorders>
              <w:top w:val="single" w:sz="4" w:space="0" w:color="auto"/>
              <w:left w:val="nil"/>
              <w:bottom w:val="single" w:sz="4" w:space="0" w:color="auto"/>
              <w:right w:val="nil"/>
            </w:tcBorders>
            <w:shd w:val="clear" w:color="auto" w:fill="auto"/>
            <w:noWrap/>
            <w:vAlign w:val="bottom"/>
            <w:hideMark/>
          </w:tcPr>
          <w:p w14:paraId="3B93081F" w14:textId="5E95119A"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55,500</w:t>
            </w:r>
          </w:p>
        </w:tc>
        <w:tc>
          <w:tcPr>
            <w:tcW w:w="851" w:type="dxa"/>
            <w:tcBorders>
              <w:top w:val="single" w:sz="4" w:space="0" w:color="auto"/>
              <w:left w:val="nil"/>
              <w:bottom w:val="single" w:sz="4" w:space="0" w:color="auto"/>
              <w:right w:val="nil"/>
            </w:tcBorders>
            <w:shd w:val="clear" w:color="auto" w:fill="auto"/>
            <w:noWrap/>
            <w:vAlign w:val="bottom"/>
            <w:hideMark/>
          </w:tcPr>
          <w:p w14:paraId="12AB6DD9" w14:textId="17D11A7D"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29,355</w:t>
            </w:r>
          </w:p>
        </w:tc>
        <w:tc>
          <w:tcPr>
            <w:tcW w:w="850" w:type="dxa"/>
            <w:tcBorders>
              <w:top w:val="single" w:sz="4" w:space="0" w:color="auto"/>
              <w:left w:val="nil"/>
              <w:bottom w:val="single" w:sz="4" w:space="0" w:color="auto"/>
              <w:right w:val="nil"/>
            </w:tcBorders>
            <w:shd w:val="clear" w:color="auto" w:fill="auto"/>
            <w:noWrap/>
            <w:vAlign w:val="bottom"/>
            <w:hideMark/>
          </w:tcPr>
          <w:p w14:paraId="55A1D67A" w14:textId="4BF1E335"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14,298</w:t>
            </w:r>
          </w:p>
        </w:tc>
      </w:tr>
      <w:tr w:rsidR="001D65DB" w:rsidRPr="00B55E61" w14:paraId="2CC8FA4B" w14:textId="77777777" w:rsidTr="004F1EFA">
        <w:trPr>
          <w:trHeight w:val="204"/>
        </w:trPr>
        <w:tc>
          <w:tcPr>
            <w:tcW w:w="3119" w:type="dxa"/>
            <w:tcBorders>
              <w:top w:val="nil"/>
              <w:left w:val="nil"/>
              <w:bottom w:val="nil"/>
              <w:right w:val="nil"/>
            </w:tcBorders>
            <w:shd w:val="clear" w:color="auto" w:fill="auto"/>
            <w:noWrap/>
            <w:vAlign w:val="bottom"/>
            <w:hideMark/>
          </w:tcPr>
          <w:p w14:paraId="15B1CFF6" w14:textId="6F1129CC" w:rsidR="001D65DB" w:rsidRPr="00B55E61" w:rsidRDefault="008863D9" w:rsidP="001D65DB">
            <w:pPr>
              <w:spacing w:after="0" w:line="240" w:lineRule="auto"/>
              <w:jc w:val="left"/>
              <w:rPr>
                <w:rFonts w:ascii="Arial" w:hAnsi="Arial" w:cs="Arial"/>
                <w:b/>
                <w:bCs/>
                <w:sz w:val="16"/>
                <w:szCs w:val="16"/>
              </w:rPr>
            </w:pPr>
            <w:r>
              <w:rPr>
                <w:rFonts w:ascii="Arial" w:hAnsi="Arial" w:cs="Arial"/>
                <w:b/>
                <w:bCs/>
                <w:sz w:val="16"/>
                <w:szCs w:val="16"/>
              </w:rPr>
              <w:t>Department</w:t>
            </w:r>
            <w:r w:rsidR="001D65DB" w:rsidRPr="00B55E61">
              <w:rPr>
                <w:rFonts w:ascii="Arial" w:hAnsi="Arial" w:cs="Arial"/>
                <w:b/>
                <w:bCs/>
                <w:sz w:val="16"/>
                <w:szCs w:val="16"/>
              </w:rPr>
              <w:t>al</w:t>
            </w:r>
          </w:p>
        </w:tc>
        <w:tc>
          <w:tcPr>
            <w:tcW w:w="992" w:type="dxa"/>
            <w:tcBorders>
              <w:top w:val="nil"/>
              <w:left w:val="nil"/>
              <w:bottom w:val="nil"/>
              <w:right w:val="nil"/>
            </w:tcBorders>
            <w:shd w:val="clear" w:color="auto" w:fill="auto"/>
            <w:vAlign w:val="bottom"/>
            <w:hideMark/>
          </w:tcPr>
          <w:p w14:paraId="6183DED1" w14:textId="77777777" w:rsidR="001D65DB" w:rsidRPr="000025D5" w:rsidRDefault="001D65DB"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vAlign w:val="bottom"/>
            <w:hideMark/>
          </w:tcPr>
          <w:p w14:paraId="1B07D896" w14:textId="19A65221" w:rsidR="001D65DB" w:rsidRPr="000025D5" w:rsidRDefault="001D65DB"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170CB21C" w14:textId="77777777" w:rsidR="001D65DB" w:rsidRPr="000025D5" w:rsidRDefault="001D65DB"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vAlign w:val="bottom"/>
            <w:hideMark/>
          </w:tcPr>
          <w:p w14:paraId="5D1997D0" w14:textId="77777777" w:rsidR="001D65DB" w:rsidRPr="000025D5" w:rsidRDefault="001D65DB"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14:paraId="39E1F6E1" w14:textId="77777777" w:rsidR="001D65DB" w:rsidRPr="000025D5" w:rsidRDefault="001D65DB" w:rsidP="000025D5">
            <w:pPr>
              <w:spacing w:after="0" w:line="240" w:lineRule="auto"/>
              <w:jc w:val="right"/>
              <w:rPr>
                <w:rFonts w:ascii="Times New Roman" w:hAnsi="Times New Roman"/>
                <w:sz w:val="16"/>
                <w:szCs w:val="16"/>
              </w:rPr>
            </w:pPr>
          </w:p>
        </w:tc>
      </w:tr>
      <w:tr w:rsidR="001D65DB" w:rsidRPr="00B55E61" w14:paraId="50A8EC55" w14:textId="77777777" w:rsidTr="004F1EFA">
        <w:trPr>
          <w:trHeight w:val="204"/>
        </w:trPr>
        <w:tc>
          <w:tcPr>
            <w:tcW w:w="3119" w:type="dxa"/>
            <w:tcBorders>
              <w:top w:val="nil"/>
              <w:left w:val="nil"/>
              <w:bottom w:val="nil"/>
              <w:right w:val="nil"/>
            </w:tcBorders>
            <w:shd w:val="clear" w:color="auto" w:fill="auto"/>
            <w:noWrap/>
            <w:vAlign w:val="bottom"/>
            <w:hideMark/>
          </w:tcPr>
          <w:p w14:paraId="3536DFF2" w14:textId="497FC660" w:rsidR="001D65DB" w:rsidRPr="00B55E61" w:rsidRDefault="00395E20" w:rsidP="001D65DB">
            <w:pPr>
              <w:spacing w:after="0" w:line="240" w:lineRule="auto"/>
              <w:ind w:left="113"/>
              <w:jc w:val="left"/>
              <w:rPr>
                <w:rFonts w:ascii="Arial" w:hAnsi="Arial" w:cs="Arial"/>
                <w:b/>
                <w:bCs/>
                <w:sz w:val="16"/>
                <w:szCs w:val="16"/>
              </w:rPr>
            </w:pPr>
            <w:r>
              <w:rPr>
                <w:rFonts w:ascii="Arial" w:hAnsi="Arial" w:cs="Arial"/>
                <w:b/>
                <w:bCs/>
                <w:sz w:val="16"/>
                <w:szCs w:val="16"/>
              </w:rPr>
              <w:t xml:space="preserve">New </w:t>
            </w:r>
            <w:r w:rsidR="001D65DB" w:rsidRPr="00B55E61">
              <w:rPr>
                <w:rFonts w:ascii="Arial" w:hAnsi="Arial" w:cs="Arial"/>
                <w:b/>
                <w:bCs/>
                <w:sz w:val="16"/>
                <w:szCs w:val="16"/>
              </w:rPr>
              <w:t>Measures</w:t>
            </w:r>
          </w:p>
        </w:tc>
        <w:tc>
          <w:tcPr>
            <w:tcW w:w="992" w:type="dxa"/>
            <w:tcBorders>
              <w:top w:val="nil"/>
              <w:left w:val="nil"/>
              <w:bottom w:val="nil"/>
              <w:right w:val="nil"/>
            </w:tcBorders>
            <w:shd w:val="clear" w:color="auto" w:fill="auto"/>
            <w:vAlign w:val="bottom"/>
            <w:hideMark/>
          </w:tcPr>
          <w:p w14:paraId="153A1272" w14:textId="77777777" w:rsidR="001D65DB" w:rsidRPr="000025D5" w:rsidRDefault="001D65DB"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vAlign w:val="bottom"/>
            <w:hideMark/>
          </w:tcPr>
          <w:p w14:paraId="6FE2567C" w14:textId="1CA988B8" w:rsidR="001D65DB" w:rsidRPr="000025D5" w:rsidRDefault="001D65DB"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591CC04B" w14:textId="77777777" w:rsidR="001D65DB" w:rsidRPr="000025D5" w:rsidRDefault="001D65DB"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vAlign w:val="bottom"/>
            <w:hideMark/>
          </w:tcPr>
          <w:p w14:paraId="3F09D0CB" w14:textId="77777777" w:rsidR="001D65DB" w:rsidRPr="000025D5" w:rsidRDefault="001D65DB"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14:paraId="769BC386" w14:textId="77777777" w:rsidR="001D65DB" w:rsidRPr="000025D5" w:rsidRDefault="001D65DB" w:rsidP="000025D5">
            <w:pPr>
              <w:spacing w:after="0" w:line="240" w:lineRule="auto"/>
              <w:jc w:val="right"/>
              <w:rPr>
                <w:rFonts w:ascii="Times New Roman" w:hAnsi="Times New Roman"/>
                <w:sz w:val="16"/>
                <w:szCs w:val="16"/>
              </w:rPr>
            </w:pPr>
          </w:p>
        </w:tc>
      </w:tr>
      <w:tr w:rsidR="001D65DB" w:rsidRPr="00B55E61" w14:paraId="790912A3" w14:textId="77777777" w:rsidTr="004F1EFA">
        <w:trPr>
          <w:trHeight w:val="204"/>
        </w:trPr>
        <w:tc>
          <w:tcPr>
            <w:tcW w:w="3119" w:type="dxa"/>
            <w:tcBorders>
              <w:top w:val="nil"/>
              <w:left w:val="nil"/>
              <w:bottom w:val="nil"/>
              <w:right w:val="nil"/>
            </w:tcBorders>
            <w:shd w:val="clear" w:color="auto" w:fill="auto"/>
            <w:vAlign w:val="bottom"/>
            <w:hideMark/>
          </w:tcPr>
          <w:p w14:paraId="7B7F4E12" w14:textId="77777777" w:rsidR="001D65DB" w:rsidRPr="00B55E61" w:rsidRDefault="001D65DB" w:rsidP="001D65DB">
            <w:pPr>
              <w:spacing w:after="0" w:line="240" w:lineRule="auto"/>
              <w:ind w:left="227"/>
              <w:jc w:val="left"/>
              <w:rPr>
                <w:rFonts w:ascii="Arial" w:hAnsi="Arial" w:cs="Arial"/>
                <w:sz w:val="16"/>
                <w:szCs w:val="16"/>
              </w:rPr>
            </w:pPr>
            <w:r w:rsidRPr="00B55E61">
              <w:rPr>
                <w:rFonts w:ascii="Arial" w:hAnsi="Arial" w:cs="Arial"/>
                <w:sz w:val="16"/>
                <w:szCs w:val="16"/>
              </w:rPr>
              <w:t>Aviation Recovery Framework</w:t>
            </w:r>
          </w:p>
        </w:tc>
        <w:tc>
          <w:tcPr>
            <w:tcW w:w="992" w:type="dxa"/>
            <w:tcBorders>
              <w:top w:val="nil"/>
              <w:left w:val="nil"/>
              <w:bottom w:val="nil"/>
              <w:right w:val="nil"/>
            </w:tcBorders>
            <w:shd w:val="clear" w:color="auto" w:fill="auto"/>
            <w:noWrap/>
            <w:vAlign w:val="bottom"/>
            <w:hideMark/>
          </w:tcPr>
          <w:p w14:paraId="5DE2F688" w14:textId="77777777" w:rsidR="001D65DB" w:rsidRPr="000025D5" w:rsidRDefault="001D65DB" w:rsidP="000025D5">
            <w:pPr>
              <w:spacing w:after="0" w:line="240" w:lineRule="auto"/>
              <w:jc w:val="center"/>
              <w:rPr>
                <w:rFonts w:ascii="Arial" w:hAnsi="Arial" w:cs="Arial"/>
                <w:sz w:val="16"/>
                <w:szCs w:val="16"/>
              </w:rPr>
            </w:pPr>
            <w:r w:rsidRPr="000025D5">
              <w:rPr>
                <w:rFonts w:ascii="Arial" w:hAnsi="Arial" w:cs="Arial"/>
                <w:sz w:val="16"/>
                <w:szCs w:val="16"/>
              </w:rPr>
              <w:t>2.4</w:t>
            </w:r>
          </w:p>
        </w:tc>
        <w:tc>
          <w:tcPr>
            <w:tcW w:w="851" w:type="dxa"/>
            <w:tcBorders>
              <w:top w:val="nil"/>
              <w:left w:val="nil"/>
              <w:bottom w:val="nil"/>
              <w:right w:val="nil"/>
            </w:tcBorders>
            <w:shd w:val="clear" w:color="000000" w:fill="E6E6E6"/>
            <w:noWrap/>
            <w:vAlign w:val="bottom"/>
            <w:hideMark/>
          </w:tcPr>
          <w:p w14:paraId="6718B21F" w14:textId="2EEEAE52"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3,032</w:t>
            </w:r>
          </w:p>
        </w:tc>
        <w:tc>
          <w:tcPr>
            <w:tcW w:w="850" w:type="dxa"/>
            <w:tcBorders>
              <w:top w:val="nil"/>
              <w:left w:val="nil"/>
              <w:bottom w:val="nil"/>
              <w:right w:val="nil"/>
            </w:tcBorders>
            <w:shd w:val="clear" w:color="auto" w:fill="auto"/>
            <w:noWrap/>
            <w:vAlign w:val="bottom"/>
            <w:hideMark/>
          </w:tcPr>
          <w:p w14:paraId="39762CA0" w14:textId="15A251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4,954</w:t>
            </w:r>
          </w:p>
        </w:tc>
        <w:tc>
          <w:tcPr>
            <w:tcW w:w="851" w:type="dxa"/>
            <w:tcBorders>
              <w:top w:val="nil"/>
              <w:left w:val="nil"/>
              <w:bottom w:val="nil"/>
              <w:right w:val="nil"/>
            </w:tcBorders>
            <w:shd w:val="clear" w:color="auto" w:fill="auto"/>
            <w:noWrap/>
            <w:vAlign w:val="bottom"/>
            <w:hideMark/>
          </w:tcPr>
          <w:p w14:paraId="059AB60B" w14:textId="0F1BF543"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1,656</w:t>
            </w:r>
          </w:p>
        </w:tc>
        <w:tc>
          <w:tcPr>
            <w:tcW w:w="850" w:type="dxa"/>
            <w:tcBorders>
              <w:top w:val="nil"/>
              <w:left w:val="nil"/>
              <w:bottom w:val="nil"/>
              <w:right w:val="nil"/>
            </w:tcBorders>
            <w:shd w:val="clear" w:color="auto" w:fill="auto"/>
            <w:noWrap/>
            <w:vAlign w:val="bottom"/>
            <w:hideMark/>
          </w:tcPr>
          <w:p w14:paraId="1B467527" w14:textId="3E9CB334"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159</w:t>
            </w:r>
          </w:p>
        </w:tc>
      </w:tr>
      <w:tr w:rsidR="001D65DB" w:rsidRPr="00B55E61" w14:paraId="3AF55CC1" w14:textId="77777777" w:rsidTr="004F1EFA">
        <w:trPr>
          <w:trHeight w:val="204"/>
        </w:trPr>
        <w:tc>
          <w:tcPr>
            <w:tcW w:w="3119" w:type="dxa"/>
            <w:tcBorders>
              <w:top w:val="nil"/>
              <w:left w:val="nil"/>
              <w:bottom w:val="nil"/>
              <w:right w:val="nil"/>
            </w:tcBorders>
            <w:shd w:val="clear" w:color="auto" w:fill="auto"/>
            <w:noWrap/>
            <w:vAlign w:val="bottom"/>
            <w:hideMark/>
          </w:tcPr>
          <w:p w14:paraId="6C1CDD44" w14:textId="77777777" w:rsidR="001D65DB" w:rsidRPr="00B55E61" w:rsidRDefault="001D65DB" w:rsidP="001D65DB">
            <w:pPr>
              <w:spacing w:after="0" w:line="240" w:lineRule="auto"/>
              <w:ind w:left="113"/>
              <w:jc w:val="left"/>
              <w:rPr>
                <w:rFonts w:ascii="Arial" w:hAnsi="Arial" w:cs="Arial"/>
                <w:b/>
                <w:bCs/>
                <w:color w:val="000000"/>
                <w:sz w:val="16"/>
                <w:szCs w:val="16"/>
              </w:rPr>
            </w:pPr>
            <w:r w:rsidRPr="00B55E61">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vAlign w:val="bottom"/>
            <w:hideMark/>
          </w:tcPr>
          <w:p w14:paraId="2A6162D4" w14:textId="77777777" w:rsidR="001D65DB" w:rsidRPr="000025D5" w:rsidRDefault="001D65DB" w:rsidP="000025D5">
            <w:pPr>
              <w:spacing w:after="0" w:line="240" w:lineRule="auto"/>
              <w:ind w:firstLineChars="100" w:firstLine="160"/>
              <w:jc w:val="right"/>
              <w:rPr>
                <w:rFonts w:ascii="Arial" w:hAnsi="Arial" w:cs="Arial"/>
                <w:b/>
                <w:bCs/>
                <w:sz w:val="16"/>
                <w:szCs w:val="16"/>
              </w:rPr>
            </w:pPr>
          </w:p>
        </w:tc>
        <w:tc>
          <w:tcPr>
            <w:tcW w:w="851" w:type="dxa"/>
            <w:tcBorders>
              <w:top w:val="nil"/>
              <w:left w:val="nil"/>
              <w:right w:val="nil"/>
            </w:tcBorders>
            <w:shd w:val="clear" w:color="000000" w:fill="E6E6E6"/>
            <w:vAlign w:val="bottom"/>
            <w:hideMark/>
          </w:tcPr>
          <w:p w14:paraId="751932DC" w14:textId="1C939DA5" w:rsidR="001D65DB" w:rsidRPr="000025D5" w:rsidRDefault="001D65DB" w:rsidP="000025D5">
            <w:pPr>
              <w:spacing w:after="0" w:line="240" w:lineRule="auto"/>
              <w:jc w:val="right"/>
              <w:rPr>
                <w:rFonts w:ascii="Arial" w:hAnsi="Arial" w:cs="Arial"/>
                <w:sz w:val="16"/>
                <w:szCs w:val="16"/>
              </w:rPr>
            </w:pPr>
          </w:p>
        </w:tc>
        <w:tc>
          <w:tcPr>
            <w:tcW w:w="850" w:type="dxa"/>
            <w:tcBorders>
              <w:top w:val="nil"/>
              <w:left w:val="nil"/>
              <w:right w:val="nil"/>
            </w:tcBorders>
            <w:shd w:val="clear" w:color="auto" w:fill="auto"/>
            <w:vAlign w:val="bottom"/>
            <w:hideMark/>
          </w:tcPr>
          <w:p w14:paraId="62C10593" w14:textId="77777777" w:rsidR="001D65DB" w:rsidRPr="000025D5" w:rsidRDefault="001D65DB" w:rsidP="000025D5">
            <w:pPr>
              <w:spacing w:after="0" w:line="240" w:lineRule="auto"/>
              <w:jc w:val="right"/>
              <w:rPr>
                <w:rFonts w:ascii="Arial" w:hAnsi="Arial" w:cs="Arial"/>
                <w:sz w:val="16"/>
                <w:szCs w:val="16"/>
              </w:rPr>
            </w:pPr>
          </w:p>
        </w:tc>
        <w:tc>
          <w:tcPr>
            <w:tcW w:w="851" w:type="dxa"/>
            <w:tcBorders>
              <w:top w:val="nil"/>
              <w:left w:val="nil"/>
              <w:right w:val="nil"/>
            </w:tcBorders>
            <w:shd w:val="clear" w:color="auto" w:fill="auto"/>
            <w:vAlign w:val="bottom"/>
            <w:hideMark/>
          </w:tcPr>
          <w:p w14:paraId="21FFC8B9" w14:textId="77777777" w:rsidR="001D65DB" w:rsidRPr="000025D5" w:rsidRDefault="001D65DB" w:rsidP="000025D5">
            <w:pPr>
              <w:spacing w:after="0" w:line="240" w:lineRule="auto"/>
              <w:jc w:val="right"/>
              <w:rPr>
                <w:rFonts w:ascii="Times New Roman" w:hAnsi="Times New Roman"/>
                <w:sz w:val="16"/>
                <w:szCs w:val="16"/>
              </w:rPr>
            </w:pPr>
          </w:p>
        </w:tc>
        <w:tc>
          <w:tcPr>
            <w:tcW w:w="850" w:type="dxa"/>
            <w:tcBorders>
              <w:top w:val="nil"/>
              <w:left w:val="nil"/>
              <w:right w:val="nil"/>
            </w:tcBorders>
            <w:shd w:val="clear" w:color="auto" w:fill="auto"/>
            <w:vAlign w:val="bottom"/>
            <w:hideMark/>
          </w:tcPr>
          <w:p w14:paraId="6CC41F65" w14:textId="77777777" w:rsidR="001D65DB" w:rsidRPr="000025D5" w:rsidRDefault="001D65DB" w:rsidP="000025D5">
            <w:pPr>
              <w:spacing w:after="0" w:line="240" w:lineRule="auto"/>
              <w:jc w:val="right"/>
              <w:rPr>
                <w:rFonts w:ascii="Times New Roman" w:hAnsi="Times New Roman"/>
                <w:sz w:val="16"/>
                <w:szCs w:val="16"/>
              </w:rPr>
            </w:pPr>
          </w:p>
        </w:tc>
      </w:tr>
      <w:tr w:rsidR="001D65DB" w:rsidRPr="00B55E61" w14:paraId="3F9F973B" w14:textId="77777777" w:rsidTr="004F1EFA">
        <w:trPr>
          <w:trHeight w:val="204"/>
        </w:trPr>
        <w:tc>
          <w:tcPr>
            <w:tcW w:w="3119" w:type="dxa"/>
            <w:tcBorders>
              <w:top w:val="nil"/>
              <w:left w:val="nil"/>
              <w:bottom w:val="nil"/>
              <w:right w:val="nil"/>
            </w:tcBorders>
            <w:shd w:val="clear" w:color="auto" w:fill="auto"/>
            <w:vAlign w:val="bottom"/>
            <w:hideMark/>
          </w:tcPr>
          <w:p w14:paraId="71F423B7" w14:textId="77777777" w:rsidR="001D65DB" w:rsidRPr="00B55E61" w:rsidRDefault="001D65DB" w:rsidP="001D65DB">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vAlign w:val="bottom"/>
            <w:hideMark/>
          </w:tcPr>
          <w:p w14:paraId="3E0B07E3" w14:textId="77777777" w:rsidR="001D65DB" w:rsidRPr="000025D5" w:rsidRDefault="001D65DB" w:rsidP="000025D5">
            <w:pPr>
              <w:spacing w:after="0" w:line="240" w:lineRule="auto"/>
              <w:jc w:val="center"/>
              <w:rPr>
                <w:rFonts w:ascii="Arial" w:hAnsi="Arial" w:cs="Arial"/>
                <w:sz w:val="16"/>
                <w:szCs w:val="16"/>
              </w:rPr>
            </w:pPr>
            <w:r w:rsidRPr="000025D5">
              <w:rPr>
                <w:rFonts w:ascii="Arial" w:hAnsi="Arial" w:cs="Arial"/>
                <w:sz w:val="16"/>
                <w:szCs w:val="16"/>
              </w:rPr>
              <w:t>2.4</w:t>
            </w:r>
          </w:p>
        </w:tc>
        <w:tc>
          <w:tcPr>
            <w:tcW w:w="851" w:type="dxa"/>
            <w:tcBorders>
              <w:top w:val="nil"/>
              <w:left w:val="nil"/>
              <w:bottom w:val="single" w:sz="4" w:space="0" w:color="auto"/>
              <w:right w:val="nil"/>
            </w:tcBorders>
            <w:shd w:val="clear" w:color="000000" w:fill="E6E6E6"/>
            <w:noWrap/>
            <w:vAlign w:val="bottom"/>
            <w:hideMark/>
          </w:tcPr>
          <w:p w14:paraId="483A523A" w14:textId="66138EEB"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vAlign w:val="bottom"/>
            <w:hideMark/>
          </w:tcPr>
          <w:p w14:paraId="00714ED8" w14:textId="777777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147</w:t>
            </w:r>
          </w:p>
        </w:tc>
        <w:tc>
          <w:tcPr>
            <w:tcW w:w="851" w:type="dxa"/>
            <w:tcBorders>
              <w:top w:val="nil"/>
              <w:left w:val="nil"/>
              <w:bottom w:val="single" w:sz="4" w:space="0" w:color="auto"/>
              <w:right w:val="nil"/>
            </w:tcBorders>
            <w:shd w:val="clear" w:color="auto" w:fill="auto"/>
            <w:vAlign w:val="bottom"/>
            <w:hideMark/>
          </w:tcPr>
          <w:p w14:paraId="15EA6ACB" w14:textId="777777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455</w:t>
            </w:r>
          </w:p>
        </w:tc>
        <w:tc>
          <w:tcPr>
            <w:tcW w:w="850" w:type="dxa"/>
            <w:tcBorders>
              <w:top w:val="nil"/>
              <w:left w:val="nil"/>
              <w:bottom w:val="single" w:sz="4" w:space="0" w:color="auto"/>
              <w:right w:val="nil"/>
            </w:tcBorders>
            <w:shd w:val="clear" w:color="auto" w:fill="auto"/>
            <w:vAlign w:val="bottom"/>
            <w:hideMark/>
          </w:tcPr>
          <w:p w14:paraId="5D0FBBAC" w14:textId="777777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834</w:t>
            </w:r>
          </w:p>
        </w:tc>
      </w:tr>
      <w:tr w:rsidR="001D65DB" w:rsidRPr="00B55E61" w14:paraId="3041AFAE" w14:textId="77777777" w:rsidTr="004F1EFA">
        <w:trPr>
          <w:trHeight w:val="204"/>
        </w:trPr>
        <w:tc>
          <w:tcPr>
            <w:tcW w:w="3119" w:type="dxa"/>
            <w:tcBorders>
              <w:top w:val="nil"/>
              <w:left w:val="nil"/>
              <w:bottom w:val="nil"/>
              <w:right w:val="nil"/>
            </w:tcBorders>
            <w:shd w:val="clear" w:color="auto" w:fill="auto"/>
            <w:vAlign w:val="bottom"/>
            <w:hideMark/>
          </w:tcPr>
          <w:p w14:paraId="68797737" w14:textId="2319D65C" w:rsidR="001D65DB" w:rsidRPr="00B55E61" w:rsidRDefault="001D65DB" w:rsidP="009E5C83">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w:t>
            </w:r>
            <w:r w:rsidR="000672C0">
              <w:rPr>
                <w:rFonts w:ascii="Arial" w:hAnsi="Arial" w:cs="Arial"/>
                <w:b/>
                <w:bCs/>
                <w:color w:val="000000"/>
                <w:sz w:val="16"/>
                <w:szCs w:val="16"/>
              </w:rPr>
              <w:t xml:space="preserve"> impact on appropriations for</w:t>
            </w:r>
            <w:r w:rsidR="009E5C83">
              <w:rPr>
                <w:rFonts w:ascii="Arial" w:hAnsi="Arial" w:cs="Arial"/>
                <w:b/>
                <w:bCs/>
                <w:color w:val="000000"/>
                <w:sz w:val="16"/>
                <w:szCs w:val="16"/>
              </w:rPr>
              <w:t xml:space="preserve"> </w:t>
            </w:r>
            <w:r w:rsidRPr="00B55E61">
              <w:rPr>
                <w:rFonts w:ascii="Arial" w:hAnsi="Arial" w:cs="Arial"/>
                <w:b/>
                <w:bCs/>
                <w:color w:val="000000"/>
                <w:sz w:val="16"/>
                <w:szCs w:val="16"/>
              </w:rPr>
              <w:t>Outcome 2 (</w:t>
            </w:r>
            <w:r w:rsidR="00D37DFC">
              <w:rPr>
                <w:rFonts w:ascii="Arial" w:hAnsi="Arial" w:cs="Arial"/>
                <w:b/>
                <w:bCs/>
                <w:color w:val="000000"/>
                <w:sz w:val="16"/>
                <w:szCs w:val="16"/>
              </w:rPr>
              <w:t>D</w:t>
            </w:r>
            <w:r w:rsidR="008863D9">
              <w:rPr>
                <w:rFonts w:ascii="Arial" w:hAnsi="Arial" w:cs="Arial"/>
                <w:b/>
                <w:bCs/>
                <w:color w:val="000000"/>
                <w:sz w:val="16"/>
                <w:szCs w:val="16"/>
              </w:rPr>
              <w:t>epartment</w:t>
            </w:r>
            <w:r w:rsidRPr="00B55E61">
              <w:rPr>
                <w:rFonts w:ascii="Arial" w:hAnsi="Arial" w:cs="Arial"/>
                <w:b/>
                <w:bCs/>
                <w:color w:val="000000"/>
                <w:sz w:val="16"/>
                <w:szCs w:val="16"/>
              </w:rPr>
              <w:t>al)</w:t>
            </w:r>
          </w:p>
        </w:tc>
        <w:tc>
          <w:tcPr>
            <w:tcW w:w="992" w:type="dxa"/>
            <w:tcBorders>
              <w:top w:val="nil"/>
              <w:left w:val="nil"/>
              <w:bottom w:val="nil"/>
              <w:right w:val="nil"/>
            </w:tcBorders>
            <w:shd w:val="clear" w:color="auto" w:fill="auto"/>
            <w:noWrap/>
            <w:vAlign w:val="bottom"/>
            <w:hideMark/>
          </w:tcPr>
          <w:p w14:paraId="16DF6F72" w14:textId="77777777" w:rsidR="001D65DB" w:rsidRPr="000025D5" w:rsidRDefault="001D65DB"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14C32290" w14:textId="175EAE42"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3,032</w:t>
            </w:r>
          </w:p>
        </w:tc>
        <w:tc>
          <w:tcPr>
            <w:tcW w:w="850" w:type="dxa"/>
            <w:tcBorders>
              <w:top w:val="single" w:sz="4" w:space="0" w:color="auto"/>
              <w:left w:val="nil"/>
              <w:bottom w:val="single" w:sz="4" w:space="0" w:color="auto"/>
              <w:right w:val="nil"/>
            </w:tcBorders>
            <w:shd w:val="clear" w:color="auto" w:fill="auto"/>
            <w:noWrap/>
            <w:vAlign w:val="bottom"/>
            <w:hideMark/>
          </w:tcPr>
          <w:p w14:paraId="1D119FFE" w14:textId="264FC822"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5,101</w:t>
            </w:r>
          </w:p>
        </w:tc>
        <w:tc>
          <w:tcPr>
            <w:tcW w:w="851" w:type="dxa"/>
            <w:tcBorders>
              <w:top w:val="single" w:sz="4" w:space="0" w:color="auto"/>
              <w:left w:val="nil"/>
              <w:bottom w:val="single" w:sz="4" w:space="0" w:color="auto"/>
              <w:right w:val="nil"/>
            </w:tcBorders>
            <w:shd w:val="clear" w:color="auto" w:fill="auto"/>
            <w:noWrap/>
            <w:vAlign w:val="bottom"/>
            <w:hideMark/>
          </w:tcPr>
          <w:p w14:paraId="48339729" w14:textId="5DBD95FE"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2,111</w:t>
            </w:r>
          </w:p>
        </w:tc>
        <w:tc>
          <w:tcPr>
            <w:tcW w:w="850" w:type="dxa"/>
            <w:tcBorders>
              <w:top w:val="single" w:sz="4" w:space="0" w:color="auto"/>
              <w:left w:val="nil"/>
              <w:bottom w:val="single" w:sz="4" w:space="0" w:color="auto"/>
              <w:right w:val="nil"/>
            </w:tcBorders>
            <w:shd w:val="clear" w:color="auto" w:fill="auto"/>
            <w:noWrap/>
            <w:vAlign w:val="bottom"/>
            <w:hideMark/>
          </w:tcPr>
          <w:p w14:paraId="7E3AC919" w14:textId="4D3022B7"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993</w:t>
            </w:r>
          </w:p>
        </w:tc>
      </w:tr>
      <w:tr w:rsidR="001D65DB" w:rsidRPr="00B55E61" w14:paraId="4E910C8B" w14:textId="77777777" w:rsidTr="004F1EFA">
        <w:trPr>
          <w:trHeight w:val="204"/>
        </w:trPr>
        <w:tc>
          <w:tcPr>
            <w:tcW w:w="3119" w:type="dxa"/>
            <w:tcBorders>
              <w:top w:val="nil"/>
              <w:left w:val="nil"/>
              <w:bottom w:val="single" w:sz="4" w:space="0" w:color="auto"/>
              <w:right w:val="nil"/>
            </w:tcBorders>
            <w:shd w:val="clear" w:color="auto" w:fill="auto"/>
            <w:vAlign w:val="bottom"/>
            <w:hideMark/>
          </w:tcPr>
          <w:p w14:paraId="62FD79C1" w14:textId="60ECBC16" w:rsidR="001D65DB" w:rsidRPr="00B55E61" w:rsidRDefault="001D65DB" w:rsidP="00395E20">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sidR="00395E20">
              <w:rPr>
                <w:rFonts w:ascii="Arial" w:hAnsi="Arial" w:cs="Arial"/>
                <w:b/>
                <w:bCs/>
                <w:color w:val="000000"/>
                <w:sz w:val="16"/>
                <w:szCs w:val="16"/>
              </w:rPr>
              <w:t xml:space="preserve"> </w:t>
            </w:r>
            <w:r w:rsidR="000672C0">
              <w:rPr>
                <w:rFonts w:ascii="Arial" w:hAnsi="Arial" w:cs="Arial"/>
                <w:b/>
                <w:bCs/>
                <w:color w:val="000000"/>
                <w:sz w:val="16"/>
                <w:szCs w:val="16"/>
              </w:rPr>
              <w:t>f</w:t>
            </w:r>
            <w:r w:rsidRPr="00B55E61">
              <w:rPr>
                <w:rFonts w:ascii="Arial" w:hAnsi="Arial" w:cs="Arial"/>
                <w:b/>
                <w:bCs/>
                <w:color w:val="000000"/>
                <w:sz w:val="16"/>
                <w:szCs w:val="16"/>
              </w:rPr>
              <w:t>or Outcome 2</w:t>
            </w:r>
          </w:p>
        </w:tc>
        <w:tc>
          <w:tcPr>
            <w:tcW w:w="992" w:type="dxa"/>
            <w:tcBorders>
              <w:top w:val="nil"/>
              <w:left w:val="nil"/>
              <w:bottom w:val="single" w:sz="4" w:space="0" w:color="auto"/>
              <w:right w:val="nil"/>
            </w:tcBorders>
            <w:shd w:val="clear" w:color="auto" w:fill="auto"/>
            <w:noWrap/>
            <w:vAlign w:val="bottom"/>
            <w:hideMark/>
          </w:tcPr>
          <w:p w14:paraId="3134CF42" w14:textId="77777777" w:rsidR="001D65DB" w:rsidRPr="000025D5" w:rsidRDefault="001D65DB" w:rsidP="000025D5">
            <w:pPr>
              <w:spacing w:after="0" w:line="240" w:lineRule="auto"/>
              <w:jc w:val="right"/>
              <w:rPr>
                <w:rFonts w:ascii="Arial" w:hAnsi="Arial" w:cs="Arial"/>
                <w:b/>
                <w:bCs/>
                <w:sz w:val="16"/>
                <w:szCs w:val="16"/>
              </w:rPr>
            </w:pPr>
          </w:p>
        </w:tc>
        <w:tc>
          <w:tcPr>
            <w:tcW w:w="851" w:type="dxa"/>
            <w:tcBorders>
              <w:top w:val="nil"/>
              <w:left w:val="nil"/>
              <w:bottom w:val="single" w:sz="4" w:space="0" w:color="auto"/>
              <w:right w:val="nil"/>
            </w:tcBorders>
            <w:shd w:val="clear" w:color="000000" w:fill="E6E6E6"/>
            <w:noWrap/>
            <w:vAlign w:val="bottom"/>
            <w:hideMark/>
          </w:tcPr>
          <w:p w14:paraId="51FFF144" w14:textId="4AB0A078"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207,792</w:t>
            </w:r>
          </w:p>
        </w:tc>
        <w:tc>
          <w:tcPr>
            <w:tcW w:w="850" w:type="dxa"/>
            <w:tcBorders>
              <w:top w:val="nil"/>
              <w:left w:val="nil"/>
              <w:bottom w:val="single" w:sz="4" w:space="0" w:color="auto"/>
              <w:right w:val="nil"/>
            </w:tcBorders>
            <w:shd w:val="clear" w:color="auto" w:fill="auto"/>
            <w:noWrap/>
            <w:vAlign w:val="bottom"/>
            <w:hideMark/>
          </w:tcPr>
          <w:p w14:paraId="62D792D2" w14:textId="7508FB33"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60,601</w:t>
            </w:r>
          </w:p>
        </w:tc>
        <w:tc>
          <w:tcPr>
            <w:tcW w:w="851" w:type="dxa"/>
            <w:tcBorders>
              <w:top w:val="nil"/>
              <w:left w:val="nil"/>
              <w:bottom w:val="single" w:sz="4" w:space="0" w:color="auto"/>
              <w:right w:val="nil"/>
            </w:tcBorders>
            <w:shd w:val="clear" w:color="auto" w:fill="auto"/>
            <w:noWrap/>
            <w:vAlign w:val="bottom"/>
            <w:hideMark/>
          </w:tcPr>
          <w:p w14:paraId="03286952" w14:textId="7499CB09"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31,466</w:t>
            </w:r>
          </w:p>
        </w:tc>
        <w:tc>
          <w:tcPr>
            <w:tcW w:w="850" w:type="dxa"/>
            <w:tcBorders>
              <w:top w:val="nil"/>
              <w:left w:val="nil"/>
              <w:bottom w:val="single" w:sz="4" w:space="0" w:color="auto"/>
              <w:right w:val="nil"/>
            </w:tcBorders>
            <w:shd w:val="clear" w:color="auto" w:fill="auto"/>
            <w:noWrap/>
            <w:vAlign w:val="bottom"/>
            <w:hideMark/>
          </w:tcPr>
          <w:p w14:paraId="405D18E6" w14:textId="4B0F0DAF"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15,291</w:t>
            </w:r>
          </w:p>
        </w:tc>
      </w:tr>
    </w:tbl>
    <w:p w14:paraId="41C34C2E" w14:textId="6A011B25" w:rsidR="008C60EB" w:rsidRDefault="008C60EB" w:rsidP="008C60EB">
      <w:pPr>
        <w:pStyle w:val="TableHeading"/>
      </w:pPr>
      <w:r w:rsidRPr="00897F19">
        <w:lastRenderedPageBreak/>
        <w:t>Table 1.3: Additional estimates</w:t>
      </w:r>
      <w:r w:rsidRPr="00897F19">
        <w:rPr>
          <w:lang w:val="en-AU"/>
        </w:rPr>
        <w:t xml:space="preserve"> </w:t>
      </w:r>
      <w:r w:rsidRPr="00897F19">
        <w:t xml:space="preserve">and </w:t>
      </w:r>
      <w:r w:rsidRPr="00897F19">
        <w:rPr>
          <w:lang w:val="en-AU"/>
        </w:rPr>
        <w:t xml:space="preserve">other </w:t>
      </w:r>
      <w:r w:rsidRPr="00897F19">
        <w:t xml:space="preserve">variations to outcomes since </w:t>
      </w:r>
      <w:r w:rsidRPr="00897F19">
        <w:rPr>
          <w:lang w:val="en-AU"/>
        </w:rPr>
        <w:t>2021-22</w:t>
      </w:r>
      <w:r w:rsidRPr="00897F19">
        <w:t xml:space="preserve"> Budget</w:t>
      </w:r>
      <w:r>
        <w:rPr>
          <w:lang w:val="en-AU"/>
        </w:rPr>
        <w:t xml:space="preserve"> (continued)</w:t>
      </w:r>
    </w:p>
    <w:tbl>
      <w:tblPr>
        <w:tblW w:w="0" w:type="auto"/>
        <w:tblLayout w:type="fixed"/>
        <w:tblLook w:val="04A0" w:firstRow="1" w:lastRow="0" w:firstColumn="1" w:lastColumn="0" w:noHBand="0" w:noVBand="1"/>
      </w:tblPr>
      <w:tblGrid>
        <w:gridCol w:w="2977"/>
        <w:gridCol w:w="992"/>
        <w:gridCol w:w="903"/>
        <w:gridCol w:w="928"/>
        <w:gridCol w:w="928"/>
        <w:gridCol w:w="903"/>
      </w:tblGrid>
      <w:tr w:rsidR="008C60EB" w:rsidRPr="00B55E61" w14:paraId="77ACABA2" w14:textId="77777777" w:rsidTr="009E5C83">
        <w:trPr>
          <w:trHeight w:val="204"/>
        </w:trPr>
        <w:tc>
          <w:tcPr>
            <w:tcW w:w="2977" w:type="dxa"/>
            <w:tcBorders>
              <w:top w:val="single" w:sz="4" w:space="0" w:color="auto"/>
              <w:left w:val="nil"/>
              <w:bottom w:val="nil"/>
              <w:right w:val="nil"/>
            </w:tcBorders>
            <w:shd w:val="clear" w:color="auto" w:fill="auto"/>
            <w:noWrap/>
            <w:vAlign w:val="bottom"/>
            <w:hideMark/>
          </w:tcPr>
          <w:p w14:paraId="5155AA49"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992" w:type="dxa"/>
            <w:tcBorders>
              <w:top w:val="single" w:sz="4" w:space="0" w:color="auto"/>
              <w:left w:val="nil"/>
              <w:bottom w:val="nil"/>
              <w:right w:val="nil"/>
            </w:tcBorders>
            <w:shd w:val="clear" w:color="auto" w:fill="auto"/>
            <w:vAlign w:val="bottom"/>
            <w:hideMark/>
          </w:tcPr>
          <w:p w14:paraId="5E728E4E"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Program</w:t>
            </w:r>
          </w:p>
        </w:tc>
        <w:tc>
          <w:tcPr>
            <w:tcW w:w="903" w:type="dxa"/>
            <w:tcBorders>
              <w:top w:val="single" w:sz="4" w:space="0" w:color="auto"/>
              <w:left w:val="nil"/>
              <w:bottom w:val="nil"/>
              <w:right w:val="nil"/>
            </w:tcBorders>
            <w:shd w:val="clear" w:color="000000" w:fill="E6E6E6"/>
            <w:vAlign w:val="bottom"/>
            <w:hideMark/>
          </w:tcPr>
          <w:p w14:paraId="6BCA33BB"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2021-22</w:t>
            </w:r>
          </w:p>
        </w:tc>
        <w:tc>
          <w:tcPr>
            <w:tcW w:w="928" w:type="dxa"/>
            <w:tcBorders>
              <w:top w:val="single" w:sz="4" w:space="0" w:color="auto"/>
              <w:left w:val="nil"/>
              <w:bottom w:val="nil"/>
              <w:right w:val="nil"/>
            </w:tcBorders>
            <w:shd w:val="clear" w:color="auto" w:fill="auto"/>
            <w:vAlign w:val="bottom"/>
            <w:hideMark/>
          </w:tcPr>
          <w:p w14:paraId="472F6E4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2022-23</w:t>
            </w:r>
          </w:p>
        </w:tc>
        <w:tc>
          <w:tcPr>
            <w:tcW w:w="928" w:type="dxa"/>
            <w:tcBorders>
              <w:top w:val="single" w:sz="4" w:space="0" w:color="auto"/>
              <w:left w:val="nil"/>
              <w:bottom w:val="nil"/>
              <w:right w:val="nil"/>
            </w:tcBorders>
            <w:shd w:val="clear" w:color="auto" w:fill="auto"/>
            <w:vAlign w:val="bottom"/>
            <w:hideMark/>
          </w:tcPr>
          <w:p w14:paraId="01A5FEBF"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2023-24</w:t>
            </w:r>
          </w:p>
        </w:tc>
        <w:tc>
          <w:tcPr>
            <w:tcW w:w="903" w:type="dxa"/>
            <w:tcBorders>
              <w:top w:val="single" w:sz="4" w:space="0" w:color="auto"/>
              <w:left w:val="nil"/>
              <w:bottom w:val="nil"/>
              <w:right w:val="nil"/>
            </w:tcBorders>
            <w:shd w:val="clear" w:color="auto" w:fill="auto"/>
            <w:vAlign w:val="bottom"/>
            <w:hideMark/>
          </w:tcPr>
          <w:p w14:paraId="582AA945"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2024-25</w:t>
            </w:r>
          </w:p>
        </w:tc>
      </w:tr>
      <w:tr w:rsidR="008C60EB" w:rsidRPr="00B55E61" w14:paraId="68EA0FAC" w14:textId="77777777" w:rsidTr="009E5C83">
        <w:trPr>
          <w:trHeight w:val="204"/>
        </w:trPr>
        <w:tc>
          <w:tcPr>
            <w:tcW w:w="2977" w:type="dxa"/>
            <w:tcBorders>
              <w:top w:val="nil"/>
              <w:left w:val="nil"/>
              <w:bottom w:val="single" w:sz="4" w:space="0" w:color="auto"/>
              <w:right w:val="nil"/>
            </w:tcBorders>
            <w:shd w:val="clear" w:color="auto" w:fill="auto"/>
            <w:noWrap/>
            <w:vAlign w:val="bottom"/>
            <w:hideMark/>
          </w:tcPr>
          <w:p w14:paraId="36415CEA"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hideMark/>
          </w:tcPr>
          <w:p w14:paraId="0496489D"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impacted</w:t>
            </w:r>
          </w:p>
        </w:tc>
        <w:tc>
          <w:tcPr>
            <w:tcW w:w="903" w:type="dxa"/>
            <w:tcBorders>
              <w:top w:val="nil"/>
              <w:left w:val="nil"/>
              <w:bottom w:val="single" w:sz="4" w:space="0" w:color="auto"/>
              <w:right w:val="nil"/>
            </w:tcBorders>
            <w:shd w:val="clear" w:color="000000" w:fill="E6E6E6"/>
            <w:vAlign w:val="bottom"/>
            <w:hideMark/>
          </w:tcPr>
          <w:p w14:paraId="146C6D1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1EA15B07"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2F2DEF50"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03" w:type="dxa"/>
            <w:tcBorders>
              <w:top w:val="nil"/>
              <w:left w:val="nil"/>
              <w:bottom w:val="single" w:sz="4" w:space="0" w:color="auto"/>
              <w:right w:val="nil"/>
            </w:tcBorders>
            <w:shd w:val="clear" w:color="auto" w:fill="auto"/>
            <w:vAlign w:val="bottom"/>
            <w:hideMark/>
          </w:tcPr>
          <w:p w14:paraId="1042ACC1"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r>
      <w:tr w:rsidR="005F6D89" w:rsidRPr="00B55E61" w14:paraId="3E2505BB" w14:textId="77777777" w:rsidTr="00D53118">
        <w:trPr>
          <w:trHeight w:val="204"/>
        </w:trPr>
        <w:tc>
          <w:tcPr>
            <w:tcW w:w="2977" w:type="dxa"/>
            <w:tcBorders>
              <w:top w:val="nil"/>
              <w:left w:val="nil"/>
              <w:bottom w:val="nil"/>
              <w:right w:val="nil"/>
            </w:tcBorders>
            <w:shd w:val="clear" w:color="auto" w:fill="auto"/>
            <w:noWrap/>
            <w:vAlign w:val="bottom"/>
            <w:hideMark/>
          </w:tcPr>
          <w:p w14:paraId="3B10A3EE" w14:textId="3C9C9B51" w:rsidR="005F6D89" w:rsidRPr="00B55E61" w:rsidRDefault="005F6D89" w:rsidP="005F6D89">
            <w:pPr>
              <w:spacing w:after="0" w:line="240" w:lineRule="auto"/>
              <w:jc w:val="left"/>
              <w:rPr>
                <w:rFonts w:ascii="Arial" w:hAnsi="Arial" w:cs="Arial"/>
                <w:b/>
                <w:bCs/>
                <w:sz w:val="16"/>
                <w:szCs w:val="16"/>
              </w:rPr>
            </w:pPr>
            <w:r w:rsidRPr="00B55E61">
              <w:rPr>
                <w:rFonts w:ascii="Arial" w:hAnsi="Arial" w:cs="Arial"/>
                <w:b/>
                <w:bCs/>
                <w:sz w:val="16"/>
                <w:szCs w:val="16"/>
              </w:rPr>
              <w:t>Outcome 3</w:t>
            </w:r>
          </w:p>
        </w:tc>
        <w:tc>
          <w:tcPr>
            <w:tcW w:w="992" w:type="dxa"/>
            <w:tcBorders>
              <w:top w:val="nil"/>
              <w:left w:val="nil"/>
              <w:bottom w:val="nil"/>
              <w:right w:val="nil"/>
            </w:tcBorders>
            <w:shd w:val="clear" w:color="auto" w:fill="auto"/>
            <w:noWrap/>
            <w:vAlign w:val="bottom"/>
            <w:hideMark/>
          </w:tcPr>
          <w:p w14:paraId="086DB60F" w14:textId="77777777" w:rsidR="005F6D89" w:rsidRPr="000025D5" w:rsidRDefault="005F6D89" w:rsidP="003E041F">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73EE13B2" w14:textId="53BC0BB3"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F7680FD"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03F1DFC"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06E2F9B"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4DC1D9D2" w14:textId="77777777" w:rsidTr="00D53118">
        <w:trPr>
          <w:trHeight w:val="204"/>
        </w:trPr>
        <w:tc>
          <w:tcPr>
            <w:tcW w:w="2977" w:type="dxa"/>
            <w:tcBorders>
              <w:top w:val="nil"/>
              <w:left w:val="nil"/>
              <w:bottom w:val="nil"/>
              <w:right w:val="nil"/>
            </w:tcBorders>
            <w:shd w:val="clear" w:color="auto" w:fill="auto"/>
            <w:noWrap/>
            <w:vAlign w:val="bottom"/>
            <w:hideMark/>
          </w:tcPr>
          <w:p w14:paraId="2D59A828" w14:textId="77777777" w:rsidR="005F6D89" w:rsidRPr="00B55E61" w:rsidRDefault="005F6D89" w:rsidP="005F6D89">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6394DC79" w14:textId="77777777" w:rsidR="005F6D89" w:rsidRPr="000025D5" w:rsidRDefault="005F6D89" w:rsidP="003E041F">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60DAF4E8" w14:textId="7019AC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AF25826"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E2C8AE9"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1DD9F612"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7F26EE39" w14:textId="77777777" w:rsidTr="00D53118">
        <w:trPr>
          <w:trHeight w:val="204"/>
        </w:trPr>
        <w:tc>
          <w:tcPr>
            <w:tcW w:w="2977" w:type="dxa"/>
            <w:tcBorders>
              <w:top w:val="nil"/>
              <w:left w:val="nil"/>
              <w:bottom w:val="nil"/>
              <w:right w:val="nil"/>
            </w:tcBorders>
            <w:shd w:val="clear" w:color="auto" w:fill="auto"/>
            <w:noWrap/>
            <w:vAlign w:val="bottom"/>
            <w:hideMark/>
          </w:tcPr>
          <w:p w14:paraId="20CE197E" w14:textId="2AA3C654"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DB4C633" w14:textId="77777777" w:rsidR="005F6D89" w:rsidRPr="000025D5" w:rsidRDefault="005F6D89" w:rsidP="003E041F">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B245AAF" w14:textId="23FA344A"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CB7C256"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0A76A7C"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1ACD9A9"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0E534137" w14:textId="77777777" w:rsidTr="00D53118">
        <w:trPr>
          <w:trHeight w:val="204"/>
        </w:trPr>
        <w:tc>
          <w:tcPr>
            <w:tcW w:w="2977" w:type="dxa"/>
            <w:tcBorders>
              <w:top w:val="nil"/>
              <w:left w:val="nil"/>
              <w:bottom w:val="nil"/>
              <w:right w:val="nil"/>
            </w:tcBorders>
            <w:shd w:val="clear" w:color="auto" w:fill="auto"/>
            <w:vAlign w:val="bottom"/>
            <w:hideMark/>
          </w:tcPr>
          <w:p w14:paraId="138E0C00"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Building Better Regions Fund - round five additional funding</w:t>
            </w:r>
          </w:p>
        </w:tc>
        <w:tc>
          <w:tcPr>
            <w:tcW w:w="992" w:type="dxa"/>
            <w:tcBorders>
              <w:top w:val="nil"/>
              <w:left w:val="nil"/>
              <w:bottom w:val="nil"/>
              <w:right w:val="nil"/>
            </w:tcBorders>
            <w:shd w:val="clear" w:color="auto" w:fill="auto"/>
            <w:noWrap/>
            <w:vAlign w:val="bottom"/>
            <w:hideMark/>
          </w:tcPr>
          <w:p w14:paraId="4B6F2940" w14:textId="77777777" w:rsidR="005F6D89" w:rsidRPr="000025D5" w:rsidRDefault="005F6D89" w:rsidP="003E041F">
            <w:pPr>
              <w:spacing w:after="0" w:line="240" w:lineRule="auto"/>
              <w:jc w:val="center"/>
              <w:rPr>
                <w:rFonts w:ascii="Arial" w:hAnsi="Arial" w:cs="Arial"/>
                <w:sz w:val="16"/>
                <w:szCs w:val="16"/>
              </w:rPr>
            </w:pPr>
            <w:r w:rsidRPr="000025D5">
              <w:rPr>
                <w:rFonts w:ascii="Arial" w:hAnsi="Arial" w:cs="Arial"/>
                <w:sz w:val="16"/>
                <w:szCs w:val="16"/>
              </w:rPr>
              <w:t>3.1</w:t>
            </w:r>
          </w:p>
        </w:tc>
        <w:tc>
          <w:tcPr>
            <w:tcW w:w="903" w:type="dxa"/>
            <w:tcBorders>
              <w:top w:val="nil"/>
              <w:left w:val="nil"/>
              <w:bottom w:val="nil"/>
              <w:right w:val="nil"/>
            </w:tcBorders>
            <w:shd w:val="clear" w:color="000000" w:fill="E6E6E6"/>
            <w:noWrap/>
            <w:vAlign w:val="bottom"/>
            <w:hideMark/>
          </w:tcPr>
          <w:p w14:paraId="028E6082" w14:textId="50B4B374"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B19100D" w14:textId="3F55484D"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50,000</w:t>
            </w:r>
          </w:p>
        </w:tc>
        <w:tc>
          <w:tcPr>
            <w:tcW w:w="928" w:type="dxa"/>
            <w:tcBorders>
              <w:top w:val="nil"/>
              <w:left w:val="nil"/>
              <w:bottom w:val="nil"/>
              <w:right w:val="nil"/>
            </w:tcBorders>
            <w:shd w:val="clear" w:color="auto" w:fill="auto"/>
            <w:noWrap/>
            <w:vAlign w:val="bottom"/>
            <w:hideMark/>
          </w:tcPr>
          <w:p w14:paraId="7B899EBC" w14:textId="45C37FAC"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50,090</w:t>
            </w:r>
          </w:p>
        </w:tc>
        <w:tc>
          <w:tcPr>
            <w:tcW w:w="903" w:type="dxa"/>
            <w:tcBorders>
              <w:top w:val="nil"/>
              <w:left w:val="nil"/>
              <w:bottom w:val="nil"/>
              <w:right w:val="nil"/>
            </w:tcBorders>
            <w:shd w:val="clear" w:color="auto" w:fill="auto"/>
            <w:noWrap/>
            <w:vAlign w:val="bottom"/>
            <w:hideMark/>
          </w:tcPr>
          <w:p w14:paraId="699B853C" w14:textId="7805D12F"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372BA864" w14:textId="77777777" w:rsidTr="00D53118">
        <w:trPr>
          <w:trHeight w:val="204"/>
        </w:trPr>
        <w:tc>
          <w:tcPr>
            <w:tcW w:w="2977" w:type="dxa"/>
            <w:tcBorders>
              <w:top w:val="nil"/>
              <w:left w:val="nil"/>
              <w:bottom w:val="nil"/>
              <w:right w:val="nil"/>
            </w:tcBorders>
            <w:shd w:val="clear" w:color="auto" w:fill="auto"/>
            <w:vAlign w:val="bottom"/>
            <w:hideMark/>
          </w:tcPr>
          <w:p w14:paraId="2AF99C78"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Community Development Grants Program - new projects</w:t>
            </w:r>
          </w:p>
        </w:tc>
        <w:tc>
          <w:tcPr>
            <w:tcW w:w="992" w:type="dxa"/>
            <w:tcBorders>
              <w:top w:val="nil"/>
              <w:left w:val="nil"/>
              <w:bottom w:val="nil"/>
              <w:right w:val="nil"/>
            </w:tcBorders>
            <w:shd w:val="clear" w:color="auto" w:fill="auto"/>
            <w:noWrap/>
            <w:vAlign w:val="bottom"/>
            <w:hideMark/>
          </w:tcPr>
          <w:p w14:paraId="44F477FE"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3.1</w:t>
            </w:r>
          </w:p>
        </w:tc>
        <w:tc>
          <w:tcPr>
            <w:tcW w:w="903" w:type="dxa"/>
            <w:tcBorders>
              <w:top w:val="nil"/>
              <w:left w:val="nil"/>
              <w:bottom w:val="nil"/>
              <w:right w:val="nil"/>
            </w:tcBorders>
            <w:shd w:val="clear" w:color="000000" w:fill="E6E6E6"/>
            <w:noWrap/>
            <w:vAlign w:val="bottom"/>
            <w:hideMark/>
          </w:tcPr>
          <w:p w14:paraId="71AC214A" w14:textId="1236E0E7"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2,000</w:t>
            </w:r>
          </w:p>
        </w:tc>
        <w:tc>
          <w:tcPr>
            <w:tcW w:w="928" w:type="dxa"/>
            <w:tcBorders>
              <w:top w:val="nil"/>
              <w:left w:val="nil"/>
              <w:bottom w:val="nil"/>
              <w:right w:val="nil"/>
            </w:tcBorders>
            <w:shd w:val="clear" w:color="auto" w:fill="auto"/>
            <w:noWrap/>
            <w:vAlign w:val="bottom"/>
            <w:hideMark/>
          </w:tcPr>
          <w:p w14:paraId="738601CD" w14:textId="5E5EB5E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3,000</w:t>
            </w:r>
          </w:p>
        </w:tc>
        <w:tc>
          <w:tcPr>
            <w:tcW w:w="928" w:type="dxa"/>
            <w:tcBorders>
              <w:top w:val="nil"/>
              <w:left w:val="nil"/>
              <w:bottom w:val="nil"/>
              <w:right w:val="nil"/>
            </w:tcBorders>
            <w:shd w:val="clear" w:color="auto" w:fill="auto"/>
            <w:noWrap/>
            <w:vAlign w:val="bottom"/>
            <w:hideMark/>
          </w:tcPr>
          <w:p w14:paraId="7700014B" w14:textId="7274B99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2,000</w:t>
            </w:r>
          </w:p>
        </w:tc>
        <w:tc>
          <w:tcPr>
            <w:tcW w:w="903" w:type="dxa"/>
            <w:tcBorders>
              <w:top w:val="nil"/>
              <w:left w:val="nil"/>
              <w:bottom w:val="nil"/>
              <w:right w:val="nil"/>
            </w:tcBorders>
            <w:shd w:val="clear" w:color="auto" w:fill="auto"/>
            <w:noWrap/>
            <w:vAlign w:val="bottom"/>
            <w:hideMark/>
          </w:tcPr>
          <w:p w14:paraId="563E82C5" w14:textId="0301379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7,000</w:t>
            </w:r>
          </w:p>
        </w:tc>
      </w:tr>
      <w:tr w:rsidR="005F6D89" w:rsidRPr="00B55E61" w14:paraId="5519F38F" w14:textId="77777777" w:rsidTr="00D53118">
        <w:trPr>
          <w:trHeight w:val="204"/>
        </w:trPr>
        <w:tc>
          <w:tcPr>
            <w:tcW w:w="2977" w:type="dxa"/>
            <w:tcBorders>
              <w:top w:val="nil"/>
              <w:left w:val="nil"/>
              <w:bottom w:val="nil"/>
              <w:right w:val="nil"/>
            </w:tcBorders>
            <w:shd w:val="clear" w:color="auto" w:fill="auto"/>
            <w:vAlign w:val="bottom"/>
            <w:hideMark/>
          </w:tcPr>
          <w:p w14:paraId="20E7E297"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National Water Grid Fund - project funding</w:t>
            </w:r>
          </w:p>
        </w:tc>
        <w:tc>
          <w:tcPr>
            <w:tcW w:w="992" w:type="dxa"/>
            <w:tcBorders>
              <w:top w:val="nil"/>
              <w:left w:val="nil"/>
              <w:bottom w:val="nil"/>
              <w:right w:val="nil"/>
            </w:tcBorders>
            <w:shd w:val="clear" w:color="auto" w:fill="auto"/>
            <w:noWrap/>
            <w:vAlign w:val="bottom"/>
            <w:hideMark/>
          </w:tcPr>
          <w:p w14:paraId="7AEC81A9" w14:textId="27850D51" w:rsidR="005F6D89" w:rsidRPr="000025D5" w:rsidRDefault="005F6D89" w:rsidP="00427B5C">
            <w:pPr>
              <w:spacing w:after="0" w:line="240" w:lineRule="auto"/>
              <w:jc w:val="center"/>
              <w:outlineLvl w:val="0"/>
              <w:rPr>
                <w:rFonts w:ascii="Arial" w:hAnsi="Arial" w:cs="Arial"/>
                <w:sz w:val="16"/>
                <w:szCs w:val="16"/>
              </w:rPr>
            </w:pPr>
            <w:r w:rsidRPr="000025D5">
              <w:rPr>
                <w:rFonts w:ascii="Arial" w:hAnsi="Arial" w:cs="Arial"/>
                <w:sz w:val="16"/>
                <w:szCs w:val="16"/>
              </w:rPr>
              <w:t>3.</w:t>
            </w:r>
            <w:r w:rsidR="00427B5C">
              <w:rPr>
                <w:rFonts w:ascii="Arial" w:hAnsi="Arial" w:cs="Arial"/>
                <w:sz w:val="16"/>
                <w:szCs w:val="16"/>
              </w:rPr>
              <w:t>1</w:t>
            </w:r>
          </w:p>
        </w:tc>
        <w:tc>
          <w:tcPr>
            <w:tcW w:w="903" w:type="dxa"/>
            <w:tcBorders>
              <w:top w:val="nil"/>
              <w:left w:val="nil"/>
              <w:bottom w:val="nil"/>
              <w:right w:val="nil"/>
            </w:tcBorders>
            <w:shd w:val="clear" w:color="000000" w:fill="E6E6E6"/>
            <w:noWrap/>
            <w:vAlign w:val="bottom"/>
            <w:hideMark/>
          </w:tcPr>
          <w:p w14:paraId="5E37232F" w14:textId="60BF66D0"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44DA668" w14:textId="29D81F2B"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1F59F93" w14:textId="63308AC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03" w:type="dxa"/>
            <w:tcBorders>
              <w:top w:val="nil"/>
              <w:left w:val="nil"/>
              <w:bottom w:val="nil"/>
              <w:right w:val="nil"/>
            </w:tcBorders>
            <w:shd w:val="clear" w:color="auto" w:fill="auto"/>
            <w:noWrap/>
            <w:vAlign w:val="bottom"/>
            <w:hideMark/>
          </w:tcPr>
          <w:p w14:paraId="36F7A24B" w14:textId="58493CE0"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147C08D3" w14:textId="77777777" w:rsidTr="00D53118">
        <w:trPr>
          <w:trHeight w:val="204"/>
        </w:trPr>
        <w:tc>
          <w:tcPr>
            <w:tcW w:w="2977" w:type="dxa"/>
            <w:tcBorders>
              <w:top w:val="nil"/>
              <w:left w:val="nil"/>
              <w:bottom w:val="nil"/>
              <w:right w:val="nil"/>
            </w:tcBorders>
            <w:shd w:val="clear" w:color="auto" w:fill="auto"/>
            <w:noWrap/>
            <w:vAlign w:val="bottom"/>
            <w:hideMark/>
          </w:tcPr>
          <w:p w14:paraId="5FA18665" w14:textId="77777777" w:rsidR="005F6D89" w:rsidRPr="00B55E61" w:rsidRDefault="005F6D89" w:rsidP="005F6D89">
            <w:pPr>
              <w:spacing w:after="0" w:line="240" w:lineRule="auto"/>
              <w:ind w:left="113"/>
              <w:jc w:val="left"/>
              <w:rPr>
                <w:rFonts w:ascii="Arial" w:hAnsi="Arial" w:cs="Arial"/>
                <w:b/>
                <w:bCs/>
                <w:color w:val="000000"/>
                <w:sz w:val="16"/>
                <w:szCs w:val="16"/>
              </w:rPr>
            </w:pPr>
            <w:r w:rsidRPr="00B55E61">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noWrap/>
            <w:vAlign w:val="bottom"/>
            <w:hideMark/>
          </w:tcPr>
          <w:p w14:paraId="52ADBB8A"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6E0077B8" w14:textId="0CB140E2"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2FDBED6"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B8EEE48"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3558387E"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137ACEBB" w14:textId="77777777" w:rsidTr="00D53118">
        <w:trPr>
          <w:trHeight w:val="204"/>
        </w:trPr>
        <w:tc>
          <w:tcPr>
            <w:tcW w:w="2977" w:type="dxa"/>
            <w:tcBorders>
              <w:top w:val="nil"/>
              <w:left w:val="nil"/>
              <w:bottom w:val="nil"/>
              <w:right w:val="nil"/>
            </w:tcBorders>
            <w:shd w:val="clear" w:color="auto" w:fill="auto"/>
            <w:vAlign w:val="bottom"/>
            <w:hideMark/>
          </w:tcPr>
          <w:p w14:paraId="756B5254"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31424BE4" w14:textId="3ABD3BFD"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3.1</w:t>
            </w:r>
            <w:r w:rsidR="008C60EB" w:rsidRPr="000025D5">
              <w:rPr>
                <w:rFonts w:ascii="Arial" w:hAnsi="Arial" w:cs="Arial"/>
                <w:sz w:val="16"/>
                <w:szCs w:val="16"/>
              </w:rPr>
              <w:t xml:space="preserve"> to </w:t>
            </w:r>
            <w:r w:rsidRPr="000025D5">
              <w:rPr>
                <w:rFonts w:ascii="Arial" w:hAnsi="Arial" w:cs="Arial"/>
                <w:sz w:val="16"/>
                <w:szCs w:val="16"/>
              </w:rPr>
              <w:t>3.3</w:t>
            </w:r>
          </w:p>
        </w:tc>
        <w:tc>
          <w:tcPr>
            <w:tcW w:w="903" w:type="dxa"/>
            <w:tcBorders>
              <w:top w:val="nil"/>
              <w:left w:val="nil"/>
              <w:bottom w:val="nil"/>
              <w:right w:val="nil"/>
            </w:tcBorders>
            <w:shd w:val="clear" w:color="000000" w:fill="E6E6E6"/>
            <w:noWrap/>
            <w:vAlign w:val="bottom"/>
            <w:hideMark/>
          </w:tcPr>
          <w:p w14:paraId="5766288B" w14:textId="77777777"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(140,973)</w:t>
            </w:r>
          </w:p>
        </w:tc>
        <w:tc>
          <w:tcPr>
            <w:tcW w:w="928" w:type="dxa"/>
            <w:tcBorders>
              <w:top w:val="nil"/>
              <w:left w:val="nil"/>
              <w:bottom w:val="nil"/>
              <w:right w:val="nil"/>
            </w:tcBorders>
            <w:shd w:val="clear" w:color="auto" w:fill="auto"/>
            <w:noWrap/>
            <w:vAlign w:val="bottom"/>
            <w:hideMark/>
          </w:tcPr>
          <w:p w14:paraId="052E379D" w14:textId="0712D9F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87,049</w:t>
            </w:r>
          </w:p>
        </w:tc>
        <w:tc>
          <w:tcPr>
            <w:tcW w:w="928" w:type="dxa"/>
            <w:tcBorders>
              <w:top w:val="nil"/>
              <w:left w:val="nil"/>
              <w:bottom w:val="nil"/>
              <w:right w:val="nil"/>
            </w:tcBorders>
            <w:shd w:val="clear" w:color="auto" w:fill="auto"/>
            <w:noWrap/>
            <w:vAlign w:val="bottom"/>
            <w:hideMark/>
          </w:tcPr>
          <w:p w14:paraId="591830B7" w14:textId="7940DDF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90,975</w:t>
            </w:r>
          </w:p>
        </w:tc>
        <w:tc>
          <w:tcPr>
            <w:tcW w:w="903" w:type="dxa"/>
            <w:tcBorders>
              <w:top w:val="nil"/>
              <w:left w:val="nil"/>
              <w:bottom w:val="nil"/>
              <w:right w:val="nil"/>
            </w:tcBorders>
            <w:shd w:val="clear" w:color="auto" w:fill="auto"/>
            <w:noWrap/>
            <w:vAlign w:val="bottom"/>
            <w:hideMark/>
          </w:tcPr>
          <w:p w14:paraId="1011BC8B" w14:textId="488FB1D5"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56,852</w:t>
            </w:r>
          </w:p>
        </w:tc>
      </w:tr>
      <w:tr w:rsidR="005F6D89" w:rsidRPr="00B55E61" w14:paraId="31A41F37" w14:textId="77777777" w:rsidTr="00D53118">
        <w:trPr>
          <w:trHeight w:val="204"/>
        </w:trPr>
        <w:tc>
          <w:tcPr>
            <w:tcW w:w="2977" w:type="dxa"/>
            <w:tcBorders>
              <w:top w:val="nil"/>
              <w:left w:val="nil"/>
              <w:bottom w:val="nil"/>
              <w:right w:val="nil"/>
            </w:tcBorders>
            <w:shd w:val="clear" w:color="auto" w:fill="auto"/>
            <w:vAlign w:val="bottom"/>
            <w:hideMark/>
          </w:tcPr>
          <w:p w14:paraId="6959922E"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2C49DC08" w14:textId="386803FF"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3.1</w:t>
            </w:r>
            <w:r w:rsidR="008C60EB" w:rsidRPr="000025D5">
              <w:rPr>
                <w:rFonts w:ascii="Arial" w:hAnsi="Arial" w:cs="Arial"/>
                <w:sz w:val="16"/>
                <w:szCs w:val="16"/>
              </w:rPr>
              <w:t xml:space="preserve"> to </w:t>
            </w:r>
            <w:r w:rsidRPr="000025D5">
              <w:rPr>
                <w:rFonts w:ascii="Arial" w:hAnsi="Arial" w:cs="Arial"/>
                <w:sz w:val="16"/>
                <w:szCs w:val="16"/>
              </w:rPr>
              <w:t>3.3</w:t>
            </w:r>
          </w:p>
        </w:tc>
        <w:tc>
          <w:tcPr>
            <w:tcW w:w="903" w:type="dxa"/>
            <w:tcBorders>
              <w:top w:val="nil"/>
              <w:left w:val="nil"/>
              <w:bottom w:val="nil"/>
              <w:right w:val="nil"/>
            </w:tcBorders>
            <w:shd w:val="clear" w:color="000000" w:fill="E6E6E6"/>
            <w:noWrap/>
            <w:vAlign w:val="bottom"/>
            <w:hideMark/>
          </w:tcPr>
          <w:p w14:paraId="288AF946" w14:textId="4BA60A46"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7689A826" w14:textId="3BE50DB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38</w:t>
            </w:r>
          </w:p>
        </w:tc>
        <w:tc>
          <w:tcPr>
            <w:tcW w:w="928" w:type="dxa"/>
            <w:tcBorders>
              <w:top w:val="nil"/>
              <w:left w:val="nil"/>
              <w:bottom w:val="nil"/>
              <w:right w:val="nil"/>
            </w:tcBorders>
            <w:shd w:val="clear" w:color="auto" w:fill="auto"/>
            <w:noWrap/>
            <w:vAlign w:val="bottom"/>
            <w:hideMark/>
          </w:tcPr>
          <w:p w14:paraId="1A04C313" w14:textId="5D4C5A6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117</w:t>
            </w:r>
          </w:p>
        </w:tc>
        <w:tc>
          <w:tcPr>
            <w:tcW w:w="903" w:type="dxa"/>
            <w:tcBorders>
              <w:top w:val="nil"/>
              <w:left w:val="nil"/>
              <w:bottom w:val="nil"/>
              <w:right w:val="nil"/>
            </w:tcBorders>
            <w:shd w:val="clear" w:color="auto" w:fill="auto"/>
            <w:noWrap/>
            <w:vAlign w:val="bottom"/>
            <w:hideMark/>
          </w:tcPr>
          <w:p w14:paraId="43BC80C0" w14:textId="5536213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218</w:t>
            </w:r>
          </w:p>
        </w:tc>
      </w:tr>
      <w:tr w:rsidR="005F6D89" w:rsidRPr="00B55E61" w14:paraId="0E9703FB" w14:textId="77777777" w:rsidTr="00D53118">
        <w:trPr>
          <w:trHeight w:val="204"/>
        </w:trPr>
        <w:tc>
          <w:tcPr>
            <w:tcW w:w="2977" w:type="dxa"/>
            <w:tcBorders>
              <w:top w:val="nil"/>
              <w:left w:val="nil"/>
              <w:bottom w:val="nil"/>
              <w:right w:val="nil"/>
            </w:tcBorders>
            <w:shd w:val="clear" w:color="auto" w:fill="auto"/>
            <w:vAlign w:val="bottom"/>
            <w:hideMark/>
          </w:tcPr>
          <w:p w14:paraId="004E562E" w14:textId="3AAA5BB2" w:rsidR="005F6D89" w:rsidRPr="00B55E61" w:rsidRDefault="00D37DFC" w:rsidP="005F6D89">
            <w:pPr>
              <w:spacing w:after="0" w:line="240" w:lineRule="auto"/>
              <w:ind w:left="227"/>
              <w:jc w:val="left"/>
              <w:rPr>
                <w:rFonts w:ascii="Arial" w:hAnsi="Arial" w:cs="Arial"/>
                <w:sz w:val="16"/>
                <w:szCs w:val="16"/>
              </w:rPr>
            </w:pPr>
            <w:r>
              <w:rPr>
                <w:rFonts w:ascii="Arial" w:hAnsi="Arial" w:cs="Arial"/>
                <w:sz w:val="16"/>
                <w:szCs w:val="16"/>
              </w:rPr>
              <w:t>Estimates v</w:t>
            </w:r>
            <w:r w:rsidR="005F6D89" w:rsidRPr="00B55E61">
              <w:rPr>
                <w:rFonts w:ascii="Arial" w:hAnsi="Arial" w:cs="Arial"/>
                <w:sz w:val="16"/>
                <w:szCs w:val="16"/>
              </w:rPr>
              <w:t>ariations</w:t>
            </w:r>
          </w:p>
        </w:tc>
        <w:tc>
          <w:tcPr>
            <w:tcW w:w="992" w:type="dxa"/>
            <w:tcBorders>
              <w:top w:val="nil"/>
              <w:left w:val="nil"/>
              <w:bottom w:val="nil"/>
              <w:right w:val="nil"/>
            </w:tcBorders>
            <w:shd w:val="clear" w:color="auto" w:fill="auto"/>
            <w:noWrap/>
            <w:vAlign w:val="bottom"/>
            <w:hideMark/>
          </w:tcPr>
          <w:p w14:paraId="584CC3FA"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3.3</w:t>
            </w:r>
          </w:p>
        </w:tc>
        <w:tc>
          <w:tcPr>
            <w:tcW w:w="903" w:type="dxa"/>
            <w:tcBorders>
              <w:top w:val="nil"/>
              <w:left w:val="nil"/>
              <w:right w:val="nil"/>
            </w:tcBorders>
            <w:shd w:val="clear" w:color="000000" w:fill="E6E6E6"/>
            <w:noWrap/>
            <w:vAlign w:val="bottom"/>
            <w:hideMark/>
          </w:tcPr>
          <w:p w14:paraId="1407408A" w14:textId="18A4894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1,000</w:t>
            </w:r>
          </w:p>
        </w:tc>
        <w:tc>
          <w:tcPr>
            <w:tcW w:w="928" w:type="dxa"/>
            <w:tcBorders>
              <w:top w:val="nil"/>
              <w:left w:val="nil"/>
              <w:right w:val="nil"/>
            </w:tcBorders>
            <w:shd w:val="clear" w:color="auto" w:fill="auto"/>
            <w:noWrap/>
            <w:vAlign w:val="bottom"/>
            <w:hideMark/>
          </w:tcPr>
          <w:p w14:paraId="7543B383" w14:textId="7B343EC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5,000</w:t>
            </w:r>
          </w:p>
        </w:tc>
        <w:tc>
          <w:tcPr>
            <w:tcW w:w="928" w:type="dxa"/>
            <w:tcBorders>
              <w:top w:val="nil"/>
              <w:left w:val="nil"/>
              <w:right w:val="nil"/>
            </w:tcBorders>
            <w:shd w:val="clear" w:color="auto" w:fill="auto"/>
            <w:noWrap/>
            <w:vAlign w:val="bottom"/>
            <w:hideMark/>
          </w:tcPr>
          <w:p w14:paraId="414AB06F" w14:textId="1E58BF58"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5,000</w:t>
            </w:r>
          </w:p>
        </w:tc>
        <w:tc>
          <w:tcPr>
            <w:tcW w:w="903" w:type="dxa"/>
            <w:tcBorders>
              <w:top w:val="nil"/>
              <w:left w:val="nil"/>
              <w:right w:val="nil"/>
            </w:tcBorders>
            <w:shd w:val="clear" w:color="auto" w:fill="auto"/>
            <w:noWrap/>
            <w:vAlign w:val="bottom"/>
            <w:hideMark/>
          </w:tcPr>
          <w:p w14:paraId="695F784D" w14:textId="4DB15A3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51B785F5" w14:textId="77777777" w:rsidTr="00D53118">
        <w:trPr>
          <w:trHeight w:val="204"/>
        </w:trPr>
        <w:tc>
          <w:tcPr>
            <w:tcW w:w="2977" w:type="dxa"/>
            <w:tcBorders>
              <w:top w:val="nil"/>
              <w:left w:val="nil"/>
              <w:bottom w:val="nil"/>
              <w:right w:val="nil"/>
            </w:tcBorders>
            <w:shd w:val="clear" w:color="auto" w:fill="auto"/>
            <w:vAlign w:val="bottom"/>
            <w:hideMark/>
          </w:tcPr>
          <w:p w14:paraId="52807E23"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Transfers from DISER</w:t>
            </w:r>
          </w:p>
        </w:tc>
        <w:tc>
          <w:tcPr>
            <w:tcW w:w="992" w:type="dxa"/>
            <w:tcBorders>
              <w:top w:val="nil"/>
              <w:left w:val="nil"/>
              <w:bottom w:val="nil"/>
              <w:right w:val="nil"/>
            </w:tcBorders>
            <w:shd w:val="clear" w:color="auto" w:fill="auto"/>
            <w:noWrap/>
            <w:vAlign w:val="bottom"/>
            <w:hideMark/>
          </w:tcPr>
          <w:p w14:paraId="2673E945"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3.4</w:t>
            </w:r>
          </w:p>
        </w:tc>
        <w:tc>
          <w:tcPr>
            <w:tcW w:w="903" w:type="dxa"/>
            <w:tcBorders>
              <w:top w:val="nil"/>
              <w:left w:val="nil"/>
              <w:bottom w:val="single" w:sz="4" w:space="0" w:color="auto"/>
              <w:right w:val="nil"/>
            </w:tcBorders>
            <w:shd w:val="clear" w:color="000000" w:fill="E6E6E6"/>
            <w:noWrap/>
            <w:vAlign w:val="bottom"/>
            <w:hideMark/>
          </w:tcPr>
          <w:p w14:paraId="47C8CCC4" w14:textId="27DF32F2"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30,777</w:t>
            </w:r>
          </w:p>
        </w:tc>
        <w:tc>
          <w:tcPr>
            <w:tcW w:w="928" w:type="dxa"/>
            <w:tcBorders>
              <w:top w:val="nil"/>
              <w:left w:val="nil"/>
              <w:bottom w:val="single" w:sz="4" w:space="0" w:color="auto"/>
              <w:right w:val="nil"/>
            </w:tcBorders>
            <w:shd w:val="clear" w:color="auto" w:fill="auto"/>
            <w:noWrap/>
            <w:vAlign w:val="bottom"/>
            <w:hideMark/>
          </w:tcPr>
          <w:p w14:paraId="7D6446BA" w14:textId="38B23984" w:rsidR="005F6D89"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30,7</w:t>
            </w:r>
            <w:r w:rsidR="005F6D89" w:rsidRPr="000025D5">
              <w:rPr>
                <w:rFonts w:ascii="Arial" w:hAnsi="Arial" w:cs="Arial"/>
                <w:sz w:val="16"/>
                <w:szCs w:val="16"/>
              </w:rPr>
              <w:t>77</w:t>
            </w:r>
          </w:p>
        </w:tc>
        <w:tc>
          <w:tcPr>
            <w:tcW w:w="928" w:type="dxa"/>
            <w:tcBorders>
              <w:top w:val="nil"/>
              <w:left w:val="nil"/>
              <w:bottom w:val="single" w:sz="4" w:space="0" w:color="auto"/>
              <w:right w:val="nil"/>
            </w:tcBorders>
            <w:shd w:val="clear" w:color="auto" w:fill="auto"/>
            <w:noWrap/>
            <w:vAlign w:val="bottom"/>
            <w:hideMark/>
          </w:tcPr>
          <w:p w14:paraId="0AFA515F" w14:textId="2855615C"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30,777</w:t>
            </w:r>
          </w:p>
        </w:tc>
        <w:tc>
          <w:tcPr>
            <w:tcW w:w="903" w:type="dxa"/>
            <w:tcBorders>
              <w:top w:val="nil"/>
              <w:left w:val="nil"/>
              <w:bottom w:val="single" w:sz="4" w:space="0" w:color="auto"/>
              <w:right w:val="nil"/>
            </w:tcBorders>
            <w:shd w:val="clear" w:color="auto" w:fill="auto"/>
            <w:noWrap/>
            <w:vAlign w:val="bottom"/>
            <w:hideMark/>
          </w:tcPr>
          <w:p w14:paraId="40107078" w14:textId="6E84C92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4,110</w:t>
            </w:r>
          </w:p>
        </w:tc>
      </w:tr>
      <w:tr w:rsidR="00D53118" w:rsidRPr="00B55E61" w14:paraId="3C191AF9" w14:textId="77777777" w:rsidTr="00D53118">
        <w:trPr>
          <w:trHeight w:val="204"/>
        </w:trPr>
        <w:tc>
          <w:tcPr>
            <w:tcW w:w="2977" w:type="dxa"/>
            <w:tcBorders>
              <w:top w:val="nil"/>
              <w:left w:val="nil"/>
              <w:bottom w:val="nil"/>
              <w:right w:val="nil"/>
            </w:tcBorders>
            <w:shd w:val="clear" w:color="auto" w:fill="auto"/>
            <w:vAlign w:val="bottom"/>
            <w:hideMark/>
          </w:tcPr>
          <w:p w14:paraId="089AE418" w14:textId="78FA0E3C" w:rsidR="00D53118" w:rsidRPr="00B55E61" w:rsidRDefault="00D53118" w:rsidP="00D53118">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00D37DFC">
              <w:rPr>
                <w:rFonts w:ascii="Arial" w:hAnsi="Arial" w:cs="Arial"/>
                <w:b/>
                <w:bCs/>
                <w:color w:val="000000"/>
                <w:sz w:val="16"/>
                <w:szCs w:val="16"/>
              </w:rPr>
              <w:t>Outcome 3 (A</w:t>
            </w:r>
            <w:r w:rsidRPr="00B55E61">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392D2943"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1494C031" w14:textId="728AF8A2"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(107,196)</w:t>
            </w:r>
          </w:p>
        </w:tc>
        <w:tc>
          <w:tcPr>
            <w:tcW w:w="928" w:type="dxa"/>
            <w:tcBorders>
              <w:top w:val="single" w:sz="4" w:space="0" w:color="auto"/>
              <w:left w:val="nil"/>
              <w:bottom w:val="single" w:sz="4" w:space="0" w:color="auto"/>
              <w:right w:val="nil"/>
            </w:tcBorders>
            <w:shd w:val="clear" w:color="auto" w:fill="auto"/>
            <w:noWrap/>
            <w:vAlign w:val="bottom"/>
            <w:hideMark/>
          </w:tcPr>
          <w:p w14:paraId="299DCAE7" w14:textId="7726E3D7"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175,864</w:t>
            </w:r>
          </w:p>
        </w:tc>
        <w:tc>
          <w:tcPr>
            <w:tcW w:w="928" w:type="dxa"/>
            <w:tcBorders>
              <w:top w:val="single" w:sz="4" w:space="0" w:color="auto"/>
              <w:left w:val="nil"/>
              <w:bottom w:val="single" w:sz="4" w:space="0" w:color="auto"/>
              <w:right w:val="nil"/>
            </w:tcBorders>
            <w:shd w:val="clear" w:color="auto" w:fill="auto"/>
            <w:noWrap/>
            <w:vAlign w:val="bottom"/>
            <w:hideMark/>
          </w:tcPr>
          <w:p w14:paraId="257DD51D" w14:textId="29FFB24E" w:rsidR="00D53118" w:rsidRPr="000025D5" w:rsidRDefault="00D53118" w:rsidP="00D53118">
            <w:pPr>
              <w:spacing w:after="0" w:line="240" w:lineRule="auto"/>
              <w:jc w:val="right"/>
              <w:outlineLvl w:val="0"/>
              <w:rPr>
                <w:rFonts w:ascii="Arial" w:hAnsi="Arial" w:cs="Arial"/>
                <w:b/>
                <w:bCs/>
                <w:sz w:val="16"/>
                <w:szCs w:val="16"/>
              </w:rPr>
            </w:pPr>
            <w:r w:rsidRPr="000025D5">
              <w:rPr>
                <w:rFonts w:ascii="Arial" w:hAnsi="Arial" w:cs="Arial"/>
                <w:b/>
                <w:bCs/>
                <w:sz w:val="16"/>
                <w:szCs w:val="16"/>
              </w:rPr>
              <w:t>178,959</w:t>
            </w:r>
          </w:p>
        </w:tc>
        <w:tc>
          <w:tcPr>
            <w:tcW w:w="903" w:type="dxa"/>
            <w:tcBorders>
              <w:top w:val="single" w:sz="4" w:space="0" w:color="auto"/>
              <w:left w:val="nil"/>
              <w:bottom w:val="single" w:sz="4" w:space="0" w:color="auto"/>
              <w:right w:val="nil"/>
            </w:tcBorders>
            <w:shd w:val="clear" w:color="auto" w:fill="auto"/>
            <w:noWrap/>
            <w:vAlign w:val="bottom"/>
            <w:hideMark/>
          </w:tcPr>
          <w:p w14:paraId="6765812A" w14:textId="51683646" w:rsidR="00D53118" w:rsidRPr="000025D5" w:rsidRDefault="00D53118" w:rsidP="00D53118">
            <w:pPr>
              <w:spacing w:after="0" w:line="240" w:lineRule="auto"/>
              <w:jc w:val="right"/>
              <w:outlineLvl w:val="0"/>
              <w:rPr>
                <w:rFonts w:ascii="Arial" w:hAnsi="Arial" w:cs="Arial"/>
                <w:b/>
                <w:bCs/>
                <w:sz w:val="16"/>
                <w:szCs w:val="16"/>
              </w:rPr>
            </w:pPr>
            <w:r w:rsidRPr="000025D5">
              <w:rPr>
                <w:rFonts w:ascii="Arial" w:hAnsi="Arial" w:cs="Arial"/>
                <w:b/>
                <w:bCs/>
                <w:sz w:val="16"/>
                <w:szCs w:val="16"/>
              </w:rPr>
              <w:t>68,180</w:t>
            </w:r>
          </w:p>
        </w:tc>
      </w:tr>
      <w:tr w:rsidR="005F6D89" w:rsidRPr="00B55E61" w14:paraId="7A169550" w14:textId="77777777" w:rsidTr="00D53118">
        <w:trPr>
          <w:trHeight w:val="204"/>
        </w:trPr>
        <w:tc>
          <w:tcPr>
            <w:tcW w:w="2977" w:type="dxa"/>
            <w:tcBorders>
              <w:top w:val="nil"/>
              <w:left w:val="nil"/>
              <w:bottom w:val="nil"/>
              <w:right w:val="nil"/>
            </w:tcBorders>
            <w:shd w:val="clear" w:color="auto" w:fill="auto"/>
            <w:noWrap/>
            <w:vAlign w:val="bottom"/>
            <w:hideMark/>
          </w:tcPr>
          <w:p w14:paraId="2F6E6F37" w14:textId="211BAC2F" w:rsidR="005F6D89" w:rsidRPr="00B55E61" w:rsidRDefault="008863D9" w:rsidP="005F6D89">
            <w:pPr>
              <w:spacing w:after="0" w:line="240" w:lineRule="auto"/>
              <w:jc w:val="left"/>
              <w:outlineLvl w:val="0"/>
              <w:rPr>
                <w:rFonts w:ascii="Arial" w:hAnsi="Arial" w:cs="Arial"/>
                <w:b/>
                <w:bCs/>
                <w:sz w:val="16"/>
                <w:szCs w:val="16"/>
              </w:rPr>
            </w:pPr>
            <w:r>
              <w:rPr>
                <w:rFonts w:ascii="Arial" w:hAnsi="Arial" w:cs="Arial"/>
                <w:b/>
                <w:bCs/>
                <w:sz w:val="16"/>
                <w:szCs w:val="16"/>
              </w:rPr>
              <w:t>Department</w:t>
            </w:r>
            <w:r w:rsidR="005F6D89" w:rsidRPr="00B55E61">
              <w:rPr>
                <w:rFonts w:ascii="Arial" w:hAnsi="Arial" w:cs="Arial"/>
                <w:b/>
                <w:bCs/>
                <w:sz w:val="16"/>
                <w:szCs w:val="16"/>
              </w:rPr>
              <w:t>al</w:t>
            </w:r>
          </w:p>
        </w:tc>
        <w:tc>
          <w:tcPr>
            <w:tcW w:w="992" w:type="dxa"/>
            <w:tcBorders>
              <w:top w:val="nil"/>
              <w:left w:val="nil"/>
              <w:bottom w:val="nil"/>
              <w:right w:val="nil"/>
            </w:tcBorders>
            <w:shd w:val="clear" w:color="auto" w:fill="auto"/>
            <w:noWrap/>
            <w:vAlign w:val="bottom"/>
            <w:hideMark/>
          </w:tcPr>
          <w:p w14:paraId="3AAD4EDF"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5B79C34" w14:textId="25F6F066"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FF02C8B"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BE98613"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18C93583" w14:textId="77777777" w:rsidR="005F6D89" w:rsidRPr="000025D5" w:rsidRDefault="005F6D89" w:rsidP="003E041F">
            <w:pPr>
              <w:spacing w:after="0" w:line="240" w:lineRule="auto"/>
              <w:jc w:val="right"/>
              <w:outlineLvl w:val="0"/>
              <w:rPr>
                <w:rFonts w:ascii="Times New Roman" w:hAnsi="Times New Roman"/>
                <w:sz w:val="16"/>
                <w:szCs w:val="16"/>
              </w:rPr>
            </w:pPr>
          </w:p>
        </w:tc>
      </w:tr>
      <w:tr w:rsidR="00D53118" w:rsidRPr="00B55E61" w14:paraId="1F38C130" w14:textId="77777777" w:rsidTr="00D53118">
        <w:trPr>
          <w:trHeight w:val="204"/>
        </w:trPr>
        <w:tc>
          <w:tcPr>
            <w:tcW w:w="2977" w:type="dxa"/>
            <w:tcBorders>
              <w:top w:val="nil"/>
              <w:left w:val="nil"/>
              <w:bottom w:val="nil"/>
              <w:right w:val="nil"/>
            </w:tcBorders>
            <w:shd w:val="clear" w:color="auto" w:fill="auto"/>
            <w:noWrap/>
          </w:tcPr>
          <w:p w14:paraId="3FC99549" w14:textId="667965AE" w:rsidR="00D53118" w:rsidRDefault="00D53118" w:rsidP="00D53118">
            <w:pPr>
              <w:spacing w:after="0" w:line="240" w:lineRule="auto"/>
              <w:jc w:val="left"/>
              <w:outlineLvl w:val="0"/>
              <w:rPr>
                <w:rFonts w:ascii="Arial" w:hAnsi="Arial" w:cs="Arial"/>
                <w:b/>
                <w:bCs/>
                <w:sz w:val="16"/>
                <w:szCs w:val="16"/>
              </w:rPr>
            </w:pPr>
            <w:r>
              <w:rPr>
                <w:rFonts w:ascii="Arial" w:hAnsi="Arial" w:cs="Arial"/>
                <w:b/>
                <w:bCs/>
                <w:sz w:val="16"/>
                <w:szCs w:val="16"/>
              </w:rPr>
              <w:t>Annual Appropriations</w:t>
            </w:r>
          </w:p>
        </w:tc>
        <w:tc>
          <w:tcPr>
            <w:tcW w:w="992" w:type="dxa"/>
            <w:tcBorders>
              <w:top w:val="nil"/>
              <w:left w:val="nil"/>
              <w:bottom w:val="nil"/>
              <w:right w:val="nil"/>
            </w:tcBorders>
            <w:shd w:val="clear" w:color="auto" w:fill="auto"/>
            <w:noWrap/>
            <w:vAlign w:val="bottom"/>
          </w:tcPr>
          <w:p w14:paraId="3370D688"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0AE2DE0D"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3C6D4681"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47369C07" w14:textId="77777777" w:rsidR="00D53118" w:rsidRPr="000025D5" w:rsidRDefault="00D53118" w:rsidP="00D53118">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tcPr>
          <w:p w14:paraId="150C983B" w14:textId="77777777" w:rsidR="00D53118" w:rsidRPr="000025D5" w:rsidRDefault="00D53118" w:rsidP="00D53118">
            <w:pPr>
              <w:spacing w:after="0" w:line="240" w:lineRule="auto"/>
              <w:jc w:val="right"/>
              <w:outlineLvl w:val="0"/>
              <w:rPr>
                <w:rFonts w:ascii="Times New Roman" w:hAnsi="Times New Roman"/>
                <w:sz w:val="16"/>
                <w:szCs w:val="16"/>
              </w:rPr>
            </w:pPr>
          </w:p>
        </w:tc>
      </w:tr>
      <w:tr w:rsidR="00D53118" w:rsidRPr="00B55E61" w14:paraId="64841264" w14:textId="77777777" w:rsidTr="00D53118">
        <w:trPr>
          <w:trHeight w:val="204"/>
        </w:trPr>
        <w:tc>
          <w:tcPr>
            <w:tcW w:w="2977" w:type="dxa"/>
            <w:tcBorders>
              <w:top w:val="nil"/>
              <w:left w:val="nil"/>
              <w:bottom w:val="nil"/>
              <w:right w:val="nil"/>
            </w:tcBorders>
            <w:shd w:val="clear" w:color="auto" w:fill="auto"/>
            <w:noWrap/>
          </w:tcPr>
          <w:p w14:paraId="7347E9A4" w14:textId="360E5EED" w:rsidR="00D53118" w:rsidRDefault="00D53118" w:rsidP="00A9455B">
            <w:pPr>
              <w:spacing w:after="0" w:line="240" w:lineRule="auto"/>
              <w:ind w:left="113"/>
              <w:jc w:val="left"/>
              <w:outlineLvl w:val="0"/>
              <w:rPr>
                <w:rFonts w:ascii="Arial" w:hAnsi="Arial" w:cs="Arial"/>
                <w:b/>
                <w:bCs/>
                <w:sz w:val="16"/>
                <w:szCs w:val="16"/>
              </w:rPr>
            </w:pPr>
            <w:r>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tcPr>
          <w:p w14:paraId="28DB1E68"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792A4FEC"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67491043"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7901BA2C" w14:textId="77777777" w:rsidR="00D53118" w:rsidRPr="000025D5" w:rsidRDefault="00D53118" w:rsidP="00D53118">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tcPr>
          <w:p w14:paraId="52501009" w14:textId="77777777" w:rsidR="00D53118" w:rsidRPr="000025D5" w:rsidRDefault="00D53118" w:rsidP="00D53118">
            <w:pPr>
              <w:spacing w:after="0" w:line="240" w:lineRule="auto"/>
              <w:jc w:val="right"/>
              <w:outlineLvl w:val="0"/>
              <w:rPr>
                <w:rFonts w:ascii="Times New Roman" w:hAnsi="Times New Roman"/>
                <w:sz w:val="16"/>
                <w:szCs w:val="16"/>
              </w:rPr>
            </w:pPr>
          </w:p>
        </w:tc>
      </w:tr>
      <w:tr w:rsidR="00D53118" w:rsidRPr="00B55E61" w14:paraId="7C342AF8" w14:textId="77777777" w:rsidTr="00D53118">
        <w:trPr>
          <w:trHeight w:val="204"/>
        </w:trPr>
        <w:tc>
          <w:tcPr>
            <w:tcW w:w="2977" w:type="dxa"/>
            <w:tcBorders>
              <w:top w:val="nil"/>
              <w:left w:val="nil"/>
              <w:bottom w:val="nil"/>
              <w:right w:val="nil"/>
            </w:tcBorders>
            <w:shd w:val="clear" w:color="auto" w:fill="auto"/>
            <w:noWrap/>
            <w:vAlign w:val="bottom"/>
          </w:tcPr>
          <w:p w14:paraId="3C1E5ACF" w14:textId="0EBA8C23" w:rsidR="00D53118" w:rsidRDefault="00D53118" w:rsidP="00EB3776">
            <w:pPr>
              <w:spacing w:after="0" w:line="240" w:lineRule="auto"/>
              <w:ind w:left="227"/>
              <w:jc w:val="left"/>
              <w:outlineLvl w:val="0"/>
              <w:rPr>
                <w:rFonts w:ascii="Arial" w:hAnsi="Arial" w:cs="Arial"/>
                <w:b/>
                <w:bCs/>
                <w:sz w:val="16"/>
                <w:szCs w:val="16"/>
              </w:rPr>
            </w:pPr>
            <w:r>
              <w:rPr>
                <w:rFonts w:ascii="Arial" w:hAnsi="Arial" w:cs="Arial"/>
                <w:sz w:val="16"/>
                <w:szCs w:val="16"/>
              </w:rPr>
              <w:t xml:space="preserve">Northern Australia Infrastructure Facility - </w:t>
            </w:r>
            <w:r w:rsidR="00EB3776">
              <w:rPr>
                <w:rFonts w:ascii="Arial" w:hAnsi="Arial" w:cs="Arial"/>
                <w:sz w:val="16"/>
                <w:szCs w:val="16"/>
              </w:rPr>
              <w:t>i</w:t>
            </w:r>
            <w:r>
              <w:rPr>
                <w:rFonts w:ascii="Arial" w:hAnsi="Arial" w:cs="Arial"/>
                <w:sz w:val="16"/>
                <w:szCs w:val="16"/>
              </w:rPr>
              <w:t xml:space="preserve">ncreased </w:t>
            </w:r>
            <w:r w:rsidR="00EB3776">
              <w:rPr>
                <w:rFonts w:ascii="Arial" w:hAnsi="Arial" w:cs="Arial"/>
                <w:sz w:val="16"/>
                <w:szCs w:val="16"/>
              </w:rPr>
              <w:t>a</w:t>
            </w:r>
            <w:r>
              <w:rPr>
                <w:rFonts w:ascii="Arial" w:hAnsi="Arial" w:cs="Arial"/>
                <w:sz w:val="16"/>
                <w:szCs w:val="16"/>
              </w:rPr>
              <w:t>ppropriation</w:t>
            </w:r>
          </w:p>
        </w:tc>
        <w:tc>
          <w:tcPr>
            <w:tcW w:w="992" w:type="dxa"/>
            <w:tcBorders>
              <w:top w:val="nil"/>
              <w:left w:val="nil"/>
              <w:bottom w:val="nil"/>
              <w:right w:val="nil"/>
            </w:tcBorders>
            <w:shd w:val="clear" w:color="auto" w:fill="auto"/>
            <w:noWrap/>
            <w:vAlign w:val="bottom"/>
          </w:tcPr>
          <w:p w14:paraId="738E7F81" w14:textId="26C9FD64" w:rsidR="00D53118" w:rsidRPr="00D53118" w:rsidRDefault="00D53118" w:rsidP="00D53118">
            <w:pPr>
              <w:spacing w:after="0" w:line="240" w:lineRule="auto"/>
              <w:jc w:val="center"/>
              <w:outlineLvl w:val="0"/>
              <w:rPr>
                <w:rFonts w:ascii="Arial" w:hAnsi="Arial" w:cs="Arial"/>
                <w:bCs/>
                <w:sz w:val="16"/>
                <w:szCs w:val="16"/>
              </w:rPr>
            </w:pPr>
            <w:r w:rsidRPr="00D53118">
              <w:rPr>
                <w:rFonts w:ascii="Arial" w:hAnsi="Arial" w:cs="Arial"/>
                <w:bCs/>
                <w:sz w:val="16"/>
                <w:szCs w:val="16"/>
              </w:rPr>
              <w:t>3.5</w:t>
            </w:r>
          </w:p>
        </w:tc>
        <w:tc>
          <w:tcPr>
            <w:tcW w:w="903" w:type="dxa"/>
            <w:tcBorders>
              <w:top w:val="nil"/>
              <w:left w:val="nil"/>
              <w:bottom w:val="nil"/>
              <w:right w:val="nil"/>
            </w:tcBorders>
            <w:shd w:val="clear" w:color="000000" w:fill="E6E6E6"/>
            <w:noWrap/>
            <w:vAlign w:val="bottom"/>
          </w:tcPr>
          <w:p w14:paraId="3CBE5C91" w14:textId="5B3EC274" w:rsidR="00D53118" w:rsidRPr="000025D5" w:rsidRDefault="003B3179" w:rsidP="00D53118">
            <w:pPr>
              <w:spacing w:after="0" w:line="240" w:lineRule="auto"/>
              <w:jc w:val="right"/>
              <w:outlineLvl w:val="0"/>
              <w:rPr>
                <w:rFonts w:ascii="Arial" w:hAnsi="Arial" w:cs="Arial"/>
                <w:b/>
                <w:bCs/>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DF2054F" w14:textId="4F692E28"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sz w:val="16"/>
                <w:szCs w:val="16"/>
              </w:rPr>
              <w:t>800</w:t>
            </w:r>
          </w:p>
        </w:tc>
        <w:tc>
          <w:tcPr>
            <w:tcW w:w="928" w:type="dxa"/>
            <w:tcBorders>
              <w:top w:val="nil"/>
              <w:left w:val="nil"/>
              <w:bottom w:val="nil"/>
              <w:right w:val="nil"/>
            </w:tcBorders>
            <w:shd w:val="clear" w:color="auto" w:fill="auto"/>
            <w:noWrap/>
            <w:vAlign w:val="bottom"/>
          </w:tcPr>
          <w:p w14:paraId="78C29158" w14:textId="111C90C5" w:rsidR="00D53118" w:rsidRPr="000025D5" w:rsidRDefault="00D53118" w:rsidP="00D53118">
            <w:pPr>
              <w:spacing w:after="0" w:line="240" w:lineRule="auto"/>
              <w:jc w:val="right"/>
              <w:outlineLvl w:val="0"/>
              <w:rPr>
                <w:rFonts w:ascii="Times New Roman" w:hAnsi="Times New Roman"/>
                <w:sz w:val="16"/>
                <w:szCs w:val="16"/>
              </w:rPr>
            </w:pPr>
            <w:r>
              <w:rPr>
                <w:rFonts w:ascii="Arial" w:hAnsi="Arial" w:cs="Arial"/>
                <w:sz w:val="16"/>
                <w:szCs w:val="16"/>
              </w:rPr>
              <w:t>800</w:t>
            </w:r>
          </w:p>
        </w:tc>
        <w:tc>
          <w:tcPr>
            <w:tcW w:w="903" w:type="dxa"/>
            <w:tcBorders>
              <w:top w:val="nil"/>
              <w:left w:val="nil"/>
              <w:bottom w:val="nil"/>
              <w:right w:val="nil"/>
            </w:tcBorders>
            <w:shd w:val="clear" w:color="auto" w:fill="auto"/>
            <w:noWrap/>
            <w:vAlign w:val="bottom"/>
          </w:tcPr>
          <w:p w14:paraId="5B4EE1AA" w14:textId="0FEAA00C" w:rsidR="00D53118" w:rsidRPr="000025D5" w:rsidRDefault="00D53118" w:rsidP="00D53118">
            <w:pPr>
              <w:spacing w:after="0" w:line="240" w:lineRule="auto"/>
              <w:jc w:val="right"/>
              <w:outlineLvl w:val="0"/>
              <w:rPr>
                <w:rFonts w:ascii="Times New Roman" w:hAnsi="Times New Roman"/>
                <w:sz w:val="16"/>
                <w:szCs w:val="16"/>
              </w:rPr>
            </w:pPr>
            <w:r>
              <w:rPr>
                <w:rFonts w:ascii="Arial" w:hAnsi="Arial" w:cs="Arial"/>
                <w:sz w:val="16"/>
                <w:szCs w:val="16"/>
              </w:rPr>
              <w:t>800</w:t>
            </w:r>
          </w:p>
        </w:tc>
      </w:tr>
      <w:tr w:rsidR="005F6D89" w:rsidRPr="00B55E61" w14:paraId="28FCFAA5" w14:textId="77777777" w:rsidTr="00D53118">
        <w:trPr>
          <w:trHeight w:val="204"/>
        </w:trPr>
        <w:tc>
          <w:tcPr>
            <w:tcW w:w="2977" w:type="dxa"/>
            <w:tcBorders>
              <w:top w:val="nil"/>
              <w:left w:val="nil"/>
              <w:bottom w:val="nil"/>
              <w:right w:val="nil"/>
            </w:tcBorders>
            <w:shd w:val="clear" w:color="auto" w:fill="auto"/>
            <w:noWrap/>
            <w:vAlign w:val="bottom"/>
            <w:hideMark/>
          </w:tcPr>
          <w:p w14:paraId="4F6B1D24" w14:textId="77777777" w:rsidR="005F6D89" w:rsidRPr="00B55E61" w:rsidRDefault="005F6D89" w:rsidP="005F6D89">
            <w:pPr>
              <w:spacing w:after="0" w:line="240" w:lineRule="auto"/>
              <w:ind w:left="113"/>
              <w:jc w:val="left"/>
              <w:rPr>
                <w:rFonts w:ascii="Arial" w:hAnsi="Arial" w:cs="Arial"/>
                <w:b/>
                <w:bCs/>
                <w:color w:val="000000"/>
                <w:sz w:val="16"/>
                <w:szCs w:val="16"/>
              </w:rPr>
            </w:pPr>
            <w:r w:rsidRPr="00B55E61">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noWrap/>
            <w:vAlign w:val="bottom"/>
            <w:hideMark/>
          </w:tcPr>
          <w:p w14:paraId="5B49CA50"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8E34FE8" w14:textId="370AB4F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37D3FE4"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708C1AD"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5FAFE5D"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256572CE" w14:textId="77777777" w:rsidTr="00D53118">
        <w:trPr>
          <w:trHeight w:val="204"/>
        </w:trPr>
        <w:tc>
          <w:tcPr>
            <w:tcW w:w="2977" w:type="dxa"/>
            <w:tcBorders>
              <w:top w:val="nil"/>
              <w:left w:val="nil"/>
              <w:bottom w:val="nil"/>
              <w:right w:val="nil"/>
            </w:tcBorders>
            <w:shd w:val="clear" w:color="auto" w:fill="auto"/>
            <w:vAlign w:val="bottom"/>
            <w:hideMark/>
          </w:tcPr>
          <w:p w14:paraId="0C286303"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046B201E"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3.5</w:t>
            </w:r>
          </w:p>
        </w:tc>
        <w:tc>
          <w:tcPr>
            <w:tcW w:w="903" w:type="dxa"/>
            <w:tcBorders>
              <w:top w:val="nil"/>
              <w:left w:val="nil"/>
              <w:bottom w:val="nil"/>
              <w:right w:val="nil"/>
            </w:tcBorders>
            <w:shd w:val="clear" w:color="000000" w:fill="E6E6E6"/>
            <w:noWrap/>
            <w:vAlign w:val="bottom"/>
            <w:hideMark/>
          </w:tcPr>
          <w:p w14:paraId="1CBBD0F4" w14:textId="30CD41F2" w:rsidR="005F6D89" w:rsidRPr="000025D5" w:rsidRDefault="005F6D89" w:rsidP="003E041F">
            <w:pPr>
              <w:spacing w:after="0" w:line="240" w:lineRule="auto"/>
              <w:jc w:val="right"/>
              <w:outlineLvl w:val="0"/>
              <w:rPr>
                <w:rFonts w:ascii="Arial" w:hAnsi="Arial" w:cs="Arial"/>
                <w:bCs/>
                <w:sz w:val="16"/>
                <w:szCs w:val="16"/>
              </w:rPr>
            </w:pPr>
            <w:r w:rsidRPr="000025D5">
              <w:rPr>
                <w:rFonts w:ascii="Arial" w:hAnsi="Arial" w:cs="Arial"/>
                <w:bCs/>
                <w:sz w:val="16"/>
                <w:szCs w:val="16"/>
              </w:rPr>
              <w:t>-</w:t>
            </w:r>
          </w:p>
        </w:tc>
        <w:tc>
          <w:tcPr>
            <w:tcW w:w="928" w:type="dxa"/>
            <w:tcBorders>
              <w:top w:val="nil"/>
              <w:left w:val="nil"/>
              <w:bottom w:val="nil"/>
              <w:right w:val="nil"/>
            </w:tcBorders>
            <w:shd w:val="clear" w:color="auto" w:fill="auto"/>
            <w:noWrap/>
            <w:vAlign w:val="bottom"/>
            <w:hideMark/>
          </w:tcPr>
          <w:p w14:paraId="6C4BE100" w14:textId="4D67AF10"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15</w:t>
            </w:r>
          </w:p>
        </w:tc>
        <w:tc>
          <w:tcPr>
            <w:tcW w:w="928" w:type="dxa"/>
            <w:tcBorders>
              <w:top w:val="nil"/>
              <w:left w:val="nil"/>
              <w:bottom w:val="nil"/>
              <w:right w:val="nil"/>
            </w:tcBorders>
            <w:shd w:val="clear" w:color="auto" w:fill="auto"/>
            <w:noWrap/>
            <w:vAlign w:val="bottom"/>
            <w:hideMark/>
          </w:tcPr>
          <w:p w14:paraId="3603BE54" w14:textId="1DB3E3F6"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40</w:t>
            </w:r>
          </w:p>
        </w:tc>
        <w:tc>
          <w:tcPr>
            <w:tcW w:w="903" w:type="dxa"/>
            <w:tcBorders>
              <w:top w:val="nil"/>
              <w:left w:val="nil"/>
              <w:bottom w:val="nil"/>
              <w:right w:val="nil"/>
            </w:tcBorders>
            <w:shd w:val="clear" w:color="auto" w:fill="auto"/>
            <w:noWrap/>
            <w:vAlign w:val="bottom"/>
            <w:hideMark/>
          </w:tcPr>
          <w:p w14:paraId="48A963C6" w14:textId="193D2478"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251</w:t>
            </w:r>
          </w:p>
        </w:tc>
      </w:tr>
      <w:tr w:rsidR="005F6D89" w:rsidRPr="00B55E61" w14:paraId="2D223DAA" w14:textId="77777777" w:rsidTr="003B3179">
        <w:trPr>
          <w:trHeight w:val="204"/>
        </w:trPr>
        <w:tc>
          <w:tcPr>
            <w:tcW w:w="2977" w:type="dxa"/>
            <w:tcBorders>
              <w:top w:val="nil"/>
              <w:left w:val="nil"/>
              <w:bottom w:val="nil"/>
              <w:right w:val="nil"/>
            </w:tcBorders>
            <w:shd w:val="clear" w:color="auto" w:fill="auto"/>
            <w:vAlign w:val="bottom"/>
            <w:hideMark/>
          </w:tcPr>
          <w:p w14:paraId="3FF21470"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Transfers from DISER</w:t>
            </w:r>
          </w:p>
        </w:tc>
        <w:tc>
          <w:tcPr>
            <w:tcW w:w="992" w:type="dxa"/>
            <w:tcBorders>
              <w:top w:val="nil"/>
              <w:left w:val="nil"/>
              <w:bottom w:val="nil"/>
              <w:right w:val="nil"/>
            </w:tcBorders>
            <w:shd w:val="clear" w:color="auto" w:fill="auto"/>
            <w:noWrap/>
            <w:vAlign w:val="bottom"/>
            <w:hideMark/>
          </w:tcPr>
          <w:p w14:paraId="4506F117"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3.5</w:t>
            </w:r>
          </w:p>
        </w:tc>
        <w:tc>
          <w:tcPr>
            <w:tcW w:w="903" w:type="dxa"/>
            <w:tcBorders>
              <w:top w:val="nil"/>
              <w:left w:val="nil"/>
              <w:right w:val="nil"/>
            </w:tcBorders>
            <w:shd w:val="clear" w:color="000000" w:fill="E6E6E6"/>
            <w:noWrap/>
            <w:vAlign w:val="bottom"/>
            <w:hideMark/>
          </w:tcPr>
          <w:p w14:paraId="365BE87B" w14:textId="59ACC9BD"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8,856</w:t>
            </w:r>
          </w:p>
        </w:tc>
        <w:tc>
          <w:tcPr>
            <w:tcW w:w="928" w:type="dxa"/>
            <w:tcBorders>
              <w:top w:val="nil"/>
              <w:left w:val="nil"/>
              <w:right w:val="nil"/>
            </w:tcBorders>
            <w:shd w:val="clear" w:color="auto" w:fill="auto"/>
            <w:noWrap/>
            <w:vAlign w:val="bottom"/>
            <w:hideMark/>
          </w:tcPr>
          <w:p w14:paraId="7EF28A73" w14:textId="54C42FB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8,326</w:t>
            </w:r>
          </w:p>
        </w:tc>
        <w:tc>
          <w:tcPr>
            <w:tcW w:w="928" w:type="dxa"/>
            <w:tcBorders>
              <w:top w:val="nil"/>
              <w:left w:val="nil"/>
              <w:right w:val="nil"/>
            </w:tcBorders>
            <w:shd w:val="clear" w:color="auto" w:fill="auto"/>
            <w:noWrap/>
            <w:vAlign w:val="bottom"/>
            <w:hideMark/>
          </w:tcPr>
          <w:p w14:paraId="39B660D4" w14:textId="0566D048"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8,315</w:t>
            </w:r>
          </w:p>
        </w:tc>
        <w:tc>
          <w:tcPr>
            <w:tcW w:w="903" w:type="dxa"/>
            <w:tcBorders>
              <w:top w:val="nil"/>
              <w:left w:val="nil"/>
              <w:right w:val="nil"/>
            </w:tcBorders>
            <w:shd w:val="clear" w:color="auto" w:fill="auto"/>
            <w:noWrap/>
            <w:vAlign w:val="bottom"/>
            <w:hideMark/>
          </w:tcPr>
          <w:p w14:paraId="24AD7305" w14:textId="5450FCFF"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6,636</w:t>
            </w:r>
          </w:p>
        </w:tc>
      </w:tr>
      <w:tr w:rsidR="00D53118" w:rsidRPr="00B55E61" w14:paraId="4F9103A3" w14:textId="77777777" w:rsidTr="003B3179">
        <w:trPr>
          <w:trHeight w:val="204"/>
        </w:trPr>
        <w:tc>
          <w:tcPr>
            <w:tcW w:w="2977" w:type="dxa"/>
            <w:tcBorders>
              <w:top w:val="nil"/>
              <w:left w:val="nil"/>
              <w:bottom w:val="nil"/>
              <w:right w:val="nil"/>
            </w:tcBorders>
            <w:shd w:val="clear" w:color="auto" w:fill="auto"/>
            <w:vAlign w:val="bottom"/>
          </w:tcPr>
          <w:p w14:paraId="31A34DA2" w14:textId="4A91B59E" w:rsidR="00D53118" w:rsidRPr="00B55E61" w:rsidRDefault="00D53118" w:rsidP="005F6D89">
            <w:pPr>
              <w:spacing w:after="0" w:line="240" w:lineRule="auto"/>
              <w:ind w:left="227"/>
              <w:jc w:val="left"/>
              <w:rPr>
                <w:rFonts w:ascii="Arial" w:hAnsi="Arial" w:cs="Arial"/>
                <w:sz w:val="16"/>
                <w:szCs w:val="16"/>
              </w:rPr>
            </w:pPr>
            <w:r w:rsidRPr="00B55E61">
              <w:rPr>
                <w:rFonts w:ascii="Arial" w:hAnsi="Arial" w:cs="Arial"/>
                <w:sz w:val="16"/>
                <w:szCs w:val="16"/>
              </w:rPr>
              <w:t>Estimates Variations</w:t>
            </w:r>
          </w:p>
        </w:tc>
        <w:tc>
          <w:tcPr>
            <w:tcW w:w="992" w:type="dxa"/>
            <w:tcBorders>
              <w:top w:val="nil"/>
              <w:left w:val="nil"/>
              <w:bottom w:val="nil"/>
              <w:right w:val="nil"/>
            </w:tcBorders>
            <w:shd w:val="clear" w:color="auto" w:fill="auto"/>
            <w:noWrap/>
            <w:vAlign w:val="bottom"/>
          </w:tcPr>
          <w:p w14:paraId="60E5FC3E" w14:textId="77777777" w:rsidR="00D53118" w:rsidRPr="000025D5" w:rsidRDefault="00D53118" w:rsidP="003E041F">
            <w:pPr>
              <w:spacing w:after="0" w:line="240" w:lineRule="auto"/>
              <w:jc w:val="center"/>
              <w:outlineLvl w:val="0"/>
              <w:rPr>
                <w:rFonts w:ascii="Arial" w:hAnsi="Arial" w:cs="Arial"/>
                <w:sz w:val="16"/>
                <w:szCs w:val="16"/>
              </w:rPr>
            </w:pPr>
          </w:p>
        </w:tc>
        <w:tc>
          <w:tcPr>
            <w:tcW w:w="903" w:type="dxa"/>
            <w:tcBorders>
              <w:top w:val="nil"/>
              <w:left w:val="nil"/>
              <w:bottom w:val="single" w:sz="4" w:space="0" w:color="auto"/>
              <w:right w:val="nil"/>
            </w:tcBorders>
            <w:shd w:val="clear" w:color="000000" w:fill="E6E6E6"/>
            <w:noWrap/>
            <w:vAlign w:val="bottom"/>
          </w:tcPr>
          <w:p w14:paraId="720ABFCC" w14:textId="0EA1B6E3"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(84)</w:t>
            </w:r>
          </w:p>
        </w:tc>
        <w:tc>
          <w:tcPr>
            <w:tcW w:w="928" w:type="dxa"/>
            <w:tcBorders>
              <w:top w:val="nil"/>
              <w:left w:val="nil"/>
              <w:bottom w:val="single" w:sz="4" w:space="0" w:color="auto"/>
              <w:right w:val="nil"/>
            </w:tcBorders>
            <w:shd w:val="clear" w:color="auto" w:fill="auto"/>
            <w:noWrap/>
            <w:vAlign w:val="bottom"/>
          </w:tcPr>
          <w:p w14:paraId="216CD6D1" w14:textId="344EE9E0"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4,255</w:t>
            </w:r>
          </w:p>
        </w:tc>
        <w:tc>
          <w:tcPr>
            <w:tcW w:w="928" w:type="dxa"/>
            <w:tcBorders>
              <w:top w:val="nil"/>
              <w:left w:val="nil"/>
              <w:bottom w:val="single" w:sz="4" w:space="0" w:color="auto"/>
              <w:right w:val="nil"/>
            </w:tcBorders>
            <w:shd w:val="clear" w:color="auto" w:fill="auto"/>
            <w:noWrap/>
            <w:vAlign w:val="bottom"/>
          </w:tcPr>
          <w:p w14:paraId="6779E45E" w14:textId="5810853B"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(1,904)</w:t>
            </w:r>
          </w:p>
        </w:tc>
        <w:tc>
          <w:tcPr>
            <w:tcW w:w="903" w:type="dxa"/>
            <w:tcBorders>
              <w:top w:val="nil"/>
              <w:left w:val="nil"/>
              <w:bottom w:val="single" w:sz="4" w:space="0" w:color="auto"/>
              <w:right w:val="nil"/>
            </w:tcBorders>
            <w:shd w:val="clear" w:color="auto" w:fill="auto"/>
            <w:noWrap/>
            <w:vAlign w:val="bottom"/>
          </w:tcPr>
          <w:p w14:paraId="4A3ADF30" w14:textId="40375BD0"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(1,361)</w:t>
            </w:r>
          </w:p>
        </w:tc>
      </w:tr>
      <w:tr w:rsidR="00D53118" w:rsidRPr="00B55E61" w14:paraId="77FD8018" w14:textId="77777777" w:rsidTr="003B3179">
        <w:trPr>
          <w:trHeight w:val="204"/>
        </w:trPr>
        <w:tc>
          <w:tcPr>
            <w:tcW w:w="2977" w:type="dxa"/>
            <w:tcBorders>
              <w:top w:val="nil"/>
              <w:left w:val="nil"/>
              <w:right w:val="nil"/>
            </w:tcBorders>
            <w:shd w:val="clear" w:color="auto" w:fill="auto"/>
            <w:vAlign w:val="bottom"/>
            <w:hideMark/>
          </w:tcPr>
          <w:p w14:paraId="15A47B1A" w14:textId="4955000F" w:rsidR="00D53118" w:rsidRPr="00B55E61" w:rsidRDefault="00D53118" w:rsidP="00D53118">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Outcome 3 (</w:t>
            </w:r>
            <w:r>
              <w:rPr>
                <w:rFonts w:ascii="Arial" w:hAnsi="Arial" w:cs="Arial"/>
                <w:b/>
                <w:bCs/>
                <w:color w:val="000000"/>
                <w:sz w:val="16"/>
                <w:szCs w:val="16"/>
              </w:rPr>
              <w:t>Department</w:t>
            </w:r>
            <w:r w:rsidRPr="00B55E61">
              <w:rPr>
                <w:rFonts w:ascii="Arial" w:hAnsi="Arial" w:cs="Arial"/>
                <w:b/>
                <w:bCs/>
                <w:color w:val="000000"/>
                <w:sz w:val="16"/>
                <w:szCs w:val="16"/>
              </w:rPr>
              <w:t>al)</w:t>
            </w:r>
          </w:p>
        </w:tc>
        <w:tc>
          <w:tcPr>
            <w:tcW w:w="992" w:type="dxa"/>
            <w:tcBorders>
              <w:top w:val="nil"/>
              <w:left w:val="nil"/>
              <w:bottom w:val="nil"/>
              <w:right w:val="nil"/>
            </w:tcBorders>
            <w:shd w:val="clear" w:color="auto" w:fill="auto"/>
            <w:noWrap/>
            <w:vAlign w:val="bottom"/>
            <w:hideMark/>
          </w:tcPr>
          <w:p w14:paraId="62134DD7"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199E1031" w14:textId="37A97F2F" w:rsidR="00D53118" w:rsidRPr="000025D5" w:rsidRDefault="003B3179" w:rsidP="00D71269">
            <w:pPr>
              <w:spacing w:after="0" w:line="240" w:lineRule="auto"/>
              <w:jc w:val="right"/>
              <w:rPr>
                <w:rFonts w:ascii="Arial" w:hAnsi="Arial" w:cs="Arial"/>
                <w:b/>
                <w:bCs/>
                <w:sz w:val="16"/>
                <w:szCs w:val="16"/>
              </w:rPr>
            </w:pPr>
            <w:r>
              <w:rPr>
                <w:rFonts w:ascii="Arial" w:hAnsi="Arial" w:cs="Arial"/>
                <w:b/>
                <w:bCs/>
                <w:sz w:val="16"/>
                <w:szCs w:val="16"/>
              </w:rPr>
              <w:t>8,</w:t>
            </w:r>
            <w:r w:rsidR="00D71269">
              <w:rPr>
                <w:rFonts w:ascii="Arial" w:hAnsi="Arial" w:cs="Arial"/>
                <w:b/>
                <w:bCs/>
                <w:sz w:val="16"/>
                <w:szCs w:val="16"/>
              </w:rPr>
              <w:t>772</w:t>
            </w:r>
            <w:r>
              <w:rPr>
                <w:rFonts w:ascii="Arial" w:hAnsi="Arial" w:cs="Arial"/>
                <w:b/>
                <w:bCs/>
                <w:sz w:val="16"/>
                <w:szCs w:val="16"/>
              </w:rPr>
              <w:t xml:space="preserve"> </w:t>
            </w:r>
          </w:p>
        </w:tc>
        <w:tc>
          <w:tcPr>
            <w:tcW w:w="928" w:type="dxa"/>
            <w:tcBorders>
              <w:top w:val="single" w:sz="4" w:space="0" w:color="auto"/>
              <w:left w:val="nil"/>
              <w:bottom w:val="single" w:sz="4" w:space="0" w:color="auto"/>
              <w:right w:val="nil"/>
            </w:tcBorders>
            <w:shd w:val="clear" w:color="auto" w:fill="auto"/>
            <w:noWrap/>
            <w:vAlign w:val="bottom"/>
            <w:hideMark/>
          </w:tcPr>
          <w:p w14:paraId="5FDFEE88" w14:textId="42E78D7E"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13,396</w:t>
            </w:r>
          </w:p>
        </w:tc>
        <w:tc>
          <w:tcPr>
            <w:tcW w:w="928" w:type="dxa"/>
            <w:tcBorders>
              <w:top w:val="single" w:sz="4" w:space="0" w:color="auto"/>
              <w:left w:val="nil"/>
              <w:bottom w:val="single" w:sz="4" w:space="0" w:color="auto"/>
              <w:right w:val="nil"/>
            </w:tcBorders>
            <w:shd w:val="clear" w:color="auto" w:fill="auto"/>
            <w:noWrap/>
            <w:vAlign w:val="bottom"/>
            <w:hideMark/>
          </w:tcPr>
          <w:p w14:paraId="2CCEC33B" w14:textId="482BF057"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7,251</w:t>
            </w:r>
          </w:p>
        </w:tc>
        <w:tc>
          <w:tcPr>
            <w:tcW w:w="903" w:type="dxa"/>
            <w:tcBorders>
              <w:top w:val="single" w:sz="4" w:space="0" w:color="auto"/>
              <w:left w:val="nil"/>
              <w:bottom w:val="single" w:sz="4" w:space="0" w:color="auto"/>
              <w:right w:val="nil"/>
            </w:tcBorders>
            <w:shd w:val="clear" w:color="auto" w:fill="auto"/>
            <w:noWrap/>
            <w:vAlign w:val="bottom"/>
            <w:hideMark/>
          </w:tcPr>
          <w:p w14:paraId="13247086" w14:textId="58B02414"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6,326</w:t>
            </w:r>
          </w:p>
        </w:tc>
      </w:tr>
      <w:tr w:rsidR="00D53118" w:rsidRPr="00B55E61" w14:paraId="6893646D" w14:textId="77777777" w:rsidTr="00D53118">
        <w:trPr>
          <w:trHeight w:val="204"/>
        </w:trPr>
        <w:tc>
          <w:tcPr>
            <w:tcW w:w="2977" w:type="dxa"/>
            <w:tcBorders>
              <w:top w:val="nil"/>
              <w:left w:val="nil"/>
              <w:right w:val="nil"/>
            </w:tcBorders>
            <w:shd w:val="clear" w:color="auto" w:fill="auto"/>
            <w:vAlign w:val="bottom"/>
            <w:hideMark/>
          </w:tcPr>
          <w:p w14:paraId="53281A7E" w14:textId="09082EFE" w:rsidR="00D53118" w:rsidRPr="00B55E61" w:rsidRDefault="00D53118" w:rsidP="00D53118">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Tot</w:t>
            </w:r>
            <w:r>
              <w:rPr>
                <w:rFonts w:ascii="Arial" w:hAnsi="Arial" w:cs="Arial"/>
                <w:b/>
                <w:bCs/>
                <w:color w:val="000000"/>
                <w:sz w:val="16"/>
                <w:szCs w:val="16"/>
              </w:rPr>
              <w:t>al net impact on appropriations</w:t>
            </w:r>
            <w:r w:rsidRPr="00B55E61">
              <w:rPr>
                <w:rFonts w:ascii="Arial" w:hAnsi="Arial" w:cs="Arial"/>
                <w:b/>
                <w:bCs/>
                <w:color w:val="000000"/>
                <w:sz w:val="16"/>
                <w:szCs w:val="16"/>
              </w:rPr>
              <w:t xml:space="preserve"> for Outcome 3</w:t>
            </w:r>
          </w:p>
        </w:tc>
        <w:tc>
          <w:tcPr>
            <w:tcW w:w="992" w:type="dxa"/>
            <w:tcBorders>
              <w:top w:val="nil"/>
              <w:left w:val="nil"/>
              <w:bottom w:val="nil"/>
              <w:right w:val="nil"/>
            </w:tcBorders>
            <w:shd w:val="clear" w:color="auto" w:fill="auto"/>
            <w:noWrap/>
            <w:vAlign w:val="bottom"/>
            <w:hideMark/>
          </w:tcPr>
          <w:p w14:paraId="448D44B1"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nil"/>
              <w:left w:val="nil"/>
              <w:bottom w:val="single" w:sz="4" w:space="0" w:color="auto"/>
              <w:right w:val="nil"/>
            </w:tcBorders>
            <w:shd w:val="clear" w:color="000000" w:fill="E6E6E6"/>
            <w:noWrap/>
            <w:vAlign w:val="bottom"/>
            <w:hideMark/>
          </w:tcPr>
          <w:p w14:paraId="7A9109DF" w14:textId="120DD263" w:rsidR="00D53118" w:rsidRPr="000025D5" w:rsidRDefault="003B3179" w:rsidP="00D71269">
            <w:pPr>
              <w:spacing w:after="0" w:line="240" w:lineRule="auto"/>
              <w:jc w:val="right"/>
              <w:rPr>
                <w:rFonts w:ascii="Arial" w:hAnsi="Arial" w:cs="Arial"/>
                <w:b/>
                <w:bCs/>
                <w:sz w:val="16"/>
                <w:szCs w:val="16"/>
              </w:rPr>
            </w:pPr>
            <w:r>
              <w:rPr>
                <w:rFonts w:ascii="Arial" w:hAnsi="Arial" w:cs="Arial"/>
                <w:b/>
                <w:bCs/>
                <w:sz w:val="16"/>
                <w:szCs w:val="16"/>
              </w:rPr>
              <w:t>(98,</w:t>
            </w:r>
            <w:r w:rsidR="00D71269">
              <w:rPr>
                <w:rFonts w:ascii="Arial" w:hAnsi="Arial" w:cs="Arial"/>
                <w:b/>
                <w:bCs/>
                <w:sz w:val="16"/>
                <w:szCs w:val="16"/>
              </w:rPr>
              <w:t>424</w:t>
            </w:r>
            <w:r>
              <w:rPr>
                <w:rFonts w:ascii="Arial" w:hAnsi="Arial" w:cs="Arial"/>
                <w:b/>
                <w:bCs/>
                <w:sz w:val="16"/>
                <w:szCs w:val="16"/>
              </w:rPr>
              <w:t>)</w:t>
            </w:r>
          </w:p>
        </w:tc>
        <w:tc>
          <w:tcPr>
            <w:tcW w:w="928" w:type="dxa"/>
            <w:tcBorders>
              <w:top w:val="nil"/>
              <w:left w:val="nil"/>
              <w:bottom w:val="single" w:sz="4" w:space="0" w:color="auto"/>
              <w:right w:val="nil"/>
            </w:tcBorders>
            <w:shd w:val="clear" w:color="auto" w:fill="auto"/>
            <w:noWrap/>
            <w:vAlign w:val="bottom"/>
            <w:hideMark/>
          </w:tcPr>
          <w:p w14:paraId="2934AC78" w14:textId="7864F15F"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189,260</w:t>
            </w:r>
          </w:p>
        </w:tc>
        <w:tc>
          <w:tcPr>
            <w:tcW w:w="928" w:type="dxa"/>
            <w:tcBorders>
              <w:top w:val="nil"/>
              <w:left w:val="nil"/>
              <w:bottom w:val="single" w:sz="4" w:space="0" w:color="auto"/>
              <w:right w:val="nil"/>
            </w:tcBorders>
            <w:shd w:val="clear" w:color="auto" w:fill="auto"/>
            <w:noWrap/>
            <w:vAlign w:val="bottom"/>
            <w:hideMark/>
          </w:tcPr>
          <w:p w14:paraId="64C94631" w14:textId="538CCF1C"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186,210</w:t>
            </w:r>
          </w:p>
        </w:tc>
        <w:tc>
          <w:tcPr>
            <w:tcW w:w="903" w:type="dxa"/>
            <w:tcBorders>
              <w:top w:val="nil"/>
              <w:left w:val="nil"/>
              <w:bottom w:val="single" w:sz="4" w:space="0" w:color="auto"/>
              <w:right w:val="nil"/>
            </w:tcBorders>
            <w:shd w:val="clear" w:color="auto" w:fill="auto"/>
            <w:noWrap/>
            <w:vAlign w:val="bottom"/>
            <w:hideMark/>
          </w:tcPr>
          <w:p w14:paraId="1896B466" w14:textId="5BF239EA"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74,506</w:t>
            </w:r>
          </w:p>
        </w:tc>
      </w:tr>
      <w:tr w:rsidR="005F6D89" w:rsidRPr="00B55E61" w14:paraId="55F7786A" w14:textId="77777777" w:rsidTr="00D53118">
        <w:trPr>
          <w:trHeight w:val="204"/>
        </w:trPr>
        <w:tc>
          <w:tcPr>
            <w:tcW w:w="2977" w:type="dxa"/>
            <w:tcBorders>
              <w:top w:val="nil"/>
              <w:left w:val="nil"/>
              <w:bottom w:val="nil"/>
              <w:right w:val="nil"/>
            </w:tcBorders>
            <w:shd w:val="clear" w:color="auto" w:fill="auto"/>
            <w:noWrap/>
            <w:vAlign w:val="bottom"/>
            <w:hideMark/>
          </w:tcPr>
          <w:p w14:paraId="4EBA2A59" w14:textId="77777777" w:rsidR="005F6D89" w:rsidRPr="00B55E61" w:rsidRDefault="005F6D89" w:rsidP="008C60EB">
            <w:pPr>
              <w:spacing w:before="120" w:after="0" w:line="240" w:lineRule="auto"/>
              <w:jc w:val="left"/>
              <w:outlineLvl w:val="0"/>
              <w:rPr>
                <w:rFonts w:ascii="Arial" w:hAnsi="Arial" w:cs="Arial"/>
                <w:b/>
                <w:bCs/>
                <w:sz w:val="16"/>
                <w:szCs w:val="16"/>
              </w:rPr>
            </w:pPr>
            <w:r w:rsidRPr="00B55E61">
              <w:rPr>
                <w:rFonts w:ascii="Arial" w:hAnsi="Arial" w:cs="Arial"/>
                <w:b/>
                <w:bCs/>
                <w:sz w:val="16"/>
                <w:szCs w:val="16"/>
              </w:rPr>
              <w:t>Outcome 4</w:t>
            </w:r>
          </w:p>
        </w:tc>
        <w:tc>
          <w:tcPr>
            <w:tcW w:w="992" w:type="dxa"/>
            <w:tcBorders>
              <w:top w:val="nil"/>
              <w:left w:val="nil"/>
              <w:bottom w:val="nil"/>
              <w:right w:val="nil"/>
            </w:tcBorders>
            <w:shd w:val="clear" w:color="auto" w:fill="auto"/>
            <w:noWrap/>
            <w:vAlign w:val="bottom"/>
            <w:hideMark/>
          </w:tcPr>
          <w:p w14:paraId="56F77FF5"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6FF4BBDC" w14:textId="1347C031"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AD7C94E"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63527BD7"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6E65E462"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1AFCF35A" w14:textId="77777777" w:rsidTr="00D53118">
        <w:trPr>
          <w:trHeight w:val="204"/>
        </w:trPr>
        <w:tc>
          <w:tcPr>
            <w:tcW w:w="2977" w:type="dxa"/>
            <w:tcBorders>
              <w:top w:val="nil"/>
              <w:left w:val="nil"/>
              <w:bottom w:val="nil"/>
              <w:right w:val="nil"/>
            </w:tcBorders>
            <w:shd w:val="clear" w:color="auto" w:fill="auto"/>
            <w:noWrap/>
            <w:vAlign w:val="bottom"/>
            <w:hideMark/>
          </w:tcPr>
          <w:p w14:paraId="11D35B3E" w14:textId="77777777" w:rsidR="005F6D89" w:rsidRPr="00B55E61" w:rsidRDefault="005F6D89" w:rsidP="005F6D89">
            <w:pPr>
              <w:spacing w:after="0" w:line="240" w:lineRule="auto"/>
              <w:jc w:val="left"/>
              <w:outlineLvl w:val="0"/>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7460201A"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6BC89B2" w14:textId="42A4DB50"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9FB3C12"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63C402E"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7076DCAE"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21124588" w14:textId="77777777" w:rsidTr="00D53118">
        <w:trPr>
          <w:trHeight w:val="204"/>
        </w:trPr>
        <w:tc>
          <w:tcPr>
            <w:tcW w:w="2977" w:type="dxa"/>
            <w:tcBorders>
              <w:top w:val="nil"/>
              <w:left w:val="nil"/>
              <w:bottom w:val="nil"/>
              <w:right w:val="nil"/>
            </w:tcBorders>
            <w:shd w:val="clear" w:color="auto" w:fill="auto"/>
            <w:noWrap/>
            <w:vAlign w:val="bottom"/>
            <w:hideMark/>
          </w:tcPr>
          <w:p w14:paraId="75108C26" w14:textId="29308EDC"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6DD8073"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4A956BF5" w14:textId="497E58CA"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615B67F9"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AB0B0B9"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377866F3"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527EB0C9" w14:textId="77777777" w:rsidTr="00D53118">
        <w:trPr>
          <w:trHeight w:val="204"/>
        </w:trPr>
        <w:tc>
          <w:tcPr>
            <w:tcW w:w="2977" w:type="dxa"/>
            <w:tcBorders>
              <w:top w:val="nil"/>
              <w:left w:val="nil"/>
              <w:bottom w:val="nil"/>
              <w:right w:val="nil"/>
            </w:tcBorders>
            <w:shd w:val="clear" w:color="auto" w:fill="auto"/>
            <w:vAlign w:val="bottom"/>
            <w:hideMark/>
          </w:tcPr>
          <w:p w14:paraId="5502304C"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Services to Territories - additional funding</w:t>
            </w:r>
          </w:p>
        </w:tc>
        <w:tc>
          <w:tcPr>
            <w:tcW w:w="992" w:type="dxa"/>
            <w:tcBorders>
              <w:top w:val="nil"/>
              <w:left w:val="nil"/>
              <w:bottom w:val="nil"/>
              <w:right w:val="nil"/>
            </w:tcBorders>
            <w:shd w:val="clear" w:color="auto" w:fill="auto"/>
            <w:noWrap/>
            <w:vAlign w:val="bottom"/>
            <w:hideMark/>
          </w:tcPr>
          <w:p w14:paraId="5003AECC"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bottom w:val="nil"/>
              <w:right w:val="nil"/>
            </w:tcBorders>
            <w:shd w:val="clear" w:color="000000" w:fill="E6E6E6"/>
            <w:noWrap/>
            <w:vAlign w:val="bottom"/>
            <w:hideMark/>
          </w:tcPr>
          <w:p w14:paraId="3855A41F" w14:textId="0F21173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4,379</w:t>
            </w:r>
          </w:p>
        </w:tc>
        <w:tc>
          <w:tcPr>
            <w:tcW w:w="928" w:type="dxa"/>
            <w:tcBorders>
              <w:top w:val="nil"/>
              <w:left w:val="nil"/>
              <w:bottom w:val="nil"/>
              <w:right w:val="nil"/>
            </w:tcBorders>
            <w:shd w:val="clear" w:color="auto" w:fill="auto"/>
            <w:noWrap/>
            <w:vAlign w:val="bottom"/>
            <w:hideMark/>
          </w:tcPr>
          <w:p w14:paraId="48861533" w14:textId="0384B762"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27,471</w:t>
            </w:r>
          </w:p>
        </w:tc>
        <w:tc>
          <w:tcPr>
            <w:tcW w:w="928" w:type="dxa"/>
            <w:tcBorders>
              <w:top w:val="nil"/>
              <w:left w:val="nil"/>
              <w:bottom w:val="nil"/>
              <w:right w:val="nil"/>
            </w:tcBorders>
            <w:shd w:val="clear" w:color="auto" w:fill="auto"/>
            <w:noWrap/>
            <w:vAlign w:val="bottom"/>
            <w:hideMark/>
          </w:tcPr>
          <w:p w14:paraId="5AE81A7F" w14:textId="157BDDA1"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8,760</w:t>
            </w:r>
          </w:p>
        </w:tc>
        <w:tc>
          <w:tcPr>
            <w:tcW w:w="903" w:type="dxa"/>
            <w:tcBorders>
              <w:top w:val="nil"/>
              <w:left w:val="nil"/>
              <w:bottom w:val="nil"/>
              <w:right w:val="nil"/>
            </w:tcBorders>
            <w:shd w:val="clear" w:color="auto" w:fill="auto"/>
            <w:noWrap/>
            <w:vAlign w:val="bottom"/>
            <w:hideMark/>
          </w:tcPr>
          <w:p w14:paraId="154D533B" w14:textId="4BF237B7"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3,946</w:t>
            </w:r>
          </w:p>
        </w:tc>
      </w:tr>
      <w:tr w:rsidR="005F6D89" w:rsidRPr="00B55E61" w14:paraId="1A1CDAE1" w14:textId="77777777" w:rsidTr="00D53118">
        <w:trPr>
          <w:trHeight w:val="204"/>
        </w:trPr>
        <w:tc>
          <w:tcPr>
            <w:tcW w:w="2977" w:type="dxa"/>
            <w:tcBorders>
              <w:top w:val="nil"/>
              <w:left w:val="nil"/>
              <w:bottom w:val="nil"/>
              <w:right w:val="nil"/>
            </w:tcBorders>
            <w:shd w:val="clear" w:color="auto" w:fill="auto"/>
            <w:noWrap/>
            <w:vAlign w:val="bottom"/>
            <w:hideMark/>
          </w:tcPr>
          <w:p w14:paraId="6150EB41" w14:textId="77777777" w:rsidR="005F6D89" w:rsidRPr="00B55E61" w:rsidRDefault="005F6D89" w:rsidP="005F6D8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noWrap/>
            <w:vAlign w:val="bottom"/>
            <w:hideMark/>
          </w:tcPr>
          <w:p w14:paraId="785E0D74"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4B370A1C" w14:textId="2650333C"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98BAE77"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EB0B9FD"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7CDBDF92"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4540196A" w14:textId="77777777" w:rsidTr="00D53118">
        <w:trPr>
          <w:trHeight w:val="204"/>
        </w:trPr>
        <w:tc>
          <w:tcPr>
            <w:tcW w:w="2977" w:type="dxa"/>
            <w:tcBorders>
              <w:top w:val="nil"/>
              <w:left w:val="nil"/>
              <w:bottom w:val="nil"/>
              <w:right w:val="nil"/>
            </w:tcBorders>
            <w:shd w:val="clear" w:color="auto" w:fill="auto"/>
            <w:vAlign w:val="bottom"/>
            <w:hideMark/>
          </w:tcPr>
          <w:p w14:paraId="6005A082"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52EB92F6"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bottom w:val="nil"/>
              <w:right w:val="nil"/>
            </w:tcBorders>
            <w:shd w:val="clear" w:color="000000" w:fill="E6E6E6"/>
            <w:noWrap/>
            <w:vAlign w:val="bottom"/>
            <w:hideMark/>
          </w:tcPr>
          <w:p w14:paraId="3271CB3F" w14:textId="6DCA50C6"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15,581</w:t>
            </w:r>
          </w:p>
        </w:tc>
        <w:tc>
          <w:tcPr>
            <w:tcW w:w="928" w:type="dxa"/>
            <w:tcBorders>
              <w:top w:val="nil"/>
              <w:left w:val="nil"/>
              <w:bottom w:val="nil"/>
              <w:right w:val="nil"/>
            </w:tcBorders>
            <w:shd w:val="clear" w:color="auto" w:fill="auto"/>
            <w:noWrap/>
            <w:vAlign w:val="bottom"/>
            <w:hideMark/>
          </w:tcPr>
          <w:p w14:paraId="528F0E98" w14:textId="05899CD1"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552FCDD6" w14:textId="0B51AC2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03" w:type="dxa"/>
            <w:tcBorders>
              <w:top w:val="nil"/>
              <w:left w:val="nil"/>
              <w:bottom w:val="nil"/>
              <w:right w:val="nil"/>
            </w:tcBorders>
            <w:shd w:val="clear" w:color="auto" w:fill="auto"/>
            <w:noWrap/>
            <w:vAlign w:val="bottom"/>
            <w:hideMark/>
          </w:tcPr>
          <w:p w14:paraId="25F864CF" w14:textId="57465724"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1E4CB94A" w14:textId="77777777" w:rsidTr="00D53118">
        <w:trPr>
          <w:trHeight w:val="204"/>
        </w:trPr>
        <w:tc>
          <w:tcPr>
            <w:tcW w:w="2977" w:type="dxa"/>
            <w:tcBorders>
              <w:top w:val="nil"/>
              <w:left w:val="nil"/>
              <w:bottom w:val="nil"/>
              <w:right w:val="nil"/>
            </w:tcBorders>
            <w:shd w:val="clear" w:color="auto" w:fill="auto"/>
            <w:vAlign w:val="bottom"/>
            <w:hideMark/>
          </w:tcPr>
          <w:p w14:paraId="471BC489"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0F4F8B1F"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right w:val="nil"/>
            </w:tcBorders>
            <w:shd w:val="clear" w:color="000000" w:fill="E6E6E6"/>
            <w:noWrap/>
            <w:vAlign w:val="bottom"/>
            <w:hideMark/>
          </w:tcPr>
          <w:p w14:paraId="7998E572" w14:textId="4089ED66" w:rsidR="005F6D89" w:rsidRPr="000025D5" w:rsidRDefault="005F6D89" w:rsidP="003E041F">
            <w:pPr>
              <w:spacing w:after="0" w:line="240" w:lineRule="auto"/>
              <w:jc w:val="right"/>
              <w:outlineLvl w:val="0"/>
              <w:rPr>
                <w:rFonts w:ascii="Arial" w:hAnsi="Arial" w:cs="Arial"/>
                <w:bCs/>
                <w:sz w:val="16"/>
                <w:szCs w:val="16"/>
              </w:rPr>
            </w:pPr>
            <w:r w:rsidRPr="000025D5">
              <w:rPr>
                <w:rFonts w:ascii="Arial" w:hAnsi="Arial" w:cs="Arial"/>
                <w:bCs/>
                <w:sz w:val="16"/>
                <w:szCs w:val="16"/>
              </w:rPr>
              <w:t>-</w:t>
            </w:r>
          </w:p>
        </w:tc>
        <w:tc>
          <w:tcPr>
            <w:tcW w:w="928" w:type="dxa"/>
            <w:tcBorders>
              <w:top w:val="nil"/>
              <w:left w:val="nil"/>
              <w:right w:val="nil"/>
            </w:tcBorders>
            <w:shd w:val="clear" w:color="auto" w:fill="auto"/>
            <w:noWrap/>
            <w:vAlign w:val="bottom"/>
            <w:hideMark/>
          </w:tcPr>
          <w:p w14:paraId="79A747AA" w14:textId="06653C6C"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right w:val="nil"/>
            </w:tcBorders>
            <w:shd w:val="clear" w:color="auto" w:fill="auto"/>
            <w:noWrap/>
            <w:vAlign w:val="bottom"/>
            <w:hideMark/>
          </w:tcPr>
          <w:p w14:paraId="21752B56" w14:textId="74CBB0F4"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145</w:t>
            </w:r>
          </w:p>
        </w:tc>
        <w:tc>
          <w:tcPr>
            <w:tcW w:w="903" w:type="dxa"/>
            <w:tcBorders>
              <w:top w:val="nil"/>
              <w:left w:val="nil"/>
              <w:right w:val="nil"/>
            </w:tcBorders>
            <w:shd w:val="clear" w:color="auto" w:fill="auto"/>
            <w:noWrap/>
            <w:vAlign w:val="bottom"/>
            <w:hideMark/>
          </w:tcPr>
          <w:p w14:paraId="270C4F58" w14:textId="455089E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598</w:t>
            </w:r>
          </w:p>
        </w:tc>
      </w:tr>
      <w:tr w:rsidR="005F6D89" w:rsidRPr="00B55E61" w14:paraId="4A591B2C" w14:textId="77777777" w:rsidTr="00D53118">
        <w:trPr>
          <w:trHeight w:val="204"/>
        </w:trPr>
        <w:tc>
          <w:tcPr>
            <w:tcW w:w="2977" w:type="dxa"/>
            <w:tcBorders>
              <w:top w:val="nil"/>
              <w:left w:val="nil"/>
              <w:bottom w:val="nil"/>
              <w:right w:val="nil"/>
            </w:tcBorders>
            <w:shd w:val="clear" w:color="auto" w:fill="auto"/>
            <w:vAlign w:val="bottom"/>
            <w:hideMark/>
          </w:tcPr>
          <w:p w14:paraId="006D08F4"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Estimates Variations</w:t>
            </w:r>
          </w:p>
        </w:tc>
        <w:tc>
          <w:tcPr>
            <w:tcW w:w="992" w:type="dxa"/>
            <w:tcBorders>
              <w:top w:val="nil"/>
              <w:left w:val="nil"/>
              <w:bottom w:val="nil"/>
              <w:right w:val="nil"/>
            </w:tcBorders>
            <w:shd w:val="clear" w:color="auto" w:fill="auto"/>
            <w:noWrap/>
            <w:vAlign w:val="bottom"/>
            <w:hideMark/>
          </w:tcPr>
          <w:p w14:paraId="71FD2D8A"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bottom w:val="single" w:sz="4" w:space="0" w:color="auto"/>
              <w:right w:val="nil"/>
            </w:tcBorders>
            <w:shd w:val="clear" w:color="000000" w:fill="E6E6E6"/>
            <w:noWrap/>
            <w:vAlign w:val="bottom"/>
            <w:hideMark/>
          </w:tcPr>
          <w:p w14:paraId="18C8EA1E" w14:textId="3DC7807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34,388</w:t>
            </w:r>
          </w:p>
        </w:tc>
        <w:tc>
          <w:tcPr>
            <w:tcW w:w="928" w:type="dxa"/>
            <w:tcBorders>
              <w:top w:val="nil"/>
              <w:left w:val="nil"/>
              <w:bottom w:val="single" w:sz="4" w:space="0" w:color="auto"/>
              <w:right w:val="nil"/>
            </w:tcBorders>
            <w:shd w:val="clear" w:color="auto" w:fill="auto"/>
            <w:noWrap/>
            <w:vAlign w:val="bottom"/>
            <w:hideMark/>
          </w:tcPr>
          <w:p w14:paraId="6ECA3DF6" w14:textId="29993B3D"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single" w:sz="4" w:space="0" w:color="auto"/>
              <w:right w:val="nil"/>
            </w:tcBorders>
            <w:shd w:val="clear" w:color="auto" w:fill="auto"/>
            <w:noWrap/>
            <w:vAlign w:val="bottom"/>
            <w:hideMark/>
          </w:tcPr>
          <w:p w14:paraId="5FB807FE" w14:textId="7682685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03" w:type="dxa"/>
            <w:tcBorders>
              <w:top w:val="nil"/>
              <w:left w:val="nil"/>
              <w:bottom w:val="single" w:sz="4" w:space="0" w:color="auto"/>
              <w:right w:val="nil"/>
            </w:tcBorders>
            <w:shd w:val="clear" w:color="auto" w:fill="auto"/>
            <w:noWrap/>
            <w:vAlign w:val="bottom"/>
            <w:hideMark/>
          </w:tcPr>
          <w:p w14:paraId="32177E68" w14:textId="03EA32B2"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40B31277" w14:textId="77777777" w:rsidTr="00D53118">
        <w:trPr>
          <w:trHeight w:val="204"/>
        </w:trPr>
        <w:tc>
          <w:tcPr>
            <w:tcW w:w="2977" w:type="dxa"/>
            <w:tcBorders>
              <w:top w:val="nil"/>
              <w:left w:val="nil"/>
              <w:bottom w:val="nil"/>
              <w:right w:val="nil"/>
            </w:tcBorders>
            <w:shd w:val="clear" w:color="auto" w:fill="auto"/>
            <w:vAlign w:val="bottom"/>
            <w:hideMark/>
          </w:tcPr>
          <w:p w14:paraId="57743416" w14:textId="14A84035" w:rsidR="005F6D89" w:rsidRPr="00B55E61" w:rsidRDefault="005F6D89" w:rsidP="006F462C">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00D37DFC">
              <w:rPr>
                <w:rFonts w:ascii="Arial" w:hAnsi="Arial" w:cs="Arial"/>
                <w:b/>
                <w:bCs/>
                <w:color w:val="000000"/>
                <w:sz w:val="16"/>
                <w:szCs w:val="16"/>
              </w:rPr>
              <w:t>Outcome 4 (A</w:t>
            </w:r>
            <w:r w:rsidRPr="00B55E61">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1FFF0650"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15A1E822" w14:textId="4AA77CA7"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54,348</w:t>
            </w:r>
          </w:p>
        </w:tc>
        <w:tc>
          <w:tcPr>
            <w:tcW w:w="928" w:type="dxa"/>
            <w:tcBorders>
              <w:top w:val="single" w:sz="4" w:space="0" w:color="auto"/>
              <w:left w:val="nil"/>
              <w:bottom w:val="single" w:sz="4" w:space="0" w:color="auto"/>
              <w:right w:val="nil"/>
            </w:tcBorders>
            <w:shd w:val="clear" w:color="auto" w:fill="auto"/>
            <w:noWrap/>
            <w:vAlign w:val="bottom"/>
            <w:hideMark/>
          </w:tcPr>
          <w:p w14:paraId="7F53153F" w14:textId="1665F008"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27,471</w:t>
            </w:r>
          </w:p>
        </w:tc>
        <w:tc>
          <w:tcPr>
            <w:tcW w:w="928" w:type="dxa"/>
            <w:tcBorders>
              <w:top w:val="single" w:sz="4" w:space="0" w:color="auto"/>
              <w:left w:val="nil"/>
              <w:bottom w:val="single" w:sz="4" w:space="0" w:color="auto"/>
              <w:right w:val="nil"/>
            </w:tcBorders>
            <w:shd w:val="clear" w:color="auto" w:fill="auto"/>
            <w:noWrap/>
            <w:vAlign w:val="bottom"/>
            <w:hideMark/>
          </w:tcPr>
          <w:p w14:paraId="31631B3B" w14:textId="5FB622D2"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8,905</w:t>
            </w:r>
          </w:p>
        </w:tc>
        <w:tc>
          <w:tcPr>
            <w:tcW w:w="903" w:type="dxa"/>
            <w:tcBorders>
              <w:top w:val="single" w:sz="4" w:space="0" w:color="auto"/>
              <w:left w:val="nil"/>
              <w:bottom w:val="single" w:sz="4" w:space="0" w:color="auto"/>
              <w:right w:val="nil"/>
            </w:tcBorders>
            <w:shd w:val="clear" w:color="auto" w:fill="auto"/>
            <w:noWrap/>
            <w:vAlign w:val="bottom"/>
            <w:hideMark/>
          </w:tcPr>
          <w:p w14:paraId="42187E53" w14:textId="6962A9CE"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4,544</w:t>
            </w:r>
          </w:p>
        </w:tc>
      </w:tr>
      <w:tr w:rsidR="005F6D89" w:rsidRPr="00B55E61" w14:paraId="6492118C" w14:textId="77777777" w:rsidTr="00D53118">
        <w:trPr>
          <w:trHeight w:val="204"/>
        </w:trPr>
        <w:tc>
          <w:tcPr>
            <w:tcW w:w="2977" w:type="dxa"/>
            <w:tcBorders>
              <w:top w:val="nil"/>
              <w:left w:val="nil"/>
              <w:bottom w:val="nil"/>
              <w:right w:val="nil"/>
            </w:tcBorders>
            <w:shd w:val="clear" w:color="auto" w:fill="auto"/>
            <w:noWrap/>
            <w:vAlign w:val="bottom"/>
            <w:hideMark/>
          </w:tcPr>
          <w:p w14:paraId="4F4B67F6" w14:textId="79326CE3" w:rsidR="005F6D89" w:rsidRPr="00B55E61" w:rsidRDefault="008863D9" w:rsidP="005F6D89">
            <w:pPr>
              <w:spacing w:after="0" w:line="240" w:lineRule="auto"/>
              <w:jc w:val="left"/>
              <w:rPr>
                <w:rFonts w:ascii="Arial" w:hAnsi="Arial" w:cs="Arial"/>
                <w:b/>
                <w:bCs/>
                <w:sz w:val="16"/>
                <w:szCs w:val="16"/>
              </w:rPr>
            </w:pPr>
            <w:r>
              <w:rPr>
                <w:rFonts w:ascii="Arial" w:hAnsi="Arial" w:cs="Arial"/>
                <w:b/>
                <w:bCs/>
                <w:sz w:val="16"/>
                <w:szCs w:val="16"/>
              </w:rPr>
              <w:t>Department</w:t>
            </w:r>
            <w:r w:rsidR="005F6D89" w:rsidRPr="00B55E61">
              <w:rPr>
                <w:rFonts w:ascii="Arial" w:hAnsi="Arial" w:cs="Arial"/>
                <w:b/>
                <w:bCs/>
                <w:sz w:val="16"/>
                <w:szCs w:val="16"/>
              </w:rPr>
              <w:t>al</w:t>
            </w:r>
          </w:p>
        </w:tc>
        <w:tc>
          <w:tcPr>
            <w:tcW w:w="992" w:type="dxa"/>
            <w:tcBorders>
              <w:top w:val="nil"/>
              <w:left w:val="nil"/>
              <w:bottom w:val="nil"/>
              <w:right w:val="nil"/>
            </w:tcBorders>
            <w:shd w:val="clear" w:color="auto" w:fill="auto"/>
            <w:noWrap/>
            <w:vAlign w:val="bottom"/>
            <w:hideMark/>
          </w:tcPr>
          <w:p w14:paraId="1AE02821" w14:textId="77777777" w:rsidR="005F6D89" w:rsidRPr="000025D5" w:rsidRDefault="005F6D89" w:rsidP="003E041F">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47032B6" w14:textId="091923AC"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F5636D9"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9830EA8"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3D60532"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1B36BCC3" w14:textId="77777777" w:rsidTr="00D53118">
        <w:trPr>
          <w:trHeight w:val="204"/>
        </w:trPr>
        <w:tc>
          <w:tcPr>
            <w:tcW w:w="2977" w:type="dxa"/>
            <w:tcBorders>
              <w:top w:val="nil"/>
              <w:left w:val="nil"/>
              <w:bottom w:val="nil"/>
              <w:right w:val="nil"/>
            </w:tcBorders>
            <w:shd w:val="clear" w:color="auto" w:fill="auto"/>
            <w:noWrap/>
            <w:vAlign w:val="bottom"/>
            <w:hideMark/>
          </w:tcPr>
          <w:p w14:paraId="52B82583" w14:textId="0F0016E8"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7D8403E1" w14:textId="77777777" w:rsidR="005F6D89" w:rsidRPr="000025D5" w:rsidRDefault="005F6D89" w:rsidP="003E041F">
            <w:pPr>
              <w:spacing w:after="0" w:line="240" w:lineRule="auto"/>
              <w:ind w:firstLineChars="100" w:firstLine="160"/>
              <w:jc w:val="right"/>
              <w:rPr>
                <w:rFonts w:ascii="Arial" w:hAnsi="Arial" w:cs="Arial"/>
                <w:b/>
                <w:bCs/>
                <w:sz w:val="16"/>
                <w:szCs w:val="16"/>
              </w:rPr>
            </w:pPr>
          </w:p>
        </w:tc>
        <w:tc>
          <w:tcPr>
            <w:tcW w:w="903" w:type="dxa"/>
            <w:tcBorders>
              <w:top w:val="nil"/>
              <w:left w:val="nil"/>
              <w:right w:val="nil"/>
            </w:tcBorders>
            <w:shd w:val="clear" w:color="000000" w:fill="E6E6E6"/>
            <w:noWrap/>
            <w:vAlign w:val="bottom"/>
            <w:hideMark/>
          </w:tcPr>
          <w:p w14:paraId="4C95C127" w14:textId="247A3D2D"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right w:val="nil"/>
            </w:tcBorders>
            <w:shd w:val="clear" w:color="auto" w:fill="auto"/>
            <w:noWrap/>
            <w:vAlign w:val="bottom"/>
            <w:hideMark/>
          </w:tcPr>
          <w:p w14:paraId="281FDD18"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right w:val="nil"/>
            </w:tcBorders>
            <w:shd w:val="clear" w:color="auto" w:fill="auto"/>
            <w:noWrap/>
            <w:vAlign w:val="bottom"/>
            <w:hideMark/>
          </w:tcPr>
          <w:p w14:paraId="6971B915"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right w:val="nil"/>
            </w:tcBorders>
            <w:shd w:val="clear" w:color="auto" w:fill="auto"/>
            <w:noWrap/>
            <w:vAlign w:val="bottom"/>
            <w:hideMark/>
          </w:tcPr>
          <w:p w14:paraId="4AD652E3" w14:textId="77777777" w:rsidR="005F6D89" w:rsidRPr="000025D5" w:rsidRDefault="005F6D89" w:rsidP="003E041F">
            <w:pPr>
              <w:spacing w:after="0" w:line="240" w:lineRule="auto"/>
              <w:jc w:val="right"/>
              <w:rPr>
                <w:rFonts w:ascii="Times New Roman" w:hAnsi="Times New Roman"/>
                <w:sz w:val="16"/>
                <w:szCs w:val="16"/>
              </w:rPr>
            </w:pPr>
          </w:p>
        </w:tc>
      </w:tr>
      <w:tr w:rsidR="00FF4D50" w:rsidRPr="00B55E61" w14:paraId="241375D0" w14:textId="77777777" w:rsidTr="00D53118">
        <w:trPr>
          <w:trHeight w:val="204"/>
        </w:trPr>
        <w:tc>
          <w:tcPr>
            <w:tcW w:w="2977" w:type="dxa"/>
            <w:tcBorders>
              <w:top w:val="nil"/>
              <w:left w:val="nil"/>
              <w:bottom w:val="nil"/>
              <w:right w:val="nil"/>
            </w:tcBorders>
            <w:shd w:val="clear" w:color="auto" w:fill="auto"/>
            <w:vAlign w:val="bottom"/>
            <w:hideMark/>
          </w:tcPr>
          <w:p w14:paraId="1DF446B4" w14:textId="77777777" w:rsidR="00FF4D50" w:rsidRPr="00B55E61" w:rsidRDefault="00FF4D50" w:rsidP="00FF4D50">
            <w:pPr>
              <w:spacing w:after="0" w:line="240" w:lineRule="auto"/>
              <w:ind w:left="227"/>
              <w:jc w:val="left"/>
              <w:rPr>
                <w:rFonts w:ascii="Arial" w:hAnsi="Arial" w:cs="Arial"/>
                <w:sz w:val="16"/>
                <w:szCs w:val="16"/>
              </w:rPr>
            </w:pPr>
            <w:r w:rsidRPr="00B55E61">
              <w:rPr>
                <w:rFonts w:ascii="Arial" w:hAnsi="Arial" w:cs="Arial"/>
                <w:sz w:val="16"/>
                <w:szCs w:val="16"/>
              </w:rPr>
              <w:t>Services to Territories - additional funding</w:t>
            </w:r>
          </w:p>
        </w:tc>
        <w:tc>
          <w:tcPr>
            <w:tcW w:w="992" w:type="dxa"/>
            <w:tcBorders>
              <w:top w:val="nil"/>
              <w:left w:val="nil"/>
              <w:bottom w:val="nil"/>
              <w:right w:val="nil"/>
            </w:tcBorders>
            <w:shd w:val="clear" w:color="auto" w:fill="auto"/>
            <w:noWrap/>
            <w:vAlign w:val="bottom"/>
            <w:hideMark/>
          </w:tcPr>
          <w:p w14:paraId="3F493444" w14:textId="77777777" w:rsidR="00FF4D50" w:rsidRPr="000025D5" w:rsidRDefault="00FF4D50" w:rsidP="003E041F">
            <w:pPr>
              <w:spacing w:after="0" w:line="240" w:lineRule="auto"/>
              <w:jc w:val="center"/>
              <w:rPr>
                <w:rFonts w:ascii="Arial" w:hAnsi="Arial" w:cs="Arial"/>
                <w:sz w:val="16"/>
                <w:szCs w:val="16"/>
              </w:rPr>
            </w:pPr>
            <w:r w:rsidRPr="000025D5">
              <w:rPr>
                <w:rFonts w:ascii="Arial" w:hAnsi="Arial" w:cs="Arial"/>
                <w:sz w:val="16"/>
                <w:szCs w:val="16"/>
              </w:rPr>
              <w:t>4.2</w:t>
            </w:r>
          </w:p>
        </w:tc>
        <w:tc>
          <w:tcPr>
            <w:tcW w:w="903" w:type="dxa"/>
            <w:tcBorders>
              <w:top w:val="nil"/>
              <w:left w:val="nil"/>
              <w:bottom w:val="single" w:sz="4" w:space="0" w:color="auto"/>
              <w:right w:val="nil"/>
            </w:tcBorders>
            <w:shd w:val="clear" w:color="000000" w:fill="E6E6E6"/>
            <w:noWrap/>
            <w:vAlign w:val="bottom"/>
            <w:hideMark/>
          </w:tcPr>
          <w:p w14:paraId="7666FC7A" w14:textId="0089A9F7"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239</w:t>
            </w:r>
          </w:p>
        </w:tc>
        <w:tc>
          <w:tcPr>
            <w:tcW w:w="928" w:type="dxa"/>
            <w:tcBorders>
              <w:top w:val="nil"/>
              <w:left w:val="nil"/>
              <w:bottom w:val="single" w:sz="4" w:space="0" w:color="auto"/>
              <w:right w:val="nil"/>
            </w:tcBorders>
            <w:shd w:val="clear" w:color="auto" w:fill="auto"/>
            <w:noWrap/>
            <w:vAlign w:val="bottom"/>
            <w:hideMark/>
          </w:tcPr>
          <w:p w14:paraId="67F0C41C" w14:textId="3C4A0833"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240</w:t>
            </w:r>
          </w:p>
        </w:tc>
        <w:tc>
          <w:tcPr>
            <w:tcW w:w="928" w:type="dxa"/>
            <w:tcBorders>
              <w:top w:val="nil"/>
              <w:left w:val="nil"/>
              <w:bottom w:val="single" w:sz="4" w:space="0" w:color="auto"/>
              <w:right w:val="nil"/>
            </w:tcBorders>
            <w:shd w:val="clear" w:color="auto" w:fill="auto"/>
            <w:noWrap/>
            <w:vAlign w:val="bottom"/>
            <w:hideMark/>
          </w:tcPr>
          <w:p w14:paraId="1AA066AD" w14:textId="7F297174"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192</w:t>
            </w:r>
          </w:p>
        </w:tc>
        <w:tc>
          <w:tcPr>
            <w:tcW w:w="903" w:type="dxa"/>
            <w:tcBorders>
              <w:top w:val="nil"/>
              <w:left w:val="nil"/>
              <w:bottom w:val="single" w:sz="4" w:space="0" w:color="auto"/>
              <w:right w:val="nil"/>
            </w:tcBorders>
            <w:shd w:val="clear" w:color="auto" w:fill="auto"/>
            <w:noWrap/>
            <w:vAlign w:val="bottom"/>
            <w:hideMark/>
          </w:tcPr>
          <w:p w14:paraId="168FC208" w14:textId="73F26E24"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w:t>
            </w:r>
          </w:p>
        </w:tc>
      </w:tr>
      <w:tr w:rsidR="00FF4D50" w:rsidRPr="00B55E61" w14:paraId="0F6123DC" w14:textId="77777777" w:rsidTr="00D53118">
        <w:trPr>
          <w:trHeight w:val="204"/>
        </w:trPr>
        <w:tc>
          <w:tcPr>
            <w:tcW w:w="2977" w:type="dxa"/>
            <w:tcBorders>
              <w:top w:val="nil"/>
              <w:left w:val="nil"/>
              <w:right w:val="nil"/>
            </w:tcBorders>
            <w:shd w:val="clear" w:color="auto" w:fill="auto"/>
            <w:vAlign w:val="bottom"/>
            <w:hideMark/>
          </w:tcPr>
          <w:p w14:paraId="199B7C4A" w14:textId="175510C1" w:rsidR="00FF4D50" w:rsidRPr="00B55E61" w:rsidRDefault="00FF4D50"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Pr="00B55E61">
              <w:rPr>
                <w:rFonts w:ascii="Arial" w:hAnsi="Arial" w:cs="Arial"/>
                <w:b/>
                <w:bCs/>
                <w:color w:val="000000"/>
                <w:sz w:val="16"/>
                <w:szCs w:val="16"/>
              </w:rPr>
              <w:t>Outcome 4 (</w:t>
            </w:r>
            <w:r w:rsidR="008863D9">
              <w:rPr>
                <w:rFonts w:ascii="Arial" w:hAnsi="Arial" w:cs="Arial"/>
                <w:b/>
                <w:bCs/>
                <w:color w:val="000000"/>
                <w:sz w:val="16"/>
                <w:szCs w:val="16"/>
              </w:rPr>
              <w:t>Department</w:t>
            </w:r>
            <w:r w:rsidRPr="00B55E61">
              <w:rPr>
                <w:rFonts w:ascii="Arial" w:hAnsi="Arial" w:cs="Arial"/>
                <w:b/>
                <w:bCs/>
                <w:color w:val="000000"/>
                <w:sz w:val="16"/>
                <w:szCs w:val="16"/>
              </w:rPr>
              <w:t>al)</w:t>
            </w:r>
          </w:p>
        </w:tc>
        <w:tc>
          <w:tcPr>
            <w:tcW w:w="992" w:type="dxa"/>
            <w:tcBorders>
              <w:top w:val="nil"/>
              <w:left w:val="nil"/>
              <w:right w:val="nil"/>
            </w:tcBorders>
            <w:shd w:val="clear" w:color="auto" w:fill="auto"/>
            <w:noWrap/>
            <w:vAlign w:val="bottom"/>
            <w:hideMark/>
          </w:tcPr>
          <w:p w14:paraId="7CFBE08C" w14:textId="77777777" w:rsidR="00FF4D50" w:rsidRPr="000025D5" w:rsidRDefault="00FF4D50" w:rsidP="003E041F">
            <w:pPr>
              <w:spacing w:after="0" w:line="240" w:lineRule="auto"/>
              <w:jc w:val="right"/>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65E24781" w14:textId="367856C9"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239</w:t>
            </w:r>
          </w:p>
        </w:tc>
        <w:tc>
          <w:tcPr>
            <w:tcW w:w="928" w:type="dxa"/>
            <w:tcBorders>
              <w:top w:val="single" w:sz="4" w:space="0" w:color="auto"/>
              <w:left w:val="nil"/>
              <w:bottom w:val="single" w:sz="4" w:space="0" w:color="auto"/>
              <w:right w:val="nil"/>
            </w:tcBorders>
            <w:shd w:val="clear" w:color="auto" w:fill="auto"/>
            <w:noWrap/>
            <w:vAlign w:val="bottom"/>
            <w:hideMark/>
          </w:tcPr>
          <w:p w14:paraId="34DE0864" w14:textId="41A632AA"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240</w:t>
            </w:r>
          </w:p>
        </w:tc>
        <w:tc>
          <w:tcPr>
            <w:tcW w:w="928" w:type="dxa"/>
            <w:tcBorders>
              <w:top w:val="single" w:sz="4" w:space="0" w:color="auto"/>
              <w:left w:val="nil"/>
              <w:bottom w:val="single" w:sz="4" w:space="0" w:color="auto"/>
              <w:right w:val="nil"/>
            </w:tcBorders>
            <w:shd w:val="clear" w:color="auto" w:fill="auto"/>
            <w:noWrap/>
            <w:vAlign w:val="bottom"/>
            <w:hideMark/>
          </w:tcPr>
          <w:p w14:paraId="44F4A6B7" w14:textId="1FF26ED7"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192</w:t>
            </w:r>
          </w:p>
        </w:tc>
        <w:tc>
          <w:tcPr>
            <w:tcW w:w="903" w:type="dxa"/>
            <w:tcBorders>
              <w:top w:val="single" w:sz="4" w:space="0" w:color="auto"/>
              <w:left w:val="nil"/>
              <w:bottom w:val="single" w:sz="4" w:space="0" w:color="auto"/>
              <w:right w:val="nil"/>
            </w:tcBorders>
            <w:shd w:val="clear" w:color="auto" w:fill="auto"/>
            <w:noWrap/>
            <w:vAlign w:val="bottom"/>
            <w:hideMark/>
          </w:tcPr>
          <w:p w14:paraId="78AC91C5" w14:textId="3292E1BB"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w:t>
            </w:r>
          </w:p>
        </w:tc>
      </w:tr>
      <w:tr w:rsidR="00FF4D50" w:rsidRPr="00B55E61" w14:paraId="31E4B6DF" w14:textId="77777777" w:rsidTr="00D53118">
        <w:trPr>
          <w:trHeight w:val="204"/>
        </w:trPr>
        <w:tc>
          <w:tcPr>
            <w:tcW w:w="2977" w:type="dxa"/>
            <w:tcBorders>
              <w:top w:val="nil"/>
              <w:left w:val="nil"/>
              <w:bottom w:val="single" w:sz="4" w:space="0" w:color="auto"/>
              <w:right w:val="nil"/>
            </w:tcBorders>
            <w:shd w:val="clear" w:color="auto" w:fill="auto"/>
            <w:vAlign w:val="bottom"/>
            <w:hideMark/>
          </w:tcPr>
          <w:p w14:paraId="1CA97AFA" w14:textId="6FA74494" w:rsidR="00FF4D50" w:rsidRPr="00B55E61" w:rsidRDefault="00FF4D50"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sidR="006F462C">
              <w:rPr>
                <w:rFonts w:ascii="Arial" w:hAnsi="Arial" w:cs="Arial"/>
                <w:b/>
                <w:bCs/>
                <w:color w:val="000000"/>
                <w:sz w:val="16"/>
                <w:szCs w:val="16"/>
              </w:rPr>
              <w:t xml:space="preserve"> </w:t>
            </w:r>
            <w:r w:rsidRPr="00B55E61">
              <w:rPr>
                <w:rFonts w:ascii="Arial" w:hAnsi="Arial" w:cs="Arial"/>
                <w:b/>
                <w:bCs/>
                <w:color w:val="000000"/>
                <w:sz w:val="16"/>
                <w:szCs w:val="16"/>
              </w:rPr>
              <w:t>for Outcome 4</w:t>
            </w:r>
          </w:p>
        </w:tc>
        <w:tc>
          <w:tcPr>
            <w:tcW w:w="992" w:type="dxa"/>
            <w:tcBorders>
              <w:top w:val="nil"/>
              <w:left w:val="nil"/>
              <w:bottom w:val="single" w:sz="4" w:space="0" w:color="auto"/>
              <w:right w:val="nil"/>
            </w:tcBorders>
            <w:shd w:val="clear" w:color="auto" w:fill="auto"/>
            <w:noWrap/>
            <w:vAlign w:val="bottom"/>
            <w:hideMark/>
          </w:tcPr>
          <w:p w14:paraId="2CDF8A4F" w14:textId="77777777" w:rsidR="00FF4D50" w:rsidRPr="000025D5" w:rsidRDefault="00FF4D50" w:rsidP="003E041F">
            <w:pPr>
              <w:spacing w:after="0" w:line="240" w:lineRule="auto"/>
              <w:jc w:val="right"/>
              <w:rPr>
                <w:rFonts w:ascii="Arial" w:hAnsi="Arial" w:cs="Arial"/>
                <w:b/>
                <w:bCs/>
                <w:sz w:val="16"/>
                <w:szCs w:val="16"/>
              </w:rPr>
            </w:pPr>
          </w:p>
        </w:tc>
        <w:tc>
          <w:tcPr>
            <w:tcW w:w="903" w:type="dxa"/>
            <w:tcBorders>
              <w:top w:val="nil"/>
              <w:left w:val="nil"/>
              <w:bottom w:val="single" w:sz="4" w:space="0" w:color="auto"/>
              <w:right w:val="nil"/>
            </w:tcBorders>
            <w:shd w:val="clear" w:color="000000" w:fill="E6E6E6"/>
            <w:noWrap/>
            <w:vAlign w:val="bottom"/>
            <w:hideMark/>
          </w:tcPr>
          <w:p w14:paraId="16C9C91A" w14:textId="47EAA28B"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54,587</w:t>
            </w:r>
          </w:p>
        </w:tc>
        <w:tc>
          <w:tcPr>
            <w:tcW w:w="928" w:type="dxa"/>
            <w:tcBorders>
              <w:top w:val="nil"/>
              <w:left w:val="nil"/>
              <w:bottom w:val="single" w:sz="4" w:space="0" w:color="auto"/>
              <w:right w:val="nil"/>
            </w:tcBorders>
            <w:shd w:val="clear" w:color="auto" w:fill="auto"/>
            <w:noWrap/>
            <w:vAlign w:val="bottom"/>
            <w:hideMark/>
          </w:tcPr>
          <w:p w14:paraId="56349A19" w14:textId="0F6A7FA6"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27,711</w:t>
            </w:r>
          </w:p>
        </w:tc>
        <w:tc>
          <w:tcPr>
            <w:tcW w:w="928" w:type="dxa"/>
            <w:tcBorders>
              <w:top w:val="nil"/>
              <w:left w:val="nil"/>
              <w:bottom w:val="single" w:sz="4" w:space="0" w:color="auto"/>
              <w:right w:val="nil"/>
            </w:tcBorders>
            <w:shd w:val="clear" w:color="auto" w:fill="auto"/>
            <w:noWrap/>
            <w:vAlign w:val="bottom"/>
            <w:hideMark/>
          </w:tcPr>
          <w:p w14:paraId="3B089F01" w14:textId="03AFABEB"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9,097</w:t>
            </w:r>
          </w:p>
        </w:tc>
        <w:tc>
          <w:tcPr>
            <w:tcW w:w="903" w:type="dxa"/>
            <w:tcBorders>
              <w:top w:val="nil"/>
              <w:left w:val="nil"/>
              <w:bottom w:val="single" w:sz="4" w:space="0" w:color="auto"/>
              <w:right w:val="nil"/>
            </w:tcBorders>
            <w:shd w:val="clear" w:color="auto" w:fill="auto"/>
            <w:noWrap/>
            <w:vAlign w:val="bottom"/>
            <w:hideMark/>
          </w:tcPr>
          <w:p w14:paraId="54C8AEBF" w14:textId="05631B16"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4,544</w:t>
            </w:r>
          </w:p>
        </w:tc>
      </w:tr>
    </w:tbl>
    <w:p w14:paraId="31FE0C85" w14:textId="2367D900" w:rsidR="008C60EB" w:rsidRDefault="008C60EB" w:rsidP="008C60EB">
      <w:pPr>
        <w:pStyle w:val="TableHeading"/>
      </w:pPr>
      <w:r>
        <w:br w:type="page"/>
      </w:r>
      <w:r w:rsidRPr="00897F19">
        <w:lastRenderedPageBreak/>
        <w:t>Table 1.3: Additional estimates</w:t>
      </w:r>
      <w:r w:rsidRPr="008C60EB">
        <w:t xml:space="preserve"> </w:t>
      </w:r>
      <w:r w:rsidRPr="00897F19">
        <w:t xml:space="preserve">and </w:t>
      </w:r>
      <w:r w:rsidRPr="008C60EB">
        <w:t xml:space="preserve">other </w:t>
      </w:r>
      <w:r w:rsidRPr="00897F19">
        <w:t xml:space="preserve">variations to outcomes since </w:t>
      </w:r>
      <w:r w:rsidRPr="008C60EB">
        <w:t>2021-22</w:t>
      </w:r>
      <w:r w:rsidRPr="00897F19">
        <w:t xml:space="preserve"> Budget</w:t>
      </w:r>
      <w:r w:rsidRPr="008C60EB">
        <w:t xml:space="preserve"> (continued)</w:t>
      </w:r>
    </w:p>
    <w:tbl>
      <w:tblPr>
        <w:tblW w:w="7797" w:type="dxa"/>
        <w:tblLayout w:type="fixed"/>
        <w:tblLook w:val="04A0" w:firstRow="1" w:lastRow="0" w:firstColumn="1" w:lastColumn="0" w:noHBand="0" w:noVBand="1"/>
      </w:tblPr>
      <w:tblGrid>
        <w:gridCol w:w="3402"/>
        <w:gridCol w:w="866"/>
        <w:gridCol w:w="903"/>
        <w:gridCol w:w="925"/>
        <w:gridCol w:w="850"/>
        <w:gridCol w:w="851"/>
      </w:tblGrid>
      <w:tr w:rsidR="008C60EB" w:rsidRPr="00B55E61" w14:paraId="1FC1119A" w14:textId="77777777" w:rsidTr="00264B4E">
        <w:trPr>
          <w:trHeight w:val="204"/>
        </w:trPr>
        <w:tc>
          <w:tcPr>
            <w:tcW w:w="3402" w:type="dxa"/>
            <w:tcBorders>
              <w:top w:val="single" w:sz="4" w:space="0" w:color="auto"/>
              <w:left w:val="nil"/>
              <w:bottom w:val="nil"/>
              <w:right w:val="nil"/>
            </w:tcBorders>
            <w:shd w:val="clear" w:color="auto" w:fill="auto"/>
            <w:noWrap/>
            <w:vAlign w:val="bottom"/>
            <w:hideMark/>
          </w:tcPr>
          <w:p w14:paraId="764C9893"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866" w:type="dxa"/>
            <w:tcBorders>
              <w:top w:val="single" w:sz="4" w:space="0" w:color="auto"/>
              <w:left w:val="nil"/>
              <w:bottom w:val="nil"/>
              <w:right w:val="nil"/>
            </w:tcBorders>
            <w:shd w:val="clear" w:color="auto" w:fill="auto"/>
            <w:vAlign w:val="bottom"/>
            <w:hideMark/>
          </w:tcPr>
          <w:p w14:paraId="73863530"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Program</w:t>
            </w:r>
          </w:p>
        </w:tc>
        <w:tc>
          <w:tcPr>
            <w:tcW w:w="903" w:type="dxa"/>
            <w:tcBorders>
              <w:top w:val="single" w:sz="4" w:space="0" w:color="auto"/>
              <w:left w:val="nil"/>
              <w:bottom w:val="nil"/>
              <w:right w:val="nil"/>
            </w:tcBorders>
            <w:shd w:val="clear" w:color="000000" w:fill="E6E6E6"/>
            <w:vAlign w:val="bottom"/>
            <w:hideMark/>
          </w:tcPr>
          <w:p w14:paraId="7EB360F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2021-22</w:t>
            </w:r>
          </w:p>
        </w:tc>
        <w:tc>
          <w:tcPr>
            <w:tcW w:w="925" w:type="dxa"/>
            <w:tcBorders>
              <w:top w:val="single" w:sz="4" w:space="0" w:color="auto"/>
              <w:left w:val="nil"/>
              <w:bottom w:val="nil"/>
              <w:right w:val="nil"/>
            </w:tcBorders>
            <w:shd w:val="clear" w:color="auto" w:fill="auto"/>
            <w:vAlign w:val="bottom"/>
            <w:hideMark/>
          </w:tcPr>
          <w:p w14:paraId="429B6DD9"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2022-23</w:t>
            </w:r>
          </w:p>
        </w:tc>
        <w:tc>
          <w:tcPr>
            <w:tcW w:w="850" w:type="dxa"/>
            <w:tcBorders>
              <w:top w:val="single" w:sz="4" w:space="0" w:color="auto"/>
              <w:left w:val="nil"/>
              <w:bottom w:val="nil"/>
              <w:right w:val="nil"/>
            </w:tcBorders>
            <w:shd w:val="clear" w:color="auto" w:fill="auto"/>
            <w:vAlign w:val="bottom"/>
            <w:hideMark/>
          </w:tcPr>
          <w:p w14:paraId="5FD1E563"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2023-24</w:t>
            </w:r>
          </w:p>
        </w:tc>
        <w:tc>
          <w:tcPr>
            <w:tcW w:w="851" w:type="dxa"/>
            <w:tcBorders>
              <w:top w:val="single" w:sz="4" w:space="0" w:color="auto"/>
              <w:left w:val="nil"/>
              <w:bottom w:val="nil"/>
              <w:right w:val="nil"/>
            </w:tcBorders>
            <w:shd w:val="clear" w:color="auto" w:fill="auto"/>
            <w:vAlign w:val="bottom"/>
            <w:hideMark/>
          </w:tcPr>
          <w:p w14:paraId="1259F2B7"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2024-25</w:t>
            </w:r>
          </w:p>
        </w:tc>
      </w:tr>
      <w:tr w:rsidR="008C60EB" w:rsidRPr="00B55E61" w14:paraId="2D302011" w14:textId="77777777" w:rsidTr="00264B4E">
        <w:trPr>
          <w:trHeight w:val="204"/>
        </w:trPr>
        <w:tc>
          <w:tcPr>
            <w:tcW w:w="3402" w:type="dxa"/>
            <w:tcBorders>
              <w:top w:val="nil"/>
              <w:left w:val="nil"/>
              <w:bottom w:val="single" w:sz="4" w:space="0" w:color="auto"/>
              <w:right w:val="nil"/>
            </w:tcBorders>
            <w:shd w:val="clear" w:color="auto" w:fill="auto"/>
            <w:noWrap/>
            <w:vAlign w:val="bottom"/>
            <w:hideMark/>
          </w:tcPr>
          <w:p w14:paraId="4CCD007C"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866" w:type="dxa"/>
            <w:tcBorders>
              <w:top w:val="nil"/>
              <w:left w:val="nil"/>
              <w:bottom w:val="single" w:sz="4" w:space="0" w:color="auto"/>
              <w:right w:val="nil"/>
            </w:tcBorders>
            <w:shd w:val="clear" w:color="auto" w:fill="auto"/>
            <w:vAlign w:val="bottom"/>
            <w:hideMark/>
          </w:tcPr>
          <w:p w14:paraId="6F987015"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impacted</w:t>
            </w:r>
          </w:p>
        </w:tc>
        <w:tc>
          <w:tcPr>
            <w:tcW w:w="903" w:type="dxa"/>
            <w:tcBorders>
              <w:top w:val="nil"/>
              <w:left w:val="nil"/>
              <w:bottom w:val="single" w:sz="4" w:space="0" w:color="auto"/>
              <w:right w:val="nil"/>
            </w:tcBorders>
            <w:shd w:val="clear" w:color="000000" w:fill="E6E6E6"/>
            <w:vAlign w:val="bottom"/>
            <w:hideMark/>
          </w:tcPr>
          <w:p w14:paraId="4610CA11"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5" w:type="dxa"/>
            <w:tcBorders>
              <w:top w:val="nil"/>
              <w:left w:val="nil"/>
              <w:bottom w:val="single" w:sz="4" w:space="0" w:color="auto"/>
              <w:right w:val="nil"/>
            </w:tcBorders>
            <w:shd w:val="clear" w:color="auto" w:fill="auto"/>
            <w:vAlign w:val="bottom"/>
            <w:hideMark/>
          </w:tcPr>
          <w:p w14:paraId="0D24D282"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850" w:type="dxa"/>
            <w:tcBorders>
              <w:top w:val="nil"/>
              <w:left w:val="nil"/>
              <w:bottom w:val="single" w:sz="4" w:space="0" w:color="auto"/>
              <w:right w:val="nil"/>
            </w:tcBorders>
            <w:shd w:val="clear" w:color="auto" w:fill="auto"/>
            <w:vAlign w:val="bottom"/>
            <w:hideMark/>
          </w:tcPr>
          <w:p w14:paraId="58AC8105"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851" w:type="dxa"/>
            <w:tcBorders>
              <w:top w:val="nil"/>
              <w:left w:val="nil"/>
              <w:bottom w:val="single" w:sz="4" w:space="0" w:color="auto"/>
              <w:right w:val="nil"/>
            </w:tcBorders>
            <w:shd w:val="clear" w:color="auto" w:fill="auto"/>
            <w:vAlign w:val="bottom"/>
            <w:hideMark/>
          </w:tcPr>
          <w:p w14:paraId="6CDE74B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r>
      <w:tr w:rsidR="003630A8" w:rsidRPr="00B55E61" w14:paraId="7534296B" w14:textId="77777777" w:rsidTr="00264B4E">
        <w:trPr>
          <w:trHeight w:val="204"/>
        </w:trPr>
        <w:tc>
          <w:tcPr>
            <w:tcW w:w="3402" w:type="dxa"/>
            <w:tcBorders>
              <w:top w:val="nil"/>
              <w:left w:val="nil"/>
              <w:bottom w:val="nil"/>
              <w:right w:val="nil"/>
            </w:tcBorders>
            <w:shd w:val="clear" w:color="auto" w:fill="auto"/>
            <w:noWrap/>
            <w:vAlign w:val="bottom"/>
            <w:hideMark/>
          </w:tcPr>
          <w:p w14:paraId="02979E68" w14:textId="77777777" w:rsidR="003630A8" w:rsidRPr="00B55E61" w:rsidRDefault="003630A8" w:rsidP="00264B4E">
            <w:pPr>
              <w:spacing w:after="0" w:line="240" w:lineRule="auto"/>
              <w:jc w:val="left"/>
              <w:rPr>
                <w:rFonts w:ascii="Arial" w:hAnsi="Arial" w:cs="Arial"/>
                <w:b/>
                <w:bCs/>
                <w:sz w:val="16"/>
                <w:szCs w:val="16"/>
              </w:rPr>
            </w:pPr>
            <w:r w:rsidRPr="00B55E61">
              <w:rPr>
                <w:rFonts w:ascii="Arial" w:hAnsi="Arial" w:cs="Arial"/>
                <w:b/>
                <w:bCs/>
                <w:sz w:val="16"/>
                <w:szCs w:val="16"/>
              </w:rPr>
              <w:t>Outcome 5</w:t>
            </w:r>
          </w:p>
        </w:tc>
        <w:tc>
          <w:tcPr>
            <w:tcW w:w="866" w:type="dxa"/>
            <w:tcBorders>
              <w:top w:val="nil"/>
              <w:left w:val="nil"/>
              <w:bottom w:val="nil"/>
              <w:right w:val="nil"/>
            </w:tcBorders>
            <w:shd w:val="clear" w:color="auto" w:fill="auto"/>
            <w:noWrap/>
            <w:vAlign w:val="bottom"/>
            <w:hideMark/>
          </w:tcPr>
          <w:p w14:paraId="0DA4BCD3" w14:textId="77777777" w:rsidR="003630A8" w:rsidRPr="00B55E61" w:rsidRDefault="003630A8" w:rsidP="000025D5">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03EC913F" w14:textId="097F0D6A" w:rsidR="003630A8" w:rsidRPr="00B55E61" w:rsidRDefault="003630A8" w:rsidP="000025D5">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258CD6E9" w14:textId="77777777" w:rsidR="003630A8" w:rsidRPr="00B55E61" w:rsidRDefault="003630A8"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71D64E4" w14:textId="77777777" w:rsidR="003630A8" w:rsidRPr="00B55E61" w:rsidRDefault="003630A8" w:rsidP="000025D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2DB433CE" w14:textId="77777777" w:rsidR="003630A8" w:rsidRPr="00B55E61" w:rsidRDefault="003630A8" w:rsidP="000025D5">
            <w:pPr>
              <w:spacing w:after="0" w:line="240" w:lineRule="auto"/>
              <w:jc w:val="right"/>
              <w:rPr>
                <w:rFonts w:ascii="Times New Roman" w:hAnsi="Times New Roman"/>
                <w:sz w:val="16"/>
                <w:szCs w:val="16"/>
              </w:rPr>
            </w:pPr>
          </w:p>
        </w:tc>
      </w:tr>
      <w:tr w:rsidR="003630A8" w:rsidRPr="00B55E61" w14:paraId="5C3745B6" w14:textId="77777777" w:rsidTr="00264B4E">
        <w:trPr>
          <w:trHeight w:val="204"/>
        </w:trPr>
        <w:tc>
          <w:tcPr>
            <w:tcW w:w="3402" w:type="dxa"/>
            <w:tcBorders>
              <w:top w:val="nil"/>
              <w:left w:val="nil"/>
              <w:bottom w:val="nil"/>
              <w:right w:val="nil"/>
            </w:tcBorders>
            <w:shd w:val="clear" w:color="auto" w:fill="auto"/>
            <w:noWrap/>
            <w:vAlign w:val="bottom"/>
            <w:hideMark/>
          </w:tcPr>
          <w:p w14:paraId="6D25E7ED" w14:textId="77777777" w:rsidR="003630A8" w:rsidRPr="00B55E61" w:rsidRDefault="003630A8" w:rsidP="001670C2">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866" w:type="dxa"/>
            <w:tcBorders>
              <w:top w:val="nil"/>
              <w:left w:val="nil"/>
              <w:bottom w:val="nil"/>
              <w:right w:val="nil"/>
            </w:tcBorders>
            <w:shd w:val="clear" w:color="auto" w:fill="auto"/>
            <w:noWrap/>
            <w:vAlign w:val="bottom"/>
            <w:hideMark/>
          </w:tcPr>
          <w:p w14:paraId="623F6B41" w14:textId="77777777" w:rsidR="003630A8" w:rsidRPr="00B55E61" w:rsidRDefault="003630A8" w:rsidP="000025D5">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60275B4" w14:textId="6A32429E" w:rsidR="003630A8" w:rsidRPr="00B55E61" w:rsidRDefault="003630A8" w:rsidP="000025D5">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176A531C" w14:textId="77777777" w:rsidR="003630A8" w:rsidRPr="00B55E61" w:rsidRDefault="003630A8"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5030F0B" w14:textId="77777777" w:rsidR="003630A8" w:rsidRPr="00B55E61" w:rsidRDefault="003630A8" w:rsidP="000025D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416509D7" w14:textId="77777777" w:rsidR="003630A8" w:rsidRPr="00B55E61" w:rsidRDefault="003630A8" w:rsidP="000025D5">
            <w:pPr>
              <w:spacing w:after="0" w:line="240" w:lineRule="auto"/>
              <w:jc w:val="right"/>
              <w:rPr>
                <w:rFonts w:ascii="Times New Roman" w:hAnsi="Times New Roman"/>
                <w:sz w:val="16"/>
                <w:szCs w:val="16"/>
              </w:rPr>
            </w:pPr>
          </w:p>
        </w:tc>
      </w:tr>
      <w:tr w:rsidR="003630A8" w:rsidRPr="00B55E61" w14:paraId="4939A0F2" w14:textId="77777777" w:rsidTr="00264B4E">
        <w:trPr>
          <w:trHeight w:val="204"/>
        </w:trPr>
        <w:tc>
          <w:tcPr>
            <w:tcW w:w="3402" w:type="dxa"/>
            <w:tcBorders>
              <w:top w:val="nil"/>
              <w:left w:val="nil"/>
              <w:right w:val="nil"/>
            </w:tcBorders>
            <w:shd w:val="clear" w:color="auto" w:fill="auto"/>
            <w:noWrap/>
            <w:vAlign w:val="bottom"/>
            <w:hideMark/>
          </w:tcPr>
          <w:p w14:paraId="4F7A3155" w14:textId="77777777" w:rsidR="003630A8" w:rsidRPr="00B55E61" w:rsidRDefault="003630A8" w:rsidP="001670C2">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right w:val="nil"/>
            </w:tcBorders>
            <w:shd w:val="clear" w:color="auto" w:fill="auto"/>
            <w:noWrap/>
            <w:vAlign w:val="bottom"/>
            <w:hideMark/>
          </w:tcPr>
          <w:p w14:paraId="1DC35808" w14:textId="77777777" w:rsidR="003630A8" w:rsidRPr="00B55E61" w:rsidRDefault="003630A8" w:rsidP="000025D5">
            <w:pPr>
              <w:spacing w:after="0" w:line="240" w:lineRule="auto"/>
              <w:ind w:firstLineChars="100" w:firstLine="160"/>
              <w:jc w:val="right"/>
              <w:rPr>
                <w:rFonts w:ascii="Arial" w:hAnsi="Arial" w:cs="Arial"/>
                <w:b/>
                <w:bCs/>
                <w:sz w:val="16"/>
                <w:szCs w:val="16"/>
              </w:rPr>
            </w:pPr>
          </w:p>
        </w:tc>
        <w:tc>
          <w:tcPr>
            <w:tcW w:w="903" w:type="dxa"/>
            <w:tcBorders>
              <w:top w:val="nil"/>
              <w:left w:val="nil"/>
              <w:right w:val="nil"/>
            </w:tcBorders>
            <w:shd w:val="clear" w:color="000000" w:fill="E6E6E6"/>
            <w:noWrap/>
            <w:vAlign w:val="bottom"/>
            <w:hideMark/>
          </w:tcPr>
          <w:p w14:paraId="6A14EFB0" w14:textId="2532A08F" w:rsidR="003630A8" w:rsidRPr="00B55E61" w:rsidRDefault="003630A8" w:rsidP="000025D5">
            <w:pPr>
              <w:spacing w:after="0" w:line="240" w:lineRule="auto"/>
              <w:jc w:val="right"/>
              <w:rPr>
                <w:rFonts w:ascii="Arial" w:hAnsi="Arial" w:cs="Arial"/>
                <w:sz w:val="16"/>
                <w:szCs w:val="16"/>
              </w:rPr>
            </w:pPr>
          </w:p>
        </w:tc>
        <w:tc>
          <w:tcPr>
            <w:tcW w:w="925" w:type="dxa"/>
            <w:tcBorders>
              <w:top w:val="nil"/>
              <w:left w:val="nil"/>
              <w:right w:val="nil"/>
            </w:tcBorders>
            <w:shd w:val="clear" w:color="auto" w:fill="auto"/>
            <w:noWrap/>
            <w:vAlign w:val="bottom"/>
            <w:hideMark/>
          </w:tcPr>
          <w:p w14:paraId="403C2966" w14:textId="77777777" w:rsidR="003630A8" w:rsidRPr="00B55E61" w:rsidRDefault="003630A8" w:rsidP="000025D5">
            <w:pPr>
              <w:spacing w:after="0" w:line="240" w:lineRule="auto"/>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5F0D0E90" w14:textId="77777777" w:rsidR="003630A8" w:rsidRPr="00B55E61" w:rsidRDefault="003630A8" w:rsidP="000025D5">
            <w:pPr>
              <w:spacing w:after="0" w:line="240" w:lineRule="auto"/>
              <w:jc w:val="right"/>
              <w:rPr>
                <w:rFonts w:ascii="Times New Roman" w:hAnsi="Times New Roman"/>
                <w:sz w:val="16"/>
                <w:szCs w:val="16"/>
              </w:rPr>
            </w:pPr>
          </w:p>
        </w:tc>
        <w:tc>
          <w:tcPr>
            <w:tcW w:w="851" w:type="dxa"/>
            <w:tcBorders>
              <w:top w:val="nil"/>
              <w:left w:val="nil"/>
              <w:right w:val="nil"/>
            </w:tcBorders>
            <w:shd w:val="clear" w:color="auto" w:fill="auto"/>
            <w:noWrap/>
            <w:vAlign w:val="bottom"/>
            <w:hideMark/>
          </w:tcPr>
          <w:p w14:paraId="12F4825B" w14:textId="77777777" w:rsidR="003630A8" w:rsidRPr="00B55E61" w:rsidRDefault="003630A8" w:rsidP="000025D5">
            <w:pPr>
              <w:spacing w:after="0" w:line="240" w:lineRule="auto"/>
              <w:jc w:val="right"/>
              <w:rPr>
                <w:rFonts w:ascii="Times New Roman" w:hAnsi="Times New Roman"/>
                <w:sz w:val="16"/>
                <w:szCs w:val="16"/>
              </w:rPr>
            </w:pPr>
          </w:p>
        </w:tc>
      </w:tr>
      <w:tr w:rsidR="003B3179" w:rsidRPr="00B55E61" w14:paraId="0B2C3DCF" w14:textId="77777777" w:rsidTr="00264B4E">
        <w:trPr>
          <w:trHeight w:val="204"/>
        </w:trPr>
        <w:tc>
          <w:tcPr>
            <w:tcW w:w="3402" w:type="dxa"/>
            <w:tcBorders>
              <w:top w:val="nil"/>
              <w:left w:val="nil"/>
              <w:right w:val="nil"/>
            </w:tcBorders>
            <w:shd w:val="clear" w:color="auto" w:fill="auto"/>
            <w:vAlign w:val="bottom"/>
            <w:hideMark/>
          </w:tcPr>
          <w:p w14:paraId="42E02D1F"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Digital Economy Strategy - additional funding</w:t>
            </w:r>
          </w:p>
        </w:tc>
        <w:tc>
          <w:tcPr>
            <w:tcW w:w="866" w:type="dxa"/>
            <w:tcBorders>
              <w:top w:val="nil"/>
              <w:left w:val="nil"/>
              <w:right w:val="nil"/>
            </w:tcBorders>
            <w:shd w:val="clear" w:color="auto" w:fill="auto"/>
            <w:noWrap/>
            <w:vAlign w:val="bottom"/>
            <w:hideMark/>
          </w:tcPr>
          <w:p w14:paraId="2D2FC37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right w:val="nil"/>
            </w:tcBorders>
            <w:shd w:val="clear" w:color="000000" w:fill="E6E6E6"/>
            <w:noWrap/>
            <w:vAlign w:val="bottom"/>
            <w:hideMark/>
          </w:tcPr>
          <w:p w14:paraId="1C6BB2AF" w14:textId="192DE59B"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 </w:t>
            </w:r>
          </w:p>
        </w:tc>
        <w:tc>
          <w:tcPr>
            <w:tcW w:w="925" w:type="dxa"/>
            <w:tcBorders>
              <w:top w:val="nil"/>
              <w:left w:val="nil"/>
              <w:right w:val="nil"/>
            </w:tcBorders>
            <w:shd w:val="clear" w:color="auto" w:fill="auto"/>
            <w:noWrap/>
            <w:vAlign w:val="bottom"/>
            <w:hideMark/>
          </w:tcPr>
          <w:p w14:paraId="6AB2AB5A" w14:textId="4DDEDDEF"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8,000 </w:t>
            </w:r>
          </w:p>
        </w:tc>
        <w:tc>
          <w:tcPr>
            <w:tcW w:w="850" w:type="dxa"/>
            <w:tcBorders>
              <w:top w:val="nil"/>
              <w:left w:val="nil"/>
              <w:right w:val="nil"/>
            </w:tcBorders>
            <w:shd w:val="clear" w:color="auto" w:fill="auto"/>
            <w:noWrap/>
            <w:vAlign w:val="bottom"/>
            <w:hideMark/>
          </w:tcPr>
          <w:p w14:paraId="63649C58" w14:textId="453A522C"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8,000 </w:t>
            </w:r>
          </w:p>
        </w:tc>
        <w:tc>
          <w:tcPr>
            <w:tcW w:w="851" w:type="dxa"/>
            <w:tcBorders>
              <w:top w:val="nil"/>
              <w:left w:val="nil"/>
              <w:right w:val="nil"/>
            </w:tcBorders>
            <w:shd w:val="clear" w:color="auto" w:fill="auto"/>
            <w:noWrap/>
            <w:vAlign w:val="bottom"/>
            <w:hideMark/>
          </w:tcPr>
          <w:p w14:paraId="25CED774" w14:textId="6A096E53"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4,000 </w:t>
            </w:r>
          </w:p>
        </w:tc>
      </w:tr>
      <w:tr w:rsidR="003B3179" w:rsidRPr="00B55E61" w14:paraId="24610638" w14:textId="77777777" w:rsidTr="00264B4E">
        <w:trPr>
          <w:trHeight w:val="204"/>
        </w:trPr>
        <w:tc>
          <w:tcPr>
            <w:tcW w:w="3402" w:type="dxa"/>
            <w:tcBorders>
              <w:top w:val="nil"/>
              <w:left w:val="nil"/>
              <w:right w:val="nil"/>
            </w:tcBorders>
            <w:shd w:val="clear" w:color="auto" w:fill="auto"/>
            <w:vAlign w:val="bottom"/>
          </w:tcPr>
          <w:p w14:paraId="7966985C" w14:textId="1339B7EF" w:rsidR="003B3179" w:rsidRPr="003B3179" w:rsidRDefault="003B3179" w:rsidP="003B3179">
            <w:pPr>
              <w:spacing w:after="0" w:line="240" w:lineRule="auto"/>
              <w:ind w:left="227"/>
              <w:jc w:val="left"/>
              <w:rPr>
                <w:rFonts w:ascii="Arial" w:hAnsi="Arial" w:cs="Arial"/>
                <w:sz w:val="16"/>
                <w:szCs w:val="16"/>
              </w:rPr>
            </w:pPr>
            <w:r w:rsidRPr="003B3179">
              <w:rPr>
                <w:rFonts w:ascii="Arial" w:hAnsi="Arial" w:cs="Arial"/>
                <w:sz w:val="16"/>
                <w:szCs w:val="16"/>
              </w:rPr>
              <w:t>Media Sector Reforms</w:t>
            </w:r>
          </w:p>
        </w:tc>
        <w:tc>
          <w:tcPr>
            <w:tcW w:w="866" w:type="dxa"/>
            <w:tcBorders>
              <w:top w:val="nil"/>
              <w:left w:val="nil"/>
              <w:right w:val="nil"/>
            </w:tcBorders>
            <w:shd w:val="clear" w:color="auto" w:fill="auto"/>
            <w:noWrap/>
            <w:vAlign w:val="bottom"/>
          </w:tcPr>
          <w:p w14:paraId="6FF0079E" w14:textId="1019345C"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right w:val="nil"/>
            </w:tcBorders>
            <w:shd w:val="clear" w:color="000000" w:fill="E6E6E6"/>
            <w:noWrap/>
            <w:vAlign w:val="bottom"/>
          </w:tcPr>
          <w:p w14:paraId="66611E86" w14:textId="06DA513B"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5,000 </w:t>
            </w:r>
          </w:p>
        </w:tc>
        <w:tc>
          <w:tcPr>
            <w:tcW w:w="925" w:type="dxa"/>
            <w:tcBorders>
              <w:top w:val="nil"/>
              <w:left w:val="nil"/>
              <w:right w:val="nil"/>
            </w:tcBorders>
            <w:shd w:val="clear" w:color="auto" w:fill="auto"/>
            <w:noWrap/>
            <w:vAlign w:val="bottom"/>
          </w:tcPr>
          <w:p w14:paraId="36DCEAB3" w14:textId="006AE734"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5,000 </w:t>
            </w:r>
          </w:p>
        </w:tc>
        <w:tc>
          <w:tcPr>
            <w:tcW w:w="850" w:type="dxa"/>
            <w:tcBorders>
              <w:top w:val="nil"/>
              <w:left w:val="nil"/>
              <w:right w:val="nil"/>
            </w:tcBorders>
            <w:shd w:val="clear" w:color="auto" w:fill="auto"/>
            <w:noWrap/>
            <w:vAlign w:val="bottom"/>
          </w:tcPr>
          <w:p w14:paraId="54249DB5" w14:textId="54526046"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right w:val="nil"/>
            </w:tcBorders>
            <w:shd w:val="clear" w:color="auto" w:fill="auto"/>
            <w:noWrap/>
            <w:vAlign w:val="bottom"/>
          </w:tcPr>
          <w:p w14:paraId="1BC309F0" w14:textId="1847480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59A91EFA" w14:textId="77777777" w:rsidTr="00264B4E">
        <w:trPr>
          <w:trHeight w:val="204"/>
        </w:trPr>
        <w:tc>
          <w:tcPr>
            <w:tcW w:w="3402" w:type="dxa"/>
            <w:tcBorders>
              <w:top w:val="nil"/>
              <w:left w:val="nil"/>
              <w:bottom w:val="nil"/>
              <w:right w:val="nil"/>
            </w:tcBorders>
            <w:shd w:val="clear" w:color="auto" w:fill="auto"/>
            <w:noWrap/>
            <w:vAlign w:val="bottom"/>
            <w:hideMark/>
          </w:tcPr>
          <w:p w14:paraId="610D7034" w14:textId="72C95CE7" w:rsidR="003B3179" w:rsidRPr="00B55E61" w:rsidRDefault="003B3179" w:rsidP="003B317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5B967014" w14:textId="77777777" w:rsidR="003B3179" w:rsidRPr="00B55E61" w:rsidRDefault="003B3179" w:rsidP="003B3179">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35568C67" w14:textId="6F75B3C1"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54551CCA" w14:textId="117DDEF0"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03E5543" w14:textId="6FB7FFC7" w:rsidR="003B3179" w:rsidRPr="00B55E61" w:rsidRDefault="003B3179" w:rsidP="003B3179">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259CA0C" w14:textId="59E8D40B" w:rsidR="003B3179" w:rsidRPr="00B55E61" w:rsidRDefault="003B3179" w:rsidP="003B3179">
            <w:pPr>
              <w:spacing w:after="0" w:line="240" w:lineRule="auto"/>
              <w:jc w:val="right"/>
              <w:rPr>
                <w:rFonts w:ascii="Arial" w:hAnsi="Arial" w:cs="Arial"/>
                <w:sz w:val="16"/>
                <w:szCs w:val="16"/>
              </w:rPr>
            </w:pPr>
          </w:p>
        </w:tc>
      </w:tr>
      <w:tr w:rsidR="003B3179" w:rsidRPr="00B55E61" w14:paraId="4572EF4A" w14:textId="77777777" w:rsidTr="00264B4E">
        <w:trPr>
          <w:trHeight w:val="204"/>
        </w:trPr>
        <w:tc>
          <w:tcPr>
            <w:tcW w:w="3402" w:type="dxa"/>
            <w:tcBorders>
              <w:top w:val="nil"/>
              <w:left w:val="nil"/>
              <w:bottom w:val="nil"/>
              <w:right w:val="nil"/>
            </w:tcBorders>
            <w:shd w:val="clear" w:color="auto" w:fill="auto"/>
            <w:vAlign w:val="bottom"/>
            <w:hideMark/>
          </w:tcPr>
          <w:p w14:paraId="481636E2"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866" w:type="dxa"/>
            <w:tcBorders>
              <w:top w:val="nil"/>
              <w:left w:val="nil"/>
              <w:bottom w:val="nil"/>
              <w:right w:val="nil"/>
            </w:tcBorders>
            <w:shd w:val="clear" w:color="auto" w:fill="auto"/>
            <w:noWrap/>
            <w:vAlign w:val="bottom"/>
            <w:hideMark/>
          </w:tcPr>
          <w:p w14:paraId="174462AE"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bottom w:val="nil"/>
              <w:right w:val="nil"/>
            </w:tcBorders>
            <w:shd w:val="clear" w:color="000000" w:fill="E6E6E6"/>
            <w:noWrap/>
            <w:vAlign w:val="bottom"/>
            <w:hideMark/>
          </w:tcPr>
          <w:p w14:paraId="358A7A3D"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(8,070)</w:t>
            </w:r>
          </w:p>
        </w:tc>
        <w:tc>
          <w:tcPr>
            <w:tcW w:w="925" w:type="dxa"/>
            <w:tcBorders>
              <w:top w:val="nil"/>
              <w:left w:val="nil"/>
              <w:bottom w:val="nil"/>
              <w:right w:val="nil"/>
            </w:tcBorders>
            <w:shd w:val="clear" w:color="auto" w:fill="auto"/>
            <w:noWrap/>
            <w:vAlign w:val="bottom"/>
            <w:hideMark/>
          </w:tcPr>
          <w:p w14:paraId="1C804583" w14:textId="58AE76EB"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56,374</w:t>
            </w:r>
          </w:p>
        </w:tc>
        <w:tc>
          <w:tcPr>
            <w:tcW w:w="850" w:type="dxa"/>
            <w:tcBorders>
              <w:top w:val="nil"/>
              <w:left w:val="nil"/>
              <w:bottom w:val="nil"/>
              <w:right w:val="nil"/>
            </w:tcBorders>
            <w:shd w:val="clear" w:color="auto" w:fill="auto"/>
            <w:noWrap/>
            <w:vAlign w:val="bottom"/>
            <w:hideMark/>
          </w:tcPr>
          <w:p w14:paraId="7FF773C6" w14:textId="381506AA"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1,160</w:t>
            </w:r>
          </w:p>
        </w:tc>
        <w:tc>
          <w:tcPr>
            <w:tcW w:w="851" w:type="dxa"/>
            <w:tcBorders>
              <w:top w:val="nil"/>
              <w:left w:val="nil"/>
              <w:bottom w:val="nil"/>
              <w:right w:val="nil"/>
            </w:tcBorders>
            <w:shd w:val="clear" w:color="auto" w:fill="auto"/>
            <w:noWrap/>
            <w:vAlign w:val="bottom"/>
            <w:hideMark/>
          </w:tcPr>
          <w:p w14:paraId="5321742E" w14:textId="19AD8AD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227584CB" w14:textId="77777777" w:rsidTr="00264B4E">
        <w:trPr>
          <w:trHeight w:val="204"/>
        </w:trPr>
        <w:tc>
          <w:tcPr>
            <w:tcW w:w="3402" w:type="dxa"/>
            <w:tcBorders>
              <w:top w:val="nil"/>
              <w:left w:val="nil"/>
              <w:bottom w:val="nil"/>
              <w:right w:val="nil"/>
            </w:tcBorders>
            <w:shd w:val="clear" w:color="auto" w:fill="auto"/>
            <w:vAlign w:val="bottom"/>
            <w:hideMark/>
          </w:tcPr>
          <w:p w14:paraId="6552B6E8"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hideMark/>
          </w:tcPr>
          <w:p w14:paraId="313FD7F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bottom w:val="nil"/>
              <w:right w:val="nil"/>
            </w:tcBorders>
            <w:shd w:val="clear" w:color="000000" w:fill="E6E6E6"/>
            <w:noWrap/>
            <w:vAlign w:val="bottom"/>
            <w:hideMark/>
          </w:tcPr>
          <w:p w14:paraId="794E12D2" w14:textId="31B32C59"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4335038A" w14:textId="41B9238E"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45</w:t>
            </w:r>
          </w:p>
        </w:tc>
        <w:tc>
          <w:tcPr>
            <w:tcW w:w="850" w:type="dxa"/>
            <w:tcBorders>
              <w:top w:val="nil"/>
              <w:left w:val="nil"/>
              <w:bottom w:val="nil"/>
              <w:right w:val="nil"/>
            </w:tcBorders>
            <w:shd w:val="clear" w:color="auto" w:fill="auto"/>
            <w:noWrap/>
            <w:vAlign w:val="bottom"/>
            <w:hideMark/>
          </w:tcPr>
          <w:p w14:paraId="63D5ABB5" w14:textId="7695D48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113</w:t>
            </w:r>
          </w:p>
        </w:tc>
        <w:tc>
          <w:tcPr>
            <w:tcW w:w="851" w:type="dxa"/>
            <w:tcBorders>
              <w:top w:val="nil"/>
              <w:left w:val="nil"/>
              <w:bottom w:val="nil"/>
              <w:right w:val="nil"/>
            </w:tcBorders>
            <w:shd w:val="clear" w:color="auto" w:fill="auto"/>
            <w:noWrap/>
            <w:vAlign w:val="bottom"/>
            <w:hideMark/>
          </w:tcPr>
          <w:p w14:paraId="17293225" w14:textId="6D0725FE"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211</w:t>
            </w:r>
          </w:p>
        </w:tc>
      </w:tr>
      <w:tr w:rsidR="003B3179" w:rsidRPr="00B55E61" w14:paraId="14399515" w14:textId="77777777" w:rsidTr="00264B4E">
        <w:trPr>
          <w:trHeight w:val="204"/>
        </w:trPr>
        <w:tc>
          <w:tcPr>
            <w:tcW w:w="3402" w:type="dxa"/>
            <w:tcBorders>
              <w:top w:val="nil"/>
              <w:left w:val="nil"/>
              <w:bottom w:val="nil"/>
              <w:right w:val="nil"/>
            </w:tcBorders>
            <w:shd w:val="clear" w:color="auto" w:fill="auto"/>
            <w:vAlign w:val="bottom"/>
            <w:hideMark/>
          </w:tcPr>
          <w:p w14:paraId="117420F0"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Changes in foreign exchange rate</w:t>
            </w:r>
          </w:p>
        </w:tc>
        <w:tc>
          <w:tcPr>
            <w:tcW w:w="866" w:type="dxa"/>
            <w:tcBorders>
              <w:top w:val="nil"/>
              <w:left w:val="nil"/>
              <w:bottom w:val="nil"/>
              <w:right w:val="nil"/>
            </w:tcBorders>
            <w:shd w:val="clear" w:color="auto" w:fill="auto"/>
            <w:noWrap/>
            <w:vAlign w:val="bottom"/>
            <w:hideMark/>
          </w:tcPr>
          <w:p w14:paraId="2F204BB7"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right w:val="nil"/>
            </w:tcBorders>
            <w:shd w:val="clear" w:color="000000" w:fill="E6E6E6"/>
            <w:noWrap/>
            <w:vAlign w:val="bottom"/>
            <w:hideMark/>
          </w:tcPr>
          <w:p w14:paraId="05056B9F"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(126)</w:t>
            </w:r>
          </w:p>
        </w:tc>
        <w:tc>
          <w:tcPr>
            <w:tcW w:w="925" w:type="dxa"/>
            <w:tcBorders>
              <w:top w:val="nil"/>
              <w:left w:val="nil"/>
              <w:right w:val="nil"/>
            </w:tcBorders>
            <w:shd w:val="clear" w:color="auto" w:fill="auto"/>
            <w:noWrap/>
            <w:vAlign w:val="bottom"/>
            <w:hideMark/>
          </w:tcPr>
          <w:p w14:paraId="3BFE78D2" w14:textId="4649714B"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9</w:t>
            </w:r>
          </w:p>
        </w:tc>
        <w:tc>
          <w:tcPr>
            <w:tcW w:w="850" w:type="dxa"/>
            <w:tcBorders>
              <w:top w:val="nil"/>
              <w:left w:val="nil"/>
              <w:right w:val="nil"/>
            </w:tcBorders>
            <w:shd w:val="clear" w:color="auto" w:fill="auto"/>
            <w:noWrap/>
            <w:vAlign w:val="bottom"/>
            <w:hideMark/>
          </w:tcPr>
          <w:p w14:paraId="2C6DE3C3" w14:textId="0A8C130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159</w:t>
            </w:r>
          </w:p>
        </w:tc>
        <w:tc>
          <w:tcPr>
            <w:tcW w:w="851" w:type="dxa"/>
            <w:tcBorders>
              <w:top w:val="nil"/>
              <w:left w:val="nil"/>
              <w:right w:val="nil"/>
            </w:tcBorders>
            <w:shd w:val="clear" w:color="auto" w:fill="auto"/>
            <w:noWrap/>
            <w:vAlign w:val="bottom"/>
            <w:hideMark/>
          </w:tcPr>
          <w:p w14:paraId="0EC770A8"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(3)</w:t>
            </w:r>
          </w:p>
        </w:tc>
      </w:tr>
      <w:tr w:rsidR="003B3179" w:rsidRPr="00B55E61" w14:paraId="143E5F49" w14:textId="77777777" w:rsidTr="00264B4E">
        <w:trPr>
          <w:trHeight w:val="204"/>
        </w:trPr>
        <w:tc>
          <w:tcPr>
            <w:tcW w:w="3402" w:type="dxa"/>
            <w:tcBorders>
              <w:top w:val="nil"/>
              <w:left w:val="nil"/>
              <w:bottom w:val="nil"/>
              <w:right w:val="nil"/>
            </w:tcBorders>
            <w:shd w:val="clear" w:color="auto" w:fill="auto"/>
            <w:vAlign w:val="bottom"/>
            <w:hideMark/>
          </w:tcPr>
          <w:p w14:paraId="0018F504" w14:textId="2411998F" w:rsidR="003B3179" w:rsidRPr="00B55E61" w:rsidRDefault="003B3179" w:rsidP="003B3179">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587C3846"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bottom w:val="single" w:sz="4" w:space="0" w:color="auto"/>
              <w:right w:val="nil"/>
            </w:tcBorders>
            <w:shd w:val="clear" w:color="000000" w:fill="E6E6E6"/>
            <w:noWrap/>
            <w:vAlign w:val="bottom"/>
            <w:hideMark/>
          </w:tcPr>
          <w:p w14:paraId="3087BA83"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(4,236)</w:t>
            </w:r>
          </w:p>
        </w:tc>
        <w:tc>
          <w:tcPr>
            <w:tcW w:w="925" w:type="dxa"/>
            <w:tcBorders>
              <w:top w:val="nil"/>
              <w:left w:val="nil"/>
              <w:bottom w:val="single" w:sz="4" w:space="0" w:color="auto"/>
              <w:right w:val="nil"/>
            </w:tcBorders>
            <w:shd w:val="clear" w:color="auto" w:fill="auto"/>
            <w:noWrap/>
            <w:vAlign w:val="bottom"/>
            <w:hideMark/>
          </w:tcPr>
          <w:p w14:paraId="620AF5F9" w14:textId="3AC1CF2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598B4F1C" w14:textId="3834D11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5066D676" w14:textId="5D45B1CC"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3E736408" w14:textId="77777777" w:rsidTr="00264B4E">
        <w:trPr>
          <w:trHeight w:val="204"/>
        </w:trPr>
        <w:tc>
          <w:tcPr>
            <w:tcW w:w="3402" w:type="dxa"/>
            <w:tcBorders>
              <w:top w:val="nil"/>
              <w:left w:val="nil"/>
              <w:bottom w:val="nil"/>
              <w:right w:val="nil"/>
            </w:tcBorders>
            <w:shd w:val="clear" w:color="auto" w:fill="auto"/>
            <w:vAlign w:val="bottom"/>
            <w:hideMark/>
          </w:tcPr>
          <w:p w14:paraId="37DA3502" w14:textId="7F0BADE4" w:rsidR="003B3179" w:rsidRPr="00B55E61" w:rsidRDefault="003B3179" w:rsidP="003B317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Outcome 5 (A</w:t>
            </w:r>
            <w:r w:rsidRPr="00B55E61">
              <w:rPr>
                <w:rFonts w:ascii="Arial" w:hAnsi="Arial" w:cs="Arial"/>
                <w:b/>
                <w:bCs/>
                <w:color w:val="000000"/>
                <w:sz w:val="16"/>
                <w:szCs w:val="16"/>
              </w:rPr>
              <w:t>dministered)</w:t>
            </w:r>
          </w:p>
        </w:tc>
        <w:tc>
          <w:tcPr>
            <w:tcW w:w="866" w:type="dxa"/>
            <w:tcBorders>
              <w:top w:val="nil"/>
              <w:left w:val="nil"/>
              <w:bottom w:val="nil"/>
              <w:right w:val="nil"/>
            </w:tcBorders>
            <w:shd w:val="clear" w:color="auto" w:fill="auto"/>
            <w:noWrap/>
            <w:vAlign w:val="bottom"/>
            <w:hideMark/>
          </w:tcPr>
          <w:p w14:paraId="49305E20" w14:textId="77777777" w:rsidR="003B3179" w:rsidRPr="00B55E61" w:rsidRDefault="003B3179" w:rsidP="003B3179">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5F97C7A4" w14:textId="2B33BB7B"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(7,432)</w:t>
            </w:r>
          </w:p>
        </w:tc>
        <w:tc>
          <w:tcPr>
            <w:tcW w:w="925" w:type="dxa"/>
            <w:tcBorders>
              <w:top w:val="single" w:sz="4" w:space="0" w:color="auto"/>
              <w:left w:val="nil"/>
              <w:bottom w:val="single" w:sz="4" w:space="0" w:color="auto"/>
              <w:right w:val="nil"/>
            </w:tcBorders>
            <w:shd w:val="clear" w:color="auto" w:fill="auto"/>
            <w:noWrap/>
            <w:vAlign w:val="bottom"/>
            <w:hideMark/>
          </w:tcPr>
          <w:p w14:paraId="5CD2CC7F" w14:textId="37153851"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69,428 </w:t>
            </w:r>
          </w:p>
        </w:tc>
        <w:tc>
          <w:tcPr>
            <w:tcW w:w="850" w:type="dxa"/>
            <w:tcBorders>
              <w:top w:val="single" w:sz="4" w:space="0" w:color="auto"/>
              <w:left w:val="nil"/>
              <w:bottom w:val="single" w:sz="4" w:space="0" w:color="auto"/>
              <w:right w:val="nil"/>
            </w:tcBorders>
            <w:shd w:val="clear" w:color="auto" w:fill="auto"/>
            <w:noWrap/>
            <w:vAlign w:val="bottom"/>
            <w:hideMark/>
          </w:tcPr>
          <w:p w14:paraId="1DFC0FE3" w14:textId="58AEBAE9"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9,432 </w:t>
            </w:r>
          </w:p>
        </w:tc>
        <w:tc>
          <w:tcPr>
            <w:tcW w:w="851" w:type="dxa"/>
            <w:tcBorders>
              <w:top w:val="single" w:sz="4" w:space="0" w:color="auto"/>
              <w:left w:val="nil"/>
              <w:bottom w:val="single" w:sz="4" w:space="0" w:color="auto"/>
              <w:right w:val="nil"/>
            </w:tcBorders>
            <w:shd w:val="clear" w:color="auto" w:fill="auto"/>
            <w:noWrap/>
            <w:vAlign w:val="bottom"/>
            <w:hideMark/>
          </w:tcPr>
          <w:p w14:paraId="69FA3295" w14:textId="7C2D0105"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4,208 </w:t>
            </w:r>
          </w:p>
        </w:tc>
      </w:tr>
      <w:tr w:rsidR="003B3179" w:rsidRPr="00B55E61" w14:paraId="07AC3BFB" w14:textId="77777777" w:rsidTr="00264B4E">
        <w:trPr>
          <w:trHeight w:val="204"/>
        </w:trPr>
        <w:tc>
          <w:tcPr>
            <w:tcW w:w="3402" w:type="dxa"/>
            <w:tcBorders>
              <w:top w:val="nil"/>
              <w:left w:val="nil"/>
              <w:bottom w:val="nil"/>
              <w:right w:val="nil"/>
            </w:tcBorders>
            <w:shd w:val="clear" w:color="auto" w:fill="auto"/>
            <w:noWrap/>
            <w:vAlign w:val="bottom"/>
            <w:hideMark/>
          </w:tcPr>
          <w:p w14:paraId="6BD161F1" w14:textId="065C37E0" w:rsidR="003B3179" w:rsidRPr="00B55E61" w:rsidRDefault="003B3179" w:rsidP="003B3179">
            <w:pPr>
              <w:spacing w:after="0" w:line="240" w:lineRule="auto"/>
              <w:jc w:val="left"/>
              <w:rPr>
                <w:rFonts w:ascii="Arial" w:hAnsi="Arial" w:cs="Arial"/>
                <w:b/>
                <w:bCs/>
                <w:sz w:val="16"/>
                <w:szCs w:val="16"/>
              </w:rPr>
            </w:pPr>
            <w:r>
              <w:rPr>
                <w:rFonts w:ascii="Arial" w:hAnsi="Arial" w:cs="Arial"/>
                <w:b/>
                <w:bCs/>
                <w:sz w:val="16"/>
                <w:szCs w:val="16"/>
              </w:rPr>
              <w:t>Department</w:t>
            </w:r>
            <w:r w:rsidRPr="00B55E61">
              <w:rPr>
                <w:rFonts w:ascii="Arial" w:hAnsi="Arial" w:cs="Arial"/>
                <w:b/>
                <w:bCs/>
                <w:sz w:val="16"/>
                <w:szCs w:val="16"/>
              </w:rPr>
              <w:t>al</w:t>
            </w:r>
          </w:p>
        </w:tc>
        <w:tc>
          <w:tcPr>
            <w:tcW w:w="866" w:type="dxa"/>
            <w:tcBorders>
              <w:top w:val="nil"/>
              <w:left w:val="nil"/>
              <w:bottom w:val="nil"/>
              <w:right w:val="nil"/>
            </w:tcBorders>
            <w:shd w:val="clear" w:color="auto" w:fill="auto"/>
            <w:noWrap/>
            <w:vAlign w:val="bottom"/>
            <w:hideMark/>
          </w:tcPr>
          <w:p w14:paraId="5AA74EFD" w14:textId="77777777" w:rsidR="003B3179" w:rsidRPr="00B55E61" w:rsidRDefault="003B3179" w:rsidP="003B3179">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5F8E243D" w14:textId="2D9BEABF" w:rsidR="003B3179" w:rsidRPr="00B55E61" w:rsidRDefault="003B3179" w:rsidP="003B3179">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6B111A50" w14:textId="77777777" w:rsidR="003B3179" w:rsidRPr="00B55E61" w:rsidRDefault="003B3179" w:rsidP="003B317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A2B6D52"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F0D98D0"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4F9BD90E" w14:textId="77777777" w:rsidTr="00264B4E">
        <w:trPr>
          <w:trHeight w:val="204"/>
        </w:trPr>
        <w:tc>
          <w:tcPr>
            <w:tcW w:w="3402" w:type="dxa"/>
            <w:tcBorders>
              <w:top w:val="nil"/>
              <w:left w:val="nil"/>
              <w:bottom w:val="nil"/>
              <w:right w:val="nil"/>
            </w:tcBorders>
            <w:shd w:val="clear" w:color="auto" w:fill="auto"/>
            <w:noWrap/>
            <w:vAlign w:val="bottom"/>
            <w:hideMark/>
          </w:tcPr>
          <w:p w14:paraId="7585CC8B" w14:textId="49DB7B2F" w:rsidR="003B3179" w:rsidRPr="00B55E61" w:rsidRDefault="003B3179" w:rsidP="003B317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bottom w:val="nil"/>
              <w:right w:val="nil"/>
            </w:tcBorders>
            <w:shd w:val="clear" w:color="auto" w:fill="auto"/>
            <w:noWrap/>
            <w:vAlign w:val="bottom"/>
            <w:hideMark/>
          </w:tcPr>
          <w:p w14:paraId="2904F1D3" w14:textId="77777777" w:rsidR="003B3179" w:rsidRPr="00B55E61" w:rsidRDefault="003B3179" w:rsidP="003B3179">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DBDF2E9" w14:textId="51895C5B" w:rsidR="003B3179" w:rsidRPr="00B55E61" w:rsidRDefault="003B3179" w:rsidP="003B3179">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3B1CA485" w14:textId="77777777" w:rsidR="003B3179" w:rsidRPr="00B55E61" w:rsidRDefault="003B3179" w:rsidP="003B317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54E04DEB"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C1A14C7"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34F951E1" w14:textId="77777777" w:rsidTr="00264B4E">
        <w:trPr>
          <w:trHeight w:val="204"/>
        </w:trPr>
        <w:tc>
          <w:tcPr>
            <w:tcW w:w="3402" w:type="dxa"/>
            <w:tcBorders>
              <w:top w:val="nil"/>
              <w:left w:val="nil"/>
              <w:bottom w:val="nil"/>
              <w:right w:val="nil"/>
            </w:tcBorders>
            <w:shd w:val="clear" w:color="auto" w:fill="auto"/>
            <w:vAlign w:val="bottom"/>
            <w:hideMark/>
          </w:tcPr>
          <w:p w14:paraId="28E2C1DC"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Digital Economy Strategy - additional funding</w:t>
            </w:r>
          </w:p>
        </w:tc>
        <w:tc>
          <w:tcPr>
            <w:tcW w:w="866" w:type="dxa"/>
            <w:tcBorders>
              <w:top w:val="nil"/>
              <w:left w:val="nil"/>
              <w:bottom w:val="nil"/>
              <w:right w:val="nil"/>
            </w:tcBorders>
            <w:shd w:val="clear" w:color="auto" w:fill="auto"/>
            <w:noWrap/>
            <w:vAlign w:val="bottom"/>
            <w:hideMark/>
          </w:tcPr>
          <w:p w14:paraId="1E33CB3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5.2</w:t>
            </w:r>
          </w:p>
        </w:tc>
        <w:tc>
          <w:tcPr>
            <w:tcW w:w="903" w:type="dxa"/>
            <w:tcBorders>
              <w:top w:val="nil"/>
              <w:left w:val="nil"/>
              <w:bottom w:val="nil"/>
              <w:right w:val="nil"/>
            </w:tcBorders>
            <w:shd w:val="clear" w:color="000000" w:fill="E6E6E6"/>
            <w:noWrap/>
            <w:vAlign w:val="bottom"/>
            <w:hideMark/>
          </w:tcPr>
          <w:p w14:paraId="4408FDD0" w14:textId="1DA8E70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560</w:t>
            </w:r>
          </w:p>
        </w:tc>
        <w:tc>
          <w:tcPr>
            <w:tcW w:w="925" w:type="dxa"/>
            <w:tcBorders>
              <w:top w:val="nil"/>
              <w:left w:val="nil"/>
              <w:bottom w:val="nil"/>
              <w:right w:val="nil"/>
            </w:tcBorders>
            <w:shd w:val="clear" w:color="auto" w:fill="auto"/>
            <w:noWrap/>
            <w:vAlign w:val="bottom"/>
            <w:hideMark/>
          </w:tcPr>
          <w:p w14:paraId="27FDEACF" w14:textId="73B3B475"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918</w:t>
            </w:r>
          </w:p>
        </w:tc>
        <w:tc>
          <w:tcPr>
            <w:tcW w:w="850" w:type="dxa"/>
            <w:tcBorders>
              <w:top w:val="nil"/>
              <w:left w:val="nil"/>
              <w:bottom w:val="nil"/>
              <w:right w:val="nil"/>
            </w:tcBorders>
            <w:shd w:val="clear" w:color="auto" w:fill="auto"/>
            <w:noWrap/>
            <w:vAlign w:val="bottom"/>
            <w:hideMark/>
          </w:tcPr>
          <w:p w14:paraId="5325BD4C" w14:textId="501EE03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640</w:t>
            </w:r>
          </w:p>
        </w:tc>
        <w:tc>
          <w:tcPr>
            <w:tcW w:w="851" w:type="dxa"/>
            <w:tcBorders>
              <w:top w:val="nil"/>
              <w:left w:val="nil"/>
              <w:bottom w:val="nil"/>
              <w:right w:val="nil"/>
            </w:tcBorders>
            <w:shd w:val="clear" w:color="auto" w:fill="auto"/>
            <w:noWrap/>
            <w:vAlign w:val="bottom"/>
            <w:hideMark/>
          </w:tcPr>
          <w:p w14:paraId="69DBEBFE" w14:textId="4B8BA306"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540</w:t>
            </w:r>
          </w:p>
        </w:tc>
      </w:tr>
      <w:tr w:rsidR="003B3179" w:rsidRPr="00B55E61" w14:paraId="5B382B7E" w14:textId="77777777" w:rsidTr="00264B4E">
        <w:trPr>
          <w:trHeight w:val="204"/>
        </w:trPr>
        <w:tc>
          <w:tcPr>
            <w:tcW w:w="3402" w:type="dxa"/>
            <w:tcBorders>
              <w:top w:val="nil"/>
              <w:left w:val="nil"/>
              <w:bottom w:val="nil"/>
              <w:right w:val="nil"/>
            </w:tcBorders>
            <w:shd w:val="clear" w:color="auto" w:fill="auto"/>
            <w:vAlign w:val="bottom"/>
          </w:tcPr>
          <w:p w14:paraId="148719B7" w14:textId="6FA6752C" w:rsidR="003B3179" w:rsidRPr="003B3179" w:rsidRDefault="003B3179" w:rsidP="003B3179">
            <w:pPr>
              <w:spacing w:after="0" w:line="240" w:lineRule="auto"/>
              <w:ind w:left="227"/>
              <w:jc w:val="left"/>
              <w:rPr>
                <w:rFonts w:ascii="Arial" w:hAnsi="Arial" w:cs="Arial"/>
                <w:sz w:val="16"/>
                <w:szCs w:val="16"/>
              </w:rPr>
            </w:pPr>
            <w:r w:rsidRPr="003B3179">
              <w:rPr>
                <w:rFonts w:ascii="Arial" w:hAnsi="Arial" w:cs="Arial"/>
                <w:sz w:val="16"/>
                <w:szCs w:val="16"/>
              </w:rPr>
              <w:t>Media Sector Reforms</w:t>
            </w:r>
          </w:p>
        </w:tc>
        <w:tc>
          <w:tcPr>
            <w:tcW w:w="866" w:type="dxa"/>
            <w:tcBorders>
              <w:top w:val="nil"/>
              <w:left w:val="nil"/>
              <w:bottom w:val="nil"/>
              <w:right w:val="nil"/>
            </w:tcBorders>
            <w:shd w:val="clear" w:color="auto" w:fill="auto"/>
            <w:noWrap/>
            <w:vAlign w:val="bottom"/>
          </w:tcPr>
          <w:p w14:paraId="1DF23EB3" w14:textId="72A3FF8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5.2</w:t>
            </w:r>
          </w:p>
        </w:tc>
        <w:tc>
          <w:tcPr>
            <w:tcW w:w="903" w:type="dxa"/>
            <w:tcBorders>
              <w:top w:val="nil"/>
              <w:left w:val="nil"/>
              <w:bottom w:val="nil"/>
              <w:right w:val="nil"/>
            </w:tcBorders>
            <w:shd w:val="clear" w:color="000000" w:fill="E6E6E6"/>
            <w:noWrap/>
            <w:vAlign w:val="bottom"/>
          </w:tcPr>
          <w:p w14:paraId="715C1BDC" w14:textId="68FD212A"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2,146 </w:t>
            </w:r>
          </w:p>
        </w:tc>
        <w:tc>
          <w:tcPr>
            <w:tcW w:w="925" w:type="dxa"/>
            <w:tcBorders>
              <w:top w:val="nil"/>
              <w:left w:val="nil"/>
              <w:bottom w:val="nil"/>
              <w:right w:val="nil"/>
            </w:tcBorders>
            <w:shd w:val="clear" w:color="auto" w:fill="auto"/>
            <w:noWrap/>
            <w:vAlign w:val="bottom"/>
          </w:tcPr>
          <w:p w14:paraId="75A5C805" w14:textId="51EE2F49"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1,557 </w:t>
            </w:r>
          </w:p>
        </w:tc>
        <w:tc>
          <w:tcPr>
            <w:tcW w:w="850" w:type="dxa"/>
            <w:tcBorders>
              <w:top w:val="nil"/>
              <w:left w:val="nil"/>
              <w:bottom w:val="nil"/>
              <w:right w:val="nil"/>
            </w:tcBorders>
            <w:shd w:val="clear" w:color="auto" w:fill="auto"/>
            <w:noWrap/>
            <w:vAlign w:val="bottom"/>
          </w:tcPr>
          <w:p w14:paraId="73F766D1" w14:textId="3998D3FE"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1,367 </w:t>
            </w:r>
          </w:p>
        </w:tc>
        <w:tc>
          <w:tcPr>
            <w:tcW w:w="851" w:type="dxa"/>
            <w:tcBorders>
              <w:top w:val="nil"/>
              <w:left w:val="nil"/>
              <w:bottom w:val="nil"/>
              <w:right w:val="nil"/>
            </w:tcBorders>
            <w:shd w:val="clear" w:color="auto" w:fill="auto"/>
            <w:noWrap/>
            <w:vAlign w:val="bottom"/>
          </w:tcPr>
          <w:p w14:paraId="75305BA1" w14:textId="319C3CAA"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24E977FE" w14:textId="77777777" w:rsidTr="00264B4E">
        <w:trPr>
          <w:trHeight w:val="204"/>
        </w:trPr>
        <w:tc>
          <w:tcPr>
            <w:tcW w:w="3402" w:type="dxa"/>
            <w:tcBorders>
              <w:top w:val="nil"/>
              <w:left w:val="nil"/>
              <w:bottom w:val="nil"/>
              <w:right w:val="nil"/>
            </w:tcBorders>
            <w:shd w:val="clear" w:color="auto" w:fill="auto"/>
            <w:noWrap/>
            <w:vAlign w:val="bottom"/>
            <w:hideMark/>
          </w:tcPr>
          <w:p w14:paraId="5BC70013" w14:textId="77777777" w:rsidR="003B3179" w:rsidRPr="00B55E61" w:rsidRDefault="003B3179" w:rsidP="003B317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7C5AC2D9" w14:textId="77777777" w:rsidR="003B3179" w:rsidRPr="00B55E61" w:rsidRDefault="003B3179" w:rsidP="003B3179">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40F1F8E4" w14:textId="46F9F43F" w:rsidR="003B3179" w:rsidRPr="00B55E61" w:rsidRDefault="003B3179" w:rsidP="003B3179">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1DE618A0" w14:textId="77777777" w:rsidR="003B3179" w:rsidRPr="00B55E61" w:rsidRDefault="003B3179" w:rsidP="003B317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F4B64C7"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2A65F80B"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0AEE97A5" w14:textId="77777777" w:rsidTr="00264B4E">
        <w:trPr>
          <w:trHeight w:val="204"/>
        </w:trPr>
        <w:tc>
          <w:tcPr>
            <w:tcW w:w="3402" w:type="dxa"/>
            <w:tcBorders>
              <w:top w:val="nil"/>
              <w:left w:val="nil"/>
              <w:bottom w:val="nil"/>
              <w:right w:val="nil"/>
            </w:tcBorders>
            <w:shd w:val="clear" w:color="auto" w:fill="auto"/>
            <w:vAlign w:val="bottom"/>
            <w:hideMark/>
          </w:tcPr>
          <w:p w14:paraId="2BAD1561"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hideMark/>
          </w:tcPr>
          <w:p w14:paraId="2A19F65E" w14:textId="77777777" w:rsidR="003B3179" w:rsidRPr="00B55E61" w:rsidRDefault="003B3179" w:rsidP="003B3179">
            <w:pPr>
              <w:spacing w:after="0" w:line="240" w:lineRule="auto"/>
              <w:ind w:firstLineChars="200" w:firstLine="320"/>
              <w:jc w:val="right"/>
              <w:rPr>
                <w:rFonts w:ascii="Arial" w:hAnsi="Arial" w:cs="Arial"/>
                <w:sz w:val="16"/>
                <w:szCs w:val="16"/>
              </w:rPr>
            </w:pPr>
          </w:p>
        </w:tc>
        <w:tc>
          <w:tcPr>
            <w:tcW w:w="903" w:type="dxa"/>
            <w:tcBorders>
              <w:top w:val="nil"/>
              <w:left w:val="nil"/>
              <w:right w:val="nil"/>
            </w:tcBorders>
            <w:shd w:val="clear" w:color="000000" w:fill="E6E6E6"/>
            <w:noWrap/>
            <w:vAlign w:val="bottom"/>
            <w:hideMark/>
          </w:tcPr>
          <w:p w14:paraId="410D3C9B" w14:textId="7E1BF145" w:rsidR="003B3179" w:rsidRPr="008C60EB" w:rsidRDefault="003B3179" w:rsidP="003B3179">
            <w:pPr>
              <w:spacing w:after="0" w:line="240" w:lineRule="auto"/>
              <w:jc w:val="right"/>
              <w:rPr>
                <w:rFonts w:ascii="Arial" w:hAnsi="Arial" w:cs="Arial"/>
                <w:bCs/>
                <w:sz w:val="16"/>
                <w:szCs w:val="16"/>
              </w:rPr>
            </w:pPr>
            <w:r w:rsidRPr="008C60EB">
              <w:rPr>
                <w:rFonts w:ascii="Arial" w:hAnsi="Arial" w:cs="Arial"/>
                <w:bCs/>
                <w:sz w:val="16"/>
                <w:szCs w:val="16"/>
              </w:rPr>
              <w:t>-</w:t>
            </w:r>
          </w:p>
        </w:tc>
        <w:tc>
          <w:tcPr>
            <w:tcW w:w="925" w:type="dxa"/>
            <w:tcBorders>
              <w:top w:val="nil"/>
              <w:left w:val="nil"/>
              <w:right w:val="nil"/>
            </w:tcBorders>
            <w:shd w:val="clear" w:color="auto" w:fill="auto"/>
            <w:noWrap/>
            <w:vAlign w:val="bottom"/>
            <w:hideMark/>
          </w:tcPr>
          <w:p w14:paraId="33DAD296" w14:textId="1103E2D9"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155</w:t>
            </w:r>
          </w:p>
        </w:tc>
        <w:tc>
          <w:tcPr>
            <w:tcW w:w="850" w:type="dxa"/>
            <w:tcBorders>
              <w:top w:val="nil"/>
              <w:left w:val="nil"/>
              <w:right w:val="nil"/>
            </w:tcBorders>
            <w:shd w:val="clear" w:color="auto" w:fill="auto"/>
            <w:noWrap/>
            <w:vAlign w:val="bottom"/>
            <w:hideMark/>
          </w:tcPr>
          <w:p w14:paraId="6CCD9AE2" w14:textId="5D225F32"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470</w:t>
            </w:r>
          </w:p>
        </w:tc>
        <w:tc>
          <w:tcPr>
            <w:tcW w:w="851" w:type="dxa"/>
            <w:tcBorders>
              <w:top w:val="nil"/>
              <w:left w:val="nil"/>
              <w:right w:val="nil"/>
            </w:tcBorders>
            <w:shd w:val="clear" w:color="auto" w:fill="auto"/>
            <w:noWrap/>
            <w:vAlign w:val="bottom"/>
            <w:hideMark/>
          </w:tcPr>
          <w:p w14:paraId="26BBBA80" w14:textId="0AAADC2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795</w:t>
            </w:r>
          </w:p>
        </w:tc>
      </w:tr>
      <w:tr w:rsidR="003B3179" w:rsidRPr="00B55E61" w14:paraId="775C85F4" w14:textId="77777777" w:rsidTr="00264B4E">
        <w:trPr>
          <w:trHeight w:val="204"/>
        </w:trPr>
        <w:tc>
          <w:tcPr>
            <w:tcW w:w="3402" w:type="dxa"/>
            <w:tcBorders>
              <w:top w:val="nil"/>
              <w:left w:val="nil"/>
              <w:bottom w:val="nil"/>
              <w:right w:val="nil"/>
            </w:tcBorders>
            <w:shd w:val="clear" w:color="auto" w:fill="auto"/>
            <w:vAlign w:val="bottom"/>
            <w:hideMark/>
          </w:tcPr>
          <w:p w14:paraId="7E3C51EE" w14:textId="248F2002" w:rsidR="003B3179" w:rsidRPr="00B55E61" w:rsidRDefault="003B3179" w:rsidP="003B3179">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6B20121E" w14:textId="77777777" w:rsidR="003B3179" w:rsidRPr="00B55E61" w:rsidRDefault="003B3179" w:rsidP="003B3179">
            <w:pPr>
              <w:spacing w:after="0" w:line="240" w:lineRule="auto"/>
              <w:ind w:firstLineChars="200" w:firstLine="320"/>
              <w:jc w:val="right"/>
              <w:rPr>
                <w:rFonts w:ascii="Arial" w:hAnsi="Arial" w:cs="Arial"/>
                <w:sz w:val="16"/>
                <w:szCs w:val="16"/>
              </w:rPr>
            </w:pPr>
          </w:p>
        </w:tc>
        <w:tc>
          <w:tcPr>
            <w:tcW w:w="903" w:type="dxa"/>
            <w:tcBorders>
              <w:top w:val="nil"/>
              <w:left w:val="nil"/>
              <w:bottom w:val="single" w:sz="4" w:space="0" w:color="auto"/>
              <w:right w:val="nil"/>
            </w:tcBorders>
            <w:shd w:val="clear" w:color="000000" w:fill="E6E6E6"/>
            <w:noWrap/>
            <w:vAlign w:val="bottom"/>
            <w:hideMark/>
          </w:tcPr>
          <w:p w14:paraId="4863F013"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w:t>
            </w:r>
          </w:p>
        </w:tc>
        <w:tc>
          <w:tcPr>
            <w:tcW w:w="925" w:type="dxa"/>
            <w:tcBorders>
              <w:top w:val="nil"/>
              <w:left w:val="nil"/>
              <w:bottom w:val="single" w:sz="4" w:space="0" w:color="auto"/>
              <w:right w:val="nil"/>
            </w:tcBorders>
            <w:shd w:val="clear" w:color="auto" w:fill="auto"/>
            <w:noWrap/>
            <w:vAlign w:val="bottom"/>
            <w:hideMark/>
          </w:tcPr>
          <w:p w14:paraId="3CFDE763" w14:textId="72181426" w:rsidR="003B3179" w:rsidRPr="00B55E61" w:rsidRDefault="003B3179" w:rsidP="003B3179">
            <w:pPr>
              <w:spacing w:after="0" w:line="240" w:lineRule="auto"/>
              <w:jc w:val="right"/>
              <w:rPr>
                <w:rFonts w:ascii="Arial" w:hAnsi="Arial" w:cs="Arial"/>
                <w:sz w:val="16"/>
                <w:szCs w:val="16"/>
              </w:rPr>
            </w:pPr>
            <w:r w:rsidRPr="008C60EB">
              <w:rPr>
                <w:rFonts w:ascii="Arial" w:hAnsi="Arial" w:cs="Arial"/>
                <w:bCs/>
                <w:sz w:val="16"/>
                <w:szCs w:val="16"/>
              </w:rPr>
              <w:t>-</w:t>
            </w:r>
          </w:p>
        </w:tc>
        <w:tc>
          <w:tcPr>
            <w:tcW w:w="850" w:type="dxa"/>
            <w:tcBorders>
              <w:top w:val="nil"/>
              <w:left w:val="nil"/>
              <w:bottom w:val="single" w:sz="4" w:space="0" w:color="auto"/>
              <w:right w:val="nil"/>
            </w:tcBorders>
            <w:shd w:val="clear" w:color="auto" w:fill="auto"/>
            <w:noWrap/>
            <w:vAlign w:val="bottom"/>
            <w:hideMark/>
          </w:tcPr>
          <w:p w14:paraId="73A29CAD" w14:textId="2599CE77" w:rsidR="003B3179" w:rsidRPr="00B55E61" w:rsidRDefault="003B3179" w:rsidP="003B3179">
            <w:pPr>
              <w:spacing w:after="0" w:line="240" w:lineRule="auto"/>
              <w:jc w:val="right"/>
              <w:rPr>
                <w:rFonts w:ascii="Times New Roman" w:hAnsi="Times New Roman"/>
                <w:sz w:val="16"/>
                <w:szCs w:val="16"/>
              </w:rPr>
            </w:pPr>
            <w:r w:rsidRPr="008C60EB">
              <w:rPr>
                <w:rFonts w:ascii="Arial" w:hAnsi="Arial" w:cs="Arial"/>
                <w:bCs/>
                <w:sz w:val="16"/>
                <w:szCs w:val="16"/>
              </w:rPr>
              <w:t>-</w:t>
            </w:r>
          </w:p>
        </w:tc>
        <w:tc>
          <w:tcPr>
            <w:tcW w:w="851" w:type="dxa"/>
            <w:tcBorders>
              <w:top w:val="nil"/>
              <w:left w:val="nil"/>
              <w:bottom w:val="single" w:sz="4" w:space="0" w:color="auto"/>
              <w:right w:val="nil"/>
            </w:tcBorders>
            <w:shd w:val="clear" w:color="auto" w:fill="auto"/>
            <w:noWrap/>
            <w:vAlign w:val="bottom"/>
            <w:hideMark/>
          </w:tcPr>
          <w:p w14:paraId="40617F46" w14:textId="25221E90" w:rsidR="003B3179" w:rsidRPr="00B55E61" w:rsidRDefault="003B3179" w:rsidP="003B3179">
            <w:pPr>
              <w:spacing w:after="0" w:line="240" w:lineRule="auto"/>
              <w:jc w:val="right"/>
              <w:rPr>
                <w:rFonts w:ascii="Times New Roman" w:hAnsi="Times New Roman"/>
                <w:sz w:val="16"/>
                <w:szCs w:val="16"/>
              </w:rPr>
            </w:pPr>
            <w:r w:rsidRPr="008C60EB">
              <w:rPr>
                <w:rFonts w:ascii="Arial" w:hAnsi="Arial" w:cs="Arial"/>
                <w:bCs/>
                <w:sz w:val="16"/>
                <w:szCs w:val="16"/>
              </w:rPr>
              <w:t>-</w:t>
            </w:r>
          </w:p>
        </w:tc>
      </w:tr>
      <w:tr w:rsidR="003B3179" w:rsidRPr="00B55E61" w14:paraId="1A61CFC7" w14:textId="77777777" w:rsidTr="00264B4E">
        <w:trPr>
          <w:trHeight w:val="204"/>
        </w:trPr>
        <w:tc>
          <w:tcPr>
            <w:tcW w:w="3402" w:type="dxa"/>
            <w:tcBorders>
              <w:top w:val="nil"/>
              <w:left w:val="nil"/>
              <w:right w:val="nil"/>
            </w:tcBorders>
            <w:shd w:val="clear" w:color="auto" w:fill="auto"/>
            <w:vAlign w:val="bottom"/>
            <w:hideMark/>
          </w:tcPr>
          <w:p w14:paraId="338BE691" w14:textId="39DB7C93" w:rsidR="003B3179" w:rsidRPr="00B55E61" w:rsidRDefault="003B3179" w:rsidP="003B317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Outcome 5 (</w:t>
            </w:r>
            <w:r>
              <w:rPr>
                <w:rFonts w:ascii="Arial" w:hAnsi="Arial" w:cs="Arial"/>
                <w:b/>
                <w:bCs/>
                <w:color w:val="000000"/>
                <w:sz w:val="16"/>
                <w:szCs w:val="16"/>
              </w:rPr>
              <w:t>Department</w:t>
            </w:r>
            <w:r w:rsidRPr="00B55E61">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19190525" w14:textId="77777777" w:rsidR="003B3179" w:rsidRPr="00B55E61" w:rsidRDefault="003B3179" w:rsidP="003B3179">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6FE72651" w14:textId="33682E17"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2,701 </w:t>
            </w:r>
          </w:p>
        </w:tc>
        <w:tc>
          <w:tcPr>
            <w:tcW w:w="925" w:type="dxa"/>
            <w:tcBorders>
              <w:top w:val="single" w:sz="4" w:space="0" w:color="auto"/>
              <w:left w:val="nil"/>
              <w:bottom w:val="single" w:sz="4" w:space="0" w:color="auto"/>
              <w:right w:val="nil"/>
            </w:tcBorders>
            <w:shd w:val="clear" w:color="auto" w:fill="auto"/>
            <w:noWrap/>
            <w:vAlign w:val="bottom"/>
            <w:hideMark/>
          </w:tcPr>
          <w:p w14:paraId="11B5F561" w14:textId="72357EEA"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2,630 </w:t>
            </w:r>
          </w:p>
        </w:tc>
        <w:tc>
          <w:tcPr>
            <w:tcW w:w="850" w:type="dxa"/>
            <w:tcBorders>
              <w:top w:val="single" w:sz="4" w:space="0" w:color="auto"/>
              <w:left w:val="nil"/>
              <w:bottom w:val="single" w:sz="4" w:space="0" w:color="auto"/>
              <w:right w:val="nil"/>
            </w:tcBorders>
            <w:shd w:val="clear" w:color="auto" w:fill="auto"/>
            <w:noWrap/>
            <w:vAlign w:val="bottom"/>
            <w:hideMark/>
          </w:tcPr>
          <w:p w14:paraId="0C9338C6" w14:textId="473445AD"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2,477 </w:t>
            </w:r>
          </w:p>
        </w:tc>
        <w:tc>
          <w:tcPr>
            <w:tcW w:w="851" w:type="dxa"/>
            <w:tcBorders>
              <w:top w:val="single" w:sz="4" w:space="0" w:color="auto"/>
              <w:left w:val="nil"/>
              <w:bottom w:val="single" w:sz="4" w:space="0" w:color="auto"/>
              <w:right w:val="nil"/>
            </w:tcBorders>
            <w:shd w:val="clear" w:color="auto" w:fill="auto"/>
            <w:noWrap/>
            <w:vAlign w:val="bottom"/>
            <w:hideMark/>
          </w:tcPr>
          <w:p w14:paraId="06F5AFB1" w14:textId="335FEF54"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1,335 </w:t>
            </w:r>
          </w:p>
        </w:tc>
      </w:tr>
      <w:tr w:rsidR="003B3179" w:rsidRPr="00B55E61" w14:paraId="2F1A67A8" w14:textId="77777777" w:rsidTr="00264B4E">
        <w:trPr>
          <w:trHeight w:val="204"/>
        </w:trPr>
        <w:tc>
          <w:tcPr>
            <w:tcW w:w="3402" w:type="dxa"/>
            <w:tcBorders>
              <w:top w:val="nil"/>
              <w:left w:val="nil"/>
              <w:right w:val="nil"/>
            </w:tcBorders>
            <w:shd w:val="clear" w:color="auto" w:fill="auto"/>
            <w:vAlign w:val="bottom"/>
            <w:hideMark/>
          </w:tcPr>
          <w:p w14:paraId="356CBACB" w14:textId="2E7C4A09" w:rsidR="003B3179" w:rsidRPr="00B55E61" w:rsidRDefault="003B3179" w:rsidP="003B317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Pr>
                <w:rFonts w:ascii="Arial" w:hAnsi="Arial" w:cs="Arial"/>
                <w:b/>
                <w:bCs/>
                <w:color w:val="000000"/>
                <w:sz w:val="16"/>
                <w:szCs w:val="16"/>
              </w:rPr>
              <w:t xml:space="preserve"> </w:t>
            </w:r>
            <w:r w:rsidRPr="00B55E61">
              <w:rPr>
                <w:rFonts w:ascii="Arial" w:hAnsi="Arial" w:cs="Arial"/>
                <w:b/>
                <w:bCs/>
                <w:color w:val="000000"/>
                <w:sz w:val="16"/>
                <w:szCs w:val="16"/>
              </w:rPr>
              <w:t>for Outcome 5</w:t>
            </w:r>
          </w:p>
        </w:tc>
        <w:tc>
          <w:tcPr>
            <w:tcW w:w="866" w:type="dxa"/>
            <w:tcBorders>
              <w:top w:val="nil"/>
              <w:left w:val="nil"/>
              <w:bottom w:val="nil"/>
              <w:right w:val="nil"/>
            </w:tcBorders>
            <w:shd w:val="clear" w:color="auto" w:fill="auto"/>
            <w:noWrap/>
            <w:vAlign w:val="bottom"/>
            <w:hideMark/>
          </w:tcPr>
          <w:p w14:paraId="2746CBC0" w14:textId="77777777" w:rsidR="003B3179" w:rsidRPr="00B55E61" w:rsidRDefault="003B3179" w:rsidP="003B3179">
            <w:pPr>
              <w:spacing w:after="0" w:line="240" w:lineRule="auto"/>
              <w:jc w:val="right"/>
              <w:rPr>
                <w:rFonts w:ascii="Arial" w:hAnsi="Arial" w:cs="Arial"/>
                <w:b/>
                <w:bCs/>
                <w:color w:val="000000"/>
                <w:sz w:val="16"/>
                <w:szCs w:val="16"/>
              </w:rPr>
            </w:pPr>
          </w:p>
        </w:tc>
        <w:tc>
          <w:tcPr>
            <w:tcW w:w="903" w:type="dxa"/>
            <w:tcBorders>
              <w:top w:val="nil"/>
              <w:left w:val="nil"/>
              <w:bottom w:val="single" w:sz="4" w:space="0" w:color="auto"/>
              <w:right w:val="nil"/>
            </w:tcBorders>
            <w:shd w:val="clear" w:color="000000" w:fill="E6E6E6"/>
            <w:noWrap/>
            <w:vAlign w:val="bottom"/>
            <w:hideMark/>
          </w:tcPr>
          <w:p w14:paraId="62033B99" w14:textId="5E37CB8F"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(4,731)</w:t>
            </w:r>
          </w:p>
        </w:tc>
        <w:tc>
          <w:tcPr>
            <w:tcW w:w="925" w:type="dxa"/>
            <w:tcBorders>
              <w:top w:val="nil"/>
              <w:left w:val="nil"/>
              <w:bottom w:val="single" w:sz="4" w:space="0" w:color="auto"/>
              <w:right w:val="nil"/>
            </w:tcBorders>
            <w:shd w:val="clear" w:color="auto" w:fill="auto"/>
            <w:noWrap/>
            <w:vAlign w:val="bottom"/>
            <w:hideMark/>
          </w:tcPr>
          <w:p w14:paraId="311234EC" w14:textId="31962E5A"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72,058 </w:t>
            </w:r>
          </w:p>
        </w:tc>
        <w:tc>
          <w:tcPr>
            <w:tcW w:w="850" w:type="dxa"/>
            <w:tcBorders>
              <w:top w:val="nil"/>
              <w:left w:val="nil"/>
              <w:bottom w:val="single" w:sz="4" w:space="0" w:color="auto"/>
              <w:right w:val="nil"/>
            </w:tcBorders>
            <w:shd w:val="clear" w:color="auto" w:fill="auto"/>
            <w:noWrap/>
            <w:vAlign w:val="bottom"/>
            <w:hideMark/>
          </w:tcPr>
          <w:p w14:paraId="2285217F" w14:textId="7ABEB350"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11,909 </w:t>
            </w:r>
          </w:p>
        </w:tc>
        <w:tc>
          <w:tcPr>
            <w:tcW w:w="851" w:type="dxa"/>
            <w:tcBorders>
              <w:top w:val="nil"/>
              <w:left w:val="nil"/>
              <w:bottom w:val="single" w:sz="4" w:space="0" w:color="auto"/>
              <w:right w:val="nil"/>
            </w:tcBorders>
            <w:shd w:val="clear" w:color="auto" w:fill="auto"/>
            <w:noWrap/>
            <w:vAlign w:val="bottom"/>
            <w:hideMark/>
          </w:tcPr>
          <w:p w14:paraId="6862BDDB" w14:textId="5E782396"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5,543 </w:t>
            </w:r>
          </w:p>
        </w:tc>
      </w:tr>
      <w:tr w:rsidR="003B3179" w:rsidRPr="00B55E61" w14:paraId="481821E3" w14:textId="77777777" w:rsidTr="00264B4E">
        <w:trPr>
          <w:trHeight w:val="204"/>
        </w:trPr>
        <w:tc>
          <w:tcPr>
            <w:tcW w:w="3402" w:type="dxa"/>
            <w:tcBorders>
              <w:top w:val="nil"/>
              <w:left w:val="nil"/>
              <w:bottom w:val="nil"/>
              <w:right w:val="nil"/>
            </w:tcBorders>
            <w:shd w:val="clear" w:color="auto" w:fill="auto"/>
            <w:noWrap/>
            <w:vAlign w:val="bottom"/>
            <w:hideMark/>
          </w:tcPr>
          <w:p w14:paraId="7575C22F" w14:textId="77777777" w:rsidR="003B3179" w:rsidRPr="00B55E61" w:rsidRDefault="003B3179" w:rsidP="006629E5">
            <w:pPr>
              <w:spacing w:before="120" w:after="0" w:line="240" w:lineRule="auto"/>
              <w:jc w:val="left"/>
              <w:rPr>
                <w:rFonts w:ascii="Arial" w:hAnsi="Arial" w:cs="Arial"/>
                <w:b/>
                <w:bCs/>
                <w:sz w:val="16"/>
                <w:szCs w:val="16"/>
              </w:rPr>
            </w:pPr>
            <w:r w:rsidRPr="00B55E61">
              <w:rPr>
                <w:rFonts w:ascii="Arial" w:hAnsi="Arial" w:cs="Arial"/>
                <w:b/>
                <w:bCs/>
                <w:sz w:val="16"/>
                <w:szCs w:val="16"/>
              </w:rPr>
              <w:t>Outcome 6</w:t>
            </w:r>
          </w:p>
        </w:tc>
        <w:tc>
          <w:tcPr>
            <w:tcW w:w="866" w:type="dxa"/>
            <w:tcBorders>
              <w:top w:val="nil"/>
              <w:left w:val="nil"/>
              <w:bottom w:val="nil"/>
              <w:right w:val="nil"/>
            </w:tcBorders>
            <w:shd w:val="clear" w:color="auto" w:fill="auto"/>
            <w:noWrap/>
            <w:vAlign w:val="bottom"/>
            <w:hideMark/>
          </w:tcPr>
          <w:p w14:paraId="41A77AF0" w14:textId="77777777" w:rsidR="003B3179" w:rsidRPr="00B55E61" w:rsidRDefault="003B3179" w:rsidP="003B3179">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51241863" w14:textId="6A5838E9"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70C86794" w14:textId="77777777"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33A7BE5"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05AFE606"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63BD934F" w14:textId="77777777" w:rsidTr="00264B4E">
        <w:trPr>
          <w:trHeight w:val="204"/>
        </w:trPr>
        <w:tc>
          <w:tcPr>
            <w:tcW w:w="3402" w:type="dxa"/>
            <w:tcBorders>
              <w:top w:val="nil"/>
              <w:left w:val="nil"/>
              <w:bottom w:val="nil"/>
              <w:right w:val="nil"/>
            </w:tcBorders>
            <w:shd w:val="clear" w:color="auto" w:fill="auto"/>
            <w:noWrap/>
            <w:vAlign w:val="bottom"/>
            <w:hideMark/>
          </w:tcPr>
          <w:p w14:paraId="60D8D3A9" w14:textId="77777777" w:rsidR="003B3179" w:rsidRPr="00B55E61" w:rsidRDefault="003B3179" w:rsidP="003B3179">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866" w:type="dxa"/>
            <w:tcBorders>
              <w:top w:val="nil"/>
              <w:left w:val="nil"/>
              <w:bottom w:val="nil"/>
              <w:right w:val="nil"/>
            </w:tcBorders>
            <w:shd w:val="clear" w:color="auto" w:fill="auto"/>
            <w:noWrap/>
            <w:vAlign w:val="bottom"/>
            <w:hideMark/>
          </w:tcPr>
          <w:p w14:paraId="793CDE32" w14:textId="77777777" w:rsidR="003B3179" w:rsidRPr="00B55E61" w:rsidRDefault="003B3179" w:rsidP="003B3179">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F252245" w14:textId="558C2780"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3EA07F84" w14:textId="77777777"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E48CB9D"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9B805A6"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08DB51CD" w14:textId="77777777" w:rsidTr="00264B4E">
        <w:trPr>
          <w:trHeight w:val="204"/>
        </w:trPr>
        <w:tc>
          <w:tcPr>
            <w:tcW w:w="3402" w:type="dxa"/>
            <w:tcBorders>
              <w:top w:val="nil"/>
              <w:left w:val="nil"/>
              <w:bottom w:val="nil"/>
              <w:right w:val="nil"/>
            </w:tcBorders>
            <w:shd w:val="clear" w:color="auto" w:fill="auto"/>
            <w:noWrap/>
            <w:vAlign w:val="bottom"/>
            <w:hideMark/>
          </w:tcPr>
          <w:p w14:paraId="7AC92E03" w14:textId="762FA26F" w:rsidR="003B3179" w:rsidRPr="00B55E61" w:rsidRDefault="003B3179" w:rsidP="003B317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bottom w:val="nil"/>
              <w:right w:val="nil"/>
            </w:tcBorders>
            <w:shd w:val="clear" w:color="auto" w:fill="auto"/>
            <w:noWrap/>
            <w:vAlign w:val="bottom"/>
            <w:hideMark/>
          </w:tcPr>
          <w:p w14:paraId="12F73403" w14:textId="77777777" w:rsidR="003B3179" w:rsidRPr="00B55E61" w:rsidRDefault="003B3179" w:rsidP="003B3179">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0930193" w14:textId="7CD436B5"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12B03DDF" w14:textId="77777777"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E4242D8"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1F0B201A"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2C8F906B" w14:textId="77777777" w:rsidTr="00264B4E">
        <w:trPr>
          <w:trHeight w:val="204"/>
        </w:trPr>
        <w:tc>
          <w:tcPr>
            <w:tcW w:w="3402" w:type="dxa"/>
            <w:tcBorders>
              <w:top w:val="nil"/>
              <w:left w:val="nil"/>
              <w:bottom w:val="nil"/>
              <w:right w:val="nil"/>
            </w:tcBorders>
            <w:shd w:val="clear" w:color="auto" w:fill="auto"/>
            <w:vAlign w:val="bottom"/>
            <w:hideMark/>
          </w:tcPr>
          <w:p w14:paraId="47C57127"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Closing the Gap Package</w:t>
            </w:r>
          </w:p>
        </w:tc>
        <w:tc>
          <w:tcPr>
            <w:tcW w:w="866" w:type="dxa"/>
            <w:tcBorders>
              <w:top w:val="nil"/>
              <w:left w:val="nil"/>
              <w:bottom w:val="nil"/>
              <w:right w:val="nil"/>
            </w:tcBorders>
            <w:shd w:val="clear" w:color="auto" w:fill="auto"/>
            <w:noWrap/>
            <w:vAlign w:val="bottom"/>
            <w:hideMark/>
          </w:tcPr>
          <w:p w14:paraId="7C92CA18"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265FEE43"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4,600</w:t>
            </w:r>
          </w:p>
        </w:tc>
        <w:tc>
          <w:tcPr>
            <w:tcW w:w="925" w:type="dxa"/>
            <w:tcBorders>
              <w:top w:val="nil"/>
              <w:left w:val="nil"/>
              <w:bottom w:val="nil"/>
              <w:right w:val="nil"/>
            </w:tcBorders>
            <w:shd w:val="clear" w:color="auto" w:fill="auto"/>
            <w:noWrap/>
            <w:vAlign w:val="bottom"/>
            <w:hideMark/>
          </w:tcPr>
          <w:p w14:paraId="49443769"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6,198</w:t>
            </w:r>
          </w:p>
        </w:tc>
        <w:tc>
          <w:tcPr>
            <w:tcW w:w="850" w:type="dxa"/>
            <w:tcBorders>
              <w:top w:val="nil"/>
              <w:left w:val="nil"/>
              <w:bottom w:val="nil"/>
              <w:right w:val="nil"/>
            </w:tcBorders>
            <w:shd w:val="clear" w:color="auto" w:fill="auto"/>
            <w:noWrap/>
            <w:vAlign w:val="bottom"/>
            <w:hideMark/>
          </w:tcPr>
          <w:p w14:paraId="590EA464"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7,033</w:t>
            </w:r>
          </w:p>
        </w:tc>
        <w:tc>
          <w:tcPr>
            <w:tcW w:w="851" w:type="dxa"/>
            <w:tcBorders>
              <w:top w:val="nil"/>
              <w:left w:val="nil"/>
              <w:bottom w:val="nil"/>
              <w:right w:val="nil"/>
            </w:tcBorders>
            <w:shd w:val="clear" w:color="auto" w:fill="auto"/>
            <w:noWrap/>
            <w:vAlign w:val="bottom"/>
            <w:hideMark/>
          </w:tcPr>
          <w:p w14:paraId="21C563BA"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4,954</w:t>
            </w:r>
          </w:p>
        </w:tc>
      </w:tr>
      <w:tr w:rsidR="003B3179" w:rsidRPr="00B55E61" w14:paraId="54D0EF3C" w14:textId="77777777" w:rsidTr="00264B4E">
        <w:trPr>
          <w:trHeight w:val="204"/>
        </w:trPr>
        <w:tc>
          <w:tcPr>
            <w:tcW w:w="3402" w:type="dxa"/>
            <w:tcBorders>
              <w:top w:val="nil"/>
              <w:left w:val="nil"/>
              <w:bottom w:val="nil"/>
              <w:right w:val="nil"/>
            </w:tcBorders>
            <w:shd w:val="clear" w:color="auto" w:fill="auto"/>
            <w:vAlign w:val="bottom"/>
            <w:hideMark/>
          </w:tcPr>
          <w:p w14:paraId="60DDDC78"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COVID-19 Response Package - additional arts sector support</w:t>
            </w:r>
          </w:p>
        </w:tc>
        <w:tc>
          <w:tcPr>
            <w:tcW w:w="866" w:type="dxa"/>
            <w:tcBorders>
              <w:top w:val="nil"/>
              <w:left w:val="nil"/>
              <w:bottom w:val="nil"/>
              <w:right w:val="nil"/>
            </w:tcBorders>
            <w:shd w:val="clear" w:color="auto" w:fill="auto"/>
            <w:noWrap/>
            <w:vAlign w:val="bottom"/>
            <w:hideMark/>
          </w:tcPr>
          <w:p w14:paraId="3A5FCDD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0869BB88" w14:textId="7443BC7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44,000</w:t>
            </w:r>
          </w:p>
        </w:tc>
        <w:tc>
          <w:tcPr>
            <w:tcW w:w="925" w:type="dxa"/>
            <w:tcBorders>
              <w:top w:val="nil"/>
              <w:left w:val="nil"/>
              <w:bottom w:val="nil"/>
              <w:right w:val="nil"/>
            </w:tcBorders>
            <w:shd w:val="clear" w:color="auto" w:fill="auto"/>
            <w:noWrap/>
            <w:vAlign w:val="bottom"/>
            <w:hideMark/>
          </w:tcPr>
          <w:p w14:paraId="5B4C09E0" w14:textId="65A1B456"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F23BC6E" w14:textId="07902D60"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69008A92" w14:textId="41295F1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0E0FB33B" w14:textId="77777777" w:rsidTr="00264B4E">
        <w:trPr>
          <w:trHeight w:val="204"/>
        </w:trPr>
        <w:tc>
          <w:tcPr>
            <w:tcW w:w="3402" w:type="dxa"/>
            <w:tcBorders>
              <w:top w:val="nil"/>
              <w:left w:val="nil"/>
              <w:bottom w:val="nil"/>
              <w:right w:val="nil"/>
            </w:tcBorders>
            <w:shd w:val="clear" w:color="auto" w:fill="auto"/>
            <w:vAlign w:val="bottom"/>
            <w:hideMark/>
          </w:tcPr>
          <w:p w14:paraId="7149989D"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Developing Australia's Parks</w:t>
            </w:r>
          </w:p>
        </w:tc>
        <w:tc>
          <w:tcPr>
            <w:tcW w:w="866" w:type="dxa"/>
            <w:tcBorders>
              <w:top w:val="nil"/>
              <w:left w:val="nil"/>
              <w:bottom w:val="nil"/>
              <w:right w:val="nil"/>
            </w:tcBorders>
            <w:shd w:val="clear" w:color="auto" w:fill="auto"/>
            <w:noWrap/>
            <w:vAlign w:val="bottom"/>
            <w:hideMark/>
          </w:tcPr>
          <w:p w14:paraId="2F70A610"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0F9F845D" w14:textId="48FE4C7F"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75A5A160" w14:textId="5EC99068"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E2CC58D" w14:textId="75B5D1AD"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46A39ECB" w14:textId="5B39C94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106B70F2" w14:textId="77777777" w:rsidTr="00264B4E">
        <w:trPr>
          <w:trHeight w:val="204"/>
        </w:trPr>
        <w:tc>
          <w:tcPr>
            <w:tcW w:w="3402" w:type="dxa"/>
            <w:tcBorders>
              <w:top w:val="nil"/>
              <w:left w:val="nil"/>
              <w:bottom w:val="nil"/>
              <w:right w:val="nil"/>
            </w:tcBorders>
            <w:shd w:val="clear" w:color="auto" w:fill="auto"/>
            <w:vAlign w:val="bottom"/>
            <w:hideMark/>
          </w:tcPr>
          <w:p w14:paraId="0B5B9DFA"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Digital Games Tax Offset - expansion</w:t>
            </w:r>
          </w:p>
        </w:tc>
        <w:tc>
          <w:tcPr>
            <w:tcW w:w="866" w:type="dxa"/>
            <w:tcBorders>
              <w:top w:val="nil"/>
              <w:left w:val="nil"/>
              <w:bottom w:val="nil"/>
              <w:right w:val="nil"/>
            </w:tcBorders>
            <w:shd w:val="clear" w:color="auto" w:fill="auto"/>
            <w:noWrap/>
            <w:vAlign w:val="bottom"/>
            <w:hideMark/>
          </w:tcPr>
          <w:p w14:paraId="54C8347E"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1F92BA37" w14:textId="52EB1370"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5AFE8DCC" w14:textId="1F559272"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2929F53" w14:textId="30DFE25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7DF739A5" w14:textId="17FA6BDD"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5E19ACC0" w14:textId="77777777" w:rsidTr="00264B4E">
        <w:trPr>
          <w:trHeight w:val="204"/>
        </w:trPr>
        <w:tc>
          <w:tcPr>
            <w:tcW w:w="3402" w:type="dxa"/>
            <w:tcBorders>
              <w:top w:val="nil"/>
              <w:left w:val="nil"/>
              <w:bottom w:val="nil"/>
              <w:right w:val="nil"/>
            </w:tcBorders>
            <w:shd w:val="clear" w:color="auto" w:fill="auto"/>
            <w:vAlign w:val="bottom"/>
            <w:hideMark/>
          </w:tcPr>
          <w:p w14:paraId="04D8AD17" w14:textId="288FF7BB"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National Collecting Institutions - preserving Australia's cultural heritage</w:t>
            </w:r>
            <w:r>
              <w:rPr>
                <w:rFonts w:ascii="Arial" w:hAnsi="Arial" w:cs="Arial"/>
                <w:sz w:val="16"/>
                <w:szCs w:val="16"/>
              </w:rPr>
              <w:t xml:space="preserve"> </w:t>
            </w:r>
            <w:r w:rsidRPr="0056024E">
              <w:rPr>
                <w:rFonts w:ascii="Arial" w:hAnsi="Arial" w:cs="Arial"/>
                <w:sz w:val="16"/>
                <w:szCs w:val="16"/>
                <w:vertAlign w:val="superscript"/>
              </w:rPr>
              <w:t>(a)</w:t>
            </w:r>
          </w:p>
        </w:tc>
        <w:tc>
          <w:tcPr>
            <w:tcW w:w="866" w:type="dxa"/>
            <w:tcBorders>
              <w:top w:val="nil"/>
              <w:left w:val="nil"/>
              <w:bottom w:val="nil"/>
              <w:right w:val="nil"/>
            </w:tcBorders>
            <w:shd w:val="clear" w:color="auto" w:fill="auto"/>
            <w:noWrap/>
            <w:vAlign w:val="bottom"/>
            <w:hideMark/>
          </w:tcPr>
          <w:p w14:paraId="0774EF2D"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2C083E15" w14:textId="77777777" w:rsidR="003B3179" w:rsidRPr="00B55E61" w:rsidRDefault="003B3179" w:rsidP="003B3179">
            <w:pPr>
              <w:spacing w:after="0" w:line="240" w:lineRule="auto"/>
              <w:jc w:val="right"/>
              <w:rPr>
                <w:rFonts w:ascii="Arial" w:hAnsi="Arial" w:cs="Arial"/>
                <w:sz w:val="16"/>
                <w:szCs w:val="16"/>
              </w:rPr>
            </w:pPr>
            <w:proofErr w:type="spellStart"/>
            <w:r w:rsidRPr="00B55E61">
              <w:rPr>
                <w:rFonts w:ascii="Arial" w:hAnsi="Arial" w:cs="Arial"/>
                <w:sz w:val="16"/>
                <w:szCs w:val="16"/>
              </w:rPr>
              <w:t>nfp</w:t>
            </w:r>
            <w:proofErr w:type="spellEnd"/>
          </w:p>
        </w:tc>
        <w:tc>
          <w:tcPr>
            <w:tcW w:w="925" w:type="dxa"/>
            <w:tcBorders>
              <w:top w:val="nil"/>
              <w:left w:val="nil"/>
              <w:bottom w:val="nil"/>
              <w:right w:val="nil"/>
            </w:tcBorders>
            <w:shd w:val="clear" w:color="auto" w:fill="auto"/>
            <w:noWrap/>
            <w:vAlign w:val="bottom"/>
            <w:hideMark/>
          </w:tcPr>
          <w:p w14:paraId="53426FF6" w14:textId="77777777" w:rsidR="003B3179" w:rsidRPr="00B55E61" w:rsidRDefault="003B3179" w:rsidP="003B3179">
            <w:pPr>
              <w:spacing w:after="0" w:line="240" w:lineRule="auto"/>
              <w:jc w:val="right"/>
              <w:rPr>
                <w:rFonts w:ascii="Arial" w:hAnsi="Arial" w:cs="Arial"/>
                <w:sz w:val="16"/>
                <w:szCs w:val="16"/>
              </w:rPr>
            </w:pPr>
            <w:proofErr w:type="spellStart"/>
            <w:r w:rsidRPr="00B55E61">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36CE2362" w14:textId="7D08AB5D"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1D30397A" w14:textId="50A303D3"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3C4C3F49" w14:textId="77777777" w:rsidTr="00264B4E">
        <w:trPr>
          <w:trHeight w:val="204"/>
        </w:trPr>
        <w:tc>
          <w:tcPr>
            <w:tcW w:w="3402" w:type="dxa"/>
            <w:tcBorders>
              <w:top w:val="nil"/>
              <w:left w:val="nil"/>
              <w:bottom w:val="nil"/>
              <w:right w:val="nil"/>
            </w:tcBorders>
            <w:shd w:val="clear" w:color="auto" w:fill="auto"/>
            <w:noWrap/>
            <w:vAlign w:val="bottom"/>
            <w:hideMark/>
          </w:tcPr>
          <w:p w14:paraId="1A051AC4" w14:textId="77777777" w:rsidR="003B3179" w:rsidRPr="00B55E61" w:rsidRDefault="003B3179" w:rsidP="003B317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50E0A2F3" w14:textId="77777777" w:rsidR="003B3179" w:rsidRPr="00B55E61" w:rsidRDefault="003B3179" w:rsidP="003B3179">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54D824A2" w14:textId="18D68501"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03024B53" w14:textId="78B9388C"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A1054EB" w14:textId="74BB541C" w:rsidR="003B3179" w:rsidRPr="00B55E61" w:rsidRDefault="003B3179" w:rsidP="003B3179">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F9683D5" w14:textId="51969CBF" w:rsidR="003B3179" w:rsidRPr="00B55E61" w:rsidRDefault="003B3179" w:rsidP="003B3179">
            <w:pPr>
              <w:spacing w:after="0" w:line="240" w:lineRule="auto"/>
              <w:jc w:val="right"/>
              <w:rPr>
                <w:rFonts w:ascii="Arial" w:hAnsi="Arial" w:cs="Arial"/>
                <w:sz w:val="16"/>
                <w:szCs w:val="16"/>
              </w:rPr>
            </w:pPr>
          </w:p>
        </w:tc>
      </w:tr>
      <w:tr w:rsidR="00264B4E" w:rsidRPr="00B55E61" w14:paraId="76A463E6" w14:textId="77777777" w:rsidTr="00264B4E">
        <w:trPr>
          <w:trHeight w:val="204"/>
        </w:trPr>
        <w:tc>
          <w:tcPr>
            <w:tcW w:w="3402" w:type="dxa"/>
            <w:tcBorders>
              <w:top w:val="nil"/>
              <w:left w:val="nil"/>
              <w:bottom w:val="nil"/>
              <w:right w:val="nil"/>
            </w:tcBorders>
            <w:shd w:val="clear" w:color="auto" w:fill="auto"/>
            <w:vAlign w:val="bottom"/>
          </w:tcPr>
          <w:p w14:paraId="4997EC55" w14:textId="2DD72F3C" w:rsidR="00264B4E" w:rsidRPr="00B55E61" w:rsidRDefault="00264B4E" w:rsidP="00264B4E">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tcPr>
          <w:p w14:paraId="64524A53" w14:textId="333BED8F"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right w:val="nil"/>
            </w:tcBorders>
            <w:shd w:val="clear" w:color="000000" w:fill="E6E6E6"/>
            <w:noWrap/>
            <w:vAlign w:val="bottom"/>
          </w:tcPr>
          <w:p w14:paraId="43FA3D00" w14:textId="1D155BD8"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right w:val="nil"/>
            </w:tcBorders>
            <w:shd w:val="clear" w:color="auto" w:fill="auto"/>
            <w:noWrap/>
            <w:vAlign w:val="bottom"/>
          </w:tcPr>
          <w:p w14:paraId="72030396" w14:textId="57713F97"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225</w:t>
            </w:r>
          </w:p>
        </w:tc>
        <w:tc>
          <w:tcPr>
            <w:tcW w:w="850" w:type="dxa"/>
            <w:tcBorders>
              <w:top w:val="nil"/>
              <w:left w:val="nil"/>
              <w:right w:val="nil"/>
            </w:tcBorders>
            <w:shd w:val="clear" w:color="auto" w:fill="auto"/>
            <w:noWrap/>
            <w:vAlign w:val="bottom"/>
          </w:tcPr>
          <w:p w14:paraId="78AD827B" w14:textId="2EA160B1"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668</w:t>
            </w:r>
          </w:p>
        </w:tc>
        <w:tc>
          <w:tcPr>
            <w:tcW w:w="851" w:type="dxa"/>
            <w:tcBorders>
              <w:top w:val="nil"/>
              <w:left w:val="nil"/>
              <w:right w:val="nil"/>
            </w:tcBorders>
            <w:shd w:val="clear" w:color="auto" w:fill="auto"/>
            <w:noWrap/>
            <w:vAlign w:val="bottom"/>
          </w:tcPr>
          <w:p w14:paraId="3373A597" w14:textId="0007422B"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1,243</w:t>
            </w:r>
          </w:p>
        </w:tc>
      </w:tr>
      <w:tr w:rsidR="00264B4E" w:rsidRPr="00B55E61" w14:paraId="4AFB4475" w14:textId="77777777" w:rsidTr="00264B4E">
        <w:trPr>
          <w:trHeight w:val="204"/>
        </w:trPr>
        <w:tc>
          <w:tcPr>
            <w:tcW w:w="3402" w:type="dxa"/>
            <w:tcBorders>
              <w:top w:val="nil"/>
              <w:left w:val="nil"/>
              <w:bottom w:val="nil"/>
              <w:right w:val="nil"/>
            </w:tcBorders>
            <w:shd w:val="clear" w:color="auto" w:fill="auto"/>
            <w:vAlign w:val="bottom"/>
            <w:hideMark/>
          </w:tcPr>
          <w:p w14:paraId="772BFE76" w14:textId="386A5F80" w:rsidR="00264B4E" w:rsidRPr="00B55E61" w:rsidRDefault="00264B4E" w:rsidP="00264B4E">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6DCDF9CA" w14:textId="77777777"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single" w:sz="4" w:space="0" w:color="auto"/>
              <w:right w:val="nil"/>
            </w:tcBorders>
            <w:shd w:val="clear" w:color="000000" w:fill="E6E6E6"/>
            <w:noWrap/>
            <w:vAlign w:val="bottom"/>
            <w:hideMark/>
          </w:tcPr>
          <w:p w14:paraId="11F49D37" w14:textId="77777777"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(9,000)</w:t>
            </w:r>
          </w:p>
        </w:tc>
        <w:tc>
          <w:tcPr>
            <w:tcW w:w="925" w:type="dxa"/>
            <w:tcBorders>
              <w:top w:val="nil"/>
              <w:left w:val="nil"/>
              <w:bottom w:val="single" w:sz="4" w:space="0" w:color="auto"/>
              <w:right w:val="nil"/>
            </w:tcBorders>
            <w:shd w:val="clear" w:color="auto" w:fill="auto"/>
            <w:noWrap/>
            <w:vAlign w:val="bottom"/>
            <w:hideMark/>
          </w:tcPr>
          <w:p w14:paraId="704010EF" w14:textId="3714C13F"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64D68560" w14:textId="324665B4"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14C7AB17" w14:textId="51B87FBC"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r>
      <w:tr w:rsidR="00264B4E" w:rsidRPr="00B55E61" w14:paraId="1AFC2D44" w14:textId="77777777" w:rsidTr="00264B4E">
        <w:trPr>
          <w:trHeight w:val="204"/>
        </w:trPr>
        <w:tc>
          <w:tcPr>
            <w:tcW w:w="3402" w:type="dxa"/>
            <w:tcBorders>
              <w:top w:val="nil"/>
              <w:left w:val="nil"/>
              <w:bottom w:val="nil"/>
              <w:right w:val="nil"/>
            </w:tcBorders>
            <w:shd w:val="clear" w:color="auto" w:fill="auto"/>
            <w:vAlign w:val="bottom"/>
            <w:hideMark/>
          </w:tcPr>
          <w:p w14:paraId="247E11B3" w14:textId="15153A20" w:rsidR="00264B4E" w:rsidRPr="00B55E61" w:rsidRDefault="00264B4E" w:rsidP="00264B4E">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 xml:space="preserve">Outcome 6 </w:t>
            </w:r>
            <w:r>
              <w:rPr>
                <w:rFonts w:ascii="Arial" w:hAnsi="Arial" w:cs="Arial"/>
                <w:b/>
                <w:bCs/>
                <w:color w:val="000000"/>
                <w:sz w:val="16"/>
                <w:szCs w:val="16"/>
              </w:rPr>
              <w:t>(A</w:t>
            </w:r>
            <w:r w:rsidRPr="00B55E61">
              <w:rPr>
                <w:rFonts w:ascii="Arial" w:hAnsi="Arial" w:cs="Arial"/>
                <w:b/>
                <w:bCs/>
                <w:color w:val="000000"/>
                <w:sz w:val="16"/>
                <w:szCs w:val="16"/>
              </w:rPr>
              <w:t>dministered)</w:t>
            </w:r>
          </w:p>
        </w:tc>
        <w:tc>
          <w:tcPr>
            <w:tcW w:w="866" w:type="dxa"/>
            <w:tcBorders>
              <w:top w:val="nil"/>
              <w:left w:val="nil"/>
              <w:bottom w:val="nil"/>
              <w:right w:val="nil"/>
            </w:tcBorders>
            <w:shd w:val="clear" w:color="auto" w:fill="auto"/>
            <w:noWrap/>
            <w:vAlign w:val="bottom"/>
            <w:hideMark/>
          </w:tcPr>
          <w:p w14:paraId="1379C7A9" w14:textId="77777777" w:rsidR="00264B4E" w:rsidRPr="00B55E61" w:rsidRDefault="00264B4E" w:rsidP="00264B4E">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41ED6ABF" w14:textId="2E0924DE"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39,600</w:t>
            </w:r>
          </w:p>
        </w:tc>
        <w:tc>
          <w:tcPr>
            <w:tcW w:w="925" w:type="dxa"/>
            <w:tcBorders>
              <w:top w:val="single" w:sz="4" w:space="0" w:color="auto"/>
              <w:left w:val="nil"/>
              <w:bottom w:val="single" w:sz="4" w:space="0" w:color="auto"/>
              <w:right w:val="nil"/>
            </w:tcBorders>
            <w:shd w:val="clear" w:color="auto" w:fill="auto"/>
            <w:noWrap/>
            <w:vAlign w:val="bottom"/>
            <w:hideMark/>
          </w:tcPr>
          <w:p w14:paraId="4C24FEBF" w14:textId="2FD81CC2"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6,423</w:t>
            </w:r>
          </w:p>
        </w:tc>
        <w:tc>
          <w:tcPr>
            <w:tcW w:w="850" w:type="dxa"/>
            <w:tcBorders>
              <w:top w:val="single" w:sz="4" w:space="0" w:color="auto"/>
              <w:left w:val="nil"/>
              <w:bottom w:val="single" w:sz="4" w:space="0" w:color="auto"/>
              <w:right w:val="nil"/>
            </w:tcBorders>
            <w:shd w:val="clear" w:color="auto" w:fill="auto"/>
            <w:noWrap/>
            <w:vAlign w:val="bottom"/>
            <w:hideMark/>
          </w:tcPr>
          <w:p w14:paraId="424DCBAA" w14:textId="10D41C97"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7,701</w:t>
            </w:r>
          </w:p>
        </w:tc>
        <w:tc>
          <w:tcPr>
            <w:tcW w:w="851" w:type="dxa"/>
            <w:tcBorders>
              <w:top w:val="single" w:sz="4" w:space="0" w:color="auto"/>
              <w:left w:val="nil"/>
              <w:bottom w:val="single" w:sz="4" w:space="0" w:color="auto"/>
              <w:right w:val="nil"/>
            </w:tcBorders>
            <w:shd w:val="clear" w:color="auto" w:fill="auto"/>
            <w:noWrap/>
            <w:vAlign w:val="bottom"/>
            <w:hideMark/>
          </w:tcPr>
          <w:p w14:paraId="3D8B1046" w14:textId="345985BA"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6,197</w:t>
            </w:r>
          </w:p>
        </w:tc>
      </w:tr>
      <w:tr w:rsidR="00264B4E" w:rsidRPr="00B55E61" w14:paraId="3F76C383" w14:textId="77777777" w:rsidTr="00264B4E">
        <w:trPr>
          <w:trHeight w:val="204"/>
        </w:trPr>
        <w:tc>
          <w:tcPr>
            <w:tcW w:w="3402" w:type="dxa"/>
            <w:tcBorders>
              <w:top w:val="nil"/>
              <w:left w:val="nil"/>
              <w:bottom w:val="nil"/>
              <w:right w:val="nil"/>
            </w:tcBorders>
            <w:shd w:val="clear" w:color="auto" w:fill="auto"/>
            <w:noWrap/>
            <w:vAlign w:val="bottom"/>
            <w:hideMark/>
          </w:tcPr>
          <w:p w14:paraId="4A12CED9" w14:textId="6394DE66" w:rsidR="00264B4E" w:rsidRPr="00B55E61" w:rsidRDefault="00264B4E" w:rsidP="00264B4E">
            <w:pPr>
              <w:spacing w:after="0" w:line="240" w:lineRule="auto"/>
              <w:jc w:val="left"/>
              <w:rPr>
                <w:rFonts w:ascii="Arial" w:hAnsi="Arial" w:cs="Arial"/>
                <w:b/>
                <w:bCs/>
                <w:sz w:val="16"/>
                <w:szCs w:val="16"/>
              </w:rPr>
            </w:pPr>
            <w:r>
              <w:rPr>
                <w:rFonts w:ascii="Arial" w:hAnsi="Arial" w:cs="Arial"/>
                <w:b/>
                <w:bCs/>
                <w:sz w:val="16"/>
                <w:szCs w:val="16"/>
              </w:rPr>
              <w:t>Department</w:t>
            </w:r>
            <w:r w:rsidRPr="00B55E61">
              <w:rPr>
                <w:rFonts w:ascii="Arial" w:hAnsi="Arial" w:cs="Arial"/>
                <w:b/>
                <w:bCs/>
                <w:sz w:val="16"/>
                <w:szCs w:val="16"/>
              </w:rPr>
              <w:t>al</w:t>
            </w:r>
          </w:p>
        </w:tc>
        <w:tc>
          <w:tcPr>
            <w:tcW w:w="866" w:type="dxa"/>
            <w:tcBorders>
              <w:top w:val="nil"/>
              <w:left w:val="nil"/>
              <w:bottom w:val="nil"/>
              <w:right w:val="nil"/>
            </w:tcBorders>
            <w:shd w:val="clear" w:color="auto" w:fill="auto"/>
            <w:noWrap/>
            <w:vAlign w:val="bottom"/>
            <w:hideMark/>
          </w:tcPr>
          <w:p w14:paraId="4E9636C5" w14:textId="77777777" w:rsidR="00264B4E" w:rsidRPr="00B55E61" w:rsidRDefault="00264B4E" w:rsidP="00264B4E">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73BFF888" w14:textId="696C053D" w:rsidR="00264B4E" w:rsidRPr="00B55E61" w:rsidRDefault="00264B4E" w:rsidP="00264B4E">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26AE78DC" w14:textId="77777777" w:rsidR="00264B4E" w:rsidRPr="00B55E61" w:rsidRDefault="00264B4E" w:rsidP="00264B4E">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E5F68B7" w14:textId="77777777" w:rsidR="00264B4E" w:rsidRPr="00B55E61" w:rsidRDefault="00264B4E" w:rsidP="00264B4E">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7D40F152" w14:textId="77777777" w:rsidR="00264B4E" w:rsidRPr="00B55E61" w:rsidRDefault="00264B4E" w:rsidP="00264B4E">
            <w:pPr>
              <w:spacing w:after="0" w:line="240" w:lineRule="auto"/>
              <w:jc w:val="right"/>
              <w:rPr>
                <w:rFonts w:ascii="Times New Roman" w:hAnsi="Times New Roman"/>
                <w:sz w:val="16"/>
                <w:szCs w:val="16"/>
              </w:rPr>
            </w:pPr>
          </w:p>
        </w:tc>
      </w:tr>
      <w:tr w:rsidR="00264B4E" w:rsidRPr="00B55E61" w14:paraId="7949B999" w14:textId="77777777" w:rsidTr="00264B4E">
        <w:trPr>
          <w:trHeight w:val="204"/>
        </w:trPr>
        <w:tc>
          <w:tcPr>
            <w:tcW w:w="3402" w:type="dxa"/>
            <w:tcBorders>
              <w:top w:val="nil"/>
              <w:left w:val="nil"/>
              <w:bottom w:val="nil"/>
              <w:right w:val="nil"/>
            </w:tcBorders>
            <w:shd w:val="clear" w:color="auto" w:fill="auto"/>
            <w:noWrap/>
            <w:vAlign w:val="bottom"/>
          </w:tcPr>
          <w:p w14:paraId="7C70D12F" w14:textId="27226DB1" w:rsidR="00264B4E" w:rsidRDefault="00264B4E" w:rsidP="00264B4E">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bottom w:val="nil"/>
              <w:right w:val="nil"/>
            </w:tcBorders>
            <w:shd w:val="clear" w:color="auto" w:fill="auto"/>
            <w:noWrap/>
            <w:vAlign w:val="bottom"/>
          </w:tcPr>
          <w:p w14:paraId="0F15E7CC" w14:textId="77777777" w:rsidR="00264B4E" w:rsidRPr="00B55E61" w:rsidRDefault="00264B4E" w:rsidP="00264B4E">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566A40EB" w14:textId="77777777" w:rsidR="00264B4E" w:rsidRPr="00B55E61" w:rsidRDefault="00264B4E" w:rsidP="00264B4E">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tcPr>
          <w:p w14:paraId="45495FF9" w14:textId="77777777" w:rsidR="00264B4E" w:rsidRPr="00B55E61" w:rsidRDefault="00264B4E" w:rsidP="00264B4E">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tcPr>
          <w:p w14:paraId="2AF39CD0" w14:textId="77777777" w:rsidR="00264B4E" w:rsidRPr="00B55E61" w:rsidRDefault="00264B4E" w:rsidP="00264B4E">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tcPr>
          <w:p w14:paraId="5ED3AABB" w14:textId="77777777" w:rsidR="00264B4E" w:rsidRPr="00B55E61" w:rsidRDefault="00264B4E" w:rsidP="00264B4E">
            <w:pPr>
              <w:spacing w:after="0" w:line="240" w:lineRule="auto"/>
              <w:jc w:val="right"/>
              <w:rPr>
                <w:rFonts w:ascii="Times New Roman" w:hAnsi="Times New Roman"/>
                <w:sz w:val="16"/>
                <w:szCs w:val="16"/>
              </w:rPr>
            </w:pPr>
          </w:p>
        </w:tc>
      </w:tr>
      <w:tr w:rsidR="00264B4E" w:rsidRPr="00B55E61" w14:paraId="1C6996FA" w14:textId="77777777" w:rsidTr="00264B4E">
        <w:trPr>
          <w:trHeight w:val="204"/>
        </w:trPr>
        <w:tc>
          <w:tcPr>
            <w:tcW w:w="3402" w:type="dxa"/>
            <w:tcBorders>
              <w:top w:val="nil"/>
              <w:left w:val="nil"/>
              <w:bottom w:val="nil"/>
              <w:right w:val="nil"/>
            </w:tcBorders>
            <w:shd w:val="clear" w:color="auto" w:fill="auto"/>
            <w:noWrap/>
            <w:vAlign w:val="bottom"/>
          </w:tcPr>
          <w:p w14:paraId="1CAC0BCF" w14:textId="7D205DEA" w:rsidR="00264B4E" w:rsidRDefault="00264B4E" w:rsidP="00264B4E">
            <w:pPr>
              <w:spacing w:after="0" w:line="240" w:lineRule="auto"/>
              <w:ind w:left="227"/>
              <w:jc w:val="left"/>
              <w:rPr>
                <w:rFonts w:ascii="Arial" w:hAnsi="Arial" w:cs="Arial"/>
                <w:b/>
                <w:bCs/>
                <w:sz w:val="16"/>
                <w:szCs w:val="16"/>
              </w:rPr>
            </w:pPr>
            <w:r w:rsidRPr="00B55E61">
              <w:rPr>
                <w:rFonts w:ascii="Arial" w:hAnsi="Arial" w:cs="Arial"/>
                <w:sz w:val="16"/>
                <w:szCs w:val="16"/>
              </w:rPr>
              <w:t>National Collecting Institutions - preserving Australia's cultural heritage</w:t>
            </w:r>
            <w:r>
              <w:rPr>
                <w:rFonts w:ascii="Arial" w:hAnsi="Arial" w:cs="Arial"/>
                <w:sz w:val="16"/>
                <w:szCs w:val="16"/>
              </w:rPr>
              <w:t xml:space="preserve"> </w:t>
            </w:r>
            <w:r w:rsidRPr="0056024E">
              <w:rPr>
                <w:rFonts w:ascii="Arial" w:hAnsi="Arial" w:cs="Arial"/>
                <w:sz w:val="16"/>
                <w:szCs w:val="16"/>
                <w:vertAlign w:val="superscript"/>
              </w:rPr>
              <w:t>(a)</w:t>
            </w:r>
          </w:p>
        </w:tc>
        <w:tc>
          <w:tcPr>
            <w:tcW w:w="866" w:type="dxa"/>
            <w:tcBorders>
              <w:top w:val="nil"/>
              <w:left w:val="nil"/>
              <w:bottom w:val="nil"/>
              <w:right w:val="nil"/>
            </w:tcBorders>
            <w:shd w:val="clear" w:color="auto" w:fill="auto"/>
            <w:noWrap/>
            <w:vAlign w:val="bottom"/>
          </w:tcPr>
          <w:p w14:paraId="0F4DCF0E" w14:textId="77777777" w:rsidR="00264B4E" w:rsidRPr="00B55E61" w:rsidRDefault="00264B4E" w:rsidP="00264B4E">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370D112C" w14:textId="3E7A938C" w:rsidR="00264B4E" w:rsidRPr="00B55E61" w:rsidRDefault="00264B4E" w:rsidP="00264B4E">
            <w:pPr>
              <w:spacing w:after="0" w:line="240" w:lineRule="auto"/>
              <w:jc w:val="right"/>
              <w:rPr>
                <w:rFonts w:ascii="Arial" w:hAnsi="Arial" w:cs="Arial"/>
                <w:b/>
                <w:bCs/>
                <w:sz w:val="16"/>
                <w:szCs w:val="16"/>
              </w:rPr>
            </w:pPr>
            <w:proofErr w:type="spellStart"/>
            <w:r>
              <w:rPr>
                <w:rFonts w:ascii="Arial" w:hAnsi="Arial" w:cs="Arial"/>
                <w:sz w:val="16"/>
                <w:szCs w:val="16"/>
              </w:rPr>
              <w:t>nfp</w:t>
            </w:r>
            <w:proofErr w:type="spellEnd"/>
          </w:p>
        </w:tc>
        <w:tc>
          <w:tcPr>
            <w:tcW w:w="925" w:type="dxa"/>
            <w:tcBorders>
              <w:top w:val="nil"/>
              <w:left w:val="nil"/>
              <w:bottom w:val="nil"/>
              <w:right w:val="nil"/>
            </w:tcBorders>
            <w:shd w:val="clear" w:color="auto" w:fill="auto"/>
            <w:noWrap/>
            <w:vAlign w:val="bottom"/>
          </w:tcPr>
          <w:p w14:paraId="0B588A99" w14:textId="7F7B3015" w:rsidR="00264B4E" w:rsidRPr="00B55E61" w:rsidRDefault="00264B4E" w:rsidP="00264B4E">
            <w:pPr>
              <w:spacing w:after="0" w:line="240" w:lineRule="auto"/>
              <w:jc w:val="right"/>
              <w:rPr>
                <w:rFonts w:ascii="Arial" w:hAnsi="Arial" w:cs="Arial"/>
                <w:b/>
                <w:bCs/>
                <w:sz w:val="16"/>
                <w:szCs w:val="16"/>
              </w:rPr>
            </w:pPr>
            <w:proofErr w:type="spellStart"/>
            <w:r>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tcPr>
          <w:p w14:paraId="5EC9B93E" w14:textId="33F087BF" w:rsidR="00264B4E" w:rsidRPr="00B55E61" w:rsidRDefault="00264B4E" w:rsidP="00264B4E">
            <w:pPr>
              <w:spacing w:after="0" w:line="240" w:lineRule="auto"/>
              <w:jc w:val="right"/>
              <w:rPr>
                <w:rFonts w:ascii="Times New Roman" w:hAnsi="Times New Roman"/>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tcPr>
          <w:p w14:paraId="7BD4590F" w14:textId="2D947671" w:rsidR="00264B4E" w:rsidRPr="00B55E61" w:rsidRDefault="00264B4E" w:rsidP="00264B4E">
            <w:pPr>
              <w:spacing w:after="0" w:line="240" w:lineRule="auto"/>
              <w:jc w:val="right"/>
              <w:rPr>
                <w:rFonts w:ascii="Times New Roman" w:hAnsi="Times New Roman"/>
                <w:sz w:val="16"/>
                <w:szCs w:val="16"/>
              </w:rPr>
            </w:pPr>
            <w:r>
              <w:rPr>
                <w:rFonts w:ascii="Arial" w:hAnsi="Arial" w:cs="Arial"/>
                <w:sz w:val="16"/>
                <w:szCs w:val="16"/>
              </w:rPr>
              <w:t xml:space="preserve">- </w:t>
            </w:r>
          </w:p>
        </w:tc>
      </w:tr>
      <w:tr w:rsidR="00264B4E" w:rsidRPr="00B55E61" w14:paraId="27315265" w14:textId="77777777" w:rsidTr="00264B4E">
        <w:trPr>
          <w:trHeight w:val="204"/>
        </w:trPr>
        <w:tc>
          <w:tcPr>
            <w:tcW w:w="3402" w:type="dxa"/>
            <w:tcBorders>
              <w:top w:val="nil"/>
              <w:left w:val="nil"/>
              <w:bottom w:val="nil"/>
              <w:right w:val="nil"/>
            </w:tcBorders>
            <w:shd w:val="clear" w:color="auto" w:fill="auto"/>
            <w:noWrap/>
            <w:vAlign w:val="bottom"/>
            <w:hideMark/>
          </w:tcPr>
          <w:p w14:paraId="4A3741A5" w14:textId="77777777" w:rsidR="00264B4E" w:rsidRPr="00B55E61" w:rsidRDefault="00264B4E" w:rsidP="00264B4E">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44DE349A" w14:textId="77777777" w:rsidR="00264B4E" w:rsidRPr="00B55E61" w:rsidRDefault="00264B4E" w:rsidP="00264B4E">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1B94D3BC" w14:textId="7011D8BD" w:rsidR="00264B4E" w:rsidRPr="00B55E61" w:rsidRDefault="00264B4E" w:rsidP="00264B4E">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378B9A54" w14:textId="77777777" w:rsidR="00264B4E" w:rsidRPr="00B55E61" w:rsidRDefault="00264B4E" w:rsidP="00264B4E">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1AC69DA" w14:textId="77777777" w:rsidR="00264B4E" w:rsidRPr="00B55E61" w:rsidRDefault="00264B4E" w:rsidP="00264B4E">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4E6581CC" w14:textId="77777777" w:rsidR="00264B4E" w:rsidRPr="00B55E61" w:rsidRDefault="00264B4E" w:rsidP="00264B4E">
            <w:pPr>
              <w:spacing w:after="0" w:line="240" w:lineRule="auto"/>
              <w:jc w:val="right"/>
              <w:rPr>
                <w:rFonts w:ascii="Times New Roman" w:hAnsi="Times New Roman"/>
                <w:sz w:val="16"/>
                <w:szCs w:val="16"/>
              </w:rPr>
            </w:pPr>
          </w:p>
        </w:tc>
      </w:tr>
      <w:tr w:rsidR="00264B4E" w:rsidRPr="00B55E61" w14:paraId="282A6C2A" w14:textId="77777777" w:rsidTr="00264B4E">
        <w:trPr>
          <w:trHeight w:val="204"/>
        </w:trPr>
        <w:tc>
          <w:tcPr>
            <w:tcW w:w="3402" w:type="dxa"/>
            <w:tcBorders>
              <w:top w:val="nil"/>
              <w:left w:val="nil"/>
              <w:bottom w:val="nil"/>
              <w:right w:val="nil"/>
            </w:tcBorders>
            <w:shd w:val="clear" w:color="auto" w:fill="auto"/>
            <w:vAlign w:val="bottom"/>
            <w:hideMark/>
          </w:tcPr>
          <w:p w14:paraId="2A32AAA9" w14:textId="77777777" w:rsidR="00264B4E" w:rsidRPr="00B55E61" w:rsidRDefault="00264B4E" w:rsidP="00264B4E">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hideMark/>
          </w:tcPr>
          <w:p w14:paraId="74C9D12F" w14:textId="77777777"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6.2</w:t>
            </w:r>
          </w:p>
        </w:tc>
        <w:tc>
          <w:tcPr>
            <w:tcW w:w="903" w:type="dxa"/>
            <w:tcBorders>
              <w:top w:val="nil"/>
              <w:left w:val="nil"/>
              <w:right w:val="nil"/>
            </w:tcBorders>
            <w:shd w:val="clear" w:color="000000" w:fill="E6E6E6"/>
            <w:noWrap/>
            <w:vAlign w:val="bottom"/>
            <w:hideMark/>
          </w:tcPr>
          <w:p w14:paraId="7D6AF653" w14:textId="77B4B3DB"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c>
          <w:tcPr>
            <w:tcW w:w="925" w:type="dxa"/>
            <w:tcBorders>
              <w:top w:val="nil"/>
              <w:left w:val="nil"/>
              <w:right w:val="nil"/>
            </w:tcBorders>
            <w:shd w:val="clear" w:color="auto" w:fill="auto"/>
            <w:noWrap/>
            <w:vAlign w:val="bottom"/>
            <w:hideMark/>
          </w:tcPr>
          <w:p w14:paraId="0B78D0E8" w14:textId="6A64D9A8"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39</w:t>
            </w:r>
          </w:p>
        </w:tc>
        <w:tc>
          <w:tcPr>
            <w:tcW w:w="850" w:type="dxa"/>
            <w:tcBorders>
              <w:top w:val="nil"/>
              <w:left w:val="nil"/>
              <w:right w:val="nil"/>
            </w:tcBorders>
            <w:shd w:val="clear" w:color="auto" w:fill="auto"/>
            <w:noWrap/>
            <w:vAlign w:val="bottom"/>
            <w:hideMark/>
          </w:tcPr>
          <w:p w14:paraId="34F30669" w14:textId="39FF0109"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120</w:t>
            </w:r>
          </w:p>
        </w:tc>
        <w:tc>
          <w:tcPr>
            <w:tcW w:w="851" w:type="dxa"/>
            <w:tcBorders>
              <w:top w:val="nil"/>
              <w:left w:val="nil"/>
              <w:right w:val="nil"/>
            </w:tcBorders>
            <w:shd w:val="clear" w:color="auto" w:fill="auto"/>
            <w:noWrap/>
            <w:vAlign w:val="bottom"/>
            <w:hideMark/>
          </w:tcPr>
          <w:p w14:paraId="6A49B179" w14:textId="06D78B8B"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325</w:t>
            </w:r>
          </w:p>
        </w:tc>
      </w:tr>
      <w:tr w:rsidR="00264B4E" w:rsidRPr="00B55E61" w14:paraId="2F66C537" w14:textId="77777777" w:rsidTr="00264B4E">
        <w:trPr>
          <w:trHeight w:val="204"/>
        </w:trPr>
        <w:tc>
          <w:tcPr>
            <w:tcW w:w="3402" w:type="dxa"/>
            <w:tcBorders>
              <w:top w:val="nil"/>
              <w:left w:val="nil"/>
              <w:bottom w:val="nil"/>
              <w:right w:val="nil"/>
            </w:tcBorders>
            <w:shd w:val="clear" w:color="auto" w:fill="auto"/>
            <w:vAlign w:val="bottom"/>
            <w:hideMark/>
          </w:tcPr>
          <w:p w14:paraId="7E844EBC" w14:textId="5B690E8B" w:rsidR="00264B4E" w:rsidRPr="00B55E61" w:rsidRDefault="00264B4E" w:rsidP="00264B4E">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34CD8D71" w14:textId="77777777"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6.2</w:t>
            </w:r>
          </w:p>
        </w:tc>
        <w:tc>
          <w:tcPr>
            <w:tcW w:w="903" w:type="dxa"/>
            <w:tcBorders>
              <w:top w:val="nil"/>
              <w:left w:val="nil"/>
              <w:bottom w:val="single" w:sz="4" w:space="0" w:color="auto"/>
              <w:right w:val="nil"/>
            </w:tcBorders>
            <w:shd w:val="clear" w:color="000000" w:fill="E6E6E6"/>
            <w:noWrap/>
            <w:vAlign w:val="bottom"/>
            <w:hideMark/>
          </w:tcPr>
          <w:p w14:paraId="4CB7E75D" w14:textId="77777777"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(40)</w:t>
            </w:r>
          </w:p>
        </w:tc>
        <w:tc>
          <w:tcPr>
            <w:tcW w:w="925" w:type="dxa"/>
            <w:tcBorders>
              <w:top w:val="nil"/>
              <w:left w:val="nil"/>
              <w:bottom w:val="single" w:sz="4" w:space="0" w:color="auto"/>
              <w:right w:val="nil"/>
            </w:tcBorders>
            <w:shd w:val="clear" w:color="auto" w:fill="auto"/>
            <w:noWrap/>
            <w:vAlign w:val="bottom"/>
            <w:hideMark/>
          </w:tcPr>
          <w:p w14:paraId="4633C748" w14:textId="1610FBBC"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c>
          <w:tcPr>
            <w:tcW w:w="850" w:type="dxa"/>
            <w:tcBorders>
              <w:top w:val="nil"/>
              <w:left w:val="nil"/>
              <w:bottom w:val="single" w:sz="4" w:space="0" w:color="auto"/>
              <w:right w:val="nil"/>
            </w:tcBorders>
            <w:shd w:val="clear" w:color="auto" w:fill="auto"/>
            <w:noWrap/>
            <w:vAlign w:val="bottom"/>
            <w:hideMark/>
          </w:tcPr>
          <w:p w14:paraId="4B70EF98" w14:textId="24962388"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c>
          <w:tcPr>
            <w:tcW w:w="851" w:type="dxa"/>
            <w:tcBorders>
              <w:top w:val="nil"/>
              <w:left w:val="nil"/>
              <w:bottom w:val="single" w:sz="4" w:space="0" w:color="auto"/>
              <w:right w:val="nil"/>
            </w:tcBorders>
            <w:shd w:val="clear" w:color="auto" w:fill="auto"/>
            <w:noWrap/>
            <w:vAlign w:val="bottom"/>
            <w:hideMark/>
          </w:tcPr>
          <w:p w14:paraId="46A47D46" w14:textId="2EDDCFC8"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r>
      <w:tr w:rsidR="00264B4E" w:rsidRPr="00B55E61" w14:paraId="3DA149BB" w14:textId="77777777" w:rsidTr="00264B4E">
        <w:trPr>
          <w:trHeight w:val="204"/>
        </w:trPr>
        <w:tc>
          <w:tcPr>
            <w:tcW w:w="3402" w:type="dxa"/>
            <w:tcBorders>
              <w:top w:val="nil"/>
              <w:left w:val="nil"/>
              <w:right w:val="nil"/>
            </w:tcBorders>
            <w:shd w:val="clear" w:color="auto" w:fill="auto"/>
            <w:vAlign w:val="bottom"/>
            <w:hideMark/>
          </w:tcPr>
          <w:p w14:paraId="6E469EC5" w14:textId="1C35D0BC" w:rsidR="00264B4E" w:rsidRPr="00B55E61" w:rsidRDefault="00264B4E" w:rsidP="00264B4E">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Outcome 6 (</w:t>
            </w:r>
            <w:r>
              <w:rPr>
                <w:rFonts w:ascii="Arial" w:hAnsi="Arial" w:cs="Arial"/>
                <w:b/>
                <w:bCs/>
                <w:color w:val="000000"/>
                <w:sz w:val="16"/>
                <w:szCs w:val="16"/>
              </w:rPr>
              <w:t>Department</w:t>
            </w:r>
            <w:r w:rsidRPr="00B55E61">
              <w:rPr>
                <w:rFonts w:ascii="Arial" w:hAnsi="Arial" w:cs="Arial"/>
                <w:b/>
                <w:bCs/>
                <w:color w:val="000000"/>
                <w:sz w:val="16"/>
                <w:szCs w:val="16"/>
              </w:rPr>
              <w:t>al)</w:t>
            </w:r>
          </w:p>
        </w:tc>
        <w:tc>
          <w:tcPr>
            <w:tcW w:w="866" w:type="dxa"/>
            <w:tcBorders>
              <w:top w:val="nil"/>
              <w:left w:val="nil"/>
              <w:right w:val="nil"/>
            </w:tcBorders>
            <w:shd w:val="clear" w:color="auto" w:fill="auto"/>
            <w:noWrap/>
            <w:vAlign w:val="bottom"/>
            <w:hideMark/>
          </w:tcPr>
          <w:p w14:paraId="2645E22E" w14:textId="77777777" w:rsidR="00264B4E" w:rsidRPr="00B55E61" w:rsidRDefault="00264B4E" w:rsidP="00264B4E">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6202C6DD" w14:textId="77777777"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(40)</w:t>
            </w:r>
          </w:p>
        </w:tc>
        <w:tc>
          <w:tcPr>
            <w:tcW w:w="925" w:type="dxa"/>
            <w:tcBorders>
              <w:top w:val="single" w:sz="4" w:space="0" w:color="auto"/>
              <w:left w:val="nil"/>
              <w:bottom w:val="single" w:sz="4" w:space="0" w:color="auto"/>
              <w:right w:val="nil"/>
            </w:tcBorders>
            <w:shd w:val="clear" w:color="auto" w:fill="auto"/>
            <w:noWrap/>
            <w:vAlign w:val="bottom"/>
            <w:hideMark/>
          </w:tcPr>
          <w:p w14:paraId="1F94096B" w14:textId="0E78E80D"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39</w:t>
            </w:r>
          </w:p>
        </w:tc>
        <w:tc>
          <w:tcPr>
            <w:tcW w:w="850" w:type="dxa"/>
            <w:tcBorders>
              <w:top w:val="single" w:sz="4" w:space="0" w:color="auto"/>
              <w:left w:val="nil"/>
              <w:bottom w:val="single" w:sz="4" w:space="0" w:color="auto"/>
              <w:right w:val="nil"/>
            </w:tcBorders>
            <w:shd w:val="clear" w:color="auto" w:fill="auto"/>
            <w:noWrap/>
            <w:vAlign w:val="bottom"/>
            <w:hideMark/>
          </w:tcPr>
          <w:p w14:paraId="0D3A0E63" w14:textId="4F6AFDA2"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120</w:t>
            </w:r>
          </w:p>
        </w:tc>
        <w:tc>
          <w:tcPr>
            <w:tcW w:w="851" w:type="dxa"/>
            <w:tcBorders>
              <w:top w:val="single" w:sz="4" w:space="0" w:color="auto"/>
              <w:left w:val="nil"/>
              <w:bottom w:val="single" w:sz="4" w:space="0" w:color="auto"/>
              <w:right w:val="nil"/>
            </w:tcBorders>
            <w:shd w:val="clear" w:color="auto" w:fill="auto"/>
            <w:noWrap/>
            <w:vAlign w:val="bottom"/>
            <w:hideMark/>
          </w:tcPr>
          <w:p w14:paraId="0746AE81" w14:textId="5691118F"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325</w:t>
            </w:r>
          </w:p>
        </w:tc>
      </w:tr>
      <w:tr w:rsidR="00264B4E" w:rsidRPr="00B55E61" w14:paraId="4E696151" w14:textId="77777777" w:rsidTr="00264B4E">
        <w:trPr>
          <w:trHeight w:val="204"/>
        </w:trPr>
        <w:tc>
          <w:tcPr>
            <w:tcW w:w="3402" w:type="dxa"/>
            <w:tcBorders>
              <w:top w:val="nil"/>
              <w:left w:val="nil"/>
              <w:bottom w:val="single" w:sz="4" w:space="0" w:color="auto"/>
              <w:right w:val="nil"/>
            </w:tcBorders>
            <w:shd w:val="clear" w:color="auto" w:fill="auto"/>
            <w:vAlign w:val="bottom"/>
            <w:hideMark/>
          </w:tcPr>
          <w:p w14:paraId="6F964D9E" w14:textId="64C2F776" w:rsidR="00264B4E" w:rsidRPr="00B55E61" w:rsidRDefault="00264B4E" w:rsidP="00264B4E">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Pr>
                <w:rFonts w:ascii="Arial" w:hAnsi="Arial" w:cs="Arial"/>
                <w:b/>
                <w:bCs/>
                <w:color w:val="000000"/>
                <w:sz w:val="16"/>
                <w:szCs w:val="16"/>
              </w:rPr>
              <w:t xml:space="preserve"> </w:t>
            </w:r>
            <w:r w:rsidRPr="00B55E61">
              <w:rPr>
                <w:rFonts w:ascii="Arial" w:hAnsi="Arial" w:cs="Arial"/>
                <w:b/>
                <w:bCs/>
                <w:color w:val="000000"/>
                <w:sz w:val="16"/>
                <w:szCs w:val="16"/>
              </w:rPr>
              <w:t>for Outcome 6</w:t>
            </w:r>
          </w:p>
        </w:tc>
        <w:tc>
          <w:tcPr>
            <w:tcW w:w="866" w:type="dxa"/>
            <w:tcBorders>
              <w:top w:val="nil"/>
              <w:left w:val="nil"/>
              <w:bottom w:val="single" w:sz="4" w:space="0" w:color="auto"/>
              <w:right w:val="nil"/>
            </w:tcBorders>
            <w:shd w:val="clear" w:color="auto" w:fill="auto"/>
            <w:noWrap/>
            <w:vAlign w:val="bottom"/>
            <w:hideMark/>
          </w:tcPr>
          <w:p w14:paraId="742C998F" w14:textId="77777777" w:rsidR="00264B4E" w:rsidRPr="00B55E61" w:rsidRDefault="00264B4E" w:rsidP="00264B4E">
            <w:pPr>
              <w:spacing w:after="0" w:line="240" w:lineRule="auto"/>
              <w:jc w:val="right"/>
              <w:rPr>
                <w:rFonts w:ascii="Arial" w:hAnsi="Arial" w:cs="Arial"/>
                <w:b/>
                <w:bCs/>
                <w:color w:val="000000"/>
                <w:sz w:val="16"/>
                <w:szCs w:val="16"/>
              </w:rPr>
            </w:pPr>
          </w:p>
        </w:tc>
        <w:tc>
          <w:tcPr>
            <w:tcW w:w="903" w:type="dxa"/>
            <w:tcBorders>
              <w:top w:val="nil"/>
              <w:left w:val="nil"/>
              <w:bottom w:val="single" w:sz="4" w:space="0" w:color="auto"/>
              <w:right w:val="nil"/>
            </w:tcBorders>
            <w:shd w:val="clear" w:color="000000" w:fill="E6E6E6"/>
            <w:noWrap/>
            <w:vAlign w:val="bottom"/>
            <w:hideMark/>
          </w:tcPr>
          <w:p w14:paraId="6E0C0A31" w14:textId="165B6F65"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39,560</w:t>
            </w:r>
          </w:p>
        </w:tc>
        <w:tc>
          <w:tcPr>
            <w:tcW w:w="925" w:type="dxa"/>
            <w:tcBorders>
              <w:top w:val="nil"/>
              <w:left w:val="nil"/>
              <w:bottom w:val="single" w:sz="4" w:space="0" w:color="auto"/>
              <w:right w:val="nil"/>
            </w:tcBorders>
            <w:shd w:val="clear" w:color="auto" w:fill="auto"/>
            <w:noWrap/>
            <w:vAlign w:val="bottom"/>
            <w:hideMark/>
          </w:tcPr>
          <w:p w14:paraId="5EEFF4C2" w14:textId="4CCD445E"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6,462</w:t>
            </w:r>
          </w:p>
        </w:tc>
        <w:tc>
          <w:tcPr>
            <w:tcW w:w="850" w:type="dxa"/>
            <w:tcBorders>
              <w:top w:val="nil"/>
              <w:left w:val="nil"/>
              <w:bottom w:val="single" w:sz="4" w:space="0" w:color="auto"/>
              <w:right w:val="nil"/>
            </w:tcBorders>
            <w:shd w:val="clear" w:color="auto" w:fill="auto"/>
            <w:noWrap/>
            <w:vAlign w:val="bottom"/>
            <w:hideMark/>
          </w:tcPr>
          <w:p w14:paraId="368D932A" w14:textId="79C49958"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7,821</w:t>
            </w:r>
          </w:p>
        </w:tc>
        <w:tc>
          <w:tcPr>
            <w:tcW w:w="851" w:type="dxa"/>
            <w:tcBorders>
              <w:top w:val="nil"/>
              <w:left w:val="nil"/>
              <w:bottom w:val="single" w:sz="4" w:space="0" w:color="auto"/>
              <w:right w:val="nil"/>
            </w:tcBorders>
            <w:shd w:val="clear" w:color="auto" w:fill="auto"/>
            <w:noWrap/>
            <w:vAlign w:val="bottom"/>
            <w:hideMark/>
          </w:tcPr>
          <w:p w14:paraId="7053802E" w14:textId="063BC4F3"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6,522</w:t>
            </w:r>
          </w:p>
        </w:tc>
      </w:tr>
    </w:tbl>
    <w:p w14:paraId="36E38B7B" w14:textId="5E319C3A" w:rsidR="003630A8" w:rsidRDefault="003630A8">
      <w:r>
        <w:br w:type="page"/>
      </w:r>
    </w:p>
    <w:p w14:paraId="48BFB1CD" w14:textId="1FF52469" w:rsidR="003630A8" w:rsidRDefault="003630A8" w:rsidP="003630A8">
      <w:pPr>
        <w:pStyle w:val="TableHeading"/>
      </w:pPr>
      <w:r w:rsidRPr="00897F19">
        <w:lastRenderedPageBreak/>
        <w:t>Table 1.3: Additional estimates</w:t>
      </w:r>
      <w:r w:rsidRPr="008C60EB">
        <w:t xml:space="preserve"> </w:t>
      </w:r>
      <w:r w:rsidRPr="00897F19">
        <w:t xml:space="preserve">and </w:t>
      </w:r>
      <w:r w:rsidRPr="008C60EB">
        <w:t xml:space="preserve">other </w:t>
      </w:r>
      <w:r w:rsidRPr="00897F19">
        <w:t xml:space="preserve">variations to outcomes since </w:t>
      </w:r>
      <w:r w:rsidRPr="008C60EB">
        <w:t>2021-22</w:t>
      </w:r>
      <w:r w:rsidRPr="00897F19">
        <w:t xml:space="preserve"> Budget</w:t>
      </w:r>
      <w:r w:rsidRPr="008C60EB">
        <w:t xml:space="preserve"> (continued)</w:t>
      </w:r>
    </w:p>
    <w:tbl>
      <w:tblPr>
        <w:tblW w:w="7653" w:type="dxa"/>
        <w:tblLook w:val="04A0" w:firstRow="1" w:lastRow="0" w:firstColumn="1" w:lastColumn="0" w:noHBand="0" w:noVBand="1"/>
      </w:tblPr>
      <w:tblGrid>
        <w:gridCol w:w="2977"/>
        <w:gridCol w:w="1014"/>
        <w:gridCol w:w="903"/>
        <w:gridCol w:w="928"/>
        <w:gridCol w:w="928"/>
        <w:gridCol w:w="928"/>
      </w:tblGrid>
      <w:tr w:rsidR="003630A8" w:rsidRPr="00B55E61" w14:paraId="0FFF2C41" w14:textId="77777777" w:rsidTr="00371CA0">
        <w:trPr>
          <w:trHeight w:val="204"/>
        </w:trPr>
        <w:tc>
          <w:tcPr>
            <w:tcW w:w="2977" w:type="dxa"/>
            <w:tcBorders>
              <w:top w:val="single" w:sz="4" w:space="0" w:color="auto"/>
              <w:left w:val="nil"/>
              <w:bottom w:val="nil"/>
              <w:right w:val="nil"/>
            </w:tcBorders>
            <w:shd w:val="clear" w:color="auto" w:fill="auto"/>
            <w:noWrap/>
            <w:vAlign w:val="bottom"/>
            <w:hideMark/>
          </w:tcPr>
          <w:p w14:paraId="5DBE3C4B" w14:textId="77777777" w:rsidR="003630A8" w:rsidRPr="00B55E61" w:rsidRDefault="003630A8"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1014" w:type="dxa"/>
            <w:tcBorders>
              <w:top w:val="single" w:sz="4" w:space="0" w:color="auto"/>
              <w:left w:val="nil"/>
              <w:bottom w:val="nil"/>
              <w:right w:val="nil"/>
            </w:tcBorders>
            <w:shd w:val="clear" w:color="auto" w:fill="auto"/>
            <w:vAlign w:val="bottom"/>
            <w:hideMark/>
          </w:tcPr>
          <w:p w14:paraId="661BF0CC" w14:textId="77777777" w:rsidR="003630A8" w:rsidRPr="00B55E61" w:rsidRDefault="003630A8" w:rsidP="001670C2">
            <w:pPr>
              <w:spacing w:after="0" w:line="240" w:lineRule="auto"/>
              <w:jc w:val="center"/>
              <w:rPr>
                <w:rFonts w:ascii="Arial" w:hAnsi="Arial" w:cs="Arial"/>
                <w:sz w:val="16"/>
                <w:szCs w:val="16"/>
              </w:rPr>
            </w:pPr>
            <w:r w:rsidRPr="00B55E61">
              <w:rPr>
                <w:rFonts w:ascii="Arial" w:hAnsi="Arial" w:cs="Arial"/>
                <w:sz w:val="16"/>
                <w:szCs w:val="16"/>
              </w:rPr>
              <w:t>Program</w:t>
            </w:r>
          </w:p>
        </w:tc>
        <w:tc>
          <w:tcPr>
            <w:tcW w:w="903" w:type="dxa"/>
            <w:tcBorders>
              <w:top w:val="single" w:sz="4" w:space="0" w:color="auto"/>
              <w:left w:val="nil"/>
              <w:bottom w:val="nil"/>
              <w:right w:val="nil"/>
            </w:tcBorders>
            <w:shd w:val="clear" w:color="000000" w:fill="E6E6E6"/>
            <w:vAlign w:val="bottom"/>
            <w:hideMark/>
          </w:tcPr>
          <w:p w14:paraId="58F19CF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2021-22</w:t>
            </w:r>
          </w:p>
        </w:tc>
        <w:tc>
          <w:tcPr>
            <w:tcW w:w="928" w:type="dxa"/>
            <w:tcBorders>
              <w:top w:val="single" w:sz="4" w:space="0" w:color="auto"/>
              <w:left w:val="nil"/>
              <w:bottom w:val="nil"/>
              <w:right w:val="nil"/>
            </w:tcBorders>
            <w:shd w:val="clear" w:color="auto" w:fill="auto"/>
            <w:vAlign w:val="bottom"/>
            <w:hideMark/>
          </w:tcPr>
          <w:p w14:paraId="4820C923"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2022-23</w:t>
            </w:r>
          </w:p>
        </w:tc>
        <w:tc>
          <w:tcPr>
            <w:tcW w:w="928" w:type="dxa"/>
            <w:tcBorders>
              <w:top w:val="single" w:sz="4" w:space="0" w:color="auto"/>
              <w:left w:val="nil"/>
              <w:bottom w:val="nil"/>
              <w:right w:val="nil"/>
            </w:tcBorders>
            <w:shd w:val="clear" w:color="auto" w:fill="auto"/>
            <w:vAlign w:val="bottom"/>
            <w:hideMark/>
          </w:tcPr>
          <w:p w14:paraId="2CD13023"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2023-24</w:t>
            </w:r>
          </w:p>
        </w:tc>
        <w:tc>
          <w:tcPr>
            <w:tcW w:w="903" w:type="dxa"/>
            <w:tcBorders>
              <w:top w:val="single" w:sz="4" w:space="0" w:color="auto"/>
              <w:left w:val="nil"/>
              <w:bottom w:val="nil"/>
              <w:right w:val="nil"/>
            </w:tcBorders>
            <w:shd w:val="clear" w:color="auto" w:fill="auto"/>
            <w:vAlign w:val="bottom"/>
            <w:hideMark/>
          </w:tcPr>
          <w:p w14:paraId="7030822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2024-25</w:t>
            </w:r>
          </w:p>
        </w:tc>
      </w:tr>
      <w:tr w:rsidR="003630A8" w:rsidRPr="00B55E61" w14:paraId="7F62E910" w14:textId="77777777" w:rsidTr="00371CA0">
        <w:trPr>
          <w:trHeight w:val="204"/>
        </w:trPr>
        <w:tc>
          <w:tcPr>
            <w:tcW w:w="2977" w:type="dxa"/>
            <w:tcBorders>
              <w:top w:val="nil"/>
              <w:left w:val="nil"/>
              <w:bottom w:val="single" w:sz="4" w:space="0" w:color="auto"/>
              <w:right w:val="nil"/>
            </w:tcBorders>
            <w:shd w:val="clear" w:color="auto" w:fill="auto"/>
            <w:noWrap/>
            <w:vAlign w:val="bottom"/>
            <w:hideMark/>
          </w:tcPr>
          <w:p w14:paraId="4B5171BC" w14:textId="77777777" w:rsidR="003630A8" w:rsidRPr="00B55E61" w:rsidRDefault="003630A8"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1014" w:type="dxa"/>
            <w:tcBorders>
              <w:top w:val="nil"/>
              <w:left w:val="nil"/>
              <w:bottom w:val="single" w:sz="4" w:space="0" w:color="auto"/>
              <w:right w:val="nil"/>
            </w:tcBorders>
            <w:shd w:val="clear" w:color="auto" w:fill="auto"/>
            <w:vAlign w:val="bottom"/>
            <w:hideMark/>
          </w:tcPr>
          <w:p w14:paraId="0E851503" w14:textId="77777777" w:rsidR="003630A8" w:rsidRPr="00B55E61" w:rsidRDefault="003630A8" w:rsidP="001670C2">
            <w:pPr>
              <w:spacing w:after="0" w:line="240" w:lineRule="auto"/>
              <w:jc w:val="center"/>
              <w:rPr>
                <w:rFonts w:ascii="Arial" w:hAnsi="Arial" w:cs="Arial"/>
                <w:sz w:val="16"/>
                <w:szCs w:val="16"/>
              </w:rPr>
            </w:pPr>
            <w:r w:rsidRPr="00B55E61">
              <w:rPr>
                <w:rFonts w:ascii="Arial" w:hAnsi="Arial" w:cs="Arial"/>
                <w:sz w:val="16"/>
                <w:szCs w:val="16"/>
              </w:rPr>
              <w:t>impacted</w:t>
            </w:r>
          </w:p>
        </w:tc>
        <w:tc>
          <w:tcPr>
            <w:tcW w:w="903" w:type="dxa"/>
            <w:tcBorders>
              <w:top w:val="nil"/>
              <w:left w:val="nil"/>
              <w:bottom w:val="single" w:sz="4" w:space="0" w:color="auto"/>
              <w:right w:val="nil"/>
            </w:tcBorders>
            <w:shd w:val="clear" w:color="000000" w:fill="E6E6E6"/>
            <w:vAlign w:val="bottom"/>
            <w:hideMark/>
          </w:tcPr>
          <w:p w14:paraId="2283D428"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366EC19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5206C85A"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03" w:type="dxa"/>
            <w:tcBorders>
              <w:top w:val="nil"/>
              <w:left w:val="nil"/>
              <w:bottom w:val="single" w:sz="4" w:space="0" w:color="auto"/>
              <w:right w:val="nil"/>
            </w:tcBorders>
            <w:shd w:val="clear" w:color="auto" w:fill="auto"/>
            <w:vAlign w:val="bottom"/>
            <w:hideMark/>
          </w:tcPr>
          <w:p w14:paraId="69410B7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r>
      <w:tr w:rsidR="005F6D89" w:rsidRPr="00B55E61" w14:paraId="0686E651" w14:textId="77777777" w:rsidTr="00371CA0">
        <w:trPr>
          <w:trHeight w:val="204"/>
        </w:trPr>
        <w:tc>
          <w:tcPr>
            <w:tcW w:w="2977" w:type="dxa"/>
            <w:tcBorders>
              <w:top w:val="nil"/>
              <w:left w:val="nil"/>
              <w:bottom w:val="nil"/>
              <w:right w:val="nil"/>
            </w:tcBorders>
            <w:shd w:val="clear" w:color="auto" w:fill="auto"/>
            <w:noWrap/>
            <w:vAlign w:val="bottom"/>
            <w:hideMark/>
          </w:tcPr>
          <w:p w14:paraId="50774237" w14:textId="31481F3F" w:rsidR="005F6D89" w:rsidRPr="00B55E61" w:rsidRDefault="005F6D89" w:rsidP="005F6D8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 xml:space="preserve">Special appropriations </w:t>
            </w:r>
          </w:p>
        </w:tc>
        <w:tc>
          <w:tcPr>
            <w:tcW w:w="1014" w:type="dxa"/>
            <w:tcBorders>
              <w:top w:val="nil"/>
              <w:left w:val="nil"/>
              <w:bottom w:val="nil"/>
              <w:right w:val="nil"/>
            </w:tcBorders>
            <w:shd w:val="clear" w:color="auto" w:fill="auto"/>
            <w:noWrap/>
            <w:vAlign w:val="bottom"/>
            <w:hideMark/>
          </w:tcPr>
          <w:p w14:paraId="0A3419EA" w14:textId="77777777" w:rsidR="005F6D89" w:rsidRPr="000025D5" w:rsidRDefault="005F6D89" w:rsidP="000025D5">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0BD2E8FF" w14:textId="46415085"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54140F3" w14:textId="77777777"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3657A9A" w14:textId="77777777" w:rsidR="005F6D89" w:rsidRPr="00B55E61" w:rsidRDefault="005F6D89" w:rsidP="000025D5">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071D3500" w14:textId="77777777" w:rsidR="005F6D89" w:rsidRPr="00B55E61" w:rsidRDefault="005F6D89" w:rsidP="000025D5">
            <w:pPr>
              <w:spacing w:after="0" w:line="240" w:lineRule="auto"/>
              <w:jc w:val="right"/>
              <w:rPr>
                <w:rFonts w:ascii="Times New Roman" w:hAnsi="Times New Roman"/>
                <w:sz w:val="16"/>
                <w:szCs w:val="16"/>
              </w:rPr>
            </w:pPr>
          </w:p>
        </w:tc>
      </w:tr>
      <w:tr w:rsidR="005F6D89" w:rsidRPr="00B55E61" w14:paraId="6169AE14" w14:textId="77777777" w:rsidTr="00371CA0">
        <w:trPr>
          <w:trHeight w:val="204"/>
        </w:trPr>
        <w:tc>
          <w:tcPr>
            <w:tcW w:w="2977" w:type="dxa"/>
            <w:tcBorders>
              <w:top w:val="nil"/>
              <w:left w:val="nil"/>
              <w:bottom w:val="nil"/>
              <w:right w:val="nil"/>
            </w:tcBorders>
            <w:shd w:val="clear" w:color="auto" w:fill="auto"/>
            <w:noWrap/>
            <w:vAlign w:val="bottom"/>
            <w:hideMark/>
          </w:tcPr>
          <w:p w14:paraId="003E7670" w14:textId="25DC2252" w:rsidR="005F6D89" w:rsidRPr="00B55E61" w:rsidRDefault="005F6D89" w:rsidP="003630A8">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(including Special Accounts)</w:t>
            </w:r>
          </w:p>
        </w:tc>
        <w:tc>
          <w:tcPr>
            <w:tcW w:w="1014" w:type="dxa"/>
            <w:tcBorders>
              <w:top w:val="nil"/>
              <w:left w:val="nil"/>
              <w:bottom w:val="nil"/>
              <w:right w:val="nil"/>
            </w:tcBorders>
            <w:shd w:val="clear" w:color="auto" w:fill="auto"/>
            <w:noWrap/>
            <w:vAlign w:val="bottom"/>
            <w:hideMark/>
          </w:tcPr>
          <w:p w14:paraId="77526553" w14:textId="77777777" w:rsidR="005F6D89" w:rsidRPr="000025D5" w:rsidRDefault="005F6D89" w:rsidP="000025D5">
            <w:pPr>
              <w:spacing w:after="0" w:line="240" w:lineRule="auto"/>
              <w:ind w:firstLineChars="200" w:firstLine="32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F061BAA" w14:textId="52BADF6C"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8600A06" w14:textId="77777777"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76D43AC" w14:textId="77777777" w:rsidR="005F6D89" w:rsidRPr="00B55E61" w:rsidRDefault="005F6D89" w:rsidP="000025D5">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75C9FFDD" w14:textId="77777777" w:rsidR="005F6D89" w:rsidRPr="00B55E61" w:rsidRDefault="005F6D89" w:rsidP="000025D5">
            <w:pPr>
              <w:spacing w:after="0" w:line="240" w:lineRule="auto"/>
              <w:jc w:val="right"/>
              <w:rPr>
                <w:rFonts w:ascii="Times New Roman" w:hAnsi="Times New Roman"/>
                <w:sz w:val="16"/>
                <w:szCs w:val="16"/>
              </w:rPr>
            </w:pPr>
          </w:p>
        </w:tc>
      </w:tr>
      <w:tr w:rsidR="005F6D89" w:rsidRPr="00B55E61" w14:paraId="4CF6AC93" w14:textId="77777777" w:rsidTr="00371CA0">
        <w:trPr>
          <w:trHeight w:val="204"/>
        </w:trPr>
        <w:tc>
          <w:tcPr>
            <w:tcW w:w="2977" w:type="dxa"/>
            <w:tcBorders>
              <w:top w:val="nil"/>
              <w:left w:val="nil"/>
              <w:bottom w:val="nil"/>
              <w:right w:val="nil"/>
            </w:tcBorders>
            <w:shd w:val="clear" w:color="auto" w:fill="auto"/>
            <w:noWrap/>
            <w:vAlign w:val="bottom"/>
            <w:hideMark/>
          </w:tcPr>
          <w:p w14:paraId="2E482B94" w14:textId="77777777" w:rsidR="005F6D89" w:rsidRPr="00B55E61" w:rsidRDefault="005F6D89" w:rsidP="005F6D8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Estimates</w:t>
            </w:r>
            <w:r w:rsidRPr="00B55E61">
              <w:rPr>
                <w:rFonts w:ascii="Arial" w:hAnsi="Arial" w:cs="Arial"/>
                <w:b/>
                <w:bCs/>
                <w:color w:val="000000"/>
                <w:sz w:val="16"/>
                <w:szCs w:val="16"/>
              </w:rPr>
              <w:t xml:space="preserve"> Adjustments</w:t>
            </w:r>
          </w:p>
        </w:tc>
        <w:tc>
          <w:tcPr>
            <w:tcW w:w="1014" w:type="dxa"/>
            <w:tcBorders>
              <w:top w:val="nil"/>
              <w:left w:val="nil"/>
              <w:bottom w:val="nil"/>
              <w:right w:val="nil"/>
            </w:tcBorders>
            <w:shd w:val="clear" w:color="auto" w:fill="auto"/>
            <w:noWrap/>
            <w:vAlign w:val="bottom"/>
            <w:hideMark/>
          </w:tcPr>
          <w:p w14:paraId="21BC9F57"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5C398686" w14:textId="661A1BA8"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5EAAC2E" w14:textId="77777777"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6DC30F6" w14:textId="77777777" w:rsidR="005F6D89" w:rsidRPr="00B55E61" w:rsidRDefault="005F6D89" w:rsidP="000025D5">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384F1573" w14:textId="77777777" w:rsidR="005F6D89" w:rsidRPr="00B55E61" w:rsidRDefault="005F6D89" w:rsidP="000025D5">
            <w:pPr>
              <w:spacing w:after="0" w:line="240" w:lineRule="auto"/>
              <w:jc w:val="right"/>
              <w:rPr>
                <w:rFonts w:ascii="Times New Roman" w:hAnsi="Times New Roman"/>
                <w:sz w:val="16"/>
                <w:szCs w:val="16"/>
              </w:rPr>
            </w:pPr>
          </w:p>
        </w:tc>
      </w:tr>
      <w:tr w:rsidR="005F6D89" w:rsidRPr="002F7B38" w14:paraId="1F5366AC" w14:textId="77777777" w:rsidTr="00371CA0">
        <w:trPr>
          <w:trHeight w:val="204"/>
        </w:trPr>
        <w:tc>
          <w:tcPr>
            <w:tcW w:w="2977" w:type="dxa"/>
            <w:tcBorders>
              <w:top w:val="nil"/>
              <w:left w:val="nil"/>
              <w:bottom w:val="nil"/>
              <w:right w:val="nil"/>
            </w:tcBorders>
            <w:shd w:val="clear" w:color="auto" w:fill="auto"/>
            <w:vAlign w:val="bottom"/>
            <w:hideMark/>
          </w:tcPr>
          <w:p w14:paraId="2E476E67" w14:textId="77777777" w:rsidR="005F6D89" w:rsidRPr="002F7B38" w:rsidRDefault="005F6D89" w:rsidP="005F6D89">
            <w:pPr>
              <w:spacing w:after="0" w:line="240" w:lineRule="auto"/>
              <w:ind w:left="227"/>
              <w:jc w:val="left"/>
              <w:rPr>
                <w:rFonts w:ascii="Arial" w:hAnsi="Arial" w:cs="Arial"/>
                <w:i/>
                <w:sz w:val="16"/>
                <w:szCs w:val="16"/>
              </w:rPr>
            </w:pPr>
            <w:r w:rsidRPr="002F7B38">
              <w:rPr>
                <w:rFonts w:ascii="Arial" w:hAnsi="Arial" w:cs="Arial"/>
                <w:i/>
                <w:sz w:val="16"/>
                <w:szCs w:val="16"/>
              </w:rPr>
              <w:t>Australian Maritime Safety Authority Act 1990</w:t>
            </w:r>
          </w:p>
        </w:tc>
        <w:tc>
          <w:tcPr>
            <w:tcW w:w="1014" w:type="dxa"/>
            <w:tcBorders>
              <w:top w:val="nil"/>
              <w:left w:val="nil"/>
              <w:bottom w:val="nil"/>
              <w:right w:val="nil"/>
            </w:tcBorders>
            <w:shd w:val="clear" w:color="auto" w:fill="auto"/>
            <w:noWrap/>
            <w:vAlign w:val="bottom"/>
            <w:hideMark/>
          </w:tcPr>
          <w:p w14:paraId="05632795" w14:textId="77777777" w:rsidR="005F6D89" w:rsidRPr="002F7B38" w:rsidRDefault="005F6D89" w:rsidP="005F6D89">
            <w:pPr>
              <w:spacing w:after="0" w:line="240" w:lineRule="auto"/>
              <w:jc w:val="center"/>
              <w:rPr>
                <w:rFonts w:ascii="Arial" w:hAnsi="Arial" w:cs="Arial"/>
                <w:sz w:val="16"/>
                <w:szCs w:val="16"/>
              </w:rPr>
            </w:pPr>
            <w:r w:rsidRPr="002F7B38">
              <w:rPr>
                <w:rFonts w:ascii="Arial" w:hAnsi="Arial" w:cs="Arial"/>
                <w:sz w:val="16"/>
                <w:szCs w:val="16"/>
              </w:rPr>
              <w:t>2.1</w:t>
            </w:r>
          </w:p>
        </w:tc>
        <w:tc>
          <w:tcPr>
            <w:tcW w:w="903" w:type="dxa"/>
            <w:tcBorders>
              <w:top w:val="nil"/>
              <w:left w:val="nil"/>
              <w:bottom w:val="nil"/>
              <w:right w:val="nil"/>
            </w:tcBorders>
            <w:shd w:val="clear" w:color="000000" w:fill="E6E6E6"/>
            <w:noWrap/>
            <w:vAlign w:val="bottom"/>
            <w:hideMark/>
          </w:tcPr>
          <w:p w14:paraId="47F24184" w14:textId="12A3EBAD"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11,630</w:t>
            </w:r>
          </w:p>
        </w:tc>
        <w:tc>
          <w:tcPr>
            <w:tcW w:w="928" w:type="dxa"/>
            <w:tcBorders>
              <w:top w:val="nil"/>
              <w:left w:val="nil"/>
              <w:bottom w:val="nil"/>
              <w:right w:val="nil"/>
            </w:tcBorders>
            <w:shd w:val="clear" w:color="auto" w:fill="auto"/>
            <w:noWrap/>
            <w:vAlign w:val="bottom"/>
            <w:hideMark/>
          </w:tcPr>
          <w:p w14:paraId="33C83C3F" w14:textId="3595180D"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157</w:t>
            </w:r>
          </w:p>
        </w:tc>
        <w:tc>
          <w:tcPr>
            <w:tcW w:w="928" w:type="dxa"/>
            <w:tcBorders>
              <w:top w:val="nil"/>
              <w:left w:val="nil"/>
              <w:bottom w:val="nil"/>
              <w:right w:val="nil"/>
            </w:tcBorders>
            <w:shd w:val="clear" w:color="auto" w:fill="auto"/>
            <w:noWrap/>
            <w:vAlign w:val="bottom"/>
            <w:hideMark/>
          </w:tcPr>
          <w:p w14:paraId="23BC07D1" w14:textId="77777777"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(1,700)</w:t>
            </w:r>
          </w:p>
        </w:tc>
        <w:tc>
          <w:tcPr>
            <w:tcW w:w="903" w:type="dxa"/>
            <w:tcBorders>
              <w:top w:val="nil"/>
              <w:left w:val="nil"/>
              <w:bottom w:val="nil"/>
              <w:right w:val="nil"/>
            </w:tcBorders>
            <w:shd w:val="clear" w:color="auto" w:fill="auto"/>
            <w:noWrap/>
            <w:vAlign w:val="bottom"/>
            <w:hideMark/>
          </w:tcPr>
          <w:p w14:paraId="7F84A8F9" w14:textId="77777777"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(500)</w:t>
            </w:r>
          </w:p>
        </w:tc>
      </w:tr>
      <w:tr w:rsidR="00C51F73" w:rsidRPr="002F7B38" w14:paraId="578BBB66" w14:textId="77777777" w:rsidTr="00371CA0">
        <w:trPr>
          <w:trHeight w:val="204"/>
        </w:trPr>
        <w:tc>
          <w:tcPr>
            <w:tcW w:w="2977" w:type="dxa"/>
            <w:tcBorders>
              <w:top w:val="nil"/>
              <w:left w:val="nil"/>
              <w:bottom w:val="nil"/>
              <w:right w:val="nil"/>
            </w:tcBorders>
            <w:shd w:val="clear" w:color="auto" w:fill="auto"/>
            <w:vAlign w:val="bottom"/>
            <w:hideMark/>
          </w:tcPr>
          <w:p w14:paraId="5D96A508" w14:textId="77777777" w:rsidR="00C51F73" w:rsidRPr="002F7B38" w:rsidRDefault="00C51F73" w:rsidP="00C51F73">
            <w:pPr>
              <w:spacing w:after="0" w:line="240" w:lineRule="auto"/>
              <w:ind w:left="227"/>
              <w:jc w:val="left"/>
              <w:rPr>
                <w:rFonts w:ascii="Arial" w:hAnsi="Arial" w:cs="Arial"/>
                <w:i/>
                <w:sz w:val="16"/>
                <w:szCs w:val="16"/>
              </w:rPr>
            </w:pPr>
            <w:r w:rsidRPr="002F7B38">
              <w:rPr>
                <w:rFonts w:ascii="Arial" w:hAnsi="Arial" w:cs="Arial"/>
                <w:i/>
                <w:sz w:val="16"/>
                <w:szCs w:val="16"/>
              </w:rPr>
              <w:t>Aviation Fuel Revenues (Special Appropriation) Act 1988</w:t>
            </w:r>
          </w:p>
        </w:tc>
        <w:tc>
          <w:tcPr>
            <w:tcW w:w="1014" w:type="dxa"/>
            <w:tcBorders>
              <w:top w:val="nil"/>
              <w:left w:val="nil"/>
              <w:bottom w:val="nil"/>
              <w:right w:val="nil"/>
            </w:tcBorders>
            <w:shd w:val="clear" w:color="auto" w:fill="auto"/>
            <w:noWrap/>
            <w:vAlign w:val="bottom"/>
            <w:hideMark/>
          </w:tcPr>
          <w:p w14:paraId="774607DC" w14:textId="77777777" w:rsidR="00C51F73" w:rsidRPr="002F7B38" w:rsidRDefault="00C51F73" w:rsidP="00C51F73">
            <w:pPr>
              <w:spacing w:after="0" w:line="240" w:lineRule="auto"/>
              <w:jc w:val="center"/>
              <w:rPr>
                <w:rFonts w:ascii="Arial" w:hAnsi="Arial" w:cs="Arial"/>
                <w:sz w:val="16"/>
                <w:szCs w:val="16"/>
              </w:rPr>
            </w:pPr>
            <w:r w:rsidRPr="002F7B38">
              <w:rPr>
                <w:rFonts w:ascii="Arial" w:hAnsi="Arial" w:cs="Arial"/>
                <w:sz w:val="16"/>
                <w:szCs w:val="16"/>
              </w:rPr>
              <w:t>2.3</w:t>
            </w:r>
          </w:p>
        </w:tc>
        <w:tc>
          <w:tcPr>
            <w:tcW w:w="903" w:type="dxa"/>
            <w:tcBorders>
              <w:top w:val="nil"/>
              <w:left w:val="nil"/>
              <w:bottom w:val="nil"/>
              <w:right w:val="nil"/>
            </w:tcBorders>
            <w:shd w:val="clear" w:color="000000" w:fill="E6E6E6"/>
            <w:noWrap/>
            <w:vAlign w:val="bottom"/>
            <w:hideMark/>
          </w:tcPr>
          <w:p w14:paraId="54A86899" w14:textId="7035CCAA"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(31,698)</w:t>
            </w:r>
          </w:p>
        </w:tc>
        <w:tc>
          <w:tcPr>
            <w:tcW w:w="928" w:type="dxa"/>
            <w:tcBorders>
              <w:top w:val="nil"/>
              <w:left w:val="nil"/>
              <w:bottom w:val="nil"/>
              <w:right w:val="nil"/>
            </w:tcBorders>
            <w:shd w:val="clear" w:color="auto" w:fill="auto"/>
            <w:noWrap/>
            <w:vAlign w:val="bottom"/>
            <w:hideMark/>
          </w:tcPr>
          <w:p w14:paraId="5BC1A227" w14:textId="5A06F036"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(14,000)</w:t>
            </w:r>
          </w:p>
        </w:tc>
        <w:tc>
          <w:tcPr>
            <w:tcW w:w="928" w:type="dxa"/>
            <w:tcBorders>
              <w:top w:val="nil"/>
              <w:left w:val="nil"/>
              <w:bottom w:val="nil"/>
              <w:right w:val="nil"/>
            </w:tcBorders>
            <w:shd w:val="clear" w:color="auto" w:fill="auto"/>
            <w:noWrap/>
            <w:vAlign w:val="bottom"/>
            <w:hideMark/>
          </w:tcPr>
          <w:p w14:paraId="2E769393" w14:textId="6E613D4F"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(14,902)</w:t>
            </w:r>
          </w:p>
        </w:tc>
        <w:tc>
          <w:tcPr>
            <w:tcW w:w="903" w:type="dxa"/>
            <w:tcBorders>
              <w:top w:val="nil"/>
              <w:left w:val="nil"/>
              <w:bottom w:val="nil"/>
              <w:right w:val="nil"/>
            </w:tcBorders>
            <w:shd w:val="clear" w:color="auto" w:fill="auto"/>
            <w:noWrap/>
            <w:vAlign w:val="bottom"/>
            <w:hideMark/>
          </w:tcPr>
          <w:p w14:paraId="16084D57" w14:textId="1780F384"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(10,635)</w:t>
            </w:r>
          </w:p>
        </w:tc>
      </w:tr>
      <w:tr w:rsidR="00C51F73" w:rsidRPr="002F7B38" w14:paraId="5E726D8A" w14:textId="77777777" w:rsidTr="00371CA0">
        <w:trPr>
          <w:trHeight w:val="204"/>
        </w:trPr>
        <w:tc>
          <w:tcPr>
            <w:tcW w:w="2977" w:type="dxa"/>
            <w:tcBorders>
              <w:top w:val="nil"/>
              <w:left w:val="nil"/>
              <w:bottom w:val="nil"/>
              <w:right w:val="nil"/>
            </w:tcBorders>
            <w:shd w:val="clear" w:color="auto" w:fill="auto"/>
            <w:vAlign w:val="bottom"/>
            <w:hideMark/>
          </w:tcPr>
          <w:p w14:paraId="26A12C1F" w14:textId="77777777" w:rsidR="00C51F73" w:rsidRPr="002F7B38" w:rsidRDefault="00C51F73" w:rsidP="00C51F73">
            <w:pPr>
              <w:spacing w:after="0" w:line="240" w:lineRule="auto"/>
              <w:ind w:left="227"/>
              <w:jc w:val="left"/>
              <w:rPr>
                <w:rFonts w:ascii="Arial" w:hAnsi="Arial" w:cs="Arial"/>
                <w:i/>
                <w:sz w:val="16"/>
                <w:szCs w:val="16"/>
              </w:rPr>
            </w:pPr>
            <w:r w:rsidRPr="002F7B38">
              <w:rPr>
                <w:rFonts w:ascii="Arial" w:hAnsi="Arial" w:cs="Arial"/>
                <w:i/>
                <w:sz w:val="16"/>
                <w:szCs w:val="16"/>
              </w:rPr>
              <w:t>Local Government (Financial Assistance) Act 1995</w:t>
            </w:r>
          </w:p>
        </w:tc>
        <w:tc>
          <w:tcPr>
            <w:tcW w:w="1014" w:type="dxa"/>
            <w:tcBorders>
              <w:top w:val="nil"/>
              <w:left w:val="nil"/>
              <w:bottom w:val="nil"/>
              <w:right w:val="nil"/>
            </w:tcBorders>
            <w:shd w:val="clear" w:color="auto" w:fill="auto"/>
            <w:noWrap/>
            <w:vAlign w:val="bottom"/>
            <w:hideMark/>
          </w:tcPr>
          <w:p w14:paraId="1026629A" w14:textId="77777777" w:rsidR="00C51F73" w:rsidRPr="002F7B38" w:rsidRDefault="00C51F73" w:rsidP="00C51F73">
            <w:pPr>
              <w:spacing w:after="0" w:line="240" w:lineRule="auto"/>
              <w:jc w:val="center"/>
              <w:rPr>
                <w:rFonts w:ascii="Arial" w:hAnsi="Arial" w:cs="Arial"/>
                <w:sz w:val="16"/>
                <w:szCs w:val="16"/>
              </w:rPr>
            </w:pPr>
            <w:r w:rsidRPr="002F7B38">
              <w:rPr>
                <w:rFonts w:ascii="Arial" w:hAnsi="Arial" w:cs="Arial"/>
                <w:sz w:val="16"/>
                <w:szCs w:val="16"/>
              </w:rPr>
              <w:t>3.2</w:t>
            </w:r>
          </w:p>
        </w:tc>
        <w:tc>
          <w:tcPr>
            <w:tcW w:w="903" w:type="dxa"/>
            <w:tcBorders>
              <w:top w:val="nil"/>
              <w:left w:val="nil"/>
              <w:bottom w:val="nil"/>
              <w:right w:val="nil"/>
            </w:tcBorders>
            <w:shd w:val="clear" w:color="000000" w:fill="E6E6E6"/>
            <w:noWrap/>
            <w:vAlign w:val="bottom"/>
            <w:hideMark/>
          </w:tcPr>
          <w:p w14:paraId="2BA17069" w14:textId="13F59B27"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12,708</w:t>
            </w:r>
          </w:p>
        </w:tc>
        <w:tc>
          <w:tcPr>
            <w:tcW w:w="928" w:type="dxa"/>
            <w:tcBorders>
              <w:top w:val="nil"/>
              <w:left w:val="nil"/>
              <w:bottom w:val="nil"/>
              <w:right w:val="nil"/>
            </w:tcBorders>
            <w:shd w:val="clear" w:color="auto" w:fill="auto"/>
            <w:noWrap/>
            <w:vAlign w:val="bottom"/>
            <w:hideMark/>
          </w:tcPr>
          <w:p w14:paraId="6B62240A" w14:textId="504DDBB1"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37,929</w:t>
            </w:r>
          </w:p>
        </w:tc>
        <w:tc>
          <w:tcPr>
            <w:tcW w:w="928" w:type="dxa"/>
            <w:tcBorders>
              <w:top w:val="nil"/>
              <w:left w:val="nil"/>
              <w:bottom w:val="nil"/>
              <w:right w:val="nil"/>
            </w:tcBorders>
            <w:shd w:val="clear" w:color="auto" w:fill="auto"/>
            <w:noWrap/>
            <w:vAlign w:val="bottom"/>
            <w:hideMark/>
          </w:tcPr>
          <w:p w14:paraId="2F0D80CE" w14:textId="55F1FBCD"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70,027</w:t>
            </w:r>
          </w:p>
        </w:tc>
        <w:tc>
          <w:tcPr>
            <w:tcW w:w="903" w:type="dxa"/>
            <w:tcBorders>
              <w:top w:val="nil"/>
              <w:left w:val="nil"/>
              <w:bottom w:val="nil"/>
              <w:right w:val="nil"/>
            </w:tcBorders>
            <w:shd w:val="clear" w:color="auto" w:fill="auto"/>
            <w:noWrap/>
            <w:vAlign w:val="bottom"/>
            <w:hideMark/>
          </w:tcPr>
          <w:p w14:paraId="34132B57" w14:textId="3F55D3E5"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127,824</w:t>
            </w:r>
          </w:p>
        </w:tc>
      </w:tr>
      <w:tr w:rsidR="00C51F73" w:rsidRPr="002F7B38" w14:paraId="1C809937" w14:textId="77777777" w:rsidTr="00371CA0">
        <w:trPr>
          <w:trHeight w:val="204"/>
        </w:trPr>
        <w:tc>
          <w:tcPr>
            <w:tcW w:w="2977" w:type="dxa"/>
            <w:tcBorders>
              <w:top w:val="nil"/>
              <w:left w:val="nil"/>
              <w:bottom w:val="nil"/>
              <w:right w:val="nil"/>
            </w:tcBorders>
            <w:shd w:val="clear" w:color="auto" w:fill="auto"/>
            <w:vAlign w:val="bottom"/>
            <w:hideMark/>
          </w:tcPr>
          <w:p w14:paraId="66E1252A" w14:textId="77777777" w:rsidR="00C51F73" w:rsidRPr="002F7B38" w:rsidRDefault="00C51F73" w:rsidP="00C51F73">
            <w:pPr>
              <w:spacing w:after="0" w:line="240" w:lineRule="auto"/>
              <w:ind w:left="227"/>
              <w:jc w:val="left"/>
              <w:rPr>
                <w:rFonts w:ascii="Arial" w:hAnsi="Arial" w:cs="Arial"/>
                <w:i/>
                <w:sz w:val="16"/>
                <w:szCs w:val="16"/>
              </w:rPr>
            </w:pPr>
            <w:r w:rsidRPr="002F7B38">
              <w:rPr>
                <w:rFonts w:ascii="Arial" w:hAnsi="Arial" w:cs="Arial"/>
                <w:i/>
                <w:sz w:val="16"/>
                <w:szCs w:val="16"/>
              </w:rPr>
              <w:t>Northern Australia Infrastructure Facility Act 2016</w:t>
            </w:r>
          </w:p>
        </w:tc>
        <w:tc>
          <w:tcPr>
            <w:tcW w:w="1014" w:type="dxa"/>
            <w:tcBorders>
              <w:top w:val="nil"/>
              <w:left w:val="nil"/>
              <w:bottom w:val="nil"/>
              <w:right w:val="nil"/>
            </w:tcBorders>
            <w:shd w:val="clear" w:color="auto" w:fill="auto"/>
            <w:noWrap/>
            <w:vAlign w:val="bottom"/>
            <w:hideMark/>
          </w:tcPr>
          <w:p w14:paraId="665BBAE2" w14:textId="77777777" w:rsidR="00C51F73" w:rsidRPr="002F7B38" w:rsidRDefault="00C51F73" w:rsidP="00C51F73">
            <w:pPr>
              <w:spacing w:after="0" w:line="240" w:lineRule="auto"/>
              <w:jc w:val="center"/>
              <w:rPr>
                <w:rFonts w:ascii="Arial" w:hAnsi="Arial" w:cs="Arial"/>
                <w:sz w:val="16"/>
                <w:szCs w:val="16"/>
              </w:rPr>
            </w:pPr>
            <w:r w:rsidRPr="002F7B38">
              <w:rPr>
                <w:rFonts w:ascii="Arial" w:hAnsi="Arial" w:cs="Arial"/>
                <w:sz w:val="16"/>
                <w:szCs w:val="16"/>
              </w:rPr>
              <w:t>3.4</w:t>
            </w:r>
          </w:p>
        </w:tc>
        <w:tc>
          <w:tcPr>
            <w:tcW w:w="903" w:type="dxa"/>
            <w:tcBorders>
              <w:top w:val="nil"/>
              <w:left w:val="nil"/>
              <w:bottom w:val="nil"/>
              <w:right w:val="nil"/>
            </w:tcBorders>
            <w:shd w:val="clear" w:color="000000" w:fill="E6E6E6"/>
            <w:noWrap/>
            <w:vAlign w:val="bottom"/>
            <w:hideMark/>
          </w:tcPr>
          <w:p w14:paraId="681D6F41" w14:textId="5AAECBA9"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536,600</w:t>
            </w:r>
          </w:p>
        </w:tc>
        <w:tc>
          <w:tcPr>
            <w:tcW w:w="928" w:type="dxa"/>
            <w:tcBorders>
              <w:top w:val="nil"/>
              <w:left w:val="nil"/>
              <w:bottom w:val="nil"/>
              <w:right w:val="nil"/>
            </w:tcBorders>
            <w:shd w:val="clear" w:color="auto" w:fill="auto"/>
            <w:noWrap/>
            <w:vAlign w:val="bottom"/>
            <w:hideMark/>
          </w:tcPr>
          <w:p w14:paraId="4C41F3D1" w14:textId="7EC7F991"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1,460,700</w:t>
            </w:r>
          </w:p>
        </w:tc>
        <w:tc>
          <w:tcPr>
            <w:tcW w:w="928" w:type="dxa"/>
            <w:tcBorders>
              <w:top w:val="nil"/>
              <w:left w:val="nil"/>
              <w:bottom w:val="nil"/>
              <w:right w:val="nil"/>
            </w:tcBorders>
            <w:shd w:val="clear" w:color="auto" w:fill="auto"/>
            <w:noWrap/>
            <w:vAlign w:val="bottom"/>
            <w:hideMark/>
          </w:tcPr>
          <w:p w14:paraId="193385A6" w14:textId="58BE3473"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2,072,100</w:t>
            </w:r>
          </w:p>
        </w:tc>
        <w:tc>
          <w:tcPr>
            <w:tcW w:w="903" w:type="dxa"/>
            <w:tcBorders>
              <w:top w:val="nil"/>
              <w:left w:val="nil"/>
              <w:bottom w:val="nil"/>
              <w:right w:val="nil"/>
            </w:tcBorders>
            <w:shd w:val="clear" w:color="auto" w:fill="auto"/>
            <w:noWrap/>
            <w:vAlign w:val="bottom"/>
            <w:hideMark/>
          </w:tcPr>
          <w:p w14:paraId="689AFA48" w14:textId="13EEF486"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1,306,600</w:t>
            </w:r>
          </w:p>
        </w:tc>
      </w:tr>
      <w:tr w:rsidR="00C51F73" w:rsidRPr="002F7B38" w14:paraId="7A2B0641" w14:textId="77777777" w:rsidTr="00371CA0">
        <w:trPr>
          <w:trHeight w:val="204"/>
        </w:trPr>
        <w:tc>
          <w:tcPr>
            <w:tcW w:w="2977" w:type="dxa"/>
            <w:tcBorders>
              <w:top w:val="nil"/>
              <w:left w:val="nil"/>
              <w:bottom w:val="single" w:sz="4" w:space="0" w:color="auto"/>
              <w:right w:val="nil"/>
            </w:tcBorders>
            <w:shd w:val="clear" w:color="auto" w:fill="auto"/>
            <w:vAlign w:val="bottom"/>
            <w:hideMark/>
          </w:tcPr>
          <w:p w14:paraId="0C828C87" w14:textId="77777777" w:rsidR="00C51F73" w:rsidRPr="002F7B38" w:rsidRDefault="00C51F73" w:rsidP="00C51F73">
            <w:pPr>
              <w:spacing w:after="0" w:line="240" w:lineRule="auto"/>
              <w:jc w:val="left"/>
              <w:rPr>
                <w:rFonts w:ascii="Arial" w:hAnsi="Arial" w:cs="Arial"/>
                <w:b/>
                <w:bCs/>
                <w:color w:val="000000"/>
                <w:sz w:val="16"/>
                <w:szCs w:val="16"/>
              </w:rPr>
            </w:pPr>
            <w:r w:rsidRPr="002F7B38">
              <w:rPr>
                <w:rFonts w:ascii="Arial" w:hAnsi="Arial" w:cs="Arial"/>
                <w:b/>
                <w:bCs/>
                <w:color w:val="000000"/>
                <w:sz w:val="16"/>
                <w:szCs w:val="16"/>
              </w:rPr>
              <w:t>Net impact on special appropriations</w:t>
            </w:r>
          </w:p>
        </w:tc>
        <w:tc>
          <w:tcPr>
            <w:tcW w:w="1014" w:type="dxa"/>
            <w:tcBorders>
              <w:top w:val="nil"/>
              <w:left w:val="nil"/>
              <w:bottom w:val="single" w:sz="4" w:space="0" w:color="auto"/>
              <w:right w:val="nil"/>
            </w:tcBorders>
            <w:shd w:val="clear" w:color="auto" w:fill="auto"/>
            <w:noWrap/>
            <w:vAlign w:val="bottom"/>
            <w:hideMark/>
          </w:tcPr>
          <w:p w14:paraId="0755DDB4" w14:textId="77777777" w:rsidR="00C51F73" w:rsidRPr="002F7B38" w:rsidRDefault="00C51F73" w:rsidP="00C51F73">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042700E3" w14:textId="51277CDD"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529,240</w:t>
            </w:r>
          </w:p>
        </w:tc>
        <w:tc>
          <w:tcPr>
            <w:tcW w:w="928" w:type="dxa"/>
            <w:tcBorders>
              <w:top w:val="single" w:sz="4" w:space="0" w:color="auto"/>
              <w:left w:val="nil"/>
              <w:bottom w:val="single" w:sz="4" w:space="0" w:color="auto"/>
              <w:right w:val="nil"/>
            </w:tcBorders>
            <w:shd w:val="clear" w:color="auto" w:fill="auto"/>
            <w:noWrap/>
            <w:vAlign w:val="bottom"/>
            <w:hideMark/>
          </w:tcPr>
          <w:p w14:paraId="6759A44F" w14:textId="72EE0F5C"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1,484,786</w:t>
            </w:r>
          </w:p>
        </w:tc>
        <w:tc>
          <w:tcPr>
            <w:tcW w:w="928" w:type="dxa"/>
            <w:tcBorders>
              <w:top w:val="single" w:sz="4" w:space="0" w:color="auto"/>
              <w:left w:val="nil"/>
              <w:bottom w:val="single" w:sz="4" w:space="0" w:color="auto"/>
              <w:right w:val="nil"/>
            </w:tcBorders>
            <w:shd w:val="clear" w:color="auto" w:fill="auto"/>
            <w:noWrap/>
            <w:vAlign w:val="bottom"/>
            <w:hideMark/>
          </w:tcPr>
          <w:p w14:paraId="75014C1A" w14:textId="31D03DE6"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2,125,525</w:t>
            </w:r>
          </w:p>
        </w:tc>
        <w:tc>
          <w:tcPr>
            <w:tcW w:w="903" w:type="dxa"/>
            <w:tcBorders>
              <w:top w:val="single" w:sz="4" w:space="0" w:color="auto"/>
              <w:left w:val="nil"/>
              <w:bottom w:val="single" w:sz="4" w:space="0" w:color="auto"/>
              <w:right w:val="nil"/>
            </w:tcBorders>
            <w:shd w:val="clear" w:color="auto" w:fill="auto"/>
            <w:noWrap/>
            <w:vAlign w:val="bottom"/>
            <w:hideMark/>
          </w:tcPr>
          <w:p w14:paraId="4DD186BE" w14:textId="1CE3759A"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1,423,289</w:t>
            </w:r>
          </w:p>
        </w:tc>
      </w:tr>
    </w:tbl>
    <w:p w14:paraId="5D09C594" w14:textId="0E2A33EA" w:rsidR="00F045E6" w:rsidRDefault="00393289" w:rsidP="00D37DFC">
      <w:pPr>
        <w:spacing w:before="60" w:after="0" w:line="240" w:lineRule="auto"/>
        <w:rPr>
          <w:rFonts w:ascii="Arial" w:hAnsi="Arial"/>
          <w:sz w:val="16"/>
        </w:rPr>
      </w:pPr>
      <w:bookmarkStart w:id="123" w:name="_Toc436624143"/>
      <w:bookmarkStart w:id="124" w:name="_Toc436625444"/>
      <w:bookmarkStart w:id="125" w:name="_Toc446237032"/>
      <w:bookmarkStart w:id="126" w:name="_Toc449255764"/>
      <w:bookmarkStart w:id="127" w:name="_Toc490972409"/>
      <w:bookmarkStart w:id="128" w:name="_Toc491014629"/>
      <w:bookmarkStart w:id="129" w:name="_Toc491014771"/>
      <w:bookmarkStart w:id="130" w:name="_Toc491014951"/>
      <w:bookmarkStart w:id="131" w:name="_Toc491015098"/>
      <w:bookmarkStart w:id="132" w:name="_Toc491029242"/>
      <w:bookmarkStart w:id="133" w:name="_Toc491030331"/>
      <w:bookmarkStart w:id="134" w:name="_Toc491030790"/>
      <w:bookmarkStart w:id="135" w:name="_Toc491031353"/>
      <w:bookmarkStart w:id="136" w:name="_Toc491031940"/>
      <w:bookmarkStart w:id="137" w:name="_Toc491032113"/>
      <w:bookmarkStart w:id="138" w:name="_Toc491032221"/>
      <w:bookmarkStart w:id="139" w:name="_Toc491032328"/>
      <w:bookmarkStart w:id="140" w:name="_Toc491771720"/>
      <w:bookmarkStart w:id="141" w:name="_Toc491773295"/>
      <w:bookmarkStart w:id="142" w:name="_Toc23559353"/>
      <w:bookmarkStart w:id="143" w:name="_Toc23559387"/>
      <w:bookmarkStart w:id="144" w:name="_Toc23559674"/>
      <w:bookmarkStart w:id="145" w:name="_Toc23560142"/>
      <w:bookmarkStart w:id="146" w:name="_Toc23563436"/>
      <w:bookmarkStart w:id="147" w:name="_Toc77998688"/>
      <w:bookmarkStart w:id="148" w:name="_Toc79399717"/>
      <w:bookmarkStart w:id="149" w:name="_Toc112211966"/>
      <w:bookmarkStart w:id="150" w:name="_Toc112212060"/>
      <w:bookmarkStart w:id="151" w:name="_Toc112137878"/>
      <w:bookmarkStart w:id="152" w:name="_Toc112137900"/>
      <w:bookmarkStart w:id="153" w:name="_Toc210646453"/>
      <w:bookmarkStart w:id="154" w:name="_Toc210698432"/>
      <w:bookmarkStart w:id="155" w:name="_Toc210703214"/>
      <w:bookmarkEnd w:id="102"/>
      <w:bookmarkEnd w:id="103"/>
      <w:bookmarkEnd w:id="104"/>
      <w:bookmarkEnd w:id="105"/>
      <w:bookmarkEnd w:id="106"/>
      <w:bookmarkEnd w:id="107"/>
      <w:bookmarkEnd w:id="116"/>
      <w:bookmarkEnd w:id="117"/>
      <w:r w:rsidRPr="00D948BC">
        <w:rPr>
          <w:rFonts w:ascii="Arial" w:hAnsi="Arial"/>
          <w:sz w:val="16"/>
        </w:rPr>
        <w:t>Prepared on a resourcing (i.e. appropriations available) basis.</w:t>
      </w:r>
    </w:p>
    <w:p w14:paraId="26875945" w14:textId="77777777" w:rsidR="006F462C" w:rsidRPr="00C602FB" w:rsidRDefault="006F462C" w:rsidP="00F10ACD">
      <w:pPr>
        <w:pStyle w:val="ChartandTableFootnote"/>
        <w:numPr>
          <w:ilvl w:val="0"/>
          <w:numId w:val="61"/>
        </w:numPr>
        <w:tabs>
          <w:tab w:val="clear" w:pos="454"/>
          <w:tab w:val="left" w:pos="284"/>
        </w:tabs>
        <w:jc w:val="left"/>
      </w:pPr>
      <w:r>
        <w:rPr>
          <w:rFonts w:cs="Arial"/>
          <w:szCs w:val="16"/>
        </w:rPr>
        <w:t>‘</w:t>
      </w:r>
      <w:proofErr w:type="spellStart"/>
      <w:proofErr w:type="gramStart"/>
      <w:r>
        <w:rPr>
          <w:rFonts w:cs="Arial"/>
          <w:szCs w:val="16"/>
        </w:rPr>
        <w:t>nfp</w:t>
      </w:r>
      <w:proofErr w:type="spellEnd"/>
      <w:proofErr w:type="gramEnd"/>
      <w:r>
        <w:rPr>
          <w:rFonts w:cs="Arial"/>
          <w:szCs w:val="16"/>
        </w:rPr>
        <w:t xml:space="preserve">’ figures are not for publication due to commercial sensitivities and are not included in totals. </w:t>
      </w:r>
    </w:p>
    <w:p w14:paraId="041652FB" w14:textId="77777777" w:rsidR="006F462C" w:rsidRPr="00D948BC" w:rsidRDefault="006F462C" w:rsidP="00F045E6">
      <w:pPr>
        <w:rPr>
          <w:rFonts w:ascii="Arial" w:hAnsi="Arial"/>
          <w:sz w:val="16"/>
        </w:rPr>
      </w:pPr>
    </w:p>
    <w:p w14:paraId="49B61E88" w14:textId="77777777" w:rsidR="004C62B3" w:rsidRDefault="004C62B3">
      <w:pPr>
        <w:spacing w:after="0" w:line="240" w:lineRule="auto"/>
        <w:jc w:val="left"/>
        <w:rPr>
          <w:rFonts w:ascii="Arial Bold" w:hAnsi="Arial Bold"/>
          <w:b/>
          <w:sz w:val="22"/>
        </w:rPr>
      </w:pPr>
      <w:bookmarkStart w:id="156" w:name="_Toc531095066"/>
      <w:bookmarkStart w:id="157" w:name="_Toc92992111"/>
      <w:bookmarkStart w:id="158" w:name="_Toc93405036"/>
      <w:r>
        <w:br w:type="page"/>
      </w:r>
    </w:p>
    <w:p w14:paraId="5AEDA6EA" w14:textId="7997A587" w:rsidR="000A3249" w:rsidRPr="00564C0F" w:rsidRDefault="000A3249" w:rsidP="00B87CAB">
      <w:pPr>
        <w:pStyle w:val="Heading3DITRDC"/>
      </w:pPr>
      <w:bookmarkStart w:id="159" w:name="_Toc94854641"/>
      <w:r>
        <w:rPr>
          <w:lang w:val="en-AU"/>
        </w:rPr>
        <w:lastRenderedPageBreak/>
        <w:t>1</w:t>
      </w:r>
      <w:r>
        <w:t>.</w:t>
      </w:r>
      <w:r w:rsidR="00F045E6">
        <w:rPr>
          <w:lang w:val="en-AU"/>
        </w:rPr>
        <w:t>5</w:t>
      </w:r>
      <w:r>
        <w:tab/>
      </w:r>
      <w:bookmarkStart w:id="160" w:name="_Toc210646451"/>
      <w:bookmarkStart w:id="161" w:name="_Toc210698430"/>
      <w:bookmarkStart w:id="162" w:name="_Toc210703213"/>
      <w:r w:rsidRPr="00564C0F">
        <w:t>Breakdown of additional estimates by appropriation bill</w:t>
      </w:r>
      <w:bookmarkEnd w:id="156"/>
      <w:bookmarkEnd w:id="157"/>
      <w:bookmarkEnd w:id="158"/>
      <w:bookmarkEnd w:id="160"/>
      <w:bookmarkEnd w:id="161"/>
      <w:bookmarkEnd w:id="162"/>
      <w:bookmarkEnd w:id="159"/>
    </w:p>
    <w:p w14:paraId="6A294B47" w14:textId="4CE36046" w:rsidR="00081A0B" w:rsidRPr="00564C0F" w:rsidRDefault="00081A0B" w:rsidP="00A27EC7">
      <w:pPr>
        <w:jc w:val="left"/>
      </w:pPr>
      <w:r w:rsidRPr="00564C0F">
        <w:t xml:space="preserve">The following tables detail the Additional Estimates sought for </w:t>
      </w:r>
      <w:r w:rsidR="00A27EC7">
        <w:t xml:space="preserve">the </w:t>
      </w:r>
      <w:r w:rsidR="008863D9">
        <w:t>Department</w:t>
      </w:r>
      <w:r w:rsidR="00E53168">
        <w:t xml:space="preserve"> of Infrastructure, Transport, Regional Development and Communications</w:t>
      </w:r>
      <w:r w:rsidR="00E53168" w:rsidRPr="00564C0F">
        <w:t xml:space="preserve"> </w:t>
      </w:r>
      <w:r w:rsidRPr="00564C0F">
        <w:t xml:space="preserve">through </w:t>
      </w:r>
      <w:r w:rsidRPr="00BA6A1F">
        <w:t>Appropriation Bills Nos. 3 and 4.</w:t>
      </w:r>
    </w:p>
    <w:p w14:paraId="4D39CEB0" w14:textId="325A871F" w:rsidR="00081A0B" w:rsidRPr="00CD6FA0" w:rsidRDefault="00081A0B" w:rsidP="00081A0B">
      <w:pPr>
        <w:pStyle w:val="TableHeading"/>
        <w:rPr>
          <w:lang w:val="en-AU"/>
        </w:rPr>
      </w:pPr>
      <w:bookmarkStart w:id="163" w:name="_Toc491771713"/>
      <w:bookmarkStart w:id="164" w:name="_Toc491773288"/>
      <w:bookmarkStart w:id="165" w:name="_Toc23559346"/>
      <w:bookmarkStart w:id="166" w:name="_Toc23559380"/>
      <w:bookmarkStart w:id="167" w:name="_Toc23560135"/>
      <w:bookmarkStart w:id="168" w:name="_Toc23563429"/>
      <w:r w:rsidRPr="00897F19">
        <w:t>Table 1.</w:t>
      </w:r>
      <w:r w:rsidRPr="00897F19">
        <w:rPr>
          <w:lang w:val="en-AU"/>
        </w:rPr>
        <w:t>4</w:t>
      </w:r>
      <w:r w:rsidRPr="00897F19">
        <w:t xml:space="preserve">: Appropriation Bill (No. 3) </w:t>
      </w:r>
      <w:bookmarkEnd w:id="163"/>
      <w:bookmarkEnd w:id="164"/>
      <w:bookmarkEnd w:id="165"/>
      <w:bookmarkEnd w:id="166"/>
      <w:bookmarkEnd w:id="167"/>
      <w:bookmarkEnd w:id="168"/>
      <w:r w:rsidR="00A411EE" w:rsidRPr="00897F19">
        <w:rPr>
          <w:lang w:val="en-AU"/>
        </w:rPr>
        <w:t>2021</w:t>
      </w:r>
      <w:r w:rsidR="00B40A5F">
        <w:rPr>
          <w:lang w:val="en-AU"/>
        </w:rPr>
        <w:noBreakHyphen/>
      </w:r>
      <w:r w:rsidR="00A411EE" w:rsidRPr="00897F19">
        <w:rPr>
          <w:lang w:val="en-AU"/>
        </w:rPr>
        <w:t>22</w:t>
      </w:r>
      <w:r w:rsidR="00B40A5F">
        <w:rPr>
          <w:lang w:val="en-AU"/>
        </w:rPr>
        <w:t xml:space="preserve"> </w:t>
      </w:r>
    </w:p>
    <w:tbl>
      <w:tblPr>
        <w:tblW w:w="7549" w:type="dxa"/>
        <w:tblCellMar>
          <w:left w:w="0" w:type="dxa"/>
          <w:right w:w="0" w:type="dxa"/>
        </w:tblCellMar>
        <w:tblLook w:val="04A0" w:firstRow="1" w:lastRow="0" w:firstColumn="1" w:lastColumn="0" w:noHBand="0" w:noVBand="1"/>
      </w:tblPr>
      <w:tblGrid>
        <w:gridCol w:w="3153"/>
        <w:gridCol w:w="990"/>
        <w:gridCol w:w="854"/>
        <w:gridCol w:w="866"/>
        <w:gridCol w:w="849"/>
        <w:gridCol w:w="837"/>
      </w:tblGrid>
      <w:tr w:rsidR="00FF507B" w:rsidRPr="00FF507B" w14:paraId="65E4CB23" w14:textId="77777777" w:rsidTr="00F657DE">
        <w:trPr>
          <w:trHeight w:val="470"/>
        </w:trPr>
        <w:tc>
          <w:tcPr>
            <w:tcW w:w="3137" w:type="dxa"/>
            <w:tcBorders>
              <w:top w:val="single" w:sz="4" w:space="0" w:color="auto"/>
              <w:left w:val="nil"/>
              <w:bottom w:val="single" w:sz="4" w:space="0" w:color="auto"/>
              <w:right w:val="nil"/>
            </w:tcBorders>
            <w:shd w:val="clear" w:color="auto" w:fill="auto"/>
            <w:noWrap/>
            <w:vAlign w:val="bottom"/>
            <w:hideMark/>
          </w:tcPr>
          <w:p w14:paraId="55B0897F" w14:textId="77777777" w:rsidR="00FF507B" w:rsidRPr="009843C3" w:rsidRDefault="00FF507B" w:rsidP="009843C3">
            <w:pPr>
              <w:spacing w:after="0" w:line="240" w:lineRule="auto"/>
              <w:jc w:val="left"/>
              <w:rPr>
                <w:rFonts w:ascii="Arial" w:hAnsi="Arial" w:cs="Arial"/>
                <w:sz w:val="16"/>
                <w:szCs w:val="16"/>
              </w:rPr>
            </w:pPr>
            <w:r w:rsidRPr="009843C3">
              <w:rPr>
                <w:rFonts w:ascii="Arial" w:hAnsi="Arial" w:cs="Arial"/>
                <w:sz w:val="16"/>
                <w:szCs w:val="16"/>
              </w:rPr>
              <w:t> </w:t>
            </w:r>
          </w:p>
        </w:tc>
        <w:tc>
          <w:tcPr>
            <w:tcW w:w="974" w:type="dxa"/>
            <w:tcBorders>
              <w:top w:val="single" w:sz="4" w:space="0" w:color="auto"/>
              <w:left w:val="nil"/>
              <w:bottom w:val="single" w:sz="4" w:space="0" w:color="auto"/>
              <w:right w:val="nil"/>
            </w:tcBorders>
            <w:shd w:val="clear" w:color="auto" w:fill="auto"/>
            <w:vAlign w:val="bottom"/>
            <w:hideMark/>
          </w:tcPr>
          <w:p w14:paraId="125988AD"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2020-21</w:t>
            </w:r>
          </w:p>
          <w:p w14:paraId="53116BC5" w14:textId="4B5D1813" w:rsidR="00F351E9"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Available</w:t>
            </w:r>
            <w:r w:rsidRPr="00F351E9">
              <w:rPr>
                <w:rFonts w:ascii="Arial" w:hAnsi="Arial" w:cs="Arial"/>
                <w:sz w:val="16"/>
                <w:szCs w:val="16"/>
                <w:vertAlign w:val="superscript"/>
              </w:rPr>
              <w:t>(a)</w:t>
            </w:r>
          </w:p>
          <w:p w14:paraId="7097A806" w14:textId="5F742630"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64" w:type="dxa"/>
            <w:tcBorders>
              <w:top w:val="single" w:sz="4" w:space="0" w:color="auto"/>
              <w:left w:val="nil"/>
              <w:bottom w:val="single" w:sz="4" w:space="0" w:color="auto"/>
              <w:right w:val="nil"/>
            </w:tcBorders>
            <w:shd w:val="clear" w:color="auto" w:fill="auto"/>
            <w:vAlign w:val="bottom"/>
            <w:hideMark/>
          </w:tcPr>
          <w:p w14:paraId="65DA18ED"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449492F8" w14:textId="1D2851E1" w:rsidR="00F351E9" w:rsidRDefault="00F351E9"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Budget</w:t>
            </w:r>
            <w:r w:rsidRPr="00F351E9">
              <w:rPr>
                <w:rFonts w:ascii="Arial" w:hAnsi="Arial" w:cs="Arial"/>
                <w:sz w:val="16"/>
                <w:szCs w:val="16"/>
                <w:vertAlign w:val="superscript"/>
              </w:rPr>
              <w:t>(b)</w:t>
            </w:r>
          </w:p>
          <w:p w14:paraId="0515D4AF" w14:textId="6A66E3D8"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75" w:type="dxa"/>
            <w:tcBorders>
              <w:top w:val="single" w:sz="4" w:space="0" w:color="auto"/>
              <w:left w:val="nil"/>
              <w:bottom w:val="single" w:sz="4" w:space="0" w:color="auto"/>
              <w:right w:val="nil"/>
            </w:tcBorders>
            <w:shd w:val="clear" w:color="auto" w:fill="auto"/>
            <w:vAlign w:val="bottom"/>
            <w:hideMark/>
          </w:tcPr>
          <w:p w14:paraId="6E2746B3"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7A72DFF3" w14:textId="77777777" w:rsidR="00F351E9" w:rsidRDefault="00F351E9"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Revised</w:t>
            </w:r>
            <w:r w:rsidRPr="00F351E9">
              <w:rPr>
                <w:rFonts w:ascii="Arial" w:hAnsi="Arial" w:cs="Arial"/>
                <w:sz w:val="16"/>
                <w:szCs w:val="16"/>
                <w:vertAlign w:val="superscript"/>
              </w:rPr>
              <w:t>(c)</w:t>
            </w:r>
          </w:p>
          <w:p w14:paraId="318D03A2" w14:textId="14FCF23B" w:rsidR="00F351E9" w:rsidRPr="009843C3" w:rsidRDefault="00932F90" w:rsidP="00316913">
            <w:pPr>
              <w:spacing w:after="0" w:line="240" w:lineRule="auto"/>
              <w:ind w:right="113"/>
              <w:jc w:val="right"/>
              <w:rPr>
                <w:rFonts w:ascii="Arial" w:hAnsi="Arial" w:cs="Arial"/>
                <w:sz w:val="16"/>
                <w:szCs w:val="16"/>
              </w:rPr>
            </w:pPr>
            <w:r>
              <w:rPr>
                <w:rFonts w:ascii="Arial" w:hAnsi="Arial" w:cs="Arial"/>
                <w:sz w:val="16"/>
                <w:szCs w:val="16"/>
              </w:rPr>
              <w:t>$'000</w:t>
            </w:r>
          </w:p>
        </w:tc>
        <w:tc>
          <w:tcPr>
            <w:tcW w:w="855" w:type="dxa"/>
            <w:tcBorders>
              <w:top w:val="single" w:sz="4" w:space="0" w:color="auto"/>
              <w:left w:val="nil"/>
              <w:bottom w:val="single" w:sz="4" w:space="0" w:color="auto"/>
              <w:right w:val="nil"/>
            </w:tcBorders>
            <w:shd w:val="clear" w:color="000000" w:fill="E6E6E6"/>
            <w:vAlign w:val="bottom"/>
            <w:hideMark/>
          </w:tcPr>
          <w:p w14:paraId="62799FE8"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Additional</w:t>
            </w:r>
          </w:p>
          <w:p w14:paraId="09D13153" w14:textId="7FDA6E67"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c>
          <w:tcPr>
            <w:tcW w:w="844" w:type="dxa"/>
            <w:tcBorders>
              <w:top w:val="single" w:sz="4" w:space="0" w:color="auto"/>
              <w:left w:val="nil"/>
              <w:bottom w:val="single" w:sz="4" w:space="0" w:color="auto"/>
              <w:right w:val="nil"/>
            </w:tcBorders>
            <w:shd w:val="clear" w:color="000000" w:fill="E6E6E6"/>
            <w:vAlign w:val="bottom"/>
            <w:hideMark/>
          </w:tcPr>
          <w:p w14:paraId="15088D80"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Reduced</w:t>
            </w:r>
          </w:p>
          <w:p w14:paraId="395DFDF7" w14:textId="44E16163"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r>
      <w:tr w:rsidR="00FF507B" w:rsidRPr="00FF507B" w14:paraId="03FA2E1B" w14:textId="77777777" w:rsidTr="00F657DE">
        <w:trPr>
          <w:trHeight w:val="204"/>
        </w:trPr>
        <w:tc>
          <w:tcPr>
            <w:tcW w:w="3137" w:type="dxa"/>
            <w:tcBorders>
              <w:top w:val="single" w:sz="4" w:space="0" w:color="auto"/>
              <w:left w:val="nil"/>
              <w:bottom w:val="nil"/>
              <w:right w:val="nil"/>
            </w:tcBorders>
            <w:shd w:val="clear" w:color="auto" w:fill="auto"/>
            <w:vAlign w:val="bottom"/>
            <w:hideMark/>
          </w:tcPr>
          <w:p w14:paraId="56BDB9A0" w14:textId="5D9082FF" w:rsidR="00FF507B" w:rsidRPr="00FF507B" w:rsidRDefault="00FF507B" w:rsidP="00922ECB">
            <w:pPr>
              <w:spacing w:after="0" w:line="240" w:lineRule="auto"/>
              <w:jc w:val="left"/>
              <w:rPr>
                <w:rFonts w:ascii="Arial" w:hAnsi="Arial" w:cs="Arial"/>
                <w:b/>
                <w:bCs/>
                <w:sz w:val="16"/>
                <w:szCs w:val="16"/>
              </w:rPr>
            </w:pPr>
            <w:r w:rsidRPr="00FF507B">
              <w:rPr>
                <w:rFonts w:ascii="Arial" w:hAnsi="Arial" w:cs="Arial"/>
                <w:b/>
                <w:bCs/>
                <w:sz w:val="16"/>
                <w:szCs w:val="16"/>
              </w:rPr>
              <w:t xml:space="preserve">Administered items </w:t>
            </w:r>
          </w:p>
        </w:tc>
        <w:tc>
          <w:tcPr>
            <w:tcW w:w="974" w:type="dxa"/>
            <w:tcBorders>
              <w:top w:val="single" w:sz="4" w:space="0" w:color="auto"/>
              <w:left w:val="nil"/>
              <w:bottom w:val="nil"/>
              <w:right w:val="nil"/>
            </w:tcBorders>
            <w:shd w:val="clear" w:color="auto" w:fill="auto"/>
            <w:noWrap/>
            <w:vAlign w:val="bottom"/>
            <w:hideMark/>
          </w:tcPr>
          <w:p w14:paraId="4787116E" w14:textId="77777777" w:rsidR="00FF507B" w:rsidRPr="00FF507B" w:rsidRDefault="00FF507B" w:rsidP="00DA3E12">
            <w:pPr>
              <w:spacing w:after="0" w:line="240" w:lineRule="auto"/>
              <w:jc w:val="right"/>
              <w:rPr>
                <w:rFonts w:ascii="Arial" w:hAnsi="Arial" w:cs="Arial"/>
                <w:b/>
                <w:bCs/>
                <w:sz w:val="16"/>
                <w:szCs w:val="16"/>
              </w:rPr>
            </w:pPr>
          </w:p>
        </w:tc>
        <w:tc>
          <w:tcPr>
            <w:tcW w:w="0" w:type="auto"/>
            <w:tcBorders>
              <w:top w:val="single" w:sz="4" w:space="0" w:color="auto"/>
              <w:left w:val="nil"/>
              <w:bottom w:val="nil"/>
              <w:right w:val="nil"/>
            </w:tcBorders>
            <w:shd w:val="clear" w:color="auto" w:fill="auto"/>
            <w:noWrap/>
            <w:vAlign w:val="bottom"/>
            <w:hideMark/>
          </w:tcPr>
          <w:p w14:paraId="23B48ECA"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auto" w:fill="auto"/>
            <w:noWrap/>
            <w:vAlign w:val="bottom"/>
            <w:hideMark/>
          </w:tcPr>
          <w:p w14:paraId="60D6AF73"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000000" w:fill="E6E6E6"/>
            <w:noWrap/>
            <w:vAlign w:val="bottom"/>
            <w:hideMark/>
          </w:tcPr>
          <w:p w14:paraId="2715C757" w14:textId="08C7DFA0" w:rsidR="00FF507B" w:rsidRPr="00FF507B"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000000" w:fill="E6E6E6"/>
            <w:noWrap/>
            <w:vAlign w:val="bottom"/>
            <w:hideMark/>
          </w:tcPr>
          <w:p w14:paraId="098D120D" w14:textId="76DABF95" w:rsidR="00FF507B" w:rsidRPr="00FF507B" w:rsidRDefault="00FF507B" w:rsidP="00DA3E12">
            <w:pPr>
              <w:spacing w:after="0" w:line="240" w:lineRule="auto"/>
              <w:jc w:val="right"/>
              <w:rPr>
                <w:rFonts w:ascii="Arial" w:hAnsi="Arial" w:cs="Arial"/>
                <w:sz w:val="16"/>
                <w:szCs w:val="16"/>
              </w:rPr>
            </w:pPr>
          </w:p>
        </w:tc>
      </w:tr>
      <w:tr w:rsidR="00FF507B" w:rsidRPr="00FF507B" w14:paraId="711EF4BD" w14:textId="77777777" w:rsidTr="00F657DE">
        <w:trPr>
          <w:trHeight w:val="204"/>
        </w:trPr>
        <w:tc>
          <w:tcPr>
            <w:tcW w:w="3137" w:type="dxa"/>
            <w:tcBorders>
              <w:top w:val="nil"/>
              <w:left w:val="nil"/>
              <w:bottom w:val="nil"/>
              <w:right w:val="nil"/>
            </w:tcBorders>
            <w:shd w:val="clear" w:color="auto" w:fill="auto"/>
            <w:vAlign w:val="bottom"/>
            <w:hideMark/>
          </w:tcPr>
          <w:p w14:paraId="2FC769D2" w14:textId="77777777" w:rsidR="00FF507B" w:rsidRPr="00FF507B" w:rsidRDefault="00FF507B" w:rsidP="001670C2">
            <w:pPr>
              <w:spacing w:after="0" w:line="240" w:lineRule="auto"/>
              <w:rPr>
                <w:rFonts w:ascii="Arial" w:hAnsi="Arial" w:cs="Arial"/>
                <w:b/>
                <w:bCs/>
                <w:sz w:val="16"/>
                <w:szCs w:val="16"/>
              </w:rPr>
            </w:pPr>
            <w:r w:rsidRPr="00FF507B">
              <w:rPr>
                <w:rFonts w:ascii="Arial" w:hAnsi="Arial" w:cs="Arial"/>
                <w:b/>
                <w:bCs/>
                <w:sz w:val="16"/>
                <w:szCs w:val="16"/>
              </w:rPr>
              <w:t>Outcome 1</w:t>
            </w:r>
          </w:p>
        </w:tc>
        <w:tc>
          <w:tcPr>
            <w:tcW w:w="974" w:type="dxa"/>
            <w:tcBorders>
              <w:top w:val="nil"/>
              <w:left w:val="nil"/>
              <w:bottom w:val="nil"/>
              <w:right w:val="nil"/>
            </w:tcBorders>
            <w:shd w:val="clear" w:color="auto" w:fill="auto"/>
            <w:noWrap/>
            <w:vAlign w:val="bottom"/>
            <w:hideMark/>
          </w:tcPr>
          <w:p w14:paraId="103376FB" w14:textId="77777777" w:rsidR="00FF507B" w:rsidRPr="00FF507B" w:rsidRDefault="00FF507B" w:rsidP="00DA3E12">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21683EEC"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7429F01"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1DAB6D8" w14:textId="40F4BBC1" w:rsidR="00FF507B" w:rsidRPr="00FF507B"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A528E8" w14:textId="07D3A213" w:rsidR="00FF507B" w:rsidRPr="00FF507B" w:rsidRDefault="00FF507B" w:rsidP="00DA3E12">
            <w:pPr>
              <w:spacing w:after="0" w:line="240" w:lineRule="auto"/>
              <w:jc w:val="right"/>
              <w:rPr>
                <w:rFonts w:ascii="Arial" w:hAnsi="Arial" w:cs="Arial"/>
                <w:sz w:val="16"/>
                <w:szCs w:val="16"/>
              </w:rPr>
            </w:pPr>
          </w:p>
        </w:tc>
      </w:tr>
      <w:tr w:rsidR="006E40A8" w:rsidRPr="00FF507B" w14:paraId="53CDFD87" w14:textId="77777777" w:rsidTr="00F657DE">
        <w:trPr>
          <w:trHeight w:val="204"/>
        </w:trPr>
        <w:tc>
          <w:tcPr>
            <w:tcW w:w="3137" w:type="dxa"/>
            <w:tcBorders>
              <w:top w:val="nil"/>
              <w:left w:val="nil"/>
              <w:bottom w:val="nil"/>
              <w:right w:val="nil"/>
            </w:tcBorders>
            <w:shd w:val="clear" w:color="auto" w:fill="auto"/>
            <w:vAlign w:val="bottom"/>
            <w:hideMark/>
          </w:tcPr>
          <w:p w14:paraId="4B9FFA29" w14:textId="77777777"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Improved infrastructure across Australia through investment in and coordination of transport and other infrastructure</w:t>
            </w:r>
          </w:p>
        </w:tc>
        <w:tc>
          <w:tcPr>
            <w:tcW w:w="974" w:type="dxa"/>
            <w:tcBorders>
              <w:top w:val="nil"/>
              <w:left w:val="nil"/>
              <w:bottom w:val="nil"/>
              <w:right w:val="nil"/>
            </w:tcBorders>
            <w:shd w:val="clear" w:color="auto" w:fill="auto"/>
            <w:noWrap/>
            <w:vAlign w:val="bottom"/>
            <w:hideMark/>
          </w:tcPr>
          <w:p w14:paraId="534CC857" w14:textId="323F5C88"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299,900 </w:t>
            </w:r>
          </w:p>
        </w:tc>
        <w:tc>
          <w:tcPr>
            <w:tcW w:w="0" w:type="auto"/>
            <w:tcBorders>
              <w:top w:val="nil"/>
              <w:left w:val="nil"/>
              <w:bottom w:val="nil"/>
              <w:right w:val="nil"/>
            </w:tcBorders>
            <w:shd w:val="clear" w:color="auto" w:fill="auto"/>
            <w:noWrap/>
            <w:vAlign w:val="bottom"/>
            <w:hideMark/>
          </w:tcPr>
          <w:p w14:paraId="43AE9C74" w14:textId="40EF8C1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346,788 </w:t>
            </w:r>
          </w:p>
        </w:tc>
        <w:tc>
          <w:tcPr>
            <w:tcW w:w="0" w:type="auto"/>
            <w:tcBorders>
              <w:top w:val="nil"/>
              <w:left w:val="nil"/>
              <w:bottom w:val="nil"/>
              <w:right w:val="nil"/>
            </w:tcBorders>
            <w:shd w:val="clear" w:color="auto" w:fill="auto"/>
            <w:noWrap/>
            <w:vAlign w:val="bottom"/>
            <w:hideMark/>
          </w:tcPr>
          <w:p w14:paraId="1CB4E8BB" w14:textId="166DC7FB"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346,767 </w:t>
            </w:r>
          </w:p>
        </w:tc>
        <w:tc>
          <w:tcPr>
            <w:tcW w:w="0" w:type="auto"/>
            <w:tcBorders>
              <w:top w:val="nil"/>
              <w:left w:val="nil"/>
              <w:bottom w:val="nil"/>
              <w:right w:val="nil"/>
            </w:tcBorders>
            <w:shd w:val="clear" w:color="000000" w:fill="E6E6E6"/>
            <w:noWrap/>
            <w:vAlign w:val="bottom"/>
            <w:hideMark/>
          </w:tcPr>
          <w:p w14:paraId="6351188F" w14:textId="171E606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392822DB" w14:textId="6477ECB8"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21 </w:t>
            </w:r>
          </w:p>
        </w:tc>
      </w:tr>
      <w:tr w:rsidR="006E40A8" w:rsidRPr="00FF507B" w14:paraId="0D132BDA" w14:textId="77777777" w:rsidTr="00F657DE">
        <w:trPr>
          <w:trHeight w:val="204"/>
        </w:trPr>
        <w:tc>
          <w:tcPr>
            <w:tcW w:w="3137" w:type="dxa"/>
            <w:tcBorders>
              <w:top w:val="nil"/>
              <w:left w:val="nil"/>
              <w:bottom w:val="nil"/>
              <w:right w:val="nil"/>
            </w:tcBorders>
            <w:shd w:val="clear" w:color="auto" w:fill="auto"/>
            <w:vAlign w:val="bottom"/>
            <w:hideMark/>
          </w:tcPr>
          <w:p w14:paraId="2084194F"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2</w:t>
            </w:r>
          </w:p>
        </w:tc>
        <w:tc>
          <w:tcPr>
            <w:tcW w:w="974" w:type="dxa"/>
            <w:tcBorders>
              <w:top w:val="nil"/>
              <w:left w:val="nil"/>
              <w:bottom w:val="nil"/>
              <w:right w:val="nil"/>
            </w:tcBorders>
            <w:shd w:val="clear" w:color="auto" w:fill="auto"/>
            <w:noWrap/>
            <w:vAlign w:val="bottom"/>
            <w:hideMark/>
          </w:tcPr>
          <w:p w14:paraId="06CBA972"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E30214D"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277A6B3B" w14:textId="77777777" w:rsidR="006E40A8" w:rsidRPr="00C77909" w:rsidRDefault="006E40A8" w:rsidP="006E40A8">
            <w:pPr>
              <w:spacing w:after="0" w:line="240" w:lineRule="auto"/>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1E706B43" w14:textId="7C2AE63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59CF9EFD" w14:textId="7CB5C5A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2C1BC401" w14:textId="77777777" w:rsidTr="00F657DE">
        <w:trPr>
          <w:trHeight w:val="204"/>
        </w:trPr>
        <w:tc>
          <w:tcPr>
            <w:tcW w:w="3137" w:type="dxa"/>
            <w:tcBorders>
              <w:top w:val="nil"/>
              <w:left w:val="nil"/>
              <w:bottom w:val="nil"/>
              <w:right w:val="nil"/>
            </w:tcBorders>
            <w:shd w:val="clear" w:color="auto" w:fill="auto"/>
            <w:vAlign w:val="bottom"/>
            <w:hideMark/>
          </w:tcPr>
          <w:p w14:paraId="3385F8CD" w14:textId="362F4A8F"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An efficient, sustainable, competitive, safe and secure transport system for all transport users through regulation, financial assistance and safety investigations</w:t>
            </w:r>
            <w:r w:rsidR="00005F50">
              <w:rPr>
                <w:rFonts w:ascii="Arial" w:hAnsi="Arial" w:cs="Arial"/>
                <w:sz w:val="16"/>
                <w:szCs w:val="16"/>
              </w:rPr>
              <w:t xml:space="preserve"> </w:t>
            </w:r>
            <w:r w:rsidR="00005F50" w:rsidRPr="00005F50">
              <w:rPr>
                <w:rFonts w:ascii="Arial" w:hAnsi="Arial" w:cs="Arial"/>
                <w:sz w:val="16"/>
                <w:szCs w:val="16"/>
                <w:vertAlign w:val="superscript"/>
              </w:rPr>
              <w:t>(d)</w:t>
            </w:r>
          </w:p>
        </w:tc>
        <w:tc>
          <w:tcPr>
            <w:tcW w:w="974" w:type="dxa"/>
            <w:tcBorders>
              <w:top w:val="nil"/>
              <w:left w:val="nil"/>
              <w:bottom w:val="nil"/>
              <w:right w:val="nil"/>
            </w:tcBorders>
            <w:shd w:val="clear" w:color="auto" w:fill="auto"/>
            <w:noWrap/>
            <w:vAlign w:val="bottom"/>
            <w:hideMark/>
          </w:tcPr>
          <w:p w14:paraId="35A6A990" w14:textId="344A8059"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1,149,821 </w:t>
            </w:r>
          </w:p>
        </w:tc>
        <w:tc>
          <w:tcPr>
            <w:tcW w:w="0" w:type="auto"/>
            <w:tcBorders>
              <w:top w:val="nil"/>
              <w:left w:val="nil"/>
              <w:bottom w:val="nil"/>
              <w:right w:val="nil"/>
            </w:tcBorders>
            <w:shd w:val="clear" w:color="auto" w:fill="auto"/>
            <w:noWrap/>
            <w:vAlign w:val="bottom"/>
            <w:hideMark/>
          </w:tcPr>
          <w:p w14:paraId="55C3D207" w14:textId="66C66D5E" w:rsidR="006E40A8" w:rsidRPr="00413361" w:rsidRDefault="006E40A8" w:rsidP="006E40A8">
            <w:pPr>
              <w:spacing w:after="0" w:line="240" w:lineRule="auto"/>
              <w:ind w:right="78"/>
              <w:jc w:val="right"/>
              <w:rPr>
                <w:rFonts w:ascii="Arial" w:hAnsi="Arial" w:cs="Arial"/>
                <w:sz w:val="16"/>
                <w:szCs w:val="16"/>
              </w:rPr>
            </w:pPr>
            <w:r w:rsidRPr="00413361">
              <w:rPr>
                <w:rFonts w:ascii="Arial" w:hAnsi="Arial" w:cs="Arial"/>
                <w:sz w:val="16"/>
                <w:szCs w:val="16"/>
              </w:rPr>
              <w:t xml:space="preserve">1,104,484 </w:t>
            </w:r>
          </w:p>
        </w:tc>
        <w:tc>
          <w:tcPr>
            <w:tcW w:w="0" w:type="auto"/>
            <w:tcBorders>
              <w:top w:val="nil"/>
              <w:left w:val="nil"/>
              <w:bottom w:val="nil"/>
              <w:right w:val="nil"/>
            </w:tcBorders>
            <w:shd w:val="clear" w:color="auto" w:fill="auto"/>
            <w:noWrap/>
            <w:vAlign w:val="bottom"/>
            <w:hideMark/>
          </w:tcPr>
          <w:p w14:paraId="545D32C7" w14:textId="7B3ACFB8" w:rsidR="006E40A8" w:rsidRPr="00413361" w:rsidRDefault="006E40A8" w:rsidP="006E40A8">
            <w:pPr>
              <w:spacing w:after="0" w:line="240" w:lineRule="auto"/>
              <w:ind w:right="78"/>
              <w:jc w:val="right"/>
              <w:rPr>
                <w:rFonts w:ascii="Arial" w:hAnsi="Arial" w:cs="Arial"/>
                <w:sz w:val="16"/>
                <w:szCs w:val="16"/>
              </w:rPr>
            </w:pPr>
            <w:r w:rsidRPr="00413361">
              <w:rPr>
                <w:rFonts w:ascii="Arial" w:hAnsi="Arial" w:cs="Arial"/>
                <w:sz w:val="16"/>
                <w:szCs w:val="16"/>
              </w:rPr>
              <w:t xml:space="preserve">1,790,006 </w:t>
            </w:r>
          </w:p>
        </w:tc>
        <w:tc>
          <w:tcPr>
            <w:tcW w:w="0" w:type="auto"/>
            <w:tcBorders>
              <w:top w:val="nil"/>
              <w:left w:val="nil"/>
              <w:bottom w:val="nil"/>
              <w:right w:val="nil"/>
            </w:tcBorders>
            <w:shd w:val="clear" w:color="000000" w:fill="E6E6E6"/>
            <w:noWrap/>
            <w:vAlign w:val="bottom"/>
            <w:hideMark/>
          </w:tcPr>
          <w:p w14:paraId="1671ED23" w14:textId="1B1C3201" w:rsidR="006E40A8" w:rsidRPr="006E40A8"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685,522 </w:t>
            </w:r>
          </w:p>
        </w:tc>
        <w:tc>
          <w:tcPr>
            <w:tcW w:w="0" w:type="auto"/>
            <w:tcBorders>
              <w:top w:val="nil"/>
              <w:left w:val="nil"/>
              <w:bottom w:val="nil"/>
              <w:right w:val="nil"/>
            </w:tcBorders>
            <w:shd w:val="clear" w:color="000000" w:fill="E6E6E6"/>
            <w:noWrap/>
            <w:vAlign w:val="bottom"/>
            <w:hideMark/>
          </w:tcPr>
          <w:p w14:paraId="2BA32052" w14:textId="402C347E"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A64493B" w14:textId="77777777" w:rsidTr="00F657DE">
        <w:trPr>
          <w:trHeight w:val="204"/>
        </w:trPr>
        <w:tc>
          <w:tcPr>
            <w:tcW w:w="3137" w:type="dxa"/>
            <w:tcBorders>
              <w:top w:val="nil"/>
              <w:left w:val="nil"/>
              <w:bottom w:val="nil"/>
              <w:right w:val="nil"/>
            </w:tcBorders>
            <w:shd w:val="clear" w:color="auto" w:fill="auto"/>
            <w:vAlign w:val="bottom"/>
            <w:hideMark/>
          </w:tcPr>
          <w:p w14:paraId="403B2884"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3</w:t>
            </w:r>
          </w:p>
        </w:tc>
        <w:tc>
          <w:tcPr>
            <w:tcW w:w="974" w:type="dxa"/>
            <w:tcBorders>
              <w:top w:val="nil"/>
              <w:left w:val="nil"/>
              <w:bottom w:val="nil"/>
              <w:right w:val="nil"/>
            </w:tcBorders>
            <w:shd w:val="clear" w:color="auto" w:fill="auto"/>
            <w:noWrap/>
            <w:vAlign w:val="bottom"/>
            <w:hideMark/>
          </w:tcPr>
          <w:p w14:paraId="388E14BD"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DBE66C2"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4C7900FC"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59279B96" w14:textId="7B470A0F"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5F88B3BD" w14:textId="65B41B1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37CECA9B" w14:textId="77777777" w:rsidTr="00F657DE">
        <w:trPr>
          <w:trHeight w:val="204"/>
        </w:trPr>
        <w:tc>
          <w:tcPr>
            <w:tcW w:w="3137" w:type="dxa"/>
            <w:tcBorders>
              <w:top w:val="nil"/>
              <w:left w:val="nil"/>
              <w:bottom w:val="nil"/>
              <w:right w:val="nil"/>
            </w:tcBorders>
            <w:shd w:val="clear" w:color="auto" w:fill="auto"/>
            <w:vAlign w:val="bottom"/>
            <w:hideMark/>
          </w:tcPr>
          <w:p w14:paraId="145A21AC" w14:textId="08C4D288" w:rsidR="006E40A8" w:rsidRPr="00FF507B" w:rsidRDefault="006E40A8" w:rsidP="006E40A8">
            <w:pPr>
              <w:spacing w:after="0" w:line="240" w:lineRule="auto"/>
              <w:ind w:left="113"/>
              <w:jc w:val="left"/>
              <w:rPr>
                <w:rFonts w:ascii="Arial" w:hAnsi="Arial" w:cs="Arial"/>
                <w:sz w:val="16"/>
                <w:szCs w:val="16"/>
              </w:rPr>
            </w:pPr>
            <w:r w:rsidRPr="009843C3">
              <w:rPr>
                <w:rFonts w:ascii="Arial" w:hAnsi="Arial" w:cs="Arial"/>
                <w:sz w:val="16"/>
                <w:szCs w:val="16"/>
              </w:rP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c>
          <w:tcPr>
            <w:tcW w:w="974" w:type="dxa"/>
            <w:tcBorders>
              <w:top w:val="nil"/>
              <w:left w:val="nil"/>
              <w:bottom w:val="nil"/>
              <w:right w:val="nil"/>
            </w:tcBorders>
            <w:shd w:val="clear" w:color="auto" w:fill="auto"/>
            <w:noWrap/>
            <w:vAlign w:val="bottom"/>
            <w:hideMark/>
          </w:tcPr>
          <w:p w14:paraId="60CA70AA" w14:textId="69099CB3"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655,608 </w:t>
            </w:r>
          </w:p>
        </w:tc>
        <w:tc>
          <w:tcPr>
            <w:tcW w:w="0" w:type="auto"/>
            <w:tcBorders>
              <w:top w:val="nil"/>
              <w:left w:val="nil"/>
              <w:bottom w:val="nil"/>
              <w:right w:val="nil"/>
            </w:tcBorders>
            <w:shd w:val="clear" w:color="auto" w:fill="auto"/>
            <w:noWrap/>
            <w:vAlign w:val="bottom"/>
            <w:hideMark/>
          </w:tcPr>
          <w:p w14:paraId="515117E7" w14:textId="5424284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637,924 </w:t>
            </w:r>
          </w:p>
        </w:tc>
        <w:tc>
          <w:tcPr>
            <w:tcW w:w="0" w:type="auto"/>
            <w:tcBorders>
              <w:top w:val="nil"/>
              <w:left w:val="nil"/>
              <w:bottom w:val="nil"/>
              <w:right w:val="nil"/>
            </w:tcBorders>
            <w:shd w:val="clear" w:color="auto" w:fill="auto"/>
            <w:noWrap/>
            <w:vAlign w:val="bottom"/>
            <w:hideMark/>
          </w:tcPr>
          <w:p w14:paraId="2F0ED335" w14:textId="283B838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640,924 </w:t>
            </w:r>
          </w:p>
        </w:tc>
        <w:tc>
          <w:tcPr>
            <w:tcW w:w="0" w:type="auto"/>
            <w:tcBorders>
              <w:top w:val="nil"/>
              <w:left w:val="nil"/>
              <w:bottom w:val="nil"/>
              <w:right w:val="nil"/>
            </w:tcBorders>
            <w:shd w:val="clear" w:color="000000" w:fill="E6E6E6"/>
            <w:noWrap/>
            <w:vAlign w:val="bottom"/>
            <w:hideMark/>
          </w:tcPr>
          <w:p w14:paraId="66C96D5F" w14:textId="430F190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3,000 </w:t>
            </w:r>
          </w:p>
        </w:tc>
        <w:tc>
          <w:tcPr>
            <w:tcW w:w="0" w:type="auto"/>
            <w:tcBorders>
              <w:top w:val="nil"/>
              <w:left w:val="nil"/>
              <w:bottom w:val="nil"/>
              <w:right w:val="nil"/>
            </w:tcBorders>
            <w:shd w:val="clear" w:color="000000" w:fill="E6E6E6"/>
            <w:noWrap/>
            <w:vAlign w:val="bottom"/>
            <w:hideMark/>
          </w:tcPr>
          <w:p w14:paraId="5875BC89" w14:textId="6A359102"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782CD850" w14:textId="77777777" w:rsidTr="00F657DE">
        <w:trPr>
          <w:trHeight w:val="204"/>
        </w:trPr>
        <w:tc>
          <w:tcPr>
            <w:tcW w:w="3137" w:type="dxa"/>
            <w:tcBorders>
              <w:top w:val="nil"/>
              <w:left w:val="nil"/>
              <w:bottom w:val="nil"/>
              <w:right w:val="nil"/>
            </w:tcBorders>
            <w:shd w:val="clear" w:color="auto" w:fill="auto"/>
            <w:vAlign w:val="bottom"/>
            <w:hideMark/>
          </w:tcPr>
          <w:p w14:paraId="133F794C"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4</w:t>
            </w:r>
          </w:p>
        </w:tc>
        <w:tc>
          <w:tcPr>
            <w:tcW w:w="974" w:type="dxa"/>
            <w:tcBorders>
              <w:top w:val="nil"/>
              <w:left w:val="nil"/>
              <w:bottom w:val="nil"/>
              <w:right w:val="nil"/>
            </w:tcBorders>
            <w:shd w:val="clear" w:color="auto" w:fill="auto"/>
            <w:noWrap/>
            <w:vAlign w:val="bottom"/>
            <w:hideMark/>
          </w:tcPr>
          <w:p w14:paraId="051D1C0C"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8C9BE1E"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7E8F62DB"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5DD06338" w14:textId="039D5CD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1E7B3855" w14:textId="5A0428B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0B058CB7" w14:textId="77777777" w:rsidTr="00F657DE">
        <w:trPr>
          <w:trHeight w:val="204"/>
        </w:trPr>
        <w:tc>
          <w:tcPr>
            <w:tcW w:w="3137" w:type="dxa"/>
            <w:tcBorders>
              <w:top w:val="nil"/>
              <w:left w:val="nil"/>
              <w:bottom w:val="nil"/>
              <w:right w:val="nil"/>
            </w:tcBorders>
            <w:shd w:val="clear" w:color="auto" w:fill="auto"/>
            <w:vAlign w:val="bottom"/>
            <w:hideMark/>
          </w:tcPr>
          <w:p w14:paraId="6B73612F" w14:textId="4D59E871" w:rsidR="006E40A8" w:rsidRPr="00FF507B" w:rsidRDefault="006E40A8" w:rsidP="006E40A8">
            <w:pPr>
              <w:spacing w:after="0" w:line="240" w:lineRule="auto"/>
              <w:ind w:left="113"/>
              <w:jc w:val="left"/>
              <w:rPr>
                <w:rFonts w:ascii="Arial" w:hAnsi="Arial" w:cs="Arial"/>
                <w:sz w:val="16"/>
                <w:szCs w:val="16"/>
              </w:rPr>
            </w:pPr>
            <w:r w:rsidRPr="009843C3">
              <w:rPr>
                <w:rFonts w:ascii="Arial" w:hAnsi="Arial" w:cs="Arial"/>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974" w:type="dxa"/>
            <w:tcBorders>
              <w:top w:val="nil"/>
              <w:left w:val="nil"/>
              <w:bottom w:val="nil"/>
              <w:right w:val="nil"/>
            </w:tcBorders>
            <w:shd w:val="clear" w:color="auto" w:fill="auto"/>
            <w:noWrap/>
            <w:vAlign w:val="bottom"/>
            <w:hideMark/>
          </w:tcPr>
          <w:p w14:paraId="4464261C" w14:textId="07F5C7F8"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239,638 </w:t>
            </w:r>
          </w:p>
        </w:tc>
        <w:tc>
          <w:tcPr>
            <w:tcW w:w="0" w:type="auto"/>
            <w:tcBorders>
              <w:top w:val="nil"/>
              <w:left w:val="nil"/>
              <w:bottom w:val="nil"/>
              <w:right w:val="nil"/>
            </w:tcBorders>
            <w:shd w:val="clear" w:color="auto" w:fill="auto"/>
            <w:noWrap/>
            <w:vAlign w:val="bottom"/>
            <w:hideMark/>
          </w:tcPr>
          <w:p w14:paraId="5116D883" w14:textId="0E1ACFE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191,854 </w:t>
            </w:r>
          </w:p>
        </w:tc>
        <w:tc>
          <w:tcPr>
            <w:tcW w:w="0" w:type="auto"/>
            <w:tcBorders>
              <w:top w:val="nil"/>
              <w:left w:val="nil"/>
              <w:bottom w:val="nil"/>
              <w:right w:val="nil"/>
            </w:tcBorders>
            <w:shd w:val="clear" w:color="auto" w:fill="auto"/>
            <w:noWrap/>
            <w:vAlign w:val="bottom"/>
            <w:hideMark/>
          </w:tcPr>
          <w:p w14:paraId="747CF958" w14:textId="707174F0"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233,625 </w:t>
            </w:r>
          </w:p>
        </w:tc>
        <w:tc>
          <w:tcPr>
            <w:tcW w:w="0" w:type="auto"/>
            <w:tcBorders>
              <w:top w:val="nil"/>
              <w:left w:val="nil"/>
              <w:bottom w:val="nil"/>
              <w:right w:val="nil"/>
            </w:tcBorders>
            <w:shd w:val="clear" w:color="000000" w:fill="E6E6E6"/>
            <w:noWrap/>
            <w:vAlign w:val="bottom"/>
            <w:hideMark/>
          </w:tcPr>
          <w:p w14:paraId="7976AA6A" w14:textId="553F7FFE"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41,771 </w:t>
            </w:r>
          </w:p>
        </w:tc>
        <w:tc>
          <w:tcPr>
            <w:tcW w:w="0" w:type="auto"/>
            <w:tcBorders>
              <w:top w:val="nil"/>
              <w:left w:val="nil"/>
              <w:bottom w:val="nil"/>
              <w:right w:val="nil"/>
            </w:tcBorders>
            <w:shd w:val="clear" w:color="000000" w:fill="E6E6E6"/>
            <w:noWrap/>
            <w:vAlign w:val="bottom"/>
            <w:hideMark/>
          </w:tcPr>
          <w:p w14:paraId="587491AD" w14:textId="1CE9B7B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6D2A6E87" w14:textId="77777777" w:rsidTr="00F657DE">
        <w:trPr>
          <w:trHeight w:val="204"/>
        </w:trPr>
        <w:tc>
          <w:tcPr>
            <w:tcW w:w="3137" w:type="dxa"/>
            <w:tcBorders>
              <w:top w:val="nil"/>
              <w:left w:val="nil"/>
              <w:bottom w:val="nil"/>
              <w:right w:val="nil"/>
            </w:tcBorders>
            <w:shd w:val="clear" w:color="auto" w:fill="auto"/>
            <w:vAlign w:val="bottom"/>
            <w:hideMark/>
          </w:tcPr>
          <w:p w14:paraId="6EF40D69"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5</w:t>
            </w:r>
          </w:p>
        </w:tc>
        <w:tc>
          <w:tcPr>
            <w:tcW w:w="974" w:type="dxa"/>
            <w:tcBorders>
              <w:top w:val="nil"/>
              <w:left w:val="nil"/>
              <w:bottom w:val="nil"/>
              <w:right w:val="nil"/>
            </w:tcBorders>
            <w:shd w:val="clear" w:color="auto" w:fill="auto"/>
            <w:noWrap/>
            <w:vAlign w:val="bottom"/>
            <w:hideMark/>
          </w:tcPr>
          <w:p w14:paraId="23B3798B"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74AA1D6"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452F6E80"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47AF0395" w14:textId="2171159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2029583A" w14:textId="31E2128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7756A68B" w14:textId="77777777" w:rsidTr="00F657DE">
        <w:trPr>
          <w:trHeight w:val="204"/>
        </w:trPr>
        <w:tc>
          <w:tcPr>
            <w:tcW w:w="3137" w:type="dxa"/>
            <w:tcBorders>
              <w:top w:val="nil"/>
              <w:left w:val="nil"/>
              <w:bottom w:val="nil"/>
              <w:right w:val="nil"/>
            </w:tcBorders>
            <w:shd w:val="clear" w:color="auto" w:fill="auto"/>
            <w:vAlign w:val="bottom"/>
            <w:hideMark/>
          </w:tcPr>
          <w:p w14:paraId="0FDF197F" w14:textId="77777777"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Promote an innovative and competitive communications sector, through policy development, advice and program delivery, so all Australians can realise the full potential of digital technologies and communications services</w:t>
            </w:r>
          </w:p>
        </w:tc>
        <w:tc>
          <w:tcPr>
            <w:tcW w:w="974" w:type="dxa"/>
            <w:tcBorders>
              <w:top w:val="nil"/>
              <w:left w:val="nil"/>
              <w:bottom w:val="nil"/>
              <w:right w:val="nil"/>
            </w:tcBorders>
            <w:shd w:val="clear" w:color="auto" w:fill="auto"/>
            <w:noWrap/>
            <w:vAlign w:val="bottom"/>
            <w:hideMark/>
          </w:tcPr>
          <w:p w14:paraId="7CE1D8B4" w14:textId="6707D8C9"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294,817 </w:t>
            </w:r>
          </w:p>
        </w:tc>
        <w:tc>
          <w:tcPr>
            <w:tcW w:w="0" w:type="auto"/>
            <w:tcBorders>
              <w:top w:val="nil"/>
              <w:left w:val="nil"/>
              <w:bottom w:val="nil"/>
              <w:right w:val="nil"/>
            </w:tcBorders>
            <w:shd w:val="clear" w:color="auto" w:fill="auto"/>
            <w:noWrap/>
            <w:vAlign w:val="bottom"/>
            <w:hideMark/>
          </w:tcPr>
          <w:p w14:paraId="7F435ABC" w14:textId="368D27CE"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309,369 </w:t>
            </w:r>
          </w:p>
        </w:tc>
        <w:tc>
          <w:tcPr>
            <w:tcW w:w="0" w:type="auto"/>
            <w:tcBorders>
              <w:top w:val="nil"/>
              <w:left w:val="nil"/>
              <w:bottom w:val="nil"/>
              <w:right w:val="nil"/>
            </w:tcBorders>
            <w:shd w:val="clear" w:color="auto" w:fill="auto"/>
            <w:noWrap/>
            <w:vAlign w:val="bottom"/>
            <w:hideMark/>
          </w:tcPr>
          <w:p w14:paraId="55FCED7C" w14:textId="18D7EDF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314,243 </w:t>
            </w:r>
          </w:p>
        </w:tc>
        <w:tc>
          <w:tcPr>
            <w:tcW w:w="0" w:type="auto"/>
            <w:tcBorders>
              <w:top w:val="nil"/>
              <w:left w:val="nil"/>
              <w:bottom w:val="nil"/>
              <w:right w:val="nil"/>
            </w:tcBorders>
            <w:shd w:val="clear" w:color="000000" w:fill="E6E6E6"/>
            <w:noWrap/>
            <w:vAlign w:val="bottom"/>
            <w:hideMark/>
          </w:tcPr>
          <w:p w14:paraId="632F8C61" w14:textId="1D7C9FA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5,000 </w:t>
            </w:r>
          </w:p>
        </w:tc>
        <w:tc>
          <w:tcPr>
            <w:tcW w:w="0" w:type="auto"/>
            <w:tcBorders>
              <w:top w:val="nil"/>
              <w:left w:val="nil"/>
              <w:bottom w:val="nil"/>
              <w:right w:val="nil"/>
            </w:tcBorders>
            <w:shd w:val="clear" w:color="000000" w:fill="E6E6E6"/>
            <w:noWrap/>
            <w:vAlign w:val="bottom"/>
            <w:hideMark/>
          </w:tcPr>
          <w:p w14:paraId="32295961" w14:textId="660462D8"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126 </w:t>
            </w:r>
          </w:p>
        </w:tc>
      </w:tr>
      <w:tr w:rsidR="006E40A8" w:rsidRPr="00FF507B" w14:paraId="0F200373" w14:textId="77777777" w:rsidTr="00F657DE">
        <w:trPr>
          <w:trHeight w:val="204"/>
        </w:trPr>
        <w:tc>
          <w:tcPr>
            <w:tcW w:w="3137" w:type="dxa"/>
            <w:tcBorders>
              <w:top w:val="nil"/>
              <w:left w:val="nil"/>
              <w:bottom w:val="nil"/>
              <w:right w:val="nil"/>
            </w:tcBorders>
            <w:shd w:val="clear" w:color="auto" w:fill="auto"/>
            <w:vAlign w:val="bottom"/>
            <w:hideMark/>
          </w:tcPr>
          <w:p w14:paraId="52400733"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6</w:t>
            </w:r>
          </w:p>
        </w:tc>
        <w:tc>
          <w:tcPr>
            <w:tcW w:w="974" w:type="dxa"/>
            <w:tcBorders>
              <w:top w:val="nil"/>
              <w:left w:val="nil"/>
              <w:bottom w:val="nil"/>
              <w:right w:val="nil"/>
            </w:tcBorders>
            <w:shd w:val="clear" w:color="auto" w:fill="auto"/>
            <w:noWrap/>
            <w:vAlign w:val="bottom"/>
            <w:hideMark/>
          </w:tcPr>
          <w:p w14:paraId="7D610E29"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0F69248C"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4FABC6D5"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0BF7A728" w14:textId="2A1E9322"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36D471D7" w14:textId="68F1424B"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20A95E5A" w14:textId="77777777" w:rsidTr="00F657DE">
        <w:trPr>
          <w:trHeight w:val="204"/>
        </w:trPr>
        <w:tc>
          <w:tcPr>
            <w:tcW w:w="3137" w:type="dxa"/>
            <w:tcBorders>
              <w:top w:val="nil"/>
              <w:left w:val="nil"/>
              <w:right w:val="nil"/>
            </w:tcBorders>
            <w:shd w:val="clear" w:color="auto" w:fill="auto"/>
            <w:vAlign w:val="bottom"/>
            <w:hideMark/>
          </w:tcPr>
          <w:p w14:paraId="5A310B0C" w14:textId="77777777"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Participation in, and access to, Australia's arts and culture through developing and supporting cultural expression</w:t>
            </w:r>
          </w:p>
        </w:tc>
        <w:tc>
          <w:tcPr>
            <w:tcW w:w="974" w:type="dxa"/>
            <w:tcBorders>
              <w:top w:val="nil"/>
              <w:left w:val="nil"/>
              <w:bottom w:val="nil"/>
              <w:right w:val="nil"/>
            </w:tcBorders>
            <w:shd w:val="clear" w:color="auto" w:fill="auto"/>
            <w:noWrap/>
            <w:vAlign w:val="bottom"/>
            <w:hideMark/>
          </w:tcPr>
          <w:p w14:paraId="2681B503" w14:textId="4BAB5943"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427,380 </w:t>
            </w:r>
          </w:p>
        </w:tc>
        <w:tc>
          <w:tcPr>
            <w:tcW w:w="0" w:type="auto"/>
            <w:tcBorders>
              <w:top w:val="nil"/>
              <w:left w:val="nil"/>
              <w:bottom w:val="nil"/>
              <w:right w:val="nil"/>
            </w:tcBorders>
            <w:shd w:val="clear" w:color="auto" w:fill="auto"/>
            <w:noWrap/>
            <w:vAlign w:val="bottom"/>
            <w:hideMark/>
          </w:tcPr>
          <w:p w14:paraId="5909EBE9" w14:textId="29356E7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431,876 </w:t>
            </w:r>
          </w:p>
        </w:tc>
        <w:tc>
          <w:tcPr>
            <w:tcW w:w="0" w:type="auto"/>
            <w:tcBorders>
              <w:top w:val="nil"/>
              <w:left w:val="nil"/>
              <w:bottom w:val="nil"/>
              <w:right w:val="nil"/>
            </w:tcBorders>
            <w:shd w:val="clear" w:color="auto" w:fill="auto"/>
            <w:noWrap/>
            <w:vAlign w:val="bottom"/>
            <w:hideMark/>
          </w:tcPr>
          <w:p w14:paraId="6CAC2FD8" w14:textId="0258C4A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480,476 </w:t>
            </w:r>
          </w:p>
        </w:tc>
        <w:tc>
          <w:tcPr>
            <w:tcW w:w="0" w:type="auto"/>
            <w:tcBorders>
              <w:top w:val="nil"/>
              <w:left w:val="nil"/>
              <w:bottom w:val="nil"/>
              <w:right w:val="nil"/>
            </w:tcBorders>
            <w:shd w:val="clear" w:color="000000" w:fill="E6E6E6"/>
            <w:noWrap/>
            <w:vAlign w:val="bottom"/>
            <w:hideMark/>
          </w:tcPr>
          <w:p w14:paraId="24B46862" w14:textId="15D87DD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48,600 </w:t>
            </w:r>
          </w:p>
        </w:tc>
        <w:tc>
          <w:tcPr>
            <w:tcW w:w="0" w:type="auto"/>
            <w:tcBorders>
              <w:top w:val="nil"/>
              <w:left w:val="nil"/>
              <w:bottom w:val="nil"/>
              <w:right w:val="nil"/>
            </w:tcBorders>
            <w:shd w:val="clear" w:color="000000" w:fill="E6E6E6"/>
            <w:noWrap/>
            <w:vAlign w:val="bottom"/>
            <w:hideMark/>
          </w:tcPr>
          <w:p w14:paraId="38153545" w14:textId="6129E5D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6701D081" w14:textId="77777777" w:rsidTr="00F657DE">
        <w:trPr>
          <w:trHeight w:val="204"/>
        </w:trPr>
        <w:tc>
          <w:tcPr>
            <w:tcW w:w="3137" w:type="dxa"/>
            <w:tcBorders>
              <w:top w:val="nil"/>
              <w:left w:val="nil"/>
              <w:bottom w:val="single" w:sz="4" w:space="0" w:color="auto"/>
              <w:right w:val="nil"/>
            </w:tcBorders>
            <w:shd w:val="clear" w:color="auto" w:fill="auto"/>
            <w:noWrap/>
            <w:vAlign w:val="bottom"/>
            <w:hideMark/>
          </w:tcPr>
          <w:p w14:paraId="1C9564B6" w14:textId="171190C3"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Total</w:t>
            </w:r>
            <w:r>
              <w:rPr>
                <w:rFonts w:ascii="Arial" w:hAnsi="Arial" w:cs="Arial"/>
                <w:b/>
                <w:bCs/>
                <w:sz w:val="16"/>
                <w:szCs w:val="16"/>
              </w:rPr>
              <w:t xml:space="preserve"> Administered</w:t>
            </w:r>
          </w:p>
        </w:tc>
        <w:tc>
          <w:tcPr>
            <w:tcW w:w="974" w:type="dxa"/>
            <w:tcBorders>
              <w:top w:val="single" w:sz="4" w:space="0" w:color="auto"/>
              <w:left w:val="nil"/>
              <w:bottom w:val="single" w:sz="4" w:space="0" w:color="auto"/>
              <w:right w:val="nil"/>
            </w:tcBorders>
            <w:shd w:val="clear" w:color="auto" w:fill="auto"/>
            <w:noWrap/>
            <w:vAlign w:val="bottom"/>
            <w:hideMark/>
          </w:tcPr>
          <w:p w14:paraId="2A454E92" w14:textId="62424E82"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3,067,164 </w:t>
            </w:r>
          </w:p>
        </w:tc>
        <w:tc>
          <w:tcPr>
            <w:tcW w:w="0" w:type="auto"/>
            <w:tcBorders>
              <w:top w:val="single" w:sz="4" w:space="0" w:color="auto"/>
              <w:left w:val="nil"/>
              <w:bottom w:val="single" w:sz="4" w:space="0" w:color="auto"/>
              <w:right w:val="nil"/>
            </w:tcBorders>
            <w:shd w:val="clear" w:color="auto" w:fill="auto"/>
            <w:noWrap/>
            <w:vAlign w:val="bottom"/>
            <w:hideMark/>
          </w:tcPr>
          <w:p w14:paraId="3FE3F036" w14:textId="113EF840"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3,022,295 </w:t>
            </w:r>
          </w:p>
        </w:tc>
        <w:tc>
          <w:tcPr>
            <w:tcW w:w="0" w:type="auto"/>
            <w:tcBorders>
              <w:top w:val="single" w:sz="4" w:space="0" w:color="auto"/>
              <w:left w:val="nil"/>
              <w:bottom w:val="single" w:sz="4" w:space="0" w:color="auto"/>
              <w:right w:val="nil"/>
            </w:tcBorders>
            <w:shd w:val="clear" w:color="auto" w:fill="auto"/>
            <w:noWrap/>
            <w:vAlign w:val="bottom"/>
            <w:hideMark/>
          </w:tcPr>
          <w:p w14:paraId="268311CC" w14:textId="54278450"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3,806,041 </w:t>
            </w:r>
          </w:p>
        </w:tc>
        <w:tc>
          <w:tcPr>
            <w:tcW w:w="0" w:type="auto"/>
            <w:tcBorders>
              <w:top w:val="single" w:sz="4" w:space="0" w:color="auto"/>
              <w:left w:val="nil"/>
              <w:bottom w:val="single" w:sz="4" w:space="0" w:color="auto"/>
              <w:right w:val="nil"/>
            </w:tcBorders>
            <w:shd w:val="clear" w:color="000000" w:fill="E6E6E6"/>
            <w:noWrap/>
            <w:vAlign w:val="bottom"/>
            <w:hideMark/>
          </w:tcPr>
          <w:p w14:paraId="0D4E9235" w14:textId="6236C644"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783,893 </w:t>
            </w:r>
          </w:p>
        </w:tc>
        <w:tc>
          <w:tcPr>
            <w:tcW w:w="0" w:type="auto"/>
            <w:tcBorders>
              <w:top w:val="single" w:sz="4" w:space="0" w:color="auto"/>
              <w:left w:val="nil"/>
              <w:bottom w:val="single" w:sz="4" w:space="0" w:color="auto"/>
              <w:right w:val="nil"/>
            </w:tcBorders>
            <w:shd w:val="clear" w:color="000000" w:fill="E6E6E6"/>
            <w:noWrap/>
            <w:vAlign w:val="bottom"/>
            <w:hideMark/>
          </w:tcPr>
          <w:p w14:paraId="1A4BBF97" w14:textId="252E9E0A"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147 </w:t>
            </w:r>
          </w:p>
        </w:tc>
      </w:tr>
    </w:tbl>
    <w:p w14:paraId="500742DF" w14:textId="77777777" w:rsidR="004C62B3" w:rsidRDefault="004C62B3">
      <w:pPr>
        <w:spacing w:after="0" w:line="240" w:lineRule="auto"/>
        <w:jc w:val="left"/>
        <w:rPr>
          <w:rFonts w:ascii="Arial" w:hAnsi="Arial"/>
          <w:b/>
          <w:lang w:val="x-none"/>
        </w:rPr>
      </w:pPr>
      <w:r>
        <w:br w:type="page"/>
      </w:r>
    </w:p>
    <w:p w14:paraId="117894CC" w14:textId="3CC79761" w:rsidR="009843C3" w:rsidRPr="00CD6FA0" w:rsidRDefault="009843C3" w:rsidP="009843C3">
      <w:pPr>
        <w:pStyle w:val="TableHeading"/>
        <w:rPr>
          <w:lang w:val="en-AU"/>
        </w:rPr>
      </w:pPr>
      <w:r w:rsidRPr="00897F19">
        <w:lastRenderedPageBreak/>
        <w:t>Table 1.</w:t>
      </w:r>
      <w:r w:rsidRPr="00897F19">
        <w:rPr>
          <w:lang w:val="en-AU"/>
        </w:rPr>
        <w:t>4</w:t>
      </w:r>
      <w:r w:rsidRPr="00897F19">
        <w:t xml:space="preserve">: Appropriation Bill (No. 3) </w:t>
      </w:r>
      <w:r w:rsidRPr="00897F19">
        <w:rPr>
          <w:lang w:val="en-AU"/>
        </w:rPr>
        <w:t>2021-22</w:t>
      </w:r>
      <w:r>
        <w:rPr>
          <w:lang w:val="en-AU"/>
        </w:rPr>
        <w:t xml:space="preserve"> (continued)</w:t>
      </w:r>
    </w:p>
    <w:tbl>
      <w:tblPr>
        <w:tblW w:w="7660" w:type="dxa"/>
        <w:tblCellMar>
          <w:left w:w="0" w:type="dxa"/>
          <w:right w:w="0" w:type="dxa"/>
        </w:tblCellMar>
        <w:tblLook w:val="04A0" w:firstRow="1" w:lastRow="0" w:firstColumn="1" w:lastColumn="0" w:noHBand="0" w:noVBand="1"/>
      </w:tblPr>
      <w:tblGrid>
        <w:gridCol w:w="3173"/>
        <w:gridCol w:w="910"/>
        <w:gridCol w:w="865"/>
        <w:gridCol w:w="885"/>
        <w:gridCol w:w="866"/>
        <w:gridCol w:w="961"/>
      </w:tblGrid>
      <w:tr w:rsidR="001670C2" w:rsidRPr="00FF507B" w14:paraId="750552CF" w14:textId="77777777" w:rsidTr="006E40A8">
        <w:trPr>
          <w:trHeight w:val="204"/>
        </w:trPr>
        <w:tc>
          <w:tcPr>
            <w:tcW w:w="3156" w:type="dxa"/>
            <w:tcBorders>
              <w:top w:val="single" w:sz="4" w:space="0" w:color="auto"/>
              <w:left w:val="nil"/>
              <w:bottom w:val="single" w:sz="4" w:space="0" w:color="auto"/>
              <w:right w:val="nil"/>
            </w:tcBorders>
            <w:shd w:val="clear" w:color="auto" w:fill="auto"/>
            <w:noWrap/>
            <w:vAlign w:val="bottom"/>
            <w:hideMark/>
          </w:tcPr>
          <w:p w14:paraId="2A4964F4" w14:textId="7BF126F8" w:rsidR="001670C2" w:rsidRPr="00FF507B" w:rsidRDefault="001670C2" w:rsidP="001670C2">
            <w:pPr>
              <w:spacing w:after="0"/>
              <w:jc w:val="left"/>
              <w:rPr>
                <w:rFonts w:ascii="Arial" w:hAnsi="Arial" w:cs="Arial"/>
                <w:sz w:val="16"/>
                <w:szCs w:val="16"/>
              </w:rPr>
            </w:pPr>
            <w:r w:rsidRPr="00FF507B">
              <w:rPr>
                <w:rFonts w:ascii="Arial" w:hAnsi="Arial" w:cs="Arial"/>
                <w:sz w:val="16"/>
                <w:szCs w:val="16"/>
              </w:rPr>
              <w:t> </w:t>
            </w:r>
          </w:p>
        </w:tc>
        <w:tc>
          <w:tcPr>
            <w:tcW w:w="914" w:type="dxa"/>
            <w:tcBorders>
              <w:top w:val="single" w:sz="4" w:space="0" w:color="auto"/>
              <w:left w:val="nil"/>
              <w:bottom w:val="single" w:sz="4" w:space="0" w:color="auto"/>
              <w:right w:val="nil"/>
            </w:tcBorders>
            <w:shd w:val="clear" w:color="auto" w:fill="auto"/>
            <w:vAlign w:val="bottom"/>
            <w:hideMark/>
          </w:tcPr>
          <w:p w14:paraId="6B69D387"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2020-21</w:t>
            </w:r>
          </w:p>
          <w:p w14:paraId="55E4DF3F"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Available</w:t>
            </w:r>
            <w:r w:rsidRPr="00F351E9">
              <w:rPr>
                <w:rFonts w:ascii="Arial" w:hAnsi="Arial" w:cs="Arial"/>
                <w:sz w:val="16"/>
                <w:szCs w:val="16"/>
                <w:vertAlign w:val="superscript"/>
              </w:rPr>
              <w:t>(a)</w:t>
            </w:r>
          </w:p>
          <w:p w14:paraId="5CB2B0EB" w14:textId="485561CE"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76" w:type="dxa"/>
            <w:tcBorders>
              <w:top w:val="single" w:sz="4" w:space="0" w:color="auto"/>
              <w:left w:val="nil"/>
              <w:bottom w:val="single" w:sz="4" w:space="0" w:color="auto"/>
              <w:right w:val="nil"/>
            </w:tcBorders>
            <w:shd w:val="clear" w:color="auto" w:fill="auto"/>
            <w:vAlign w:val="bottom"/>
            <w:hideMark/>
          </w:tcPr>
          <w:p w14:paraId="2CADC09D"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20C30694" w14:textId="77777777" w:rsidR="001670C2" w:rsidRDefault="001670C2"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Budget</w:t>
            </w:r>
            <w:r w:rsidRPr="00F351E9">
              <w:rPr>
                <w:rFonts w:ascii="Arial" w:hAnsi="Arial" w:cs="Arial"/>
                <w:sz w:val="16"/>
                <w:szCs w:val="16"/>
                <w:vertAlign w:val="superscript"/>
              </w:rPr>
              <w:t>(b)</w:t>
            </w:r>
          </w:p>
          <w:p w14:paraId="4E39FDC3" w14:textId="74E01070"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96" w:type="dxa"/>
            <w:tcBorders>
              <w:top w:val="single" w:sz="4" w:space="0" w:color="auto"/>
              <w:left w:val="nil"/>
              <w:bottom w:val="single" w:sz="4" w:space="0" w:color="auto"/>
              <w:right w:val="nil"/>
            </w:tcBorders>
            <w:shd w:val="clear" w:color="auto" w:fill="auto"/>
            <w:vAlign w:val="bottom"/>
            <w:hideMark/>
          </w:tcPr>
          <w:p w14:paraId="7EA9E8F3"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575ABACC" w14:textId="77777777" w:rsidR="001670C2" w:rsidRDefault="001670C2"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Revised</w:t>
            </w:r>
            <w:r w:rsidRPr="00F351E9">
              <w:rPr>
                <w:rFonts w:ascii="Arial" w:hAnsi="Arial" w:cs="Arial"/>
                <w:sz w:val="16"/>
                <w:szCs w:val="16"/>
                <w:vertAlign w:val="superscript"/>
              </w:rPr>
              <w:t>(c)</w:t>
            </w:r>
          </w:p>
          <w:p w14:paraId="21C90C3D" w14:textId="4EBCFC26" w:rsidR="001670C2" w:rsidRPr="00FF507B" w:rsidRDefault="001670C2" w:rsidP="00316913">
            <w:pPr>
              <w:spacing w:after="0" w:line="240" w:lineRule="auto"/>
              <w:ind w:right="113"/>
              <w:jc w:val="right"/>
              <w:rPr>
                <w:rFonts w:ascii="Arial" w:hAnsi="Arial" w:cs="Arial"/>
                <w:sz w:val="16"/>
                <w:szCs w:val="16"/>
              </w:rPr>
            </w:pPr>
            <w:r>
              <w:rPr>
                <w:rFonts w:ascii="Arial" w:hAnsi="Arial" w:cs="Arial"/>
                <w:sz w:val="16"/>
                <w:szCs w:val="16"/>
              </w:rPr>
              <w:t>$'000</w:t>
            </w:r>
          </w:p>
        </w:tc>
        <w:tc>
          <w:tcPr>
            <w:tcW w:w="873" w:type="dxa"/>
            <w:tcBorders>
              <w:top w:val="single" w:sz="4" w:space="0" w:color="auto"/>
              <w:left w:val="nil"/>
              <w:bottom w:val="single" w:sz="4" w:space="0" w:color="auto"/>
              <w:right w:val="nil"/>
            </w:tcBorders>
            <w:shd w:val="clear" w:color="000000" w:fill="E6E6E6"/>
            <w:vAlign w:val="bottom"/>
            <w:hideMark/>
          </w:tcPr>
          <w:p w14:paraId="10676A4B"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Additional</w:t>
            </w:r>
          </w:p>
          <w:p w14:paraId="38E7574D" w14:textId="6A65847A"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c>
          <w:tcPr>
            <w:tcW w:w="945" w:type="dxa"/>
            <w:tcBorders>
              <w:top w:val="single" w:sz="4" w:space="0" w:color="auto"/>
              <w:left w:val="nil"/>
              <w:bottom w:val="single" w:sz="4" w:space="0" w:color="auto"/>
              <w:right w:val="nil"/>
            </w:tcBorders>
            <w:shd w:val="clear" w:color="000000" w:fill="E6E6E6"/>
            <w:vAlign w:val="bottom"/>
            <w:hideMark/>
          </w:tcPr>
          <w:p w14:paraId="11653D38"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Reduced</w:t>
            </w:r>
          </w:p>
          <w:p w14:paraId="1E0D0854" w14:textId="73EA4144"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r>
      <w:tr w:rsidR="00FF507B" w:rsidRPr="00FF507B" w14:paraId="4D5CF21F" w14:textId="77777777" w:rsidTr="006E40A8">
        <w:trPr>
          <w:trHeight w:val="204"/>
        </w:trPr>
        <w:tc>
          <w:tcPr>
            <w:tcW w:w="3156" w:type="dxa"/>
            <w:tcBorders>
              <w:top w:val="single" w:sz="4" w:space="0" w:color="auto"/>
              <w:left w:val="nil"/>
              <w:bottom w:val="nil"/>
              <w:right w:val="nil"/>
            </w:tcBorders>
            <w:shd w:val="clear" w:color="auto" w:fill="auto"/>
            <w:vAlign w:val="bottom"/>
            <w:hideMark/>
          </w:tcPr>
          <w:p w14:paraId="3BF6552A" w14:textId="09EBF124" w:rsidR="00FF507B" w:rsidRPr="001670C2" w:rsidRDefault="008863D9" w:rsidP="00693A56">
            <w:pPr>
              <w:spacing w:after="0" w:line="240" w:lineRule="auto"/>
              <w:jc w:val="left"/>
              <w:rPr>
                <w:rFonts w:ascii="Arial" w:hAnsi="Arial" w:cs="Arial"/>
                <w:b/>
                <w:bCs/>
                <w:sz w:val="16"/>
                <w:szCs w:val="16"/>
              </w:rPr>
            </w:pPr>
            <w:r>
              <w:rPr>
                <w:rFonts w:ascii="Arial" w:hAnsi="Arial" w:cs="Arial"/>
                <w:b/>
                <w:bCs/>
                <w:sz w:val="16"/>
                <w:szCs w:val="16"/>
              </w:rPr>
              <w:t>Department</w:t>
            </w:r>
            <w:r w:rsidR="00FF507B" w:rsidRPr="001670C2">
              <w:rPr>
                <w:rFonts w:ascii="Arial" w:hAnsi="Arial" w:cs="Arial"/>
                <w:b/>
                <w:bCs/>
                <w:sz w:val="16"/>
                <w:szCs w:val="16"/>
              </w:rPr>
              <w:t xml:space="preserve">al programs </w:t>
            </w:r>
            <w:r w:rsidR="00881E71" w:rsidRPr="00881E71">
              <w:rPr>
                <w:rFonts w:ascii="Arial" w:hAnsi="Arial" w:cs="Arial"/>
                <w:b/>
                <w:bCs/>
                <w:sz w:val="16"/>
                <w:szCs w:val="16"/>
                <w:vertAlign w:val="superscript"/>
              </w:rPr>
              <w:t>(</w:t>
            </w:r>
            <w:r w:rsidR="00693A56">
              <w:rPr>
                <w:rFonts w:ascii="Arial" w:hAnsi="Arial" w:cs="Arial"/>
                <w:b/>
                <w:bCs/>
                <w:sz w:val="16"/>
                <w:szCs w:val="16"/>
                <w:vertAlign w:val="superscript"/>
              </w:rPr>
              <w:t>e</w:t>
            </w:r>
            <w:r w:rsidR="00881E71" w:rsidRPr="00881E71">
              <w:rPr>
                <w:rFonts w:ascii="Arial" w:hAnsi="Arial" w:cs="Arial"/>
                <w:b/>
                <w:bCs/>
                <w:sz w:val="16"/>
                <w:szCs w:val="16"/>
                <w:vertAlign w:val="superscript"/>
              </w:rPr>
              <w:t>)</w:t>
            </w:r>
          </w:p>
        </w:tc>
        <w:tc>
          <w:tcPr>
            <w:tcW w:w="0" w:type="auto"/>
            <w:tcBorders>
              <w:top w:val="single" w:sz="4" w:space="0" w:color="auto"/>
              <w:left w:val="nil"/>
              <w:bottom w:val="nil"/>
              <w:right w:val="nil"/>
            </w:tcBorders>
            <w:shd w:val="clear" w:color="auto" w:fill="auto"/>
            <w:noWrap/>
            <w:vAlign w:val="bottom"/>
            <w:hideMark/>
          </w:tcPr>
          <w:p w14:paraId="742E0246" w14:textId="77777777" w:rsidR="00FF507B" w:rsidRPr="001670C2" w:rsidRDefault="00FF507B" w:rsidP="00DA3E12">
            <w:pPr>
              <w:spacing w:after="0" w:line="240" w:lineRule="auto"/>
              <w:jc w:val="right"/>
              <w:rPr>
                <w:rFonts w:ascii="Arial" w:hAnsi="Arial" w:cs="Arial"/>
                <w:b/>
                <w:bCs/>
                <w:sz w:val="16"/>
                <w:szCs w:val="16"/>
              </w:rPr>
            </w:pPr>
          </w:p>
        </w:tc>
        <w:tc>
          <w:tcPr>
            <w:tcW w:w="0" w:type="auto"/>
            <w:tcBorders>
              <w:top w:val="single" w:sz="4" w:space="0" w:color="auto"/>
              <w:left w:val="nil"/>
              <w:bottom w:val="nil"/>
              <w:right w:val="nil"/>
            </w:tcBorders>
            <w:shd w:val="clear" w:color="auto" w:fill="auto"/>
            <w:noWrap/>
            <w:vAlign w:val="bottom"/>
            <w:hideMark/>
          </w:tcPr>
          <w:p w14:paraId="241A255A"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auto" w:fill="auto"/>
            <w:noWrap/>
            <w:vAlign w:val="bottom"/>
            <w:hideMark/>
          </w:tcPr>
          <w:p w14:paraId="1A17B328"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000000" w:fill="E6E6E6"/>
            <w:noWrap/>
            <w:vAlign w:val="bottom"/>
            <w:hideMark/>
          </w:tcPr>
          <w:p w14:paraId="1A40C79F" w14:textId="5DD61888" w:rsidR="00FF507B" w:rsidRPr="001670C2" w:rsidRDefault="00FF507B" w:rsidP="00DA3E12">
            <w:pPr>
              <w:spacing w:after="0" w:line="240" w:lineRule="auto"/>
              <w:jc w:val="right"/>
              <w:rPr>
                <w:rFonts w:ascii="Arial" w:hAnsi="Arial" w:cs="Arial"/>
                <w:sz w:val="16"/>
                <w:szCs w:val="16"/>
              </w:rPr>
            </w:pPr>
          </w:p>
        </w:tc>
        <w:tc>
          <w:tcPr>
            <w:tcW w:w="945" w:type="dxa"/>
            <w:tcBorders>
              <w:top w:val="single" w:sz="4" w:space="0" w:color="auto"/>
              <w:left w:val="nil"/>
              <w:bottom w:val="nil"/>
              <w:right w:val="nil"/>
            </w:tcBorders>
            <w:shd w:val="clear" w:color="000000" w:fill="E6E6E6"/>
            <w:noWrap/>
            <w:vAlign w:val="bottom"/>
            <w:hideMark/>
          </w:tcPr>
          <w:p w14:paraId="4236DA2E" w14:textId="7977F8C9" w:rsidR="00FF507B" w:rsidRPr="001670C2" w:rsidRDefault="00FF507B" w:rsidP="00DA3E12">
            <w:pPr>
              <w:spacing w:after="0" w:line="240" w:lineRule="auto"/>
              <w:jc w:val="right"/>
              <w:rPr>
                <w:rFonts w:ascii="Arial" w:hAnsi="Arial" w:cs="Arial"/>
                <w:sz w:val="16"/>
                <w:szCs w:val="16"/>
              </w:rPr>
            </w:pPr>
          </w:p>
        </w:tc>
      </w:tr>
      <w:tr w:rsidR="00FF507B" w:rsidRPr="00FF507B" w14:paraId="5918C9AE" w14:textId="77777777" w:rsidTr="006E40A8">
        <w:trPr>
          <w:trHeight w:val="204"/>
        </w:trPr>
        <w:tc>
          <w:tcPr>
            <w:tcW w:w="3156" w:type="dxa"/>
            <w:tcBorders>
              <w:top w:val="nil"/>
              <w:left w:val="nil"/>
              <w:bottom w:val="nil"/>
              <w:right w:val="nil"/>
            </w:tcBorders>
            <w:shd w:val="clear" w:color="auto" w:fill="auto"/>
            <w:vAlign w:val="bottom"/>
            <w:hideMark/>
          </w:tcPr>
          <w:p w14:paraId="01C1802F" w14:textId="77777777" w:rsidR="00FF507B" w:rsidRPr="001670C2" w:rsidRDefault="00FF507B" w:rsidP="001670C2">
            <w:pPr>
              <w:spacing w:after="0" w:line="240" w:lineRule="auto"/>
              <w:rPr>
                <w:rFonts w:ascii="Arial" w:hAnsi="Arial" w:cs="Arial"/>
                <w:b/>
                <w:bCs/>
                <w:sz w:val="16"/>
                <w:szCs w:val="16"/>
              </w:rPr>
            </w:pPr>
            <w:r w:rsidRPr="001670C2">
              <w:rPr>
                <w:rFonts w:ascii="Arial" w:hAnsi="Arial" w:cs="Arial"/>
                <w:b/>
                <w:bCs/>
                <w:sz w:val="16"/>
                <w:szCs w:val="16"/>
              </w:rPr>
              <w:t>Outcome 1</w:t>
            </w:r>
          </w:p>
        </w:tc>
        <w:tc>
          <w:tcPr>
            <w:tcW w:w="0" w:type="auto"/>
            <w:tcBorders>
              <w:top w:val="nil"/>
              <w:left w:val="nil"/>
              <w:bottom w:val="nil"/>
              <w:right w:val="nil"/>
            </w:tcBorders>
            <w:shd w:val="clear" w:color="auto" w:fill="auto"/>
            <w:noWrap/>
            <w:vAlign w:val="bottom"/>
            <w:hideMark/>
          </w:tcPr>
          <w:p w14:paraId="775F3448" w14:textId="77777777" w:rsidR="00FF507B" w:rsidRPr="001670C2" w:rsidRDefault="00FF507B" w:rsidP="00DA3E12">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1A65AA9E"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94F2E90"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DBA28DE" w14:textId="0A903FFE" w:rsidR="00FF507B" w:rsidRPr="001670C2" w:rsidRDefault="00FF507B" w:rsidP="00DA3E12">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69BED5B1" w14:textId="5AF3A83F" w:rsidR="00FF507B" w:rsidRPr="001670C2" w:rsidRDefault="00FF507B" w:rsidP="00DA3E12">
            <w:pPr>
              <w:spacing w:after="0" w:line="240" w:lineRule="auto"/>
              <w:jc w:val="right"/>
              <w:rPr>
                <w:rFonts w:ascii="Arial" w:hAnsi="Arial" w:cs="Arial"/>
                <w:sz w:val="16"/>
                <w:szCs w:val="16"/>
              </w:rPr>
            </w:pPr>
          </w:p>
        </w:tc>
      </w:tr>
      <w:tr w:rsidR="006E40A8" w:rsidRPr="00FF507B" w14:paraId="1625C300" w14:textId="77777777" w:rsidTr="006E40A8">
        <w:trPr>
          <w:trHeight w:val="204"/>
        </w:trPr>
        <w:tc>
          <w:tcPr>
            <w:tcW w:w="3156" w:type="dxa"/>
            <w:tcBorders>
              <w:top w:val="nil"/>
              <w:left w:val="nil"/>
              <w:bottom w:val="nil"/>
              <w:right w:val="nil"/>
            </w:tcBorders>
            <w:shd w:val="clear" w:color="auto" w:fill="auto"/>
            <w:vAlign w:val="bottom"/>
            <w:hideMark/>
          </w:tcPr>
          <w:p w14:paraId="26FE0502" w14:textId="77777777"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Improved infrastructure across Australia through investment in and coordination of transport and other infrastructure</w:t>
            </w:r>
          </w:p>
        </w:tc>
        <w:tc>
          <w:tcPr>
            <w:tcW w:w="0" w:type="auto"/>
            <w:tcBorders>
              <w:top w:val="nil"/>
              <w:left w:val="nil"/>
              <w:bottom w:val="nil"/>
              <w:right w:val="nil"/>
            </w:tcBorders>
            <w:shd w:val="clear" w:color="auto" w:fill="auto"/>
            <w:noWrap/>
            <w:vAlign w:val="bottom"/>
            <w:hideMark/>
          </w:tcPr>
          <w:p w14:paraId="7A12EDAC" w14:textId="40F62D2F"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58,485 </w:t>
            </w:r>
          </w:p>
        </w:tc>
        <w:tc>
          <w:tcPr>
            <w:tcW w:w="0" w:type="auto"/>
            <w:tcBorders>
              <w:top w:val="nil"/>
              <w:left w:val="nil"/>
              <w:bottom w:val="nil"/>
              <w:right w:val="nil"/>
            </w:tcBorders>
            <w:shd w:val="clear" w:color="auto" w:fill="auto"/>
            <w:noWrap/>
            <w:vAlign w:val="bottom"/>
            <w:hideMark/>
          </w:tcPr>
          <w:p w14:paraId="4334D86B" w14:textId="35A4EFA2"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75,248 </w:t>
            </w:r>
          </w:p>
        </w:tc>
        <w:tc>
          <w:tcPr>
            <w:tcW w:w="0" w:type="auto"/>
            <w:tcBorders>
              <w:top w:val="nil"/>
              <w:left w:val="nil"/>
              <w:bottom w:val="nil"/>
              <w:right w:val="nil"/>
            </w:tcBorders>
            <w:shd w:val="clear" w:color="auto" w:fill="auto"/>
            <w:noWrap/>
            <w:vAlign w:val="bottom"/>
            <w:hideMark/>
          </w:tcPr>
          <w:p w14:paraId="5D5F614D" w14:textId="2D7C28CE"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75,637 </w:t>
            </w:r>
          </w:p>
        </w:tc>
        <w:tc>
          <w:tcPr>
            <w:tcW w:w="0" w:type="auto"/>
            <w:tcBorders>
              <w:top w:val="nil"/>
              <w:left w:val="nil"/>
              <w:bottom w:val="nil"/>
              <w:right w:val="nil"/>
            </w:tcBorders>
            <w:shd w:val="clear" w:color="000000" w:fill="E6E6E6"/>
            <w:noWrap/>
            <w:vAlign w:val="bottom"/>
            <w:hideMark/>
          </w:tcPr>
          <w:p w14:paraId="2F24BE69" w14:textId="2A7C76A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389 </w:t>
            </w:r>
          </w:p>
        </w:tc>
        <w:tc>
          <w:tcPr>
            <w:tcW w:w="945" w:type="dxa"/>
            <w:tcBorders>
              <w:top w:val="nil"/>
              <w:left w:val="nil"/>
              <w:bottom w:val="nil"/>
              <w:right w:val="nil"/>
            </w:tcBorders>
            <w:shd w:val="clear" w:color="000000" w:fill="E6E6E6"/>
            <w:noWrap/>
            <w:vAlign w:val="bottom"/>
            <w:hideMark/>
          </w:tcPr>
          <w:p w14:paraId="2FA98A27" w14:textId="57FAAEF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B90DA07" w14:textId="77777777" w:rsidTr="006E40A8">
        <w:trPr>
          <w:trHeight w:val="204"/>
        </w:trPr>
        <w:tc>
          <w:tcPr>
            <w:tcW w:w="3156" w:type="dxa"/>
            <w:tcBorders>
              <w:top w:val="nil"/>
              <w:left w:val="nil"/>
              <w:bottom w:val="nil"/>
              <w:right w:val="nil"/>
            </w:tcBorders>
            <w:shd w:val="clear" w:color="auto" w:fill="auto"/>
            <w:vAlign w:val="bottom"/>
            <w:hideMark/>
          </w:tcPr>
          <w:p w14:paraId="41B69FC1"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2</w:t>
            </w:r>
          </w:p>
        </w:tc>
        <w:tc>
          <w:tcPr>
            <w:tcW w:w="0" w:type="auto"/>
            <w:tcBorders>
              <w:top w:val="nil"/>
              <w:left w:val="nil"/>
              <w:bottom w:val="nil"/>
              <w:right w:val="nil"/>
            </w:tcBorders>
            <w:shd w:val="clear" w:color="auto" w:fill="auto"/>
            <w:noWrap/>
            <w:vAlign w:val="bottom"/>
            <w:hideMark/>
          </w:tcPr>
          <w:p w14:paraId="161B9744"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B86D19D"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E243992"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C15F19" w14:textId="6F4D73C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2B69F961" w14:textId="2245B60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2D17AE8D" w14:textId="77777777" w:rsidTr="006E40A8">
        <w:trPr>
          <w:trHeight w:val="204"/>
        </w:trPr>
        <w:tc>
          <w:tcPr>
            <w:tcW w:w="3156" w:type="dxa"/>
            <w:tcBorders>
              <w:top w:val="nil"/>
              <w:left w:val="nil"/>
              <w:bottom w:val="nil"/>
              <w:right w:val="nil"/>
            </w:tcBorders>
            <w:shd w:val="clear" w:color="auto" w:fill="auto"/>
            <w:vAlign w:val="bottom"/>
            <w:hideMark/>
          </w:tcPr>
          <w:p w14:paraId="1F090594" w14:textId="77777777"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An efficient, sustainable, competitive, safe and secure transport system for all transport users through regulation, financial assistance and safety investigations</w:t>
            </w:r>
          </w:p>
        </w:tc>
        <w:tc>
          <w:tcPr>
            <w:tcW w:w="0" w:type="auto"/>
            <w:tcBorders>
              <w:top w:val="nil"/>
              <w:left w:val="nil"/>
              <w:bottom w:val="nil"/>
              <w:right w:val="nil"/>
            </w:tcBorders>
            <w:shd w:val="clear" w:color="auto" w:fill="auto"/>
            <w:noWrap/>
            <w:vAlign w:val="bottom"/>
            <w:hideMark/>
          </w:tcPr>
          <w:p w14:paraId="3827B9BC" w14:textId="43D764B6"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117,731 </w:t>
            </w:r>
          </w:p>
        </w:tc>
        <w:tc>
          <w:tcPr>
            <w:tcW w:w="0" w:type="auto"/>
            <w:tcBorders>
              <w:top w:val="nil"/>
              <w:left w:val="nil"/>
              <w:bottom w:val="nil"/>
              <w:right w:val="nil"/>
            </w:tcBorders>
            <w:shd w:val="clear" w:color="auto" w:fill="auto"/>
            <w:noWrap/>
            <w:vAlign w:val="bottom"/>
            <w:hideMark/>
          </w:tcPr>
          <w:p w14:paraId="670D3943" w14:textId="525EAF07"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136,291 </w:t>
            </w:r>
          </w:p>
        </w:tc>
        <w:tc>
          <w:tcPr>
            <w:tcW w:w="0" w:type="auto"/>
            <w:tcBorders>
              <w:top w:val="nil"/>
              <w:left w:val="nil"/>
              <w:bottom w:val="nil"/>
              <w:right w:val="nil"/>
            </w:tcBorders>
            <w:shd w:val="clear" w:color="auto" w:fill="auto"/>
            <w:noWrap/>
            <w:vAlign w:val="bottom"/>
            <w:hideMark/>
          </w:tcPr>
          <w:p w14:paraId="015AA2A0" w14:textId="266E7867"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139,714 </w:t>
            </w:r>
          </w:p>
        </w:tc>
        <w:tc>
          <w:tcPr>
            <w:tcW w:w="0" w:type="auto"/>
            <w:tcBorders>
              <w:top w:val="nil"/>
              <w:left w:val="nil"/>
              <w:bottom w:val="nil"/>
              <w:right w:val="nil"/>
            </w:tcBorders>
            <w:shd w:val="clear" w:color="000000" w:fill="E6E6E6"/>
            <w:noWrap/>
            <w:vAlign w:val="bottom"/>
            <w:hideMark/>
          </w:tcPr>
          <w:p w14:paraId="0D1D7B17" w14:textId="65C7895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3,423 </w:t>
            </w:r>
          </w:p>
        </w:tc>
        <w:tc>
          <w:tcPr>
            <w:tcW w:w="945" w:type="dxa"/>
            <w:tcBorders>
              <w:top w:val="nil"/>
              <w:left w:val="nil"/>
              <w:bottom w:val="nil"/>
              <w:right w:val="nil"/>
            </w:tcBorders>
            <w:shd w:val="clear" w:color="000000" w:fill="E6E6E6"/>
            <w:noWrap/>
            <w:vAlign w:val="bottom"/>
            <w:hideMark/>
          </w:tcPr>
          <w:p w14:paraId="3F07E637" w14:textId="4FBE8BF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0089B33F" w14:textId="77777777" w:rsidTr="006E40A8">
        <w:trPr>
          <w:trHeight w:val="204"/>
        </w:trPr>
        <w:tc>
          <w:tcPr>
            <w:tcW w:w="3156" w:type="dxa"/>
            <w:tcBorders>
              <w:top w:val="nil"/>
              <w:left w:val="nil"/>
              <w:bottom w:val="nil"/>
              <w:right w:val="nil"/>
            </w:tcBorders>
            <w:shd w:val="clear" w:color="auto" w:fill="auto"/>
            <w:vAlign w:val="bottom"/>
            <w:hideMark/>
          </w:tcPr>
          <w:p w14:paraId="00901BDC"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3</w:t>
            </w:r>
          </w:p>
        </w:tc>
        <w:tc>
          <w:tcPr>
            <w:tcW w:w="0" w:type="auto"/>
            <w:tcBorders>
              <w:top w:val="nil"/>
              <w:left w:val="nil"/>
              <w:bottom w:val="nil"/>
              <w:right w:val="nil"/>
            </w:tcBorders>
            <w:shd w:val="clear" w:color="auto" w:fill="auto"/>
            <w:noWrap/>
            <w:vAlign w:val="bottom"/>
            <w:hideMark/>
          </w:tcPr>
          <w:p w14:paraId="33898916"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E5CD361"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0A261309"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1B4F385" w14:textId="05D1B9E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45EF1872" w14:textId="5B168E41"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4944BFE4" w14:textId="77777777" w:rsidTr="006E40A8">
        <w:trPr>
          <w:trHeight w:val="204"/>
        </w:trPr>
        <w:tc>
          <w:tcPr>
            <w:tcW w:w="3156" w:type="dxa"/>
            <w:tcBorders>
              <w:top w:val="nil"/>
              <w:left w:val="nil"/>
              <w:bottom w:val="nil"/>
              <w:right w:val="nil"/>
            </w:tcBorders>
            <w:shd w:val="clear" w:color="auto" w:fill="auto"/>
            <w:vAlign w:val="bottom"/>
            <w:hideMark/>
          </w:tcPr>
          <w:p w14:paraId="3DAE2598" w14:textId="6CAE115C"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c>
          <w:tcPr>
            <w:tcW w:w="0" w:type="auto"/>
            <w:tcBorders>
              <w:top w:val="nil"/>
              <w:left w:val="nil"/>
              <w:bottom w:val="nil"/>
              <w:right w:val="nil"/>
            </w:tcBorders>
            <w:shd w:val="clear" w:color="auto" w:fill="auto"/>
            <w:noWrap/>
            <w:vAlign w:val="bottom"/>
            <w:hideMark/>
          </w:tcPr>
          <w:p w14:paraId="5CE50A6A" w14:textId="69DB51BA"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69,588 </w:t>
            </w:r>
          </w:p>
        </w:tc>
        <w:tc>
          <w:tcPr>
            <w:tcW w:w="0" w:type="auto"/>
            <w:tcBorders>
              <w:top w:val="nil"/>
              <w:left w:val="nil"/>
              <w:bottom w:val="nil"/>
              <w:right w:val="nil"/>
            </w:tcBorders>
            <w:shd w:val="clear" w:color="auto" w:fill="auto"/>
            <w:noWrap/>
            <w:vAlign w:val="bottom"/>
            <w:hideMark/>
          </w:tcPr>
          <w:p w14:paraId="59CD73C6" w14:textId="7BC4D728"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66,542 </w:t>
            </w:r>
          </w:p>
        </w:tc>
        <w:tc>
          <w:tcPr>
            <w:tcW w:w="0" w:type="auto"/>
            <w:tcBorders>
              <w:top w:val="nil"/>
              <w:left w:val="nil"/>
              <w:bottom w:val="nil"/>
              <w:right w:val="nil"/>
            </w:tcBorders>
            <w:shd w:val="clear" w:color="auto" w:fill="auto"/>
            <w:noWrap/>
            <w:vAlign w:val="bottom"/>
            <w:hideMark/>
          </w:tcPr>
          <w:p w14:paraId="39DF6904" w14:textId="2CBD4B07"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66,542 </w:t>
            </w:r>
          </w:p>
        </w:tc>
        <w:tc>
          <w:tcPr>
            <w:tcW w:w="0" w:type="auto"/>
            <w:tcBorders>
              <w:top w:val="nil"/>
              <w:left w:val="nil"/>
              <w:bottom w:val="nil"/>
              <w:right w:val="nil"/>
            </w:tcBorders>
            <w:shd w:val="clear" w:color="000000" w:fill="E6E6E6"/>
            <w:noWrap/>
            <w:vAlign w:val="bottom"/>
            <w:hideMark/>
          </w:tcPr>
          <w:p w14:paraId="4ACCA27B" w14:textId="527972B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c>
          <w:tcPr>
            <w:tcW w:w="945" w:type="dxa"/>
            <w:tcBorders>
              <w:top w:val="nil"/>
              <w:left w:val="nil"/>
              <w:bottom w:val="nil"/>
              <w:right w:val="nil"/>
            </w:tcBorders>
            <w:shd w:val="clear" w:color="000000" w:fill="E6E6E6"/>
            <w:noWrap/>
            <w:vAlign w:val="bottom"/>
            <w:hideMark/>
          </w:tcPr>
          <w:p w14:paraId="27823555" w14:textId="081CC37F"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38529131" w14:textId="77777777" w:rsidTr="006E40A8">
        <w:trPr>
          <w:trHeight w:val="204"/>
        </w:trPr>
        <w:tc>
          <w:tcPr>
            <w:tcW w:w="3156" w:type="dxa"/>
            <w:tcBorders>
              <w:top w:val="nil"/>
              <w:left w:val="nil"/>
              <w:bottom w:val="nil"/>
              <w:right w:val="nil"/>
            </w:tcBorders>
            <w:shd w:val="clear" w:color="auto" w:fill="auto"/>
            <w:vAlign w:val="bottom"/>
            <w:hideMark/>
          </w:tcPr>
          <w:p w14:paraId="6D8268A4"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4</w:t>
            </w:r>
          </w:p>
        </w:tc>
        <w:tc>
          <w:tcPr>
            <w:tcW w:w="0" w:type="auto"/>
            <w:tcBorders>
              <w:top w:val="nil"/>
              <w:left w:val="nil"/>
              <w:bottom w:val="nil"/>
              <w:right w:val="nil"/>
            </w:tcBorders>
            <w:shd w:val="clear" w:color="auto" w:fill="auto"/>
            <w:noWrap/>
            <w:vAlign w:val="bottom"/>
            <w:hideMark/>
          </w:tcPr>
          <w:p w14:paraId="3EF53B1D"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60E991CA"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7B8ACC71"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6D217FE" w14:textId="407B3F6B"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14EF3861" w14:textId="5C8833A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573A1A08" w14:textId="77777777" w:rsidTr="006E40A8">
        <w:trPr>
          <w:trHeight w:val="204"/>
        </w:trPr>
        <w:tc>
          <w:tcPr>
            <w:tcW w:w="3156" w:type="dxa"/>
            <w:tcBorders>
              <w:top w:val="nil"/>
              <w:left w:val="nil"/>
              <w:bottom w:val="nil"/>
              <w:right w:val="nil"/>
            </w:tcBorders>
            <w:shd w:val="clear" w:color="auto" w:fill="auto"/>
            <w:vAlign w:val="bottom"/>
            <w:hideMark/>
          </w:tcPr>
          <w:p w14:paraId="5298E83B" w14:textId="1AD3379A"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0" w:type="auto"/>
            <w:tcBorders>
              <w:top w:val="nil"/>
              <w:left w:val="nil"/>
              <w:bottom w:val="nil"/>
              <w:right w:val="nil"/>
            </w:tcBorders>
            <w:shd w:val="clear" w:color="auto" w:fill="auto"/>
            <w:noWrap/>
            <w:vAlign w:val="bottom"/>
            <w:hideMark/>
          </w:tcPr>
          <w:p w14:paraId="4F11FAB2" w14:textId="58CAF71F"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26,867 </w:t>
            </w:r>
          </w:p>
        </w:tc>
        <w:tc>
          <w:tcPr>
            <w:tcW w:w="0" w:type="auto"/>
            <w:tcBorders>
              <w:top w:val="nil"/>
              <w:left w:val="nil"/>
              <w:bottom w:val="nil"/>
              <w:right w:val="nil"/>
            </w:tcBorders>
            <w:shd w:val="clear" w:color="auto" w:fill="auto"/>
            <w:noWrap/>
            <w:vAlign w:val="bottom"/>
            <w:hideMark/>
          </w:tcPr>
          <w:p w14:paraId="7FCB61A4" w14:textId="63F6B25B"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30,926 </w:t>
            </w:r>
          </w:p>
        </w:tc>
        <w:tc>
          <w:tcPr>
            <w:tcW w:w="0" w:type="auto"/>
            <w:tcBorders>
              <w:top w:val="nil"/>
              <w:left w:val="nil"/>
              <w:bottom w:val="nil"/>
              <w:right w:val="nil"/>
            </w:tcBorders>
            <w:shd w:val="clear" w:color="auto" w:fill="auto"/>
            <w:noWrap/>
            <w:vAlign w:val="bottom"/>
            <w:hideMark/>
          </w:tcPr>
          <w:p w14:paraId="386DCEC2" w14:textId="4ED09189"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31,165 </w:t>
            </w:r>
          </w:p>
        </w:tc>
        <w:tc>
          <w:tcPr>
            <w:tcW w:w="0" w:type="auto"/>
            <w:tcBorders>
              <w:top w:val="nil"/>
              <w:left w:val="nil"/>
              <w:bottom w:val="nil"/>
              <w:right w:val="nil"/>
            </w:tcBorders>
            <w:shd w:val="clear" w:color="000000" w:fill="E6E6E6"/>
            <w:noWrap/>
            <w:vAlign w:val="bottom"/>
            <w:hideMark/>
          </w:tcPr>
          <w:p w14:paraId="67A1BDD1" w14:textId="77FA770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239 </w:t>
            </w:r>
          </w:p>
        </w:tc>
        <w:tc>
          <w:tcPr>
            <w:tcW w:w="945" w:type="dxa"/>
            <w:tcBorders>
              <w:top w:val="nil"/>
              <w:left w:val="nil"/>
              <w:bottom w:val="nil"/>
              <w:right w:val="nil"/>
            </w:tcBorders>
            <w:shd w:val="clear" w:color="000000" w:fill="E6E6E6"/>
            <w:noWrap/>
            <w:vAlign w:val="bottom"/>
            <w:hideMark/>
          </w:tcPr>
          <w:p w14:paraId="42FBF6DB" w14:textId="52395FE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1D23913" w14:textId="77777777" w:rsidTr="006E40A8">
        <w:trPr>
          <w:trHeight w:val="204"/>
        </w:trPr>
        <w:tc>
          <w:tcPr>
            <w:tcW w:w="3156" w:type="dxa"/>
            <w:tcBorders>
              <w:top w:val="nil"/>
              <w:left w:val="nil"/>
              <w:bottom w:val="nil"/>
              <w:right w:val="nil"/>
            </w:tcBorders>
            <w:shd w:val="clear" w:color="auto" w:fill="auto"/>
            <w:vAlign w:val="bottom"/>
            <w:hideMark/>
          </w:tcPr>
          <w:p w14:paraId="6B058304"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5</w:t>
            </w:r>
          </w:p>
        </w:tc>
        <w:tc>
          <w:tcPr>
            <w:tcW w:w="0" w:type="auto"/>
            <w:tcBorders>
              <w:top w:val="nil"/>
              <w:left w:val="nil"/>
              <w:bottom w:val="nil"/>
              <w:right w:val="nil"/>
            </w:tcBorders>
            <w:shd w:val="clear" w:color="auto" w:fill="auto"/>
            <w:noWrap/>
            <w:vAlign w:val="bottom"/>
            <w:hideMark/>
          </w:tcPr>
          <w:p w14:paraId="4D800FB0"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4E6A7AE"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5FBBA8C2"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D45FF8E" w14:textId="43F57AC8"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4169C5B3" w14:textId="7027BF2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6DCDFFD5" w14:textId="77777777" w:rsidTr="006E40A8">
        <w:trPr>
          <w:trHeight w:val="204"/>
        </w:trPr>
        <w:tc>
          <w:tcPr>
            <w:tcW w:w="3156" w:type="dxa"/>
            <w:tcBorders>
              <w:top w:val="nil"/>
              <w:left w:val="nil"/>
              <w:bottom w:val="nil"/>
              <w:right w:val="nil"/>
            </w:tcBorders>
            <w:shd w:val="clear" w:color="auto" w:fill="auto"/>
            <w:vAlign w:val="bottom"/>
            <w:hideMark/>
          </w:tcPr>
          <w:p w14:paraId="48E44799" w14:textId="77777777"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Promote an innovative and competitive communications sector, through policy development, advice and program delivery, so all Australians can realise the full potential of digital technologies and communications services</w:t>
            </w:r>
          </w:p>
        </w:tc>
        <w:tc>
          <w:tcPr>
            <w:tcW w:w="0" w:type="auto"/>
            <w:tcBorders>
              <w:top w:val="nil"/>
              <w:left w:val="nil"/>
              <w:bottom w:val="nil"/>
              <w:right w:val="nil"/>
            </w:tcBorders>
            <w:shd w:val="clear" w:color="auto" w:fill="auto"/>
            <w:noWrap/>
            <w:vAlign w:val="bottom"/>
            <w:hideMark/>
          </w:tcPr>
          <w:p w14:paraId="789B8D2C" w14:textId="0AB02EFD"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67,427 </w:t>
            </w:r>
          </w:p>
        </w:tc>
        <w:tc>
          <w:tcPr>
            <w:tcW w:w="0" w:type="auto"/>
            <w:tcBorders>
              <w:top w:val="nil"/>
              <w:left w:val="nil"/>
              <w:bottom w:val="nil"/>
              <w:right w:val="nil"/>
            </w:tcBorders>
            <w:shd w:val="clear" w:color="auto" w:fill="auto"/>
            <w:noWrap/>
            <w:vAlign w:val="bottom"/>
            <w:hideMark/>
          </w:tcPr>
          <w:p w14:paraId="0283D3F7" w14:textId="48C06702"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70,621 </w:t>
            </w:r>
          </w:p>
        </w:tc>
        <w:tc>
          <w:tcPr>
            <w:tcW w:w="0" w:type="auto"/>
            <w:tcBorders>
              <w:top w:val="nil"/>
              <w:left w:val="nil"/>
              <w:bottom w:val="nil"/>
              <w:right w:val="nil"/>
            </w:tcBorders>
            <w:shd w:val="clear" w:color="auto" w:fill="auto"/>
            <w:noWrap/>
            <w:vAlign w:val="bottom"/>
            <w:hideMark/>
          </w:tcPr>
          <w:p w14:paraId="16674B54" w14:textId="64A6B07F"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73,323 </w:t>
            </w:r>
          </w:p>
        </w:tc>
        <w:tc>
          <w:tcPr>
            <w:tcW w:w="0" w:type="auto"/>
            <w:tcBorders>
              <w:top w:val="nil"/>
              <w:left w:val="nil"/>
              <w:bottom w:val="nil"/>
              <w:right w:val="nil"/>
            </w:tcBorders>
            <w:shd w:val="clear" w:color="000000" w:fill="E6E6E6"/>
            <w:noWrap/>
            <w:vAlign w:val="bottom"/>
            <w:hideMark/>
          </w:tcPr>
          <w:p w14:paraId="13C18985" w14:textId="193C472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2,707 </w:t>
            </w:r>
          </w:p>
        </w:tc>
        <w:tc>
          <w:tcPr>
            <w:tcW w:w="945" w:type="dxa"/>
            <w:tcBorders>
              <w:top w:val="nil"/>
              <w:left w:val="nil"/>
              <w:bottom w:val="nil"/>
              <w:right w:val="nil"/>
            </w:tcBorders>
            <w:shd w:val="clear" w:color="000000" w:fill="E6E6E6"/>
            <w:noWrap/>
            <w:vAlign w:val="bottom"/>
            <w:hideMark/>
          </w:tcPr>
          <w:p w14:paraId="02C5800C" w14:textId="6A626BF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5 </w:t>
            </w:r>
          </w:p>
        </w:tc>
      </w:tr>
      <w:tr w:rsidR="006E40A8" w:rsidRPr="00FF507B" w14:paraId="39D1B338" w14:textId="77777777" w:rsidTr="006E40A8">
        <w:trPr>
          <w:trHeight w:val="204"/>
        </w:trPr>
        <w:tc>
          <w:tcPr>
            <w:tcW w:w="3156" w:type="dxa"/>
            <w:tcBorders>
              <w:top w:val="nil"/>
              <w:left w:val="nil"/>
              <w:bottom w:val="nil"/>
              <w:right w:val="nil"/>
            </w:tcBorders>
            <w:shd w:val="clear" w:color="auto" w:fill="auto"/>
            <w:vAlign w:val="bottom"/>
            <w:hideMark/>
          </w:tcPr>
          <w:p w14:paraId="12DC866B"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6</w:t>
            </w:r>
          </w:p>
        </w:tc>
        <w:tc>
          <w:tcPr>
            <w:tcW w:w="0" w:type="auto"/>
            <w:tcBorders>
              <w:top w:val="nil"/>
              <w:left w:val="nil"/>
              <w:bottom w:val="nil"/>
              <w:right w:val="nil"/>
            </w:tcBorders>
            <w:shd w:val="clear" w:color="auto" w:fill="auto"/>
            <w:noWrap/>
            <w:vAlign w:val="bottom"/>
            <w:hideMark/>
          </w:tcPr>
          <w:p w14:paraId="311D80FA"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53E9C2F2"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9E8ACBC"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E377492" w14:textId="0D5DF411"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308001CC" w14:textId="1E6A8761"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31E6C2A4" w14:textId="77777777" w:rsidTr="006E40A8">
        <w:trPr>
          <w:trHeight w:val="204"/>
        </w:trPr>
        <w:tc>
          <w:tcPr>
            <w:tcW w:w="3156" w:type="dxa"/>
            <w:tcBorders>
              <w:top w:val="nil"/>
              <w:left w:val="nil"/>
              <w:bottom w:val="nil"/>
              <w:right w:val="nil"/>
            </w:tcBorders>
            <w:shd w:val="clear" w:color="auto" w:fill="auto"/>
            <w:vAlign w:val="bottom"/>
            <w:hideMark/>
          </w:tcPr>
          <w:p w14:paraId="3CD54974" w14:textId="3D2AF799"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Participation in, and access to, Australia's arts and culture through developing and supporting cultural expression</w:t>
            </w:r>
          </w:p>
        </w:tc>
        <w:tc>
          <w:tcPr>
            <w:tcW w:w="0" w:type="auto"/>
            <w:tcBorders>
              <w:top w:val="nil"/>
              <w:left w:val="nil"/>
              <w:bottom w:val="nil"/>
              <w:right w:val="nil"/>
            </w:tcBorders>
            <w:shd w:val="clear" w:color="auto" w:fill="auto"/>
            <w:noWrap/>
            <w:vAlign w:val="bottom"/>
            <w:hideMark/>
          </w:tcPr>
          <w:p w14:paraId="5D6FC65F" w14:textId="43D5F484"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47,895 </w:t>
            </w:r>
          </w:p>
        </w:tc>
        <w:tc>
          <w:tcPr>
            <w:tcW w:w="0" w:type="auto"/>
            <w:tcBorders>
              <w:top w:val="nil"/>
              <w:left w:val="nil"/>
              <w:bottom w:val="nil"/>
              <w:right w:val="nil"/>
            </w:tcBorders>
            <w:shd w:val="clear" w:color="auto" w:fill="auto"/>
            <w:noWrap/>
            <w:vAlign w:val="bottom"/>
            <w:hideMark/>
          </w:tcPr>
          <w:p w14:paraId="241A258C" w14:textId="1398FC93"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46,450 </w:t>
            </w:r>
          </w:p>
        </w:tc>
        <w:tc>
          <w:tcPr>
            <w:tcW w:w="0" w:type="auto"/>
            <w:tcBorders>
              <w:top w:val="nil"/>
              <w:left w:val="nil"/>
              <w:bottom w:val="nil"/>
              <w:right w:val="nil"/>
            </w:tcBorders>
            <w:shd w:val="clear" w:color="auto" w:fill="auto"/>
            <w:noWrap/>
            <w:vAlign w:val="bottom"/>
            <w:hideMark/>
          </w:tcPr>
          <w:p w14:paraId="1A1F2914" w14:textId="7883838C"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49,217 </w:t>
            </w:r>
          </w:p>
        </w:tc>
        <w:tc>
          <w:tcPr>
            <w:tcW w:w="0" w:type="auto"/>
            <w:tcBorders>
              <w:top w:val="nil"/>
              <w:left w:val="nil"/>
              <w:bottom w:val="nil"/>
              <w:right w:val="nil"/>
            </w:tcBorders>
            <w:shd w:val="clear" w:color="000000" w:fill="E6E6E6"/>
            <w:noWrap/>
            <w:vAlign w:val="bottom"/>
            <w:hideMark/>
          </w:tcPr>
          <w:p w14:paraId="3877A71A" w14:textId="7415936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2,767 </w:t>
            </w:r>
          </w:p>
        </w:tc>
        <w:tc>
          <w:tcPr>
            <w:tcW w:w="945" w:type="dxa"/>
            <w:tcBorders>
              <w:top w:val="nil"/>
              <w:left w:val="nil"/>
              <w:bottom w:val="nil"/>
              <w:right w:val="nil"/>
            </w:tcBorders>
            <w:shd w:val="clear" w:color="000000" w:fill="E6E6E6"/>
            <w:noWrap/>
            <w:vAlign w:val="bottom"/>
            <w:hideMark/>
          </w:tcPr>
          <w:p w14:paraId="61526B2F" w14:textId="6C61C3D2"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B48F9E9" w14:textId="77777777" w:rsidTr="006E40A8">
        <w:trPr>
          <w:trHeight w:val="204"/>
        </w:trPr>
        <w:tc>
          <w:tcPr>
            <w:tcW w:w="3156" w:type="dxa"/>
            <w:tcBorders>
              <w:top w:val="nil"/>
              <w:left w:val="nil"/>
              <w:right w:val="nil"/>
            </w:tcBorders>
            <w:shd w:val="clear" w:color="auto" w:fill="auto"/>
            <w:noWrap/>
            <w:vAlign w:val="bottom"/>
            <w:hideMark/>
          </w:tcPr>
          <w:p w14:paraId="7CC5DBE0" w14:textId="7E4EEEF5"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 xml:space="preserve">Total </w:t>
            </w:r>
            <w:r>
              <w:rPr>
                <w:rFonts w:ascii="Arial" w:hAnsi="Arial" w:cs="Arial"/>
                <w:b/>
                <w:bCs/>
                <w:sz w:val="16"/>
                <w:szCs w:val="16"/>
              </w:rPr>
              <w:t>Department</w:t>
            </w:r>
            <w:r w:rsidRPr="001670C2">
              <w:rPr>
                <w:rFonts w:ascii="Arial" w:hAnsi="Arial" w:cs="Arial"/>
                <w:b/>
                <w:bCs/>
                <w:sz w:val="16"/>
                <w:szCs w:val="16"/>
              </w:rPr>
              <w:t>al</w:t>
            </w:r>
          </w:p>
        </w:tc>
        <w:tc>
          <w:tcPr>
            <w:tcW w:w="0" w:type="auto"/>
            <w:tcBorders>
              <w:top w:val="single" w:sz="4" w:space="0" w:color="auto"/>
              <w:left w:val="nil"/>
              <w:bottom w:val="single" w:sz="4" w:space="0" w:color="auto"/>
              <w:right w:val="nil"/>
            </w:tcBorders>
            <w:shd w:val="clear" w:color="auto" w:fill="auto"/>
            <w:noWrap/>
            <w:vAlign w:val="bottom"/>
            <w:hideMark/>
          </w:tcPr>
          <w:p w14:paraId="4D911975" w14:textId="52DC940B"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387,993 </w:t>
            </w:r>
          </w:p>
        </w:tc>
        <w:tc>
          <w:tcPr>
            <w:tcW w:w="0" w:type="auto"/>
            <w:tcBorders>
              <w:top w:val="single" w:sz="4" w:space="0" w:color="auto"/>
              <w:left w:val="nil"/>
              <w:bottom w:val="single" w:sz="4" w:space="0" w:color="auto"/>
              <w:right w:val="nil"/>
            </w:tcBorders>
            <w:shd w:val="clear" w:color="auto" w:fill="auto"/>
            <w:noWrap/>
            <w:vAlign w:val="bottom"/>
            <w:hideMark/>
          </w:tcPr>
          <w:p w14:paraId="528A8BB9" w14:textId="6AA83B72"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426,078 </w:t>
            </w:r>
          </w:p>
        </w:tc>
        <w:tc>
          <w:tcPr>
            <w:tcW w:w="0" w:type="auto"/>
            <w:tcBorders>
              <w:top w:val="single" w:sz="4" w:space="0" w:color="auto"/>
              <w:left w:val="nil"/>
              <w:bottom w:val="single" w:sz="4" w:space="0" w:color="auto"/>
              <w:right w:val="nil"/>
            </w:tcBorders>
            <w:shd w:val="clear" w:color="auto" w:fill="auto"/>
            <w:noWrap/>
            <w:vAlign w:val="bottom"/>
            <w:hideMark/>
          </w:tcPr>
          <w:p w14:paraId="281F1977" w14:textId="61FAFCE6"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435,598 </w:t>
            </w:r>
          </w:p>
        </w:tc>
        <w:tc>
          <w:tcPr>
            <w:tcW w:w="0" w:type="auto"/>
            <w:tcBorders>
              <w:top w:val="single" w:sz="4" w:space="0" w:color="auto"/>
              <w:left w:val="nil"/>
              <w:bottom w:val="single" w:sz="4" w:space="0" w:color="auto"/>
              <w:right w:val="nil"/>
            </w:tcBorders>
            <w:shd w:val="clear" w:color="000000" w:fill="E6E6E6"/>
            <w:noWrap/>
            <w:vAlign w:val="bottom"/>
            <w:hideMark/>
          </w:tcPr>
          <w:p w14:paraId="4C20BB3A" w14:textId="404E7347"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9,525 </w:t>
            </w:r>
          </w:p>
        </w:tc>
        <w:tc>
          <w:tcPr>
            <w:tcW w:w="945" w:type="dxa"/>
            <w:tcBorders>
              <w:top w:val="single" w:sz="4" w:space="0" w:color="auto"/>
              <w:left w:val="nil"/>
              <w:bottom w:val="single" w:sz="4" w:space="0" w:color="auto"/>
              <w:right w:val="nil"/>
            </w:tcBorders>
            <w:shd w:val="clear" w:color="000000" w:fill="E6E6E6"/>
            <w:noWrap/>
            <w:vAlign w:val="bottom"/>
            <w:hideMark/>
          </w:tcPr>
          <w:p w14:paraId="1EBB8779" w14:textId="227BE664"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5 </w:t>
            </w:r>
          </w:p>
        </w:tc>
      </w:tr>
      <w:tr w:rsidR="006E40A8" w:rsidRPr="00FF507B" w14:paraId="7DF78D81" w14:textId="77777777" w:rsidTr="006E40A8">
        <w:trPr>
          <w:trHeight w:val="204"/>
        </w:trPr>
        <w:tc>
          <w:tcPr>
            <w:tcW w:w="3156" w:type="dxa"/>
            <w:tcBorders>
              <w:top w:val="nil"/>
              <w:left w:val="nil"/>
              <w:bottom w:val="single" w:sz="4" w:space="0" w:color="auto"/>
              <w:right w:val="nil"/>
            </w:tcBorders>
            <w:shd w:val="clear" w:color="auto" w:fill="auto"/>
            <w:noWrap/>
            <w:vAlign w:val="bottom"/>
            <w:hideMark/>
          </w:tcPr>
          <w:p w14:paraId="6735C57E" w14:textId="433A70BB" w:rsidR="006E40A8" w:rsidRPr="001670C2" w:rsidRDefault="006E40A8" w:rsidP="006E40A8">
            <w:pPr>
              <w:spacing w:after="0" w:line="240" w:lineRule="auto"/>
              <w:rPr>
                <w:rFonts w:ascii="Arial" w:hAnsi="Arial" w:cs="Arial"/>
                <w:b/>
                <w:bCs/>
                <w:sz w:val="16"/>
                <w:szCs w:val="16"/>
              </w:rPr>
            </w:pPr>
            <w:r>
              <w:rPr>
                <w:rFonts w:ascii="Arial" w:hAnsi="Arial" w:cs="Arial"/>
                <w:b/>
                <w:bCs/>
                <w:sz w:val="16"/>
                <w:szCs w:val="16"/>
              </w:rPr>
              <w:t>Total A</w:t>
            </w:r>
            <w:r w:rsidRPr="001670C2">
              <w:rPr>
                <w:rFonts w:ascii="Arial" w:hAnsi="Arial" w:cs="Arial"/>
                <w:b/>
                <w:bCs/>
                <w:sz w:val="16"/>
                <w:szCs w:val="16"/>
              </w:rPr>
              <w:t xml:space="preserve">dministered and </w:t>
            </w:r>
            <w:r>
              <w:rPr>
                <w:rFonts w:ascii="Arial" w:hAnsi="Arial" w:cs="Arial"/>
                <w:b/>
                <w:bCs/>
                <w:sz w:val="16"/>
                <w:szCs w:val="16"/>
              </w:rPr>
              <w:t>Department</w:t>
            </w:r>
            <w:r w:rsidRPr="001670C2">
              <w:rPr>
                <w:rFonts w:ascii="Arial" w:hAnsi="Arial" w:cs="Arial"/>
                <w:b/>
                <w:bCs/>
                <w:sz w:val="16"/>
                <w:szCs w:val="16"/>
              </w:rPr>
              <w:t>al</w:t>
            </w:r>
          </w:p>
        </w:tc>
        <w:tc>
          <w:tcPr>
            <w:tcW w:w="0" w:type="auto"/>
            <w:tcBorders>
              <w:top w:val="nil"/>
              <w:left w:val="nil"/>
              <w:bottom w:val="single" w:sz="4" w:space="0" w:color="auto"/>
              <w:right w:val="nil"/>
            </w:tcBorders>
            <w:shd w:val="clear" w:color="auto" w:fill="auto"/>
            <w:noWrap/>
            <w:vAlign w:val="bottom"/>
            <w:hideMark/>
          </w:tcPr>
          <w:p w14:paraId="14E66484" w14:textId="39017A36"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3,455,157 </w:t>
            </w:r>
          </w:p>
        </w:tc>
        <w:tc>
          <w:tcPr>
            <w:tcW w:w="0" w:type="auto"/>
            <w:tcBorders>
              <w:top w:val="nil"/>
              <w:left w:val="nil"/>
              <w:bottom w:val="single" w:sz="4" w:space="0" w:color="auto"/>
              <w:right w:val="nil"/>
            </w:tcBorders>
            <w:shd w:val="clear" w:color="auto" w:fill="auto"/>
            <w:noWrap/>
            <w:vAlign w:val="bottom"/>
            <w:hideMark/>
          </w:tcPr>
          <w:p w14:paraId="65AAEB73" w14:textId="6CAF31B1"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3,448,373 </w:t>
            </w:r>
          </w:p>
        </w:tc>
        <w:tc>
          <w:tcPr>
            <w:tcW w:w="0" w:type="auto"/>
            <w:tcBorders>
              <w:top w:val="nil"/>
              <w:left w:val="nil"/>
              <w:bottom w:val="single" w:sz="4" w:space="0" w:color="auto"/>
              <w:right w:val="nil"/>
            </w:tcBorders>
            <w:shd w:val="clear" w:color="auto" w:fill="auto"/>
            <w:noWrap/>
            <w:vAlign w:val="bottom"/>
            <w:hideMark/>
          </w:tcPr>
          <w:p w14:paraId="69179043" w14:textId="0EC1B427"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4,241,639 </w:t>
            </w:r>
          </w:p>
        </w:tc>
        <w:tc>
          <w:tcPr>
            <w:tcW w:w="0" w:type="auto"/>
            <w:tcBorders>
              <w:top w:val="nil"/>
              <w:left w:val="nil"/>
              <w:bottom w:val="single" w:sz="4" w:space="0" w:color="auto"/>
              <w:right w:val="nil"/>
            </w:tcBorders>
            <w:shd w:val="clear" w:color="000000" w:fill="E6E6E6"/>
            <w:noWrap/>
            <w:vAlign w:val="bottom"/>
            <w:hideMark/>
          </w:tcPr>
          <w:p w14:paraId="48065359" w14:textId="1689B297"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793,418 </w:t>
            </w:r>
          </w:p>
        </w:tc>
        <w:tc>
          <w:tcPr>
            <w:tcW w:w="945" w:type="dxa"/>
            <w:tcBorders>
              <w:top w:val="nil"/>
              <w:left w:val="nil"/>
              <w:bottom w:val="single" w:sz="4" w:space="0" w:color="auto"/>
              <w:right w:val="nil"/>
            </w:tcBorders>
            <w:shd w:val="clear" w:color="000000" w:fill="E6E6E6"/>
            <w:noWrap/>
            <w:vAlign w:val="bottom"/>
            <w:hideMark/>
          </w:tcPr>
          <w:p w14:paraId="35B86496" w14:textId="10A8A548"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bCs/>
                <w:sz w:val="16"/>
                <w:szCs w:val="16"/>
              </w:rPr>
              <w:t>1</w:t>
            </w:r>
            <w:r>
              <w:rPr>
                <w:rFonts w:ascii="Arial" w:hAnsi="Arial" w:cs="Arial"/>
                <w:b/>
                <w:bCs/>
                <w:sz w:val="16"/>
                <w:szCs w:val="16"/>
              </w:rPr>
              <w:t>5</w:t>
            </w:r>
            <w:r w:rsidRPr="006E40A8">
              <w:rPr>
                <w:rFonts w:ascii="Arial" w:hAnsi="Arial" w:cs="Arial"/>
                <w:b/>
                <w:bCs/>
                <w:sz w:val="16"/>
                <w:szCs w:val="16"/>
              </w:rPr>
              <w:t xml:space="preserve">2 </w:t>
            </w:r>
          </w:p>
        </w:tc>
      </w:tr>
    </w:tbl>
    <w:p w14:paraId="51592FD6" w14:textId="7935163B" w:rsidR="003F5E6A" w:rsidRPr="00756262" w:rsidRDefault="003F5E6A" w:rsidP="00FB18CA">
      <w:pPr>
        <w:numPr>
          <w:ilvl w:val="0"/>
          <w:numId w:val="4"/>
        </w:numPr>
        <w:tabs>
          <w:tab w:val="clear" w:pos="1559"/>
        </w:tabs>
        <w:spacing w:before="60" w:after="0" w:line="240" w:lineRule="auto"/>
        <w:ind w:left="284" w:hanging="284"/>
        <w:jc w:val="left"/>
        <w:rPr>
          <w:rFonts w:ascii="Arial" w:hAnsi="Arial"/>
          <w:sz w:val="16"/>
        </w:rPr>
      </w:pPr>
      <w:r w:rsidRPr="00756262">
        <w:rPr>
          <w:rFonts w:ascii="Arial" w:hAnsi="Arial"/>
          <w:sz w:val="16"/>
        </w:rPr>
        <w:t xml:space="preserve">The </w:t>
      </w:r>
      <w:r w:rsidR="004C62B3">
        <w:rPr>
          <w:rFonts w:ascii="Arial" w:hAnsi="Arial"/>
          <w:sz w:val="16"/>
        </w:rPr>
        <w:t>2020</w:t>
      </w:r>
      <w:r w:rsidR="00704FAA">
        <w:rPr>
          <w:rFonts w:ascii="Arial" w:hAnsi="Arial"/>
          <w:sz w:val="16"/>
        </w:rPr>
        <w:noBreakHyphen/>
      </w:r>
      <w:r w:rsidR="004C62B3">
        <w:rPr>
          <w:rFonts w:ascii="Arial" w:hAnsi="Arial"/>
          <w:sz w:val="16"/>
        </w:rPr>
        <w:t>21</w:t>
      </w:r>
      <w:r w:rsidRPr="00756262">
        <w:rPr>
          <w:rFonts w:ascii="Arial" w:hAnsi="Arial"/>
          <w:sz w:val="16"/>
        </w:rPr>
        <w:t xml:space="preserve"> available appropriation is included to allow a comparison of this year's appropriation with what was made available</w:t>
      </w:r>
      <w:r w:rsidR="000672C0">
        <w:rPr>
          <w:rFonts w:ascii="Arial" w:hAnsi="Arial"/>
          <w:sz w:val="16"/>
        </w:rPr>
        <w:t xml:space="preserve"> for use in the previous year. </w:t>
      </w:r>
      <w:r w:rsidRPr="00756262">
        <w:rPr>
          <w:rFonts w:ascii="Arial" w:hAnsi="Arial"/>
          <w:sz w:val="16"/>
        </w:rPr>
        <w:t>Available appropriation is the amount available to be drawn down, and is equal to: Budget Appropriation + Additional Estimates Appropriation + A</w:t>
      </w:r>
      <w:r w:rsidR="00A272B8">
        <w:rPr>
          <w:rFonts w:ascii="Arial" w:hAnsi="Arial"/>
          <w:sz w:val="16"/>
        </w:rPr>
        <w:t>dvance to the Finance Minister (AFM)</w:t>
      </w:r>
      <w:r w:rsidRPr="00756262">
        <w:rPr>
          <w:rFonts w:ascii="Arial" w:hAnsi="Arial"/>
          <w:sz w:val="16"/>
        </w:rPr>
        <w:t xml:space="preserve"> – s51 withholdings – administrative quarantines +/– Machinery of Government transfers.</w:t>
      </w:r>
    </w:p>
    <w:p w14:paraId="658D0E77" w14:textId="3446C111" w:rsidR="003F5E6A" w:rsidRPr="00756262" w:rsidRDefault="003F5E6A" w:rsidP="00FB18CA">
      <w:pPr>
        <w:numPr>
          <w:ilvl w:val="0"/>
          <w:numId w:val="4"/>
        </w:numPr>
        <w:tabs>
          <w:tab w:val="num" w:pos="284"/>
        </w:tabs>
        <w:spacing w:after="0" w:line="240" w:lineRule="auto"/>
        <w:ind w:left="284" w:hanging="284"/>
        <w:jc w:val="left"/>
        <w:rPr>
          <w:rFonts w:ascii="Arial" w:hAnsi="Arial"/>
          <w:sz w:val="16"/>
        </w:rPr>
      </w:pPr>
      <w:r w:rsidRPr="00756262">
        <w:rPr>
          <w:rFonts w:ascii="Arial" w:hAnsi="Arial"/>
          <w:sz w:val="16"/>
        </w:rPr>
        <w:t>The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Budget appropriation excludes amounts quarantined by the Finance Minister under s51 of the PGPA Act and includes items from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Budget. Also includes measures included in the Explanatory Memorandum to the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Appropriation Bills No. 1 and 2. </w:t>
      </w:r>
    </w:p>
    <w:p w14:paraId="6F70D062" w14:textId="38404AA0" w:rsidR="003F5E6A" w:rsidRDefault="003F5E6A" w:rsidP="00FB18CA">
      <w:pPr>
        <w:numPr>
          <w:ilvl w:val="0"/>
          <w:numId w:val="4"/>
        </w:numPr>
        <w:tabs>
          <w:tab w:val="num" w:pos="284"/>
        </w:tabs>
        <w:spacing w:after="0" w:line="240" w:lineRule="auto"/>
        <w:ind w:left="284" w:hanging="284"/>
        <w:jc w:val="left"/>
        <w:rPr>
          <w:rFonts w:ascii="Arial" w:hAnsi="Arial"/>
          <w:sz w:val="16"/>
        </w:rPr>
      </w:pPr>
      <w:r w:rsidRPr="00756262">
        <w:rPr>
          <w:rFonts w:ascii="Arial" w:hAnsi="Arial"/>
          <w:sz w:val="16"/>
        </w:rPr>
        <w:t>The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revised appropriation is made up of Additional Estimates Appropriation +AFM – s51 withholdings – administrative quarantines +/– Machinery of Government transfers.</w:t>
      </w:r>
    </w:p>
    <w:p w14:paraId="5A9D5904" w14:textId="4EB28739" w:rsidR="00693A56" w:rsidRPr="00693A56" w:rsidRDefault="00693A56" w:rsidP="00FB18CA">
      <w:pPr>
        <w:numPr>
          <w:ilvl w:val="0"/>
          <w:numId w:val="4"/>
        </w:numPr>
        <w:tabs>
          <w:tab w:val="num" w:pos="284"/>
        </w:tabs>
        <w:spacing w:after="0" w:line="240" w:lineRule="auto"/>
        <w:ind w:left="284" w:hanging="284"/>
        <w:jc w:val="left"/>
        <w:rPr>
          <w:rFonts w:ascii="Arial" w:hAnsi="Arial" w:cs="Arial"/>
          <w:sz w:val="16"/>
          <w:szCs w:val="16"/>
        </w:rPr>
      </w:pPr>
      <w:r>
        <w:rPr>
          <w:rFonts w:ascii="Arial" w:hAnsi="Arial" w:cs="Arial"/>
          <w:sz w:val="16"/>
          <w:szCs w:val="16"/>
        </w:rPr>
        <w:t>The 2021-22 Budget figure includes $89.6</w:t>
      </w:r>
      <w:r w:rsidR="00005F50">
        <w:rPr>
          <w:rFonts w:ascii="Arial" w:hAnsi="Arial" w:cs="Arial"/>
          <w:sz w:val="16"/>
          <w:szCs w:val="16"/>
        </w:rPr>
        <w:t>15</w:t>
      </w:r>
      <w:r>
        <w:rPr>
          <w:rFonts w:ascii="Arial" w:hAnsi="Arial" w:cs="Arial"/>
          <w:sz w:val="16"/>
          <w:szCs w:val="16"/>
        </w:rPr>
        <w:t xml:space="preserve"> million recognised as accruals from 2020-21 for the provision of additional funding provided under the measure ‘C</w:t>
      </w:r>
      <w:r w:rsidR="00005F50">
        <w:rPr>
          <w:rFonts w:ascii="Arial" w:hAnsi="Arial" w:cs="Arial"/>
          <w:sz w:val="16"/>
          <w:szCs w:val="16"/>
        </w:rPr>
        <w:t>OVID</w:t>
      </w:r>
      <w:r>
        <w:rPr>
          <w:rFonts w:ascii="Arial" w:hAnsi="Arial" w:cs="Arial"/>
          <w:sz w:val="16"/>
          <w:szCs w:val="16"/>
        </w:rPr>
        <w:t xml:space="preserve">-19 Response Package - </w:t>
      </w:r>
      <w:r w:rsidR="00005F50">
        <w:rPr>
          <w:rFonts w:ascii="Arial" w:hAnsi="Arial" w:cs="Arial"/>
          <w:sz w:val="16"/>
          <w:szCs w:val="16"/>
        </w:rPr>
        <w:t>a</w:t>
      </w:r>
      <w:r>
        <w:rPr>
          <w:rFonts w:ascii="Arial" w:hAnsi="Arial" w:cs="Arial"/>
          <w:sz w:val="16"/>
          <w:szCs w:val="16"/>
        </w:rPr>
        <w:t xml:space="preserve">viation and </w:t>
      </w:r>
      <w:r w:rsidR="00005F50">
        <w:rPr>
          <w:rFonts w:ascii="Arial" w:hAnsi="Arial" w:cs="Arial"/>
          <w:sz w:val="16"/>
          <w:szCs w:val="16"/>
        </w:rPr>
        <w:t>t</w:t>
      </w:r>
      <w:r>
        <w:rPr>
          <w:rFonts w:ascii="Arial" w:hAnsi="Arial" w:cs="Arial"/>
          <w:sz w:val="16"/>
          <w:szCs w:val="16"/>
        </w:rPr>
        <w:t xml:space="preserve">ourism support – continued.’ </w:t>
      </w:r>
    </w:p>
    <w:p w14:paraId="2009FBA2" w14:textId="19337C5C" w:rsidR="00933282" w:rsidRPr="00CD0A0E" w:rsidRDefault="00881E71" w:rsidP="004759A6">
      <w:pPr>
        <w:numPr>
          <w:ilvl w:val="0"/>
          <w:numId w:val="4"/>
        </w:numPr>
        <w:tabs>
          <w:tab w:val="num" w:pos="284"/>
        </w:tabs>
        <w:spacing w:after="0" w:line="240" w:lineRule="auto"/>
        <w:ind w:left="284" w:hanging="284"/>
        <w:jc w:val="left"/>
      </w:pPr>
      <w:r w:rsidRPr="00CD0A0E">
        <w:rPr>
          <w:rFonts w:ascii="Arial" w:hAnsi="Arial"/>
          <w:sz w:val="16"/>
        </w:rPr>
        <w:t>Departmental</w:t>
      </w:r>
      <w:r w:rsidRPr="00CD0A0E">
        <w:rPr>
          <w:rFonts w:ascii="Arial" w:hAnsi="Arial" w:cs="Arial"/>
          <w:sz w:val="16"/>
          <w:szCs w:val="16"/>
        </w:rPr>
        <w:t xml:space="preserve"> appropriation splits and totals are indicative estimates and may change in the course of the budget year as government priorities change. </w:t>
      </w:r>
      <w:r w:rsidR="00FF507B" w:rsidRPr="00CD0A0E">
        <w:rPr>
          <w:highlight w:val="yellow"/>
        </w:rPr>
        <w:t xml:space="preserve"> </w:t>
      </w:r>
      <w:r w:rsidR="00933282" w:rsidRPr="00CD0A0E">
        <w:br w:type="page"/>
      </w:r>
    </w:p>
    <w:p w14:paraId="42B78B6F" w14:textId="7450D22F" w:rsidR="00081A0B" w:rsidRDefault="00081A0B" w:rsidP="00081A0B">
      <w:pPr>
        <w:pStyle w:val="TableHeading"/>
        <w:rPr>
          <w:lang w:val="en-AU"/>
        </w:rPr>
      </w:pPr>
      <w:r w:rsidRPr="00897F19">
        <w:lastRenderedPageBreak/>
        <w:t>Table 1.5: Appropriation B</w:t>
      </w:r>
      <w:r w:rsidR="007651FA" w:rsidRPr="00897F19">
        <w:t>ill (No. 4</w:t>
      </w:r>
      <w:r w:rsidRPr="00897F19">
        <w:t xml:space="preserve">) </w:t>
      </w:r>
      <w:r w:rsidR="00A411EE" w:rsidRPr="00897F19">
        <w:rPr>
          <w:lang w:val="en-AU"/>
        </w:rPr>
        <w:t>2021</w:t>
      </w:r>
      <w:r w:rsidR="00F54D50" w:rsidRPr="00897F19">
        <w:rPr>
          <w:lang w:val="en-AU"/>
        </w:rPr>
        <w:t>-</w:t>
      </w:r>
      <w:r w:rsidR="00A411EE" w:rsidRPr="00897F19">
        <w:rPr>
          <w:lang w:val="en-AU"/>
        </w:rPr>
        <w:t>22</w:t>
      </w:r>
    </w:p>
    <w:tbl>
      <w:tblPr>
        <w:tblW w:w="7422" w:type="dxa"/>
        <w:tblLayout w:type="fixed"/>
        <w:tblLook w:val="04A0" w:firstRow="1" w:lastRow="0" w:firstColumn="1" w:lastColumn="0" w:noHBand="0" w:noVBand="1"/>
      </w:tblPr>
      <w:tblGrid>
        <w:gridCol w:w="2552"/>
        <w:gridCol w:w="993"/>
        <w:gridCol w:w="1000"/>
        <w:gridCol w:w="928"/>
        <w:gridCol w:w="1048"/>
        <w:gridCol w:w="901"/>
      </w:tblGrid>
      <w:tr w:rsidR="00B1501D" w:rsidRPr="00B1501D" w14:paraId="75000F84" w14:textId="77777777" w:rsidTr="00CD0A0E">
        <w:trPr>
          <w:trHeight w:val="204"/>
        </w:trPr>
        <w:tc>
          <w:tcPr>
            <w:tcW w:w="2552" w:type="dxa"/>
            <w:tcBorders>
              <w:top w:val="single" w:sz="4" w:space="0" w:color="auto"/>
              <w:left w:val="nil"/>
              <w:right w:val="nil"/>
            </w:tcBorders>
            <w:shd w:val="clear" w:color="auto" w:fill="auto"/>
            <w:noWrap/>
            <w:vAlign w:val="bottom"/>
            <w:hideMark/>
          </w:tcPr>
          <w:p w14:paraId="58C02329"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93" w:type="dxa"/>
            <w:tcBorders>
              <w:top w:val="single" w:sz="4" w:space="0" w:color="auto"/>
              <w:left w:val="nil"/>
              <w:bottom w:val="nil"/>
              <w:right w:val="nil"/>
            </w:tcBorders>
            <w:shd w:val="clear" w:color="auto" w:fill="auto"/>
            <w:vAlign w:val="bottom"/>
            <w:hideMark/>
          </w:tcPr>
          <w:p w14:paraId="5E11B6DB"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2020-21</w:t>
            </w:r>
          </w:p>
        </w:tc>
        <w:tc>
          <w:tcPr>
            <w:tcW w:w="1000" w:type="dxa"/>
            <w:tcBorders>
              <w:top w:val="single" w:sz="4" w:space="0" w:color="auto"/>
              <w:left w:val="nil"/>
              <w:bottom w:val="nil"/>
              <w:right w:val="nil"/>
            </w:tcBorders>
            <w:shd w:val="clear" w:color="auto" w:fill="auto"/>
            <w:vAlign w:val="bottom"/>
            <w:hideMark/>
          </w:tcPr>
          <w:p w14:paraId="68A0DD07"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2021-22</w:t>
            </w:r>
          </w:p>
        </w:tc>
        <w:tc>
          <w:tcPr>
            <w:tcW w:w="928" w:type="dxa"/>
            <w:tcBorders>
              <w:top w:val="single" w:sz="4" w:space="0" w:color="auto"/>
              <w:left w:val="nil"/>
              <w:bottom w:val="nil"/>
              <w:right w:val="nil"/>
            </w:tcBorders>
            <w:shd w:val="clear" w:color="auto" w:fill="auto"/>
            <w:vAlign w:val="bottom"/>
            <w:hideMark/>
          </w:tcPr>
          <w:p w14:paraId="7E4C3DD7"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2021-22</w:t>
            </w:r>
          </w:p>
        </w:tc>
        <w:tc>
          <w:tcPr>
            <w:tcW w:w="1048" w:type="dxa"/>
            <w:tcBorders>
              <w:top w:val="single" w:sz="4" w:space="0" w:color="auto"/>
              <w:left w:val="nil"/>
              <w:bottom w:val="nil"/>
              <w:right w:val="nil"/>
            </w:tcBorders>
            <w:shd w:val="clear" w:color="000000" w:fill="E6E6E6"/>
            <w:vAlign w:val="bottom"/>
            <w:hideMark/>
          </w:tcPr>
          <w:p w14:paraId="4DED5B50"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Additional</w:t>
            </w:r>
          </w:p>
        </w:tc>
        <w:tc>
          <w:tcPr>
            <w:tcW w:w="901" w:type="dxa"/>
            <w:tcBorders>
              <w:top w:val="single" w:sz="4" w:space="0" w:color="auto"/>
              <w:left w:val="nil"/>
              <w:bottom w:val="nil"/>
              <w:right w:val="nil"/>
            </w:tcBorders>
            <w:shd w:val="clear" w:color="000000" w:fill="E6E6E6"/>
            <w:vAlign w:val="bottom"/>
            <w:hideMark/>
          </w:tcPr>
          <w:p w14:paraId="25D4EFCB"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Reduced</w:t>
            </w:r>
          </w:p>
        </w:tc>
      </w:tr>
      <w:tr w:rsidR="00B1501D" w:rsidRPr="00B1501D" w14:paraId="07CC6CD1" w14:textId="77777777" w:rsidTr="00CD0A0E">
        <w:trPr>
          <w:trHeight w:val="204"/>
        </w:trPr>
        <w:tc>
          <w:tcPr>
            <w:tcW w:w="2552" w:type="dxa"/>
            <w:tcBorders>
              <w:top w:val="nil"/>
              <w:left w:val="nil"/>
              <w:bottom w:val="nil"/>
              <w:right w:val="nil"/>
            </w:tcBorders>
            <w:shd w:val="clear" w:color="auto" w:fill="auto"/>
            <w:noWrap/>
            <w:vAlign w:val="bottom"/>
            <w:hideMark/>
          </w:tcPr>
          <w:p w14:paraId="1E6033D1" w14:textId="77777777" w:rsidR="00B1501D" w:rsidRPr="00B1501D" w:rsidRDefault="00B1501D" w:rsidP="00B1501D">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6BB08BF3"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Available</w:t>
            </w:r>
            <w:r w:rsidRPr="008B3B86">
              <w:rPr>
                <w:rFonts w:ascii="Arial" w:hAnsi="Arial" w:cs="Arial"/>
                <w:sz w:val="16"/>
                <w:szCs w:val="16"/>
                <w:vertAlign w:val="superscript"/>
              </w:rPr>
              <w:t>(a)</w:t>
            </w:r>
          </w:p>
        </w:tc>
        <w:tc>
          <w:tcPr>
            <w:tcW w:w="1000" w:type="dxa"/>
            <w:tcBorders>
              <w:top w:val="nil"/>
              <w:left w:val="nil"/>
              <w:bottom w:val="nil"/>
              <w:right w:val="nil"/>
            </w:tcBorders>
            <w:shd w:val="clear" w:color="auto" w:fill="auto"/>
            <w:vAlign w:val="bottom"/>
            <w:hideMark/>
          </w:tcPr>
          <w:p w14:paraId="6EF5DDDD"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Budget</w:t>
            </w:r>
            <w:r w:rsidRPr="008B3B86">
              <w:rPr>
                <w:rFonts w:ascii="Arial" w:hAnsi="Arial" w:cs="Arial"/>
                <w:sz w:val="16"/>
                <w:szCs w:val="16"/>
                <w:vertAlign w:val="superscript"/>
              </w:rPr>
              <w:t>(b)</w:t>
            </w:r>
          </w:p>
        </w:tc>
        <w:tc>
          <w:tcPr>
            <w:tcW w:w="928" w:type="dxa"/>
            <w:tcBorders>
              <w:top w:val="nil"/>
              <w:left w:val="nil"/>
              <w:bottom w:val="nil"/>
              <w:right w:val="nil"/>
            </w:tcBorders>
            <w:shd w:val="clear" w:color="auto" w:fill="auto"/>
            <w:vAlign w:val="bottom"/>
            <w:hideMark/>
          </w:tcPr>
          <w:p w14:paraId="694D5966"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Revised</w:t>
            </w:r>
            <w:r w:rsidRPr="008B3B86">
              <w:rPr>
                <w:rFonts w:ascii="Arial" w:hAnsi="Arial" w:cs="Arial"/>
                <w:sz w:val="16"/>
                <w:szCs w:val="16"/>
                <w:vertAlign w:val="superscript"/>
              </w:rPr>
              <w:t>(c)</w:t>
            </w:r>
          </w:p>
        </w:tc>
        <w:tc>
          <w:tcPr>
            <w:tcW w:w="1048" w:type="dxa"/>
            <w:tcBorders>
              <w:top w:val="nil"/>
              <w:left w:val="nil"/>
              <w:bottom w:val="nil"/>
              <w:right w:val="nil"/>
            </w:tcBorders>
            <w:shd w:val="clear" w:color="000000" w:fill="E6E6E6"/>
            <w:vAlign w:val="bottom"/>
            <w:hideMark/>
          </w:tcPr>
          <w:p w14:paraId="576B9078"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estimates</w:t>
            </w:r>
          </w:p>
        </w:tc>
        <w:tc>
          <w:tcPr>
            <w:tcW w:w="901" w:type="dxa"/>
            <w:tcBorders>
              <w:top w:val="nil"/>
              <w:left w:val="nil"/>
              <w:bottom w:val="nil"/>
              <w:right w:val="nil"/>
            </w:tcBorders>
            <w:shd w:val="clear" w:color="000000" w:fill="E6E6E6"/>
            <w:vAlign w:val="bottom"/>
            <w:hideMark/>
          </w:tcPr>
          <w:p w14:paraId="54923372"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estimates</w:t>
            </w:r>
          </w:p>
        </w:tc>
      </w:tr>
      <w:tr w:rsidR="00B1501D" w:rsidRPr="00B1501D" w14:paraId="2DFCD381" w14:textId="77777777" w:rsidTr="00CD0A0E">
        <w:trPr>
          <w:trHeight w:val="204"/>
        </w:trPr>
        <w:tc>
          <w:tcPr>
            <w:tcW w:w="2552" w:type="dxa"/>
            <w:tcBorders>
              <w:top w:val="nil"/>
              <w:left w:val="nil"/>
              <w:right w:val="nil"/>
            </w:tcBorders>
            <w:shd w:val="clear" w:color="auto" w:fill="auto"/>
            <w:noWrap/>
            <w:vAlign w:val="bottom"/>
            <w:hideMark/>
          </w:tcPr>
          <w:p w14:paraId="48773D94"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93" w:type="dxa"/>
            <w:tcBorders>
              <w:top w:val="nil"/>
              <w:left w:val="nil"/>
              <w:bottom w:val="single" w:sz="4" w:space="0" w:color="auto"/>
              <w:right w:val="nil"/>
            </w:tcBorders>
            <w:shd w:val="clear" w:color="auto" w:fill="auto"/>
            <w:noWrap/>
            <w:vAlign w:val="bottom"/>
            <w:hideMark/>
          </w:tcPr>
          <w:p w14:paraId="218244B0"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1000" w:type="dxa"/>
            <w:tcBorders>
              <w:top w:val="nil"/>
              <w:left w:val="nil"/>
              <w:bottom w:val="single" w:sz="4" w:space="0" w:color="auto"/>
              <w:right w:val="nil"/>
            </w:tcBorders>
            <w:shd w:val="clear" w:color="auto" w:fill="auto"/>
            <w:noWrap/>
            <w:vAlign w:val="bottom"/>
            <w:hideMark/>
          </w:tcPr>
          <w:p w14:paraId="1D91D953"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928" w:type="dxa"/>
            <w:tcBorders>
              <w:top w:val="nil"/>
              <w:left w:val="nil"/>
              <w:bottom w:val="single" w:sz="4" w:space="0" w:color="auto"/>
              <w:right w:val="nil"/>
            </w:tcBorders>
            <w:shd w:val="clear" w:color="auto" w:fill="auto"/>
            <w:noWrap/>
            <w:vAlign w:val="bottom"/>
            <w:hideMark/>
          </w:tcPr>
          <w:p w14:paraId="7F4B0044"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1048" w:type="dxa"/>
            <w:tcBorders>
              <w:top w:val="nil"/>
              <w:left w:val="nil"/>
              <w:bottom w:val="single" w:sz="4" w:space="0" w:color="auto"/>
              <w:right w:val="nil"/>
            </w:tcBorders>
            <w:shd w:val="clear" w:color="000000" w:fill="E6E6E6"/>
            <w:noWrap/>
            <w:vAlign w:val="bottom"/>
            <w:hideMark/>
          </w:tcPr>
          <w:p w14:paraId="7B563CF7"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901" w:type="dxa"/>
            <w:tcBorders>
              <w:top w:val="nil"/>
              <w:left w:val="nil"/>
              <w:bottom w:val="single" w:sz="4" w:space="0" w:color="auto"/>
              <w:right w:val="nil"/>
            </w:tcBorders>
            <w:shd w:val="clear" w:color="000000" w:fill="E6E6E6"/>
            <w:noWrap/>
            <w:vAlign w:val="bottom"/>
            <w:hideMark/>
          </w:tcPr>
          <w:p w14:paraId="366DD122"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r>
      <w:tr w:rsidR="00B1501D" w:rsidRPr="00B1501D" w14:paraId="4BF7380A" w14:textId="77777777" w:rsidTr="00CD0A0E">
        <w:trPr>
          <w:trHeight w:val="204"/>
        </w:trPr>
        <w:tc>
          <w:tcPr>
            <w:tcW w:w="3543" w:type="dxa"/>
            <w:gridSpan w:val="2"/>
            <w:tcBorders>
              <w:top w:val="nil"/>
              <w:left w:val="nil"/>
              <w:bottom w:val="nil"/>
              <w:right w:val="nil"/>
            </w:tcBorders>
            <w:shd w:val="clear" w:color="auto" w:fill="auto"/>
            <w:noWrap/>
            <w:vAlign w:val="bottom"/>
            <w:hideMark/>
          </w:tcPr>
          <w:p w14:paraId="415E4590"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 xml:space="preserve">Payments to States, ACT, NT and local government </w:t>
            </w:r>
          </w:p>
        </w:tc>
        <w:tc>
          <w:tcPr>
            <w:tcW w:w="1000" w:type="dxa"/>
            <w:tcBorders>
              <w:top w:val="nil"/>
              <w:left w:val="nil"/>
              <w:bottom w:val="nil"/>
              <w:right w:val="nil"/>
            </w:tcBorders>
            <w:shd w:val="clear" w:color="auto" w:fill="auto"/>
            <w:noWrap/>
            <w:vAlign w:val="bottom"/>
            <w:hideMark/>
          </w:tcPr>
          <w:p w14:paraId="589F6DD8" w14:textId="77777777" w:rsidR="00B1501D" w:rsidRPr="00B1501D" w:rsidRDefault="00B1501D" w:rsidP="00B1501D">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745CAB6" w14:textId="77777777" w:rsidR="00B1501D" w:rsidRPr="00B1501D" w:rsidRDefault="00B1501D" w:rsidP="00B1501D">
            <w:pPr>
              <w:spacing w:after="0" w:line="240" w:lineRule="auto"/>
              <w:jc w:val="lef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4B7EA0C0"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53E9D0AC"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r>
      <w:tr w:rsidR="00B1501D" w:rsidRPr="00B1501D" w14:paraId="617C2813" w14:textId="77777777" w:rsidTr="00CD0A0E">
        <w:trPr>
          <w:trHeight w:val="204"/>
        </w:trPr>
        <w:tc>
          <w:tcPr>
            <w:tcW w:w="2552" w:type="dxa"/>
            <w:tcBorders>
              <w:top w:val="nil"/>
              <w:left w:val="nil"/>
              <w:bottom w:val="nil"/>
              <w:right w:val="nil"/>
            </w:tcBorders>
            <w:shd w:val="clear" w:color="auto" w:fill="auto"/>
            <w:vAlign w:val="bottom"/>
            <w:hideMark/>
          </w:tcPr>
          <w:p w14:paraId="662DC480"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Outcome 1</w:t>
            </w:r>
          </w:p>
        </w:tc>
        <w:tc>
          <w:tcPr>
            <w:tcW w:w="993" w:type="dxa"/>
            <w:tcBorders>
              <w:top w:val="nil"/>
              <w:left w:val="nil"/>
              <w:bottom w:val="nil"/>
              <w:right w:val="nil"/>
            </w:tcBorders>
            <w:shd w:val="clear" w:color="auto" w:fill="auto"/>
            <w:noWrap/>
            <w:vAlign w:val="bottom"/>
            <w:hideMark/>
          </w:tcPr>
          <w:p w14:paraId="04D85FC9" w14:textId="77777777" w:rsidR="00B1501D" w:rsidRPr="00B1501D" w:rsidRDefault="00B1501D" w:rsidP="00B1501D">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7BDF4A1A" w14:textId="77777777" w:rsidR="00B1501D" w:rsidRPr="00B1501D" w:rsidRDefault="00B1501D" w:rsidP="00B1501D">
            <w:pPr>
              <w:spacing w:after="0" w:line="240" w:lineRule="auto"/>
              <w:jc w:val="lef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02ACE77" w14:textId="77777777" w:rsidR="00B1501D" w:rsidRPr="00B1501D" w:rsidRDefault="00B1501D" w:rsidP="00B1501D">
            <w:pPr>
              <w:spacing w:after="0" w:line="240" w:lineRule="auto"/>
              <w:jc w:val="lef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453F915C"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32B84001"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r>
      <w:tr w:rsidR="00B1501D" w:rsidRPr="00B1501D" w14:paraId="3BDAD3CD" w14:textId="77777777" w:rsidTr="00CD0A0E">
        <w:trPr>
          <w:trHeight w:val="204"/>
        </w:trPr>
        <w:tc>
          <w:tcPr>
            <w:tcW w:w="2552" w:type="dxa"/>
            <w:tcBorders>
              <w:top w:val="nil"/>
              <w:left w:val="nil"/>
              <w:bottom w:val="nil"/>
              <w:right w:val="nil"/>
            </w:tcBorders>
            <w:shd w:val="clear" w:color="auto" w:fill="auto"/>
            <w:vAlign w:val="bottom"/>
            <w:hideMark/>
          </w:tcPr>
          <w:p w14:paraId="731A4634" w14:textId="033F914B" w:rsidR="00B1501D" w:rsidRPr="00B1501D" w:rsidRDefault="00B1501D" w:rsidP="004F1EFA">
            <w:pPr>
              <w:spacing w:after="0" w:line="240" w:lineRule="auto"/>
              <w:ind w:left="113"/>
              <w:jc w:val="left"/>
              <w:rPr>
                <w:rFonts w:ascii="Arial" w:hAnsi="Arial" w:cs="Arial"/>
                <w:sz w:val="16"/>
                <w:szCs w:val="16"/>
              </w:rPr>
            </w:pPr>
            <w:r w:rsidRPr="00B1501D">
              <w:rPr>
                <w:rFonts w:ascii="Arial" w:hAnsi="Arial" w:cs="Arial"/>
                <w:sz w:val="16"/>
                <w:szCs w:val="16"/>
              </w:rPr>
              <w:t>Improved infrastructure across Australia</w:t>
            </w:r>
            <w:r w:rsidR="00CD0A0E">
              <w:rPr>
                <w:rFonts w:ascii="Arial" w:hAnsi="Arial" w:cs="Arial"/>
                <w:sz w:val="16"/>
                <w:szCs w:val="16"/>
              </w:rPr>
              <w:t xml:space="preserve"> </w:t>
            </w:r>
            <w:r w:rsidRPr="00B1501D">
              <w:rPr>
                <w:rFonts w:ascii="Arial" w:hAnsi="Arial" w:cs="Arial"/>
                <w:sz w:val="16"/>
                <w:szCs w:val="16"/>
              </w:rPr>
              <w:t>through investment in and coordination</w:t>
            </w:r>
            <w:r w:rsidR="004F1EFA">
              <w:rPr>
                <w:rFonts w:ascii="Arial" w:hAnsi="Arial" w:cs="Arial"/>
                <w:sz w:val="16"/>
                <w:szCs w:val="16"/>
              </w:rPr>
              <w:t xml:space="preserve"> </w:t>
            </w:r>
            <w:r w:rsidRPr="00B1501D">
              <w:rPr>
                <w:rFonts w:ascii="Arial" w:hAnsi="Arial" w:cs="Arial"/>
                <w:sz w:val="16"/>
                <w:szCs w:val="16"/>
              </w:rPr>
              <w:t>of transport and other infrastructure</w:t>
            </w:r>
          </w:p>
        </w:tc>
        <w:tc>
          <w:tcPr>
            <w:tcW w:w="993" w:type="dxa"/>
            <w:tcBorders>
              <w:top w:val="nil"/>
              <w:left w:val="nil"/>
              <w:bottom w:val="nil"/>
              <w:right w:val="nil"/>
            </w:tcBorders>
            <w:shd w:val="clear" w:color="auto" w:fill="auto"/>
            <w:noWrap/>
            <w:vAlign w:val="bottom"/>
            <w:hideMark/>
          </w:tcPr>
          <w:p w14:paraId="520428E8" w14:textId="6E152E70"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591,693</w:t>
            </w:r>
          </w:p>
        </w:tc>
        <w:tc>
          <w:tcPr>
            <w:tcW w:w="1000" w:type="dxa"/>
            <w:tcBorders>
              <w:top w:val="nil"/>
              <w:left w:val="nil"/>
              <w:bottom w:val="nil"/>
              <w:right w:val="nil"/>
            </w:tcBorders>
            <w:shd w:val="clear" w:color="auto" w:fill="auto"/>
            <w:noWrap/>
            <w:vAlign w:val="bottom"/>
            <w:hideMark/>
          </w:tcPr>
          <w:p w14:paraId="04A23B67" w14:textId="3DA37320"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499,495</w:t>
            </w:r>
          </w:p>
        </w:tc>
        <w:tc>
          <w:tcPr>
            <w:tcW w:w="928" w:type="dxa"/>
            <w:tcBorders>
              <w:top w:val="nil"/>
              <w:left w:val="nil"/>
              <w:bottom w:val="nil"/>
              <w:right w:val="nil"/>
            </w:tcBorders>
            <w:shd w:val="clear" w:color="auto" w:fill="auto"/>
            <w:noWrap/>
            <w:vAlign w:val="bottom"/>
            <w:hideMark/>
          </w:tcPr>
          <w:p w14:paraId="5ECDA034" w14:textId="428476F4"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499,516</w:t>
            </w:r>
          </w:p>
        </w:tc>
        <w:tc>
          <w:tcPr>
            <w:tcW w:w="1048" w:type="dxa"/>
            <w:tcBorders>
              <w:top w:val="nil"/>
              <w:left w:val="nil"/>
              <w:bottom w:val="nil"/>
              <w:right w:val="nil"/>
            </w:tcBorders>
            <w:shd w:val="clear" w:color="000000" w:fill="E6E6E6"/>
            <w:noWrap/>
            <w:vAlign w:val="bottom"/>
            <w:hideMark/>
          </w:tcPr>
          <w:p w14:paraId="1187D72A" w14:textId="6ED450CB"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629</w:t>
            </w:r>
          </w:p>
        </w:tc>
        <w:tc>
          <w:tcPr>
            <w:tcW w:w="901" w:type="dxa"/>
            <w:tcBorders>
              <w:top w:val="nil"/>
              <w:left w:val="nil"/>
              <w:bottom w:val="nil"/>
              <w:right w:val="nil"/>
            </w:tcBorders>
            <w:shd w:val="clear" w:color="000000" w:fill="E6E6E6"/>
            <w:noWrap/>
            <w:vAlign w:val="bottom"/>
            <w:hideMark/>
          </w:tcPr>
          <w:p w14:paraId="23562BCB" w14:textId="622C7A00"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608</w:t>
            </w:r>
          </w:p>
        </w:tc>
      </w:tr>
      <w:tr w:rsidR="00B1501D" w:rsidRPr="00B1501D" w14:paraId="72B7E8EF" w14:textId="77777777" w:rsidTr="00CD0A0E">
        <w:trPr>
          <w:trHeight w:val="204"/>
        </w:trPr>
        <w:tc>
          <w:tcPr>
            <w:tcW w:w="2552" w:type="dxa"/>
            <w:tcBorders>
              <w:top w:val="nil"/>
              <w:left w:val="nil"/>
              <w:bottom w:val="nil"/>
              <w:right w:val="nil"/>
            </w:tcBorders>
            <w:shd w:val="clear" w:color="auto" w:fill="auto"/>
            <w:vAlign w:val="bottom"/>
            <w:hideMark/>
          </w:tcPr>
          <w:p w14:paraId="54FC3D22"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Outcome 3</w:t>
            </w:r>
          </w:p>
        </w:tc>
        <w:tc>
          <w:tcPr>
            <w:tcW w:w="993" w:type="dxa"/>
            <w:tcBorders>
              <w:top w:val="nil"/>
              <w:left w:val="nil"/>
              <w:bottom w:val="nil"/>
              <w:right w:val="nil"/>
            </w:tcBorders>
            <w:shd w:val="clear" w:color="auto" w:fill="auto"/>
            <w:noWrap/>
            <w:vAlign w:val="bottom"/>
            <w:hideMark/>
          </w:tcPr>
          <w:p w14:paraId="6BC21D23" w14:textId="77777777" w:rsidR="00B1501D" w:rsidRPr="00B1501D" w:rsidRDefault="00B1501D" w:rsidP="00B1501D">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10E4B51D" w14:textId="77777777" w:rsidR="00B1501D" w:rsidRPr="00B1501D" w:rsidRDefault="00B1501D" w:rsidP="00B1501D">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104D481" w14:textId="77777777" w:rsidR="00B1501D" w:rsidRPr="00B1501D" w:rsidRDefault="00B1501D" w:rsidP="00B1501D">
            <w:pPr>
              <w:spacing w:after="0" w:line="240" w:lineRule="auto"/>
              <w:jc w:val="righ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215930D5" w14:textId="5F512E63" w:rsidR="00B1501D" w:rsidRPr="00B1501D" w:rsidRDefault="00B1501D" w:rsidP="00B1501D">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14:paraId="75B3184B" w14:textId="486D6461" w:rsidR="00B1501D" w:rsidRPr="00B1501D" w:rsidRDefault="00B1501D" w:rsidP="00B1501D">
            <w:pPr>
              <w:spacing w:after="0" w:line="240" w:lineRule="auto"/>
              <w:jc w:val="left"/>
              <w:rPr>
                <w:rFonts w:ascii="Arial" w:hAnsi="Arial" w:cs="Arial"/>
                <w:sz w:val="16"/>
                <w:szCs w:val="16"/>
              </w:rPr>
            </w:pPr>
          </w:p>
        </w:tc>
      </w:tr>
      <w:tr w:rsidR="00B1501D" w:rsidRPr="00B1501D" w14:paraId="7D7241A9" w14:textId="77777777" w:rsidTr="00CD0A0E">
        <w:trPr>
          <w:trHeight w:val="204"/>
        </w:trPr>
        <w:tc>
          <w:tcPr>
            <w:tcW w:w="2552" w:type="dxa"/>
            <w:tcBorders>
              <w:top w:val="nil"/>
              <w:left w:val="nil"/>
              <w:bottom w:val="nil"/>
              <w:right w:val="nil"/>
            </w:tcBorders>
            <w:shd w:val="clear" w:color="auto" w:fill="auto"/>
            <w:vAlign w:val="bottom"/>
            <w:hideMark/>
          </w:tcPr>
          <w:p w14:paraId="1470040D" w14:textId="77777777" w:rsidR="00B1501D" w:rsidRPr="00B1501D" w:rsidRDefault="00B1501D" w:rsidP="00B1501D">
            <w:pPr>
              <w:spacing w:after="0" w:line="240" w:lineRule="auto"/>
              <w:ind w:left="113"/>
              <w:jc w:val="left"/>
              <w:rPr>
                <w:rFonts w:ascii="Arial" w:hAnsi="Arial" w:cs="Arial"/>
                <w:sz w:val="16"/>
                <w:szCs w:val="16"/>
              </w:rPr>
            </w:pPr>
            <w:r w:rsidRPr="00B1501D">
              <w:rPr>
                <w:rFonts w:ascii="Arial" w:hAnsi="Arial" w:cs="Arial"/>
                <w:sz w:val="16"/>
                <w:szCs w:val="16"/>
              </w:rPr>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993" w:type="dxa"/>
            <w:tcBorders>
              <w:top w:val="nil"/>
              <w:left w:val="nil"/>
              <w:bottom w:val="nil"/>
              <w:right w:val="nil"/>
            </w:tcBorders>
            <w:shd w:val="clear" w:color="auto" w:fill="auto"/>
            <w:noWrap/>
            <w:vAlign w:val="bottom"/>
            <w:hideMark/>
          </w:tcPr>
          <w:p w14:paraId="28581781" w14:textId="27B0C3F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1,020,775</w:t>
            </w:r>
          </w:p>
        </w:tc>
        <w:tc>
          <w:tcPr>
            <w:tcW w:w="1000" w:type="dxa"/>
            <w:tcBorders>
              <w:top w:val="nil"/>
              <w:left w:val="nil"/>
              <w:bottom w:val="nil"/>
              <w:right w:val="nil"/>
            </w:tcBorders>
            <w:shd w:val="clear" w:color="auto" w:fill="auto"/>
            <w:noWrap/>
            <w:vAlign w:val="bottom"/>
            <w:hideMark/>
          </w:tcPr>
          <w:p w14:paraId="568A6CDB" w14:textId="435AB5B2"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991,227</w:t>
            </w:r>
          </w:p>
        </w:tc>
        <w:tc>
          <w:tcPr>
            <w:tcW w:w="928" w:type="dxa"/>
            <w:tcBorders>
              <w:top w:val="nil"/>
              <w:left w:val="nil"/>
              <w:bottom w:val="nil"/>
              <w:right w:val="nil"/>
            </w:tcBorders>
            <w:shd w:val="clear" w:color="auto" w:fill="auto"/>
            <w:noWrap/>
            <w:vAlign w:val="bottom"/>
            <w:hideMark/>
          </w:tcPr>
          <w:p w14:paraId="177EE1DB" w14:textId="09F934C6"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930,983</w:t>
            </w:r>
          </w:p>
        </w:tc>
        <w:tc>
          <w:tcPr>
            <w:tcW w:w="1048" w:type="dxa"/>
            <w:tcBorders>
              <w:top w:val="nil"/>
              <w:left w:val="nil"/>
              <w:bottom w:val="nil"/>
              <w:right w:val="nil"/>
            </w:tcBorders>
            <w:shd w:val="clear" w:color="000000" w:fill="E6E6E6"/>
            <w:noWrap/>
            <w:vAlign w:val="bottom"/>
            <w:hideMark/>
          </w:tcPr>
          <w:p w14:paraId="79AB4F4B" w14:textId="386A51DE"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w:t>
            </w:r>
          </w:p>
        </w:tc>
        <w:tc>
          <w:tcPr>
            <w:tcW w:w="901" w:type="dxa"/>
            <w:tcBorders>
              <w:top w:val="nil"/>
              <w:left w:val="nil"/>
              <w:bottom w:val="nil"/>
              <w:right w:val="nil"/>
            </w:tcBorders>
            <w:shd w:val="clear" w:color="000000" w:fill="E6E6E6"/>
            <w:noWrap/>
            <w:vAlign w:val="bottom"/>
            <w:hideMark/>
          </w:tcPr>
          <w:p w14:paraId="3C0DEE0D" w14:textId="61D3857E"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60,244</w:t>
            </w:r>
          </w:p>
        </w:tc>
      </w:tr>
      <w:tr w:rsidR="00B1501D" w:rsidRPr="00B1501D" w14:paraId="54F596A8" w14:textId="77777777" w:rsidTr="00CD0A0E">
        <w:trPr>
          <w:trHeight w:val="204"/>
        </w:trPr>
        <w:tc>
          <w:tcPr>
            <w:tcW w:w="2552" w:type="dxa"/>
            <w:tcBorders>
              <w:top w:val="nil"/>
              <w:left w:val="nil"/>
              <w:bottom w:val="nil"/>
              <w:right w:val="nil"/>
            </w:tcBorders>
            <w:shd w:val="clear" w:color="auto" w:fill="auto"/>
            <w:noWrap/>
            <w:vAlign w:val="bottom"/>
            <w:hideMark/>
          </w:tcPr>
          <w:p w14:paraId="234DE18A"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Total</w:t>
            </w:r>
          </w:p>
        </w:tc>
        <w:tc>
          <w:tcPr>
            <w:tcW w:w="993" w:type="dxa"/>
            <w:tcBorders>
              <w:top w:val="single" w:sz="4" w:space="0" w:color="auto"/>
              <w:left w:val="nil"/>
              <w:bottom w:val="single" w:sz="4" w:space="0" w:color="auto"/>
              <w:right w:val="nil"/>
            </w:tcBorders>
            <w:shd w:val="clear" w:color="auto" w:fill="auto"/>
            <w:noWrap/>
            <w:vAlign w:val="bottom"/>
            <w:hideMark/>
          </w:tcPr>
          <w:p w14:paraId="7DD22965" w14:textId="0AB5166F"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1,612,468</w:t>
            </w:r>
          </w:p>
        </w:tc>
        <w:tc>
          <w:tcPr>
            <w:tcW w:w="1000" w:type="dxa"/>
            <w:tcBorders>
              <w:top w:val="single" w:sz="4" w:space="0" w:color="auto"/>
              <w:left w:val="nil"/>
              <w:bottom w:val="single" w:sz="4" w:space="0" w:color="auto"/>
              <w:right w:val="nil"/>
            </w:tcBorders>
            <w:shd w:val="clear" w:color="auto" w:fill="auto"/>
            <w:noWrap/>
            <w:vAlign w:val="bottom"/>
            <w:hideMark/>
          </w:tcPr>
          <w:p w14:paraId="028B05BA" w14:textId="602A43C3"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1,490,722</w:t>
            </w:r>
          </w:p>
        </w:tc>
        <w:tc>
          <w:tcPr>
            <w:tcW w:w="928" w:type="dxa"/>
            <w:tcBorders>
              <w:top w:val="single" w:sz="4" w:space="0" w:color="auto"/>
              <w:left w:val="nil"/>
              <w:bottom w:val="single" w:sz="4" w:space="0" w:color="auto"/>
              <w:right w:val="nil"/>
            </w:tcBorders>
            <w:shd w:val="clear" w:color="auto" w:fill="auto"/>
            <w:noWrap/>
            <w:vAlign w:val="bottom"/>
            <w:hideMark/>
          </w:tcPr>
          <w:p w14:paraId="2A6751C4" w14:textId="50768CD2"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1,430,499</w:t>
            </w:r>
          </w:p>
        </w:tc>
        <w:tc>
          <w:tcPr>
            <w:tcW w:w="1048" w:type="dxa"/>
            <w:tcBorders>
              <w:top w:val="single" w:sz="4" w:space="0" w:color="auto"/>
              <w:left w:val="nil"/>
              <w:bottom w:val="single" w:sz="4" w:space="0" w:color="auto"/>
              <w:right w:val="nil"/>
            </w:tcBorders>
            <w:shd w:val="clear" w:color="000000" w:fill="E6E6E6"/>
            <w:noWrap/>
            <w:vAlign w:val="bottom"/>
            <w:hideMark/>
          </w:tcPr>
          <w:p w14:paraId="58B89196" w14:textId="6F052D3A"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629</w:t>
            </w:r>
          </w:p>
        </w:tc>
        <w:tc>
          <w:tcPr>
            <w:tcW w:w="901" w:type="dxa"/>
            <w:tcBorders>
              <w:top w:val="single" w:sz="4" w:space="0" w:color="auto"/>
              <w:left w:val="nil"/>
              <w:bottom w:val="single" w:sz="4" w:space="0" w:color="auto"/>
              <w:right w:val="nil"/>
            </w:tcBorders>
            <w:shd w:val="clear" w:color="000000" w:fill="E6E6E6"/>
            <w:noWrap/>
            <w:vAlign w:val="bottom"/>
            <w:hideMark/>
          </w:tcPr>
          <w:p w14:paraId="3BB61FFA" w14:textId="34A4FB3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60,852</w:t>
            </w:r>
          </w:p>
        </w:tc>
      </w:tr>
      <w:tr w:rsidR="00B1501D" w:rsidRPr="00B1501D" w14:paraId="36046B72" w14:textId="77777777" w:rsidTr="00CD0A0E">
        <w:trPr>
          <w:trHeight w:val="204"/>
        </w:trPr>
        <w:tc>
          <w:tcPr>
            <w:tcW w:w="2552" w:type="dxa"/>
            <w:tcBorders>
              <w:top w:val="nil"/>
              <w:left w:val="nil"/>
              <w:bottom w:val="nil"/>
              <w:right w:val="nil"/>
            </w:tcBorders>
            <w:shd w:val="clear" w:color="auto" w:fill="auto"/>
            <w:vAlign w:val="bottom"/>
            <w:hideMark/>
          </w:tcPr>
          <w:p w14:paraId="6304CE6B"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Non-operating</w:t>
            </w:r>
          </w:p>
        </w:tc>
        <w:tc>
          <w:tcPr>
            <w:tcW w:w="993" w:type="dxa"/>
            <w:tcBorders>
              <w:top w:val="nil"/>
              <w:left w:val="nil"/>
              <w:bottom w:val="nil"/>
              <w:right w:val="nil"/>
            </w:tcBorders>
            <w:shd w:val="clear" w:color="auto" w:fill="auto"/>
            <w:noWrap/>
            <w:vAlign w:val="bottom"/>
            <w:hideMark/>
          </w:tcPr>
          <w:p w14:paraId="4A6FC992" w14:textId="77777777" w:rsidR="00B1501D" w:rsidRPr="00B1501D" w:rsidRDefault="00B1501D" w:rsidP="00B1501D">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3D94B2B1" w14:textId="77777777" w:rsidR="00B1501D" w:rsidRPr="00B1501D" w:rsidRDefault="00B1501D" w:rsidP="00B1501D">
            <w:pPr>
              <w:spacing w:after="0" w:line="240" w:lineRule="auto"/>
              <w:jc w:val="lef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C98032D" w14:textId="77777777" w:rsidR="00B1501D" w:rsidRPr="00B1501D" w:rsidRDefault="00B1501D" w:rsidP="00B1501D">
            <w:pPr>
              <w:spacing w:after="0" w:line="240" w:lineRule="auto"/>
              <w:jc w:val="lef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3EBE84C7" w14:textId="626FF9BD" w:rsidR="00B1501D" w:rsidRPr="00B1501D" w:rsidRDefault="00B1501D" w:rsidP="00B1501D">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14:paraId="2DF89F4F" w14:textId="7CCCAA1D" w:rsidR="00B1501D" w:rsidRPr="00B1501D" w:rsidRDefault="00B1501D" w:rsidP="00B1501D">
            <w:pPr>
              <w:spacing w:after="0" w:line="240" w:lineRule="auto"/>
              <w:jc w:val="left"/>
              <w:rPr>
                <w:rFonts w:ascii="Arial" w:hAnsi="Arial" w:cs="Arial"/>
                <w:sz w:val="16"/>
                <w:szCs w:val="16"/>
              </w:rPr>
            </w:pPr>
          </w:p>
        </w:tc>
      </w:tr>
      <w:tr w:rsidR="00B1501D" w:rsidRPr="00B1501D" w14:paraId="2B6CBFD4" w14:textId="77777777" w:rsidTr="00CD0A0E">
        <w:trPr>
          <w:trHeight w:val="204"/>
        </w:trPr>
        <w:tc>
          <w:tcPr>
            <w:tcW w:w="2552" w:type="dxa"/>
            <w:tcBorders>
              <w:top w:val="nil"/>
              <w:left w:val="nil"/>
              <w:bottom w:val="nil"/>
              <w:right w:val="nil"/>
            </w:tcBorders>
            <w:shd w:val="clear" w:color="auto" w:fill="auto"/>
            <w:vAlign w:val="bottom"/>
          </w:tcPr>
          <w:p w14:paraId="5C75D552" w14:textId="17FC061B" w:rsidR="00B1501D" w:rsidRPr="00B1501D" w:rsidRDefault="00B1501D" w:rsidP="00B1501D">
            <w:pPr>
              <w:spacing w:after="0" w:line="240" w:lineRule="auto"/>
              <w:ind w:left="113"/>
              <w:jc w:val="left"/>
              <w:rPr>
                <w:rFonts w:ascii="Arial" w:hAnsi="Arial" w:cs="Arial"/>
                <w:b/>
                <w:bCs/>
                <w:sz w:val="16"/>
                <w:szCs w:val="16"/>
              </w:rPr>
            </w:pPr>
            <w:r w:rsidRPr="00B1501D">
              <w:rPr>
                <w:rFonts w:ascii="Arial" w:hAnsi="Arial" w:cs="Arial"/>
                <w:sz w:val="16"/>
                <w:szCs w:val="16"/>
              </w:rPr>
              <w:t>Administered assets and liabilities</w:t>
            </w:r>
          </w:p>
        </w:tc>
        <w:tc>
          <w:tcPr>
            <w:tcW w:w="993" w:type="dxa"/>
            <w:tcBorders>
              <w:top w:val="nil"/>
              <w:left w:val="nil"/>
              <w:bottom w:val="nil"/>
              <w:right w:val="nil"/>
            </w:tcBorders>
            <w:shd w:val="clear" w:color="auto" w:fill="auto"/>
            <w:noWrap/>
            <w:vAlign w:val="bottom"/>
          </w:tcPr>
          <w:p w14:paraId="2F85824E" w14:textId="7F7AC26A" w:rsidR="00B1501D" w:rsidRPr="00CD0A0E" w:rsidRDefault="00B1501D" w:rsidP="00B1501D">
            <w:pPr>
              <w:spacing w:after="0" w:line="240" w:lineRule="auto"/>
              <w:jc w:val="right"/>
              <w:rPr>
                <w:rFonts w:ascii="Arial" w:hAnsi="Arial" w:cs="Arial"/>
                <w:b/>
                <w:bCs/>
                <w:sz w:val="16"/>
                <w:szCs w:val="16"/>
              </w:rPr>
            </w:pPr>
            <w:r w:rsidRPr="00CD0A0E">
              <w:rPr>
                <w:rFonts w:ascii="Arial" w:hAnsi="Arial" w:cs="Arial"/>
                <w:sz w:val="16"/>
                <w:szCs w:val="16"/>
              </w:rPr>
              <w:t>1,713,325</w:t>
            </w:r>
          </w:p>
        </w:tc>
        <w:tc>
          <w:tcPr>
            <w:tcW w:w="1000" w:type="dxa"/>
            <w:tcBorders>
              <w:top w:val="nil"/>
              <w:left w:val="nil"/>
              <w:bottom w:val="nil"/>
              <w:right w:val="nil"/>
            </w:tcBorders>
            <w:shd w:val="clear" w:color="auto" w:fill="auto"/>
            <w:noWrap/>
            <w:vAlign w:val="bottom"/>
          </w:tcPr>
          <w:p w14:paraId="2FE4CA2C" w14:textId="35DF97A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2,065,192</w:t>
            </w:r>
          </w:p>
        </w:tc>
        <w:tc>
          <w:tcPr>
            <w:tcW w:w="928" w:type="dxa"/>
            <w:tcBorders>
              <w:top w:val="nil"/>
              <w:left w:val="nil"/>
              <w:bottom w:val="nil"/>
              <w:right w:val="nil"/>
            </w:tcBorders>
            <w:shd w:val="clear" w:color="auto" w:fill="auto"/>
            <w:noWrap/>
            <w:vAlign w:val="bottom"/>
          </w:tcPr>
          <w:p w14:paraId="772CB9AC" w14:textId="2002D234"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2,131,167</w:t>
            </w:r>
          </w:p>
        </w:tc>
        <w:tc>
          <w:tcPr>
            <w:tcW w:w="1048" w:type="dxa"/>
            <w:tcBorders>
              <w:top w:val="nil"/>
              <w:left w:val="nil"/>
              <w:bottom w:val="nil"/>
              <w:right w:val="nil"/>
            </w:tcBorders>
            <w:shd w:val="clear" w:color="000000" w:fill="E6E6E6"/>
            <w:noWrap/>
            <w:vAlign w:val="bottom"/>
          </w:tcPr>
          <w:p w14:paraId="09DBE476" w14:textId="611CF458"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98,445</w:t>
            </w:r>
          </w:p>
        </w:tc>
        <w:tc>
          <w:tcPr>
            <w:tcW w:w="901" w:type="dxa"/>
            <w:tcBorders>
              <w:top w:val="nil"/>
              <w:left w:val="nil"/>
              <w:bottom w:val="nil"/>
              <w:right w:val="nil"/>
            </w:tcBorders>
            <w:shd w:val="clear" w:color="000000" w:fill="E6E6E6"/>
            <w:noWrap/>
            <w:vAlign w:val="bottom"/>
          </w:tcPr>
          <w:p w14:paraId="53D848C6" w14:textId="01239E58"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32,470</w:t>
            </w:r>
          </w:p>
        </w:tc>
      </w:tr>
      <w:tr w:rsidR="00B1501D" w:rsidRPr="00B1501D" w14:paraId="10F46349" w14:textId="77777777" w:rsidTr="00CD0A0E">
        <w:trPr>
          <w:trHeight w:val="204"/>
        </w:trPr>
        <w:tc>
          <w:tcPr>
            <w:tcW w:w="2552" w:type="dxa"/>
            <w:tcBorders>
              <w:top w:val="nil"/>
              <w:left w:val="nil"/>
              <w:bottom w:val="nil"/>
              <w:right w:val="nil"/>
            </w:tcBorders>
            <w:shd w:val="clear" w:color="auto" w:fill="auto"/>
            <w:noWrap/>
            <w:vAlign w:val="bottom"/>
            <w:hideMark/>
          </w:tcPr>
          <w:p w14:paraId="421CEC0C"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Total non-operating</w:t>
            </w:r>
          </w:p>
        </w:tc>
        <w:tc>
          <w:tcPr>
            <w:tcW w:w="993" w:type="dxa"/>
            <w:tcBorders>
              <w:top w:val="single" w:sz="4" w:space="0" w:color="auto"/>
              <w:left w:val="nil"/>
              <w:bottom w:val="single" w:sz="4" w:space="0" w:color="auto"/>
              <w:right w:val="nil"/>
            </w:tcBorders>
            <w:shd w:val="clear" w:color="auto" w:fill="auto"/>
            <w:noWrap/>
            <w:vAlign w:val="bottom"/>
            <w:hideMark/>
          </w:tcPr>
          <w:p w14:paraId="6A986BB6" w14:textId="5779F6E0" w:rsidR="00B1501D" w:rsidRPr="00CD0A0E" w:rsidRDefault="00B1501D" w:rsidP="00B1501D">
            <w:pPr>
              <w:spacing w:after="0" w:line="240" w:lineRule="auto"/>
              <w:jc w:val="right"/>
              <w:rPr>
                <w:rFonts w:ascii="Arial" w:hAnsi="Arial" w:cs="Arial"/>
                <w:sz w:val="16"/>
                <w:szCs w:val="16"/>
              </w:rPr>
            </w:pPr>
            <w:r w:rsidRPr="00CD0A0E">
              <w:rPr>
                <w:rFonts w:ascii="Arial" w:hAnsi="Arial" w:cs="Arial"/>
                <w:sz w:val="16"/>
                <w:szCs w:val="16"/>
              </w:rPr>
              <w:t>1,713,325</w:t>
            </w:r>
          </w:p>
        </w:tc>
        <w:tc>
          <w:tcPr>
            <w:tcW w:w="1000" w:type="dxa"/>
            <w:tcBorders>
              <w:top w:val="single" w:sz="4" w:space="0" w:color="auto"/>
              <w:left w:val="nil"/>
              <w:bottom w:val="single" w:sz="4" w:space="0" w:color="auto"/>
              <w:right w:val="nil"/>
            </w:tcBorders>
            <w:shd w:val="clear" w:color="auto" w:fill="auto"/>
            <w:noWrap/>
            <w:vAlign w:val="bottom"/>
            <w:hideMark/>
          </w:tcPr>
          <w:p w14:paraId="74691FC6" w14:textId="7D00DE0A"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2,065,192</w:t>
            </w:r>
          </w:p>
        </w:tc>
        <w:tc>
          <w:tcPr>
            <w:tcW w:w="928" w:type="dxa"/>
            <w:tcBorders>
              <w:top w:val="single" w:sz="4" w:space="0" w:color="auto"/>
              <w:left w:val="nil"/>
              <w:bottom w:val="single" w:sz="4" w:space="0" w:color="auto"/>
              <w:right w:val="nil"/>
            </w:tcBorders>
            <w:shd w:val="clear" w:color="auto" w:fill="auto"/>
            <w:noWrap/>
            <w:vAlign w:val="bottom"/>
            <w:hideMark/>
          </w:tcPr>
          <w:p w14:paraId="7FF4D607" w14:textId="255330B4"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2,131,167</w:t>
            </w:r>
          </w:p>
        </w:tc>
        <w:tc>
          <w:tcPr>
            <w:tcW w:w="1048" w:type="dxa"/>
            <w:tcBorders>
              <w:top w:val="single" w:sz="4" w:space="0" w:color="auto"/>
              <w:left w:val="nil"/>
              <w:bottom w:val="single" w:sz="4" w:space="0" w:color="auto"/>
              <w:right w:val="nil"/>
            </w:tcBorders>
            <w:shd w:val="clear" w:color="000000" w:fill="E6E6E6"/>
            <w:noWrap/>
            <w:vAlign w:val="bottom"/>
            <w:hideMark/>
          </w:tcPr>
          <w:p w14:paraId="6EC3C858" w14:textId="038021AA"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98,445</w:t>
            </w:r>
          </w:p>
        </w:tc>
        <w:tc>
          <w:tcPr>
            <w:tcW w:w="901" w:type="dxa"/>
            <w:tcBorders>
              <w:top w:val="single" w:sz="4" w:space="0" w:color="auto"/>
              <w:left w:val="nil"/>
              <w:bottom w:val="single" w:sz="4" w:space="0" w:color="auto"/>
              <w:right w:val="nil"/>
            </w:tcBorders>
            <w:shd w:val="clear" w:color="000000" w:fill="E6E6E6"/>
            <w:noWrap/>
            <w:vAlign w:val="bottom"/>
            <w:hideMark/>
          </w:tcPr>
          <w:p w14:paraId="67E9D745" w14:textId="65983A0B"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32,470</w:t>
            </w:r>
          </w:p>
        </w:tc>
      </w:tr>
      <w:tr w:rsidR="00B1501D" w:rsidRPr="00B1501D" w14:paraId="0D5AAD12" w14:textId="77777777" w:rsidTr="00CD0A0E">
        <w:trPr>
          <w:trHeight w:val="204"/>
        </w:trPr>
        <w:tc>
          <w:tcPr>
            <w:tcW w:w="2552" w:type="dxa"/>
            <w:tcBorders>
              <w:top w:val="nil"/>
              <w:left w:val="nil"/>
              <w:bottom w:val="single" w:sz="4" w:space="0" w:color="auto"/>
              <w:right w:val="nil"/>
            </w:tcBorders>
            <w:shd w:val="clear" w:color="auto" w:fill="auto"/>
            <w:noWrap/>
            <w:vAlign w:val="bottom"/>
            <w:hideMark/>
          </w:tcPr>
          <w:p w14:paraId="67E6A274"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Total</w:t>
            </w:r>
          </w:p>
        </w:tc>
        <w:tc>
          <w:tcPr>
            <w:tcW w:w="993" w:type="dxa"/>
            <w:tcBorders>
              <w:top w:val="nil"/>
              <w:left w:val="nil"/>
              <w:bottom w:val="single" w:sz="4" w:space="0" w:color="auto"/>
              <w:right w:val="nil"/>
            </w:tcBorders>
            <w:shd w:val="clear" w:color="auto" w:fill="auto"/>
            <w:noWrap/>
            <w:vAlign w:val="bottom"/>
            <w:hideMark/>
          </w:tcPr>
          <w:p w14:paraId="15F330A8" w14:textId="0A7F098F" w:rsidR="00B1501D" w:rsidRPr="00CD0A0E" w:rsidRDefault="00B1501D" w:rsidP="00B1501D">
            <w:pPr>
              <w:spacing w:after="0" w:line="240" w:lineRule="auto"/>
              <w:jc w:val="right"/>
              <w:rPr>
                <w:rFonts w:ascii="Arial" w:hAnsi="Arial" w:cs="Arial"/>
                <w:b/>
                <w:bCs/>
                <w:sz w:val="16"/>
                <w:szCs w:val="16"/>
              </w:rPr>
            </w:pPr>
            <w:r w:rsidRPr="00CD0A0E">
              <w:rPr>
                <w:rFonts w:ascii="Arial" w:hAnsi="Arial" w:cs="Arial"/>
                <w:b/>
                <w:bCs/>
                <w:sz w:val="16"/>
                <w:szCs w:val="16"/>
              </w:rPr>
              <w:t>3,325,793</w:t>
            </w:r>
          </w:p>
        </w:tc>
        <w:tc>
          <w:tcPr>
            <w:tcW w:w="1000" w:type="dxa"/>
            <w:tcBorders>
              <w:top w:val="nil"/>
              <w:left w:val="nil"/>
              <w:bottom w:val="single" w:sz="4" w:space="0" w:color="auto"/>
              <w:right w:val="nil"/>
            </w:tcBorders>
            <w:shd w:val="clear" w:color="auto" w:fill="auto"/>
            <w:noWrap/>
            <w:vAlign w:val="bottom"/>
            <w:hideMark/>
          </w:tcPr>
          <w:p w14:paraId="2D9E61D1" w14:textId="469E708A"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3,555,914</w:t>
            </w:r>
          </w:p>
        </w:tc>
        <w:tc>
          <w:tcPr>
            <w:tcW w:w="928" w:type="dxa"/>
            <w:tcBorders>
              <w:top w:val="nil"/>
              <w:left w:val="nil"/>
              <w:bottom w:val="single" w:sz="4" w:space="0" w:color="auto"/>
              <w:right w:val="nil"/>
            </w:tcBorders>
            <w:shd w:val="clear" w:color="auto" w:fill="auto"/>
            <w:noWrap/>
            <w:vAlign w:val="bottom"/>
            <w:hideMark/>
          </w:tcPr>
          <w:p w14:paraId="301B5F07" w14:textId="475043CF"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3,561,666</w:t>
            </w:r>
          </w:p>
        </w:tc>
        <w:tc>
          <w:tcPr>
            <w:tcW w:w="1048" w:type="dxa"/>
            <w:tcBorders>
              <w:top w:val="nil"/>
              <w:left w:val="nil"/>
              <w:bottom w:val="single" w:sz="4" w:space="0" w:color="auto"/>
              <w:right w:val="nil"/>
            </w:tcBorders>
            <w:shd w:val="clear" w:color="000000" w:fill="E6E6E6"/>
            <w:noWrap/>
            <w:vAlign w:val="bottom"/>
            <w:hideMark/>
          </w:tcPr>
          <w:p w14:paraId="251949B0" w14:textId="6D4648B1"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99,074</w:t>
            </w:r>
          </w:p>
        </w:tc>
        <w:tc>
          <w:tcPr>
            <w:tcW w:w="901" w:type="dxa"/>
            <w:tcBorders>
              <w:top w:val="nil"/>
              <w:left w:val="nil"/>
              <w:bottom w:val="single" w:sz="4" w:space="0" w:color="auto"/>
              <w:right w:val="nil"/>
            </w:tcBorders>
            <w:shd w:val="clear" w:color="000000" w:fill="E6E6E6"/>
            <w:noWrap/>
            <w:vAlign w:val="bottom"/>
            <w:hideMark/>
          </w:tcPr>
          <w:p w14:paraId="562CBCFA" w14:textId="3C5FAF1A"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93,322</w:t>
            </w:r>
          </w:p>
        </w:tc>
      </w:tr>
    </w:tbl>
    <w:p w14:paraId="4E803067" w14:textId="1D27A9D3" w:rsidR="003F5E6A" w:rsidRPr="00EB3776" w:rsidRDefault="003F5E6A" w:rsidP="00D37DFC">
      <w:pPr>
        <w:pStyle w:val="ChartandTableFootnoteAlpha"/>
        <w:numPr>
          <w:ilvl w:val="0"/>
          <w:numId w:val="67"/>
        </w:numPr>
        <w:tabs>
          <w:tab w:val="clear" w:pos="397"/>
        </w:tabs>
        <w:spacing w:before="60" w:after="0"/>
        <w:ind w:left="284" w:hanging="284"/>
        <w:jc w:val="left"/>
      </w:pPr>
      <w:r w:rsidRPr="00EB3776">
        <w:t>The 20</w:t>
      </w:r>
      <w:r w:rsidR="00704FAA" w:rsidRPr="00EB3776">
        <w:t>20</w:t>
      </w:r>
      <w:r w:rsidRPr="00EB3776">
        <w:t>–</w:t>
      </w:r>
      <w:r w:rsidR="00704FAA" w:rsidRPr="00EB3776">
        <w:t>21</w:t>
      </w:r>
      <w:r w:rsidRPr="00EB3776">
        <w:t xml:space="preserve"> available appropriation is included to allow a comparison of this year's appropriation with what was made availabl</w:t>
      </w:r>
      <w:r w:rsidR="000672C0" w:rsidRPr="00EB3776">
        <w:t>e for use in the previous year.</w:t>
      </w:r>
      <w:r w:rsidRPr="00EB3776">
        <w:t xml:space="preserve"> Available appropriation is the amount available to be drawn down, and is equal to: Budget Appropriation + Additional Estimates Appropriation + AFM – s51 withholdings – administrative quarantines +/– Machinery of Government transfers.</w:t>
      </w:r>
    </w:p>
    <w:p w14:paraId="26CDB763" w14:textId="5208543F" w:rsidR="003F5E6A" w:rsidRPr="003F5E6A" w:rsidRDefault="003F5E6A" w:rsidP="00EB3776">
      <w:pPr>
        <w:numPr>
          <w:ilvl w:val="0"/>
          <w:numId w:val="4"/>
        </w:numPr>
        <w:spacing w:after="0" w:line="240" w:lineRule="auto"/>
        <w:ind w:left="284" w:hanging="255"/>
        <w:jc w:val="left"/>
        <w:rPr>
          <w:rFonts w:ascii="Arial" w:hAnsi="Arial"/>
          <w:sz w:val="16"/>
        </w:rPr>
      </w:pPr>
      <w:r w:rsidRPr="003F5E6A">
        <w:rPr>
          <w:rFonts w:ascii="Arial" w:hAnsi="Arial"/>
          <w:sz w:val="16"/>
        </w:rPr>
        <w:t>The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Budget appropriation excludes amounts quarantined by the Finance Minister under s51 of the PGPA Act and includes items from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Budget. Also includes measures included in the Explanatory Memorandum to the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Appropriation Bills No. 1 and 2. </w:t>
      </w:r>
    </w:p>
    <w:p w14:paraId="3D010DE2" w14:textId="6585F97A" w:rsidR="003F5E6A" w:rsidRPr="003F5E6A" w:rsidRDefault="003F5E6A" w:rsidP="00EB3776">
      <w:pPr>
        <w:numPr>
          <w:ilvl w:val="0"/>
          <w:numId w:val="4"/>
        </w:numPr>
        <w:spacing w:after="0" w:line="240" w:lineRule="auto"/>
        <w:ind w:left="284" w:hanging="255"/>
        <w:jc w:val="left"/>
        <w:rPr>
          <w:rFonts w:ascii="Arial" w:hAnsi="Arial"/>
          <w:sz w:val="16"/>
        </w:rPr>
      </w:pPr>
      <w:r w:rsidRPr="003F5E6A">
        <w:rPr>
          <w:rFonts w:ascii="Arial" w:hAnsi="Arial"/>
          <w:sz w:val="16"/>
        </w:rPr>
        <w:t>The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revised appropriation is made up of Additional Estimates Appropriation +AFM – s51 withholdings – administrative quarantines +/– Machinery of Government transfers.</w:t>
      </w:r>
    </w:p>
    <w:p w14:paraId="13B11E5B" w14:textId="1BC114E9" w:rsidR="00F51DAC" w:rsidRPr="00937C33" w:rsidRDefault="00422E0D" w:rsidP="00B87CAB">
      <w:pPr>
        <w:pStyle w:val="Heading2-TOCDITRDC"/>
        <w:rPr>
          <w:szCs w:val="30"/>
        </w:rPr>
      </w:pPr>
      <w:r w:rsidRPr="00937C33">
        <w:rPr>
          <w:szCs w:val="30"/>
        </w:rPr>
        <w:br w:type="page"/>
      </w:r>
      <w:bookmarkStart w:id="169" w:name="_Toc92992112"/>
      <w:bookmarkStart w:id="170" w:name="_Toc93405037"/>
      <w:bookmarkStart w:id="171" w:name="_Toc94854642"/>
      <w:r w:rsidR="00F51DAC" w:rsidRPr="00937C33">
        <w:rPr>
          <w:szCs w:val="30"/>
        </w:rPr>
        <w:lastRenderedPageBreak/>
        <w:t>Section 2</w:t>
      </w:r>
      <w:bookmarkEnd w:id="123"/>
      <w:bookmarkEnd w:id="124"/>
      <w:bookmarkEnd w:id="125"/>
      <w:bookmarkEnd w:id="126"/>
      <w:r w:rsidR="00F51DAC" w:rsidRPr="00937C33">
        <w:rPr>
          <w:szCs w:val="30"/>
        </w:rPr>
        <w:t xml:space="preserve">: </w:t>
      </w:r>
      <w:bookmarkStart w:id="172" w:name="_Toc436624144"/>
      <w:bookmarkStart w:id="173" w:name="_Toc436625445"/>
      <w:bookmarkStart w:id="174" w:name="_Toc436626790"/>
      <w:bookmarkStart w:id="175" w:name="_Toc446237033"/>
      <w:bookmarkStart w:id="176" w:name="_Toc449255765"/>
      <w:r w:rsidR="00F51DAC" w:rsidRPr="00937C33">
        <w:rPr>
          <w:szCs w:val="30"/>
        </w:rPr>
        <w:t xml:space="preserve">Revisions to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72"/>
      <w:bookmarkEnd w:id="173"/>
      <w:bookmarkEnd w:id="174"/>
      <w:bookmarkEnd w:id="175"/>
      <w:bookmarkEnd w:id="176"/>
      <w:r w:rsidR="001436E5" w:rsidRPr="00937C33">
        <w:rPr>
          <w:szCs w:val="30"/>
        </w:rPr>
        <w:t>outcomes</w:t>
      </w:r>
      <w:r w:rsidR="00F51DAC" w:rsidRPr="00937C33">
        <w:rPr>
          <w:szCs w:val="30"/>
        </w:rPr>
        <w:t xml:space="preserve"> and </w:t>
      </w:r>
      <w:r w:rsidR="001436E5" w:rsidRPr="00937C33">
        <w:rPr>
          <w:szCs w:val="30"/>
        </w:rPr>
        <w:t>planned performance</w:t>
      </w:r>
      <w:bookmarkEnd w:id="154"/>
      <w:bookmarkEnd w:id="155"/>
      <w:bookmarkEnd w:id="169"/>
      <w:bookmarkEnd w:id="170"/>
      <w:bookmarkEnd w:id="171"/>
    </w:p>
    <w:p w14:paraId="6AC50E72" w14:textId="77777777" w:rsidR="00915B6E" w:rsidRDefault="00915B6E" w:rsidP="00B21274">
      <w:pPr>
        <w:pStyle w:val="Heading3DITRDC"/>
      </w:pPr>
      <w:bookmarkStart w:id="177" w:name="_Toc94854643"/>
      <w:bookmarkStart w:id="178" w:name="_Toc531095067"/>
      <w:bookmarkStart w:id="179" w:name="_Toc436624145"/>
      <w:bookmarkStart w:id="180" w:name="_Toc436625446"/>
      <w:bookmarkStart w:id="181" w:name="_Toc449255766"/>
      <w:bookmarkStart w:id="182" w:name="_Toc490972410"/>
      <w:bookmarkStart w:id="183" w:name="_Toc491014630"/>
      <w:bookmarkStart w:id="184" w:name="_Toc491014772"/>
      <w:bookmarkStart w:id="185" w:name="_Toc491014952"/>
      <w:bookmarkStart w:id="186" w:name="_Toc491015099"/>
      <w:bookmarkStart w:id="187" w:name="_Toc491029243"/>
      <w:bookmarkStart w:id="188" w:name="_Toc491030332"/>
      <w:bookmarkStart w:id="189" w:name="_Toc491030791"/>
      <w:bookmarkStart w:id="190" w:name="_Toc491031354"/>
      <w:bookmarkStart w:id="191" w:name="_Toc491031941"/>
      <w:bookmarkStart w:id="192" w:name="_Toc491032114"/>
      <w:bookmarkStart w:id="193" w:name="_Toc491032222"/>
      <w:bookmarkStart w:id="194" w:name="_Toc491032329"/>
      <w:bookmarkStart w:id="195" w:name="_Toc491771721"/>
      <w:bookmarkStart w:id="196" w:name="_Toc491773296"/>
      <w:bookmarkStart w:id="197" w:name="_Toc23559354"/>
      <w:bookmarkStart w:id="198" w:name="_Toc23559388"/>
      <w:bookmarkStart w:id="199" w:name="_Toc23559675"/>
      <w:bookmarkStart w:id="200" w:name="_Toc23560143"/>
      <w:bookmarkStart w:id="201" w:name="_Toc23563437"/>
      <w:bookmarkStart w:id="202" w:name="_Toc77998689"/>
      <w:bookmarkStart w:id="203" w:name="_Toc79406118"/>
      <w:bookmarkStart w:id="204" w:name="_Toc79467820"/>
      <w:bookmarkStart w:id="205" w:name="_Toc112211967"/>
      <w:bookmarkStart w:id="206" w:name="_Toc112212061"/>
      <w:bookmarkStart w:id="207" w:name="_Toc112137879"/>
      <w:bookmarkStart w:id="208" w:name="_Toc112137901"/>
      <w:bookmarkStart w:id="209" w:name="_Toc210646454"/>
      <w:bookmarkStart w:id="210" w:name="_Toc210698433"/>
      <w:bookmarkStart w:id="211" w:name="_Toc210703215"/>
      <w:r>
        <w:t>2.1</w:t>
      </w:r>
      <w:r>
        <w:tab/>
        <w:t>Changes to outcome and program structures</w:t>
      </w:r>
      <w:bookmarkEnd w:id="177"/>
      <w:r>
        <w:t xml:space="preserve"> </w:t>
      </w:r>
      <w:bookmarkEnd w:id="178"/>
    </w:p>
    <w:p w14:paraId="70029A33" w14:textId="6AB5DC5B" w:rsidR="00375338" w:rsidRDefault="00915B6E" w:rsidP="00915B6E">
      <w:pPr>
        <w:jc w:val="left"/>
      </w:pPr>
      <w:r w:rsidRPr="00950281">
        <w:t>Th</w:t>
      </w:r>
      <w:r>
        <w:t>ere ha</w:t>
      </w:r>
      <w:r w:rsidR="00375338">
        <w:t>s</w:t>
      </w:r>
      <w:r>
        <w:t xml:space="preserve"> been no change to the outcome structure for the </w:t>
      </w:r>
      <w:r w:rsidR="008863D9">
        <w:t>Department</w:t>
      </w:r>
      <w:r>
        <w:t xml:space="preserve"> from those published in the </w:t>
      </w:r>
      <w:r w:rsidR="00360023">
        <w:t xml:space="preserve">2021-22 </w:t>
      </w:r>
      <w:r>
        <w:t xml:space="preserve">Infrastructure, Transport, Regional Development and Communications PB Statements. </w:t>
      </w:r>
    </w:p>
    <w:p w14:paraId="19836229" w14:textId="5D438447" w:rsidR="00375338" w:rsidRDefault="00375338" w:rsidP="00375338">
      <w:pPr>
        <w:jc w:val="left"/>
        <w:rPr>
          <w:lang w:eastAsia="x-none"/>
        </w:rPr>
      </w:pPr>
      <w:r>
        <w:t xml:space="preserve">Table 2.1.1 below summarises updates to the program structure to reflect the transfer of </w:t>
      </w:r>
      <w:r>
        <w:rPr>
          <w:lang w:eastAsia="x-none"/>
        </w:rPr>
        <w:t xml:space="preserve">responsibility for Northern Australia policy and coordination from the </w:t>
      </w:r>
      <w:r w:rsidR="008863D9">
        <w:rPr>
          <w:lang w:eastAsia="x-none"/>
        </w:rPr>
        <w:t>Department</w:t>
      </w:r>
      <w:r>
        <w:rPr>
          <w:lang w:eastAsia="x-none"/>
        </w:rPr>
        <w:t xml:space="preserve"> of Industry, Science, Energy and Resources to the </w:t>
      </w:r>
      <w:r w:rsidR="008863D9">
        <w:rPr>
          <w:lang w:eastAsia="x-none"/>
        </w:rPr>
        <w:t>Department</w:t>
      </w:r>
      <w:r>
        <w:rPr>
          <w:lang w:eastAsia="x-none"/>
        </w:rPr>
        <w:t xml:space="preserve">, following the Administrative Arrangement Order (AAO) changes of 2 July 2021. </w:t>
      </w:r>
    </w:p>
    <w:p w14:paraId="29617638" w14:textId="3C139F71" w:rsidR="00915B6E" w:rsidRPr="00DF37B3" w:rsidRDefault="00915B6E" w:rsidP="00915B6E">
      <w:pPr>
        <w:pStyle w:val="TableHeading"/>
        <w:rPr>
          <w:lang w:val="en-AU"/>
        </w:rPr>
      </w:pPr>
      <w:r w:rsidRPr="00375338">
        <w:t>Table 2</w:t>
      </w:r>
      <w:r w:rsidR="00375338" w:rsidRPr="00375338">
        <w:rPr>
          <w:lang w:val="en-AU"/>
        </w:rPr>
        <w:t>.1.1</w:t>
      </w:r>
      <w:r w:rsidRPr="00375338">
        <w:t xml:space="preserve">: </w:t>
      </w:r>
      <w:r w:rsidRPr="00375338">
        <w:rPr>
          <w:lang w:val="en-AU"/>
        </w:rPr>
        <w:t>Changes to the outcome and program structures since the last portfolio statement</w:t>
      </w:r>
    </w:p>
    <w:tbl>
      <w:tblPr>
        <w:tblW w:w="7593" w:type="dxa"/>
        <w:tblLook w:val="04A0" w:firstRow="1" w:lastRow="0" w:firstColumn="1" w:lastColumn="0" w:noHBand="0" w:noVBand="1"/>
      </w:tblPr>
      <w:tblGrid>
        <w:gridCol w:w="1120"/>
        <w:gridCol w:w="3133"/>
        <w:gridCol w:w="3340"/>
      </w:tblGrid>
      <w:tr w:rsidR="0063381D" w:rsidRPr="0063381D" w14:paraId="0572DFBE" w14:textId="77777777" w:rsidTr="006D29D0">
        <w:trPr>
          <w:trHeight w:val="204"/>
        </w:trPr>
        <w:tc>
          <w:tcPr>
            <w:tcW w:w="1120" w:type="dxa"/>
            <w:tcBorders>
              <w:top w:val="single" w:sz="4" w:space="0" w:color="000000"/>
              <w:left w:val="nil"/>
              <w:bottom w:val="single" w:sz="4" w:space="0" w:color="auto"/>
              <w:right w:val="nil"/>
            </w:tcBorders>
            <w:shd w:val="clear" w:color="000000" w:fill="E6E6E6"/>
            <w:hideMark/>
          </w:tcPr>
          <w:p w14:paraId="09F8667B" w14:textId="43864A15" w:rsidR="0063381D" w:rsidRPr="0063381D" w:rsidRDefault="00915B6E" w:rsidP="004718BE">
            <w:pPr>
              <w:spacing w:after="0" w:line="240" w:lineRule="auto"/>
              <w:jc w:val="center"/>
              <w:rPr>
                <w:rFonts w:ascii="Arial" w:hAnsi="Arial" w:cs="Arial"/>
                <w:b/>
                <w:bCs/>
                <w:color w:val="000000"/>
                <w:sz w:val="16"/>
                <w:szCs w:val="16"/>
              </w:rPr>
            </w:pPr>
            <w:r w:rsidRPr="001E5518">
              <w:rPr>
                <w:i/>
              </w:rPr>
              <w:t xml:space="preserve"> </w:t>
            </w:r>
            <w:r w:rsidR="0063381D" w:rsidRPr="0063381D">
              <w:rPr>
                <w:rFonts w:ascii="Arial" w:hAnsi="Arial" w:cs="Arial"/>
                <w:b/>
                <w:bCs/>
                <w:color w:val="000000"/>
                <w:sz w:val="16"/>
                <w:szCs w:val="16"/>
              </w:rPr>
              <w:t>Program</w:t>
            </w:r>
            <w:r w:rsidR="004718BE">
              <w:rPr>
                <w:rFonts w:ascii="Arial" w:hAnsi="Arial" w:cs="Arial"/>
                <w:b/>
                <w:bCs/>
                <w:color w:val="000000"/>
                <w:sz w:val="16"/>
                <w:szCs w:val="16"/>
              </w:rPr>
              <w:t xml:space="preserve"> </w:t>
            </w:r>
            <w:r w:rsidR="0063381D" w:rsidRPr="0063381D">
              <w:rPr>
                <w:rFonts w:ascii="Arial" w:hAnsi="Arial" w:cs="Arial"/>
                <w:b/>
                <w:bCs/>
                <w:color w:val="000000"/>
                <w:sz w:val="16"/>
                <w:szCs w:val="16"/>
              </w:rPr>
              <w:t>No.</w:t>
            </w:r>
          </w:p>
        </w:tc>
        <w:tc>
          <w:tcPr>
            <w:tcW w:w="3133" w:type="dxa"/>
            <w:tcBorders>
              <w:top w:val="single" w:sz="4" w:space="0" w:color="000000"/>
              <w:left w:val="nil"/>
              <w:bottom w:val="single" w:sz="4" w:space="0" w:color="auto"/>
              <w:right w:val="nil"/>
            </w:tcBorders>
            <w:shd w:val="clear" w:color="000000" w:fill="E6E6E6"/>
            <w:hideMark/>
          </w:tcPr>
          <w:p w14:paraId="19803063" w14:textId="77777777" w:rsidR="0063381D" w:rsidRPr="0063381D" w:rsidRDefault="0063381D" w:rsidP="0063381D">
            <w:pPr>
              <w:spacing w:after="0" w:line="240" w:lineRule="auto"/>
              <w:jc w:val="left"/>
              <w:rPr>
                <w:rFonts w:ascii="Arial" w:hAnsi="Arial" w:cs="Arial"/>
                <w:b/>
                <w:bCs/>
                <w:color w:val="000000"/>
                <w:sz w:val="16"/>
                <w:szCs w:val="16"/>
              </w:rPr>
            </w:pPr>
            <w:r w:rsidRPr="0063381D">
              <w:rPr>
                <w:rFonts w:ascii="Arial" w:hAnsi="Arial" w:cs="Arial"/>
                <w:b/>
                <w:bCs/>
                <w:color w:val="000000"/>
                <w:sz w:val="16"/>
                <w:szCs w:val="16"/>
              </w:rPr>
              <w:t>Program title</w:t>
            </w:r>
          </w:p>
        </w:tc>
        <w:tc>
          <w:tcPr>
            <w:tcW w:w="3340" w:type="dxa"/>
            <w:tcBorders>
              <w:top w:val="single" w:sz="4" w:space="0" w:color="000000"/>
              <w:left w:val="nil"/>
              <w:bottom w:val="single" w:sz="4" w:space="0" w:color="auto"/>
              <w:right w:val="nil"/>
            </w:tcBorders>
            <w:shd w:val="clear" w:color="000000" w:fill="E6E6E6"/>
            <w:hideMark/>
          </w:tcPr>
          <w:p w14:paraId="65CD062D" w14:textId="77777777" w:rsidR="0063381D" w:rsidRPr="0063381D" w:rsidRDefault="0063381D" w:rsidP="0063381D">
            <w:pPr>
              <w:spacing w:after="0" w:line="240" w:lineRule="auto"/>
              <w:jc w:val="left"/>
              <w:rPr>
                <w:rFonts w:ascii="Arial" w:hAnsi="Arial" w:cs="Arial"/>
                <w:b/>
                <w:bCs/>
                <w:color w:val="000000"/>
                <w:sz w:val="16"/>
                <w:szCs w:val="16"/>
              </w:rPr>
            </w:pPr>
            <w:r w:rsidRPr="0063381D">
              <w:rPr>
                <w:rFonts w:ascii="Arial" w:hAnsi="Arial" w:cs="Arial"/>
                <w:b/>
                <w:bCs/>
                <w:color w:val="000000"/>
                <w:sz w:val="16"/>
                <w:szCs w:val="16"/>
              </w:rPr>
              <w:t>Description of change</w:t>
            </w:r>
          </w:p>
        </w:tc>
      </w:tr>
      <w:tr w:rsidR="008F7CDB" w:rsidRPr="0063381D" w14:paraId="73044CB6" w14:textId="77777777" w:rsidTr="006D29D0">
        <w:trPr>
          <w:trHeight w:val="204"/>
        </w:trPr>
        <w:tc>
          <w:tcPr>
            <w:tcW w:w="1120" w:type="dxa"/>
            <w:tcBorders>
              <w:top w:val="single" w:sz="4" w:space="0" w:color="auto"/>
              <w:left w:val="nil"/>
              <w:right w:val="nil"/>
            </w:tcBorders>
            <w:shd w:val="clear" w:color="000000" w:fill="FFFFFF"/>
            <w:noWrap/>
            <w:hideMark/>
          </w:tcPr>
          <w:p w14:paraId="22FE2503" w14:textId="45E54C06" w:rsidR="008F7CDB" w:rsidRPr="0063381D" w:rsidRDefault="008F7CDB" w:rsidP="009F7308">
            <w:pPr>
              <w:spacing w:after="120" w:line="240" w:lineRule="auto"/>
              <w:jc w:val="center"/>
              <w:rPr>
                <w:rFonts w:ascii="Arial" w:hAnsi="Arial" w:cs="Arial"/>
                <w:color w:val="000000"/>
                <w:sz w:val="16"/>
                <w:szCs w:val="16"/>
              </w:rPr>
            </w:pPr>
            <w:r>
              <w:rPr>
                <w:rFonts w:ascii="Arial" w:hAnsi="Arial" w:cs="Arial"/>
                <w:color w:val="000000"/>
                <w:sz w:val="16"/>
                <w:szCs w:val="16"/>
              </w:rPr>
              <w:t>3.4</w:t>
            </w:r>
          </w:p>
        </w:tc>
        <w:tc>
          <w:tcPr>
            <w:tcW w:w="3133" w:type="dxa"/>
            <w:tcBorders>
              <w:top w:val="single" w:sz="4" w:space="0" w:color="auto"/>
              <w:left w:val="nil"/>
              <w:right w:val="nil"/>
            </w:tcBorders>
            <w:shd w:val="clear" w:color="000000" w:fill="FFFFFF"/>
            <w:hideMark/>
          </w:tcPr>
          <w:p w14:paraId="0ADEA548" w14:textId="0ACB766D" w:rsidR="008F7CDB" w:rsidRPr="0063381D" w:rsidRDefault="00375338" w:rsidP="009F7308">
            <w:pPr>
              <w:spacing w:after="120" w:line="240" w:lineRule="auto"/>
              <w:jc w:val="left"/>
              <w:rPr>
                <w:rFonts w:ascii="Arial" w:hAnsi="Arial" w:cs="Arial"/>
                <w:color w:val="000000"/>
                <w:sz w:val="16"/>
                <w:szCs w:val="16"/>
                <w:highlight w:val="yellow"/>
              </w:rPr>
            </w:pPr>
            <w:r w:rsidRPr="00375338">
              <w:rPr>
                <w:rFonts w:ascii="Arial" w:hAnsi="Arial" w:cs="Arial"/>
                <w:bCs/>
                <w:sz w:val="16"/>
                <w:szCs w:val="16"/>
              </w:rPr>
              <w:t>Growing a Stronger Northern Australian Economy</w:t>
            </w:r>
          </w:p>
        </w:tc>
        <w:tc>
          <w:tcPr>
            <w:tcW w:w="3340" w:type="dxa"/>
            <w:tcBorders>
              <w:top w:val="single" w:sz="4" w:space="0" w:color="auto"/>
              <w:left w:val="nil"/>
              <w:right w:val="nil"/>
            </w:tcBorders>
            <w:shd w:val="clear" w:color="000000" w:fill="FFFFFF"/>
            <w:hideMark/>
          </w:tcPr>
          <w:p w14:paraId="1A776FAF" w14:textId="7CF74DED" w:rsidR="008F7CDB" w:rsidRPr="0063381D" w:rsidRDefault="008F7CDB" w:rsidP="009F7308">
            <w:pPr>
              <w:spacing w:after="120" w:line="240" w:lineRule="auto"/>
              <w:jc w:val="left"/>
              <w:rPr>
                <w:rFonts w:ascii="Arial" w:hAnsi="Arial" w:cs="Arial"/>
                <w:color w:val="000000"/>
                <w:sz w:val="16"/>
                <w:szCs w:val="16"/>
              </w:rPr>
            </w:pPr>
            <w:r w:rsidRPr="0063381D">
              <w:rPr>
                <w:rFonts w:ascii="Arial" w:hAnsi="Arial" w:cs="Arial"/>
                <w:color w:val="000000"/>
                <w:sz w:val="16"/>
                <w:szCs w:val="16"/>
              </w:rPr>
              <w:t xml:space="preserve">Transferred from </w:t>
            </w:r>
            <w:r w:rsidR="008863D9">
              <w:rPr>
                <w:rFonts w:ascii="Arial" w:hAnsi="Arial" w:cs="Arial"/>
                <w:color w:val="000000"/>
                <w:sz w:val="16"/>
                <w:szCs w:val="16"/>
              </w:rPr>
              <w:t>Department</w:t>
            </w:r>
            <w:r w:rsidRPr="0063381D">
              <w:rPr>
                <w:rFonts w:ascii="Arial" w:hAnsi="Arial" w:cs="Arial"/>
                <w:color w:val="000000"/>
                <w:sz w:val="16"/>
                <w:szCs w:val="16"/>
              </w:rPr>
              <w:t xml:space="preserve"> of</w:t>
            </w:r>
            <w:r w:rsidR="00BA0FF8">
              <w:rPr>
                <w:rFonts w:ascii="Arial" w:hAnsi="Arial" w:cs="Arial"/>
                <w:color w:val="000000"/>
                <w:sz w:val="16"/>
                <w:szCs w:val="16"/>
              </w:rPr>
              <w:t xml:space="preserve"> </w:t>
            </w:r>
            <w:r w:rsidRPr="008F7CDB">
              <w:rPr>
                <w:rFonts w:ascii="Arial" w:hAnsi="Arial" w:cs="Arial"/>
                <w:color w:val="000000"/>
                <w:sz w:val="16"/>
                <w:szCs w:val="16"/>
              </w:rPr>
              <w:t>Industry, Science</w:t>
            </w:r>
            <w:r w:rsidRPr="0063381D">
              <w:rPr>
                <w:rFonts w:ascii="Arial" w:hAnsi="Arial" w:cs="Arial"/>
                <w:color w:val="000000"/>
                <w:sz w:val="16"/>
                <w:szCs w:val="16"/>
              </w:rPr>
              <w:t>,</w:t>
            </w:r>
            <w:r w:rsidRPr="008F7CDB">
              <w:rPr>
                <w:rFonts w:ascii="Arial" w:hAnsi="Arial" w:cs="Arial"/>
                <w:color w:val="000000"/>
                <w:sz w:val="16"/>
                <w:szCs w:val="16"/>
              </w:rPr>
              <w:t xml:space="preserve"> Energy and Resources</w:t>
            </w:r>
            <w:r w:rsidRPr="0063381D">
              <w:rPr>
                <w:rFonts w:ascii="Arial" w:hAnsi="Arial" w:cs="Arial"/>
                <w:color w:val="000000"/>
                <w:sz w:val="16"/>
                <w:szCs w:val="16"/>
              </w:rPr>
              <w:t xml:space="preserve"> </w:t>
            </w:r>
            <w:r w:rsidR="00F31515">
              <w:rPr>
                <w:rFonts w:ascii="Arial" w:hAnsi="Arial" w:cs="Arial"/>
                <w:color w:val="000000"/>
                <w:sz w:val="16"/>
                <w:szCs w:val="16"/>
              </w:rPr>
              <w:t xml:space="preserve">as a result of </w:t>
            </w:r>
            <w:r w:rsidRPr="00F31515">
              <w:rPr>
                <w:rFonts w:ascii="Arial" w:hAnsi="Arial" w:cs="Arial"/>
                <w:color w:val="000000"/>
                <w:sz w:val="16"/>
                <w:szCs w:val="16"/>
              </w:rPr>
              <w:t xml:space="preserve">AAO </w:t>
            </w:r>
            <w:r w:rsidR="00F31515">
              <w:rPr>
                <w:rFonts w:ascii="Arial" w:hAnsi="Arial" w:cs="Arial"/>
                <w:color w:val="000000"/>
                <w:sz w:val="16"/>
                <w:szCs w:val="16"/>
              </w:rPr>
              <w:t xml:space="preserve">of </w:t>
            </w:r>
            <w:r w:rsidR="00375338" w:rsidRPr="00F31515">
              <w:rPr>
                <w:rFonts w:ascii="Arial" w:hAnsi="Arial" w:cs="Arial"/>
                <w:color w:val="000000"/>
                <w:sz w:val="16"/>
                <w:szCs w:val="16"/>
              </w:rPr>
              <w:t xml:space="preserve">2 July </w:t>
            </w:r>
            <w:r w:rsidRPr="00F31515">
              <w:rPr>
                <w:rFonts w:ascii="Arial" w:hAnsi="Arial" w:cs="Arial"/>
                <w:color w:val="000000"/>
                <w:sz w:val="16"/>
                <w:szCs w:val="16"/>
              </w:rPr>
              <w:t>2021</w:t>
            </w:r>
          </w:p>
        </w:tc>
      </w:tr>
      <w:tr w:rsidR="008F7CDB" w:rsidRPr="0063381D" w14:paraId="4B266B90" w14:textId="77777777" w:rsidTr="006D29D0">
        <w:trPr>
          <w:trHeight w:val="204"/>
        </w:trPr>
        <w:tc>
          <w:tcPr>
            <w:tcW w:w="1120" w:type="dxa"/>
            <w:tcBorders>
              <w:top w:val="nil"/>
              <w:left w:val="nil"/>
              <w:bottom w:val="single" w:sz="4" w:space="0" w:color="auto"/>
              <w:right w:val="nil"/>
            </w:tcBorders>
            <w:shd w:val="clear" w:color="000000" w:fill="FFFFFF"/>
            <w:noWrap/>
            <w:hideMark/>
          </w:tcPr>
          <w:p w14:paraId="06FFCE8B" w14:textId="37C2319B" w:rsidR="008F7CDB" w:rsidRPr="0063381D" w:rsidRDefault="008F7CDB" w:rsidP="008F7CDB">
            <w:pPr>
              <w:spacing w:after="0" w:line="240" w:lineRule="auto"/>
              <w:jc w:val="center"/>
              <w:rPr>
                <w:rFonts w:ascii="Arial" w:hAnsi="Arial" w:cs="Arial"/>
                <w:color w:val="000000"/>
                <w:sz w:val="16"/>
                <w:szCs w:val="16"/>
              </w:rPr>
            </w:pPr>
            <w:r>
              <w:rPr>
                <w:rFonts w:ascii="Arial" w:hAnsi="Arial" w:cs="Arial"/>
                <w:color w:val="000000"/>
                <w:sz w:val="16"/>
                <w:szCs w:val="16"/>
              </w:rPr>
              <w:t>3.5</w:t>
            </w:r>
          </w:p>
        </w:tc>
        <w:tc>
          <w:tcPr>
            <w:tcW w:w="3133" w:type="dxa"/>
            <w:tcBorders>
              <w:top w:val="nil"/>
              <w:left w:val="nil"/>
              <w:bottom w:val="single" w:sz="4" w:space="0" w:color="auto"/>
              <w:right w:val="nil"/>
            </w:tcBorders>
            <w:shd w:val="clear" w:color="000000" w:fill="FFFFFF"/>
            <w:hideMark/>
          </w:tcPr>
          <w:p w14:paraId="1EA357AE" w14:textId="5BC1EB60" w:rsidR="008F7CDB" w:rsidRPr="0063381D" w:rsidRDefault="008F7CDB" w:rsidP="008F7CDB">
            <w:pPr>
              <w:spacing w:after="0" w:line="240" w:lineRule="auto"/>
              <w:jc w:val="left"/>
              <w:rPr>
                <w:rFonts w:ascii="Arial" w:hAnsi="Arial" w:cs="Arial"/>
                <w:color w:val="000000"/>
                <w:sz w:val="16"/>
                <w:szCs w:val="16"/>
              </w:rPr>
            </w:pPr>
            <w:r w:rsidRPr="008F7CDB">
              <w:rPr>
                <w:rFonts w:ascii="Arial" w:hAnsi="Arial" w:cs="Arial"/>
                <w:bCs/>
                <w:sz w:val="16"/>
                <w:szCs w:val="16"/>
              </w:rPr>
              <w:t>Program Support for Outcome 3</w:t>
            </w:r>
          </w:p>
        </w:tc>
        <w:tc>
          <w:tcPr>
            <w:tcW w:w="3340" w:type="dxa"/>
            <w:tcBorders>
              <w:top w:val="nil"/>
              <w:left w:val="nil"/>
              <w:bottom w:val="single" w:sz="4" w:space="0" w:color="auto"/>
              <w:right w:val="nil"/>
            </w:tcBorders>
            <w:shd w:val="clear" w:color="000000" w:fill="FFFFFF"/>
            <w:hideMark/>
          </w:tcPr>
          <w:p w14:paraId="7B6775FD" w14:textId="0E6BF909" w:rsidR="008F7CDB" w:rsidRPr="0063381D" w:rsidRDefault="00375338" w:rsidP="00375338">
            <w:pPr>
              <w:spacing w:after="0" w:line="240" w:lineRule="auto"/>
              <w:jc w:val="left"/>
              <w:rPr>
                <w:rFonts w:ascii="Arial" w:hAnsi="Arial" w:cs="Arial"/>
                <w:color w:val="000000"/>
                <w:sz w:val="16"/>
                <w:szCs w:val="16"/>
              </w:rPr>
            </w:pPr>
            <w:r>
              <w:rPr>
                <w:rFonts w:ascii="Arial" w:hAnsi="Arial" w:cs="Arial"/>
                <w:color w:val="000000"/>
                <w:sz w:val="16"/>
                <w:szCs w:val="16"/>
              </w:rPr>
              <w:t>P</w:t>
            </w:r>
            <w:r w:rsidR="008F7CDB" w:rsidRPr="0063381D">
              <w:rPr>
                <w:rFonts w:ascii="Arial" w:hAnsi="Arial" w:cs="Arial"/>
                <w:color w:val="000000"/>
                <w:sz w:val="16"/>
                <w:szCs w:val="16"/>
              </w:rPr>
              <w:t xml:space="preserve">rogram reference amended from </w:t>
            </w:r>
            <w:r w:rsidR="008F7CDB">
              <w:rPr>
                <w:rFonts w:ascii="Arial" w:hAnsi="Arial" w:cs="Arial"/>
                <w:color w:val="000000"/>
                <w:sz w:val="16"/>
                <w:szCs w:val="16"/>
              </w:rPr>
              <w:t>3.4</w:t>
            </w:r>
            <w:r>
              <w:rPr>
                <w:rFonts w:ascii="Arial" w:hAnsi="Arial" w:cs="Arial"/>
                <w:color w:val="000000"/>
                <w:sz w:val="16"/>
                <w:szCs w:val="16"/>
              </w:rPr>
              <w:t xml:space="preserve"> in the 2021-22 PB Statements</w:t>
            </w:r>
          </w:p>
        </w:tc>
      </w:tr>
    </w:tbl>
    <w:p w14:paraId="0AC33A72" w14:textId="14C95D24" w:rsidR="0063381D" w:rsidRPr="00F710E0" w:rsidRDefault="0063381D" w:rsidP="00915B6E">
      <w:pPr>
        <w:pStyle w:val="TableGraphic"/>
        <w:rPr>
          <w:color w:val="auto"/>
          <w:highlight w:val="yellow"/>
        </w:rPr>
      </w:pPr>
    </w:p>
    <w:p w14:paraId="75225E40" w14:textId="77777777" w:rsidR="006B7AA3" w:rsidRDefault="006B7AA3">
      <w:pPr>
        <w:spacing w:after="0" w:line="240" w:lineRule="auto"/>
        <w:jc w:val="left"/>
        <w:rPr>
          <w:rFonts w:ascii="Arial Bold" w:hAnsi="Arial Bold"/>
          <w:b/>
          <w:sz w:val="22"/>
          <w:lang w:val="x-none"/>
        </w:rPr>
      </w:pPr>
      <w:bookmarkStart w:id="212" w:name="_Toc531095068"/>
      <w:bookmarkStart w:id="213" w:name="_Toc92992113"/>
      <w:bookmarkStart w:id="214" w:name="_Toc93405038"/>
      <w:r>
        <w:br w:type="page"/>
      </w:r>
    </w:p>
    <w:p w14:paraId="4A7683FC" w14:textId="06729748" w:rsidR="00000153" w:rsidRDefault="00000153" w:rsidP="00000153">
      <w:pPr>
        <w:pStyle w:val="Heading3DITRDC"/>
      </w:pPr>
      <w:bookmarkStart w:id="215" w:name="_Toc94854644"/>
      <w:r>
        <w:lastRenderedPageBreak/>
        <w:t>2.</w:t>
      </w:r>
      <w:r>
        <w:rPr>
          <w:lang w:val="en-AU"/>
        </w:rPr>
        <w:t>2</w:t>
      </w:r>
      <w:r>
        <w:tab/>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 xml:space="preserve">Budgeted expenses and performance for Outcome </w:t>
      </w:r>
      <w:bookmarkEnd w:id="212"/>
      <w:r>
        <w:t>1</w:t>
      </w:r>
      <w:bookmarkEnd w:id="213"/>
      <w:bookmarkEnd w:id="214"/>
      <w:bookmarkEnd w:id="21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000153" w:rsidRPr="00842923" w14:paraId="3581A9C1" w14:textId="77777777" w:rsidTr="00BD72A9">
        <w:tc>
          <w:tcPr>
            <w:tcW w:w="7705" w:type="dxa"/>
            <w:shd w:val="clear" w:color="auto" w:fill="E6E6E6"/>
          </w:tcPr>
          <w:p w14:paraId="3FB24804" w14:textId="77777777" w:rsidR="00000153" w:rsidRPr="00842923" w:rsidRDefault="00000153" w:rsidP="00C56B2D">
            <w:pPr>
              <w:pStyle w:val="TableColumnHeadingLeft"/>
              <w:jc w:val="left"/>
              <w:rPr>
                <w:sz w:val="20"/>
              </w:rPr>
            </w:pPr>
            <w:r w:rsidRPr="00F862B3">
              <w:rPr>
                <w:sz w:val="20"/>
              </w:rPr>
              <w:t xml:space="preserve">Outcome </w:t>
            </w:r>
            <w:r>
              <w:rPr>
                <w:sz w:val="20"/>
              </w:rPr>
              <w:t>1</w:t>
            </w:r>
            <w:r w:rsidRPr="00F862B3">
              <w:rPr>
                <w:sz w:val="20"/>
              </w:rPr>
              <w:t xml:space="preserve">: </w:t>
            </w:r>
            <w:r w:rsidRPr="00842923">
              <w:rPr>
                <w:sz w:val="20"/>
              </w:rPr>
              <w:t>Improved infrastructure across Australia through investment in and coordination of transport and other infrastructure</w:t>
            </w:r>
          </w:p>
        </w:tc>
      </w:tr>
    </w:tbl>
    <w:p w14:paraId="4A5A24F5" w14:textId="77777777" w:rsidR="00000153" w:rsidRDefault="00000153" w:rsidP="00000153">
      <w:pPr>
        <w:pStyle w:val="NoSpacing"/>
      </w:pPr>
    </w:p>
    <w:p w14:paraId="7F48AEA8" w14:textId="0B118EDA" w:rsidR="00000153" w:rsidRDefault="00000153" w:rsidP="00000153">
      <w:pPr>
        <w:pStyle w:val="Heading4"/>
        <w:rPr>
          <w:lang w:val="en-US"/>
        </w:rPr>
      </w:pPr>
      <w:r w:rsidRPr="008637A5">
        <w:rPr>
          <w:sz w:val="22"/>
          <w:szCs w:val="22"/>
        </w:rPr>
        <w:t>Linked programs</w:t>
      </w:r>
    </w:p>
    <w:p w14:paraId="539B6F40" w14:textId="60F5BBE8" w:rsidR="00CF68FA" w:rsidRDefault="00CF68FA" w:rsidP="00CF68FA">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t xml:space="preserve"> PB Statements.</w:t>
      </w:r>
    </w:p>
    <w:p w14:paraId="0AC1A239" w14:textId="13A1BDD7" w:rsidR="00000153" w:rsidRPr="00446612" w:rsidRDefault="00000153" w:rsidP="00000153">
      <w:pPr>
        <w:pStyle w:val="Heading5"/>
      </w:pPr>
      <w:r w:rsidRPr="00446612">
        <w:t xml:space="preserve">Budgeted expenses for Outcome </w:t>
      </w:r>
      <w:r>
        <w:rPr>
          <w:lang w:val="en-AU"/>
        </w:rPr>
        <w:t>1</w:t>
      </w:r>
    </w:p>
    <w:p w14:paraId="41791E41" w14:textId="66ACB618" w:rsidR="00000153" w:rsidRDefault="00000153" w:rsidP="008637A5">
      <w:pPr>
        <w:jc w:val="left"/>
      </w:pPr>
      <w:r w:rsidRPr="00950281">
        <w:t xml:space="preserve">This table shows how much the </w:t>
      </w:r>
      <w:r w:rsidR="006B7AA3">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5E8A6A45" w14:textId="2A21F4D8" w:rsidR="00000153" w:rsidRDefault="00000153" w:rsidP="00000153">
      <w:pPr>
        <w:pStyle w:val="TableHeading"/>
        <w:rPr>
          <w:lang w:val="en-AU"/>
        </w:rPr>
      </w:pPr>
      <w:r w:rsidRPr="00DA613F">
        <w:t>Table 2.</w:t>
      </w:r>
      <w:r>
        <w:rPr>
          <w:lang w:val="en-AU"/>
        </w:rPr>
        <w:t>2</w:t>
      </w:r>
      <w:r w:rsidRPr="00DA613F">
        <w:rPr>
          <w:lang w:val="en-AU"/>
        </w:rPr>
        <w:t>.</w:t>
      </w:r>
      <w:r w:rsidRPr="00DA613F">
        <w:t>1 Budgeted expenses</w:t>
      </w:r>
      <w:r w:rsidRPr="00DA613F">
        <w:rPr>
          <w:lang w:val="en-AU"/>
        </w:rPr>
        <w:t xml:space="preserve"> for</w:t>
      </w:r>
      <w:r w:rsidRPr="00DA613F">
        <w:t xml:space="preserve"> Outcome </w:t>
      </w:r>
      <w:r w:rsidRPr="00DA613F">
        <w:rPr>
          <w:lang w:val="en-AU"/>
        </w:rPr>
        <w:t>1</w:t>
      </w:r>
    </w:p>
    <w:tbl>
      <w:tblPr>
        <w:tblW w:w="0" w:type="auto"/>
        <w:tblLayout w:type="fixed"/>
        <w:tblLook w:val="04A0" w:firstRow="1" w:lastRow="0" w:firstColumn="1" w:lastColumn="0" w:noHBand="0" w:noVBand="1"/>
      </w:tblPr>
      <w:tblGrid>
        <w:gridCol w:w="2694"/>
        <w:gridCol w:w="74"/>
        <w:gridCol w:w="926"/>
        <w:gridCol w:w="8"/>
        <w:gridCol w:w="8"/>
        <w:gridCol w:w="961"/>
        <w:gridCol w:w="27"/>
        <w:gridCol w:w="8"/>
        <w:gridCol w:w="942"/>
        <w:gridCol w:w="46"/>
        <w:gridCol w:w="8"/>
        <w:gridCol w:w="923"/>
        <w:gridCol w:w="65"/>
        <w:gridCol w:w="8"/>
        <w:gridCol w:w="904"/>
        <w:gridCol w:w="84"/>
        <w:gridCol w:w="8"/>
      </w:tblGrid>
      <w:tr w:rsidR="00140D20" w:rsidRPr="00140D20" w14:paraId="2CE1A333" w14:textId="77777777" w:rsidTr="000E73A8">
        <w:trPr>
          <w:gridAfter w:val="2"/>
          <w:wAfter w:w="92" w:type="dxa"/>
          <w:trHeight w:val="204"/>
        </w:trPr>
        <w:tc>
          <w:tcPr>
            <w:tcW w:w="2694" w:type="dxa"/>
            <w:tcBorders>
              <w:top w:val="single" w:sz="4" w:space="0" w:color="auto"/>
              <w:left w:val="nil"/>
              <w:bottom w:val="nil"/>
              <w:right w:val="nil"/>
            </w:tcBorders>
            <w:shd w:val="clear" w:color="auto" w:fill="auto"/>
            <w:noWrap/>
            <w:vAlign w:val="bottom"/>
            <w:hideMark/>
          </w:tcPr>
          <w:p w14:paraId="4C8277B5" w14:textId="77777777" w:rsidR="00140D20" w:rsidRPr="00140D20" w:rsidRDefault="00140D20" w:rsidP="00140D20">
            <w:pPr>
              <w:spacing w:after="0" w:line="240" w:lineRule="auto"/>
              <w:jc w:val="left"/>
              <w:rPr>
                <w:rFonts w:ascii="Arial" w:hAnsi="Arial" w:cs="Arial"/>
                <w:sz w:val="16"/>
                <w:szCs w:val="16"/>
              </w:rPr>
            </w:pPr>
            <w:r w:rsidRPr="00140D20">
              <w:rPr>
                <w:rFonts w:ascii="Arial" w:hAnsi="Arial" w:cs="Arial"/>
                <w:sz w:val="16"/>
                <w:szCs w:val="16"/>
              </w:rPr>
              <w:t> </w:t>
            </w:r>
          </w:p>
        </w:tc>
        <w:tc>
          <w:tcPr>
            <w:tcW w:w="1000" w:type="dxa"/>
            <w:gridSpan w:val="2"/>
            <w:tcBorders>
              <w:top w:val="single" w:sz="4" w:space="0" w:color="auto"/>
              <w:left w:val="nil"/>
              <w:bottom w:val="nil"/>
              <w:right w:val="nil"/>
            </w:tcBorders>
            <w:shd w:val="clear" w:color="auto" w:fill="auto"/>
            <w:vAlign w:val="bottom"/>
            <w:hideMark/>
          </w:tcPr>
          <w:p w14:paraId="443729CE" w14:textId="7B3D88D1"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2020-21</w:t>
            </w:r>
            <w:r w:rsidR="009F7308" w:rsidRPr="00140D20">
              <w:rPr>
                <w:rFonts w:ascii="Arial" w:hAnsi="Arial" w:cs="Arial"/>
                <w:sz w:val="16"/>
                <w:szCs w:val="16"/>
              </w:rPr>
              <w:t xml:space="preserve"> Actual expenses</w:t>
            </w:r>
            <w:r w:rsidR="009F7308">
              <w:rPr>
                <w:rFonts w:ascii="Arial" w:hAnsi="Arial" w:cs="Arial"/>
                <w:sz w:val="16"/>
                <w:szCs w:val="16"/>
              </w:rPr>
              <w:t xml:space="preserve">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000000" w:fill="E6E6E6"/>
            <w:vAlign w:val="bottom"/>
            <w:hideMark/>
          </w:tcPr>
          <w:p w14:paraId="134B8F84" w14:textId="25D14150"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2021-22</w:t>
            </w:r>
            <w:r w:rsidR="009F7308" w:rsidRPr="00140D20">
              <w:rPr>
                <w:rFonts w:ascii="Arial" w:hAnsi="Arial" w:cs="Arial"/>
                <w:sz w:val="16"/>
                <w:szCs w:val="16"/>
              </w:rPr>
              <w:t xml:space="preserve"> Revised</w:t>
            </w:r>
            <w:r w:rsidR="009F7308">
              <w:rPr>
                <w:rFonts w:ascii="Arial" w:hAnsi="Arial" w:cs="Arial"/>
                <w:sz w:val="16"/>
                <w:szCs w:val="16"/>
              </w:rPr>
              <w:t xml:space="preserve"> Budget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auto" w:fill="auto"/>
            <w:vAlign w:val="bottom"/>
            <w:hideMark/>
          </w:tcPr>
          <w:p w14:paraId="54CD7FF6" w14:textId="7880A01E" w:rsidR="00140D20" w:rsidRPr="00140D20" w:rsidRDefault="00140D20" w:rsidP="00FB18CA">
            <w:pPr>
              <w:spacing w:after="0" w:line="240" w:lineRule="auto"/>
              <w:jc w:val="right"/>
              <w:rPr>
                <w:rFonts w:ascii="Arial" w:hAnsi="Arial" w:cs="Arial"/>
                <w:sz w:val="16"/>
                <w:szCs w:val="16"/>
              </w:rPr>
            </w:pPr>
            <w:r w:rsidRPr="00140D20">
              <w:rPr>
                <w:rFonts w:ascii="Arial" w:hAnsi="Arial" w:cs="Arial"/>
                <w:sz w:val="16"/>
                <w:szCs w:val="16"/>
              </w:rPr>
              <w:t>2022-23</w:t>
            </w:r>
            <w:r w:rsidR="009F7308" w:rsidRPr="00140D20">
              <w:rPr>
                <w:rFonts w:ascii="Arial" w:hAnsi="Arial" w:cs="Arial"/>
                <w:sz w:val="16"/>
                <w:szCs w:val="16"/>
              </w:rPr>
              <w:t xml:space="preserve"> Forward</w:t>
            </w:r>
            <w:r w:rsidR="009F7308">
              <w:rPr>
                <w:rFonts w:ascii="Arial" w:hAnsi="Arial" w:cs="Arial"/>
                <w:sz w:val="16"/>
                <w:szCs w:val="16"/>
              </w:rPr>
              <w:t xml:space="preserve"> </w:t>
            </w:r>
            <w:r w:rsidR="00FB18CA">
              <w:rPr>
                <w:rFonts w:ascii="Arial" w:hAnsi="Arial" w:cs="Arial"/>
                <w:sz w:val="16"/>
                <w:szCs w:val="16"/>
              </w:rPr>
              <w:t>estimate</w:t>
            </w:r>
            <w:r w:rsidR="009F7308">
              <w:rPr>
                <w:rFonts w:ascii="Arial" w:hAnsi="Arial" w:cs="Arial"/>
                <w:sz w:val="16"/>
                <w:szCs w:val="16"/>
              </w:rPr>
              <w:t xml:space="preserve">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auto" w:fill="auto"/>
            <w:vAlign w:val="bottom"/>
            <w:hideMark/>
          </w:tcPr>
          <w:p w14:paraId="6AB2E55E" w14:textId="48EF41F4"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2023-24</w:t>
            </w:r>
            <w:r w:rsidR="009F7308" w:rsidRPr="00140D20">
              <w:rPr>
                <w:rFonts w:ascii="Arial" w:hAnsi="Arial" w:cs="Arial"/>
                <w:sz w:val="16"/>
                <w:szCs w:val="16"/>
              </w:rPr>
              <w:t xml:space="preserve"> Forward</w:t>
            </w:r>
            <w:r w:rsidR="009F7308">
              <w:rPr>
                <w:rFonts w:ascii="Arial" w:hAnsi="Arial" w:cs="Arial"/>
                <w:sz w:val="16"/>
                <w:szCs w:val="16"/>
              </w:rPr>
              <w:t xml:space="preserve"> </w:t>
            </w:r>
            <w:r w:rsidR="00FB18CA">
              <w:rPr>
                <w:rFonts w:ascii="Arial" w:hAnsi="Arial" w:cs="Arial"/>
                <w:sz w:val="16"/>
                <w:szCs w:val="16"/>
              </w:rPr>
              <w:t xml:space="preserve">estimate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auto" w:fill="auto"/>
            <w:vAlign w:val="bottom"/>
            <w:hideMark/>
          </w:tcPr>
          <w:p w14:paraId="6C1641A7" w14:textId="52860D99"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2024-25</w:t>
            </w:r>
            <w:r w:rsidR="009F7308" w:rsidRPr="00140D20">
              <w:rPr>
                <w:rFonts w:ascii="Arial" w:hAnsi="Arial" w:cs="Arial"/>
                <w:sz w:val="16"/>
                <w:szCs w:val="16"/>
              </w:rPr>
              <w:t xml:space="preserve"> Forward</w:t>
            </w:r>
            <w:r w:rsidR="009F7308">
              <w:rPr>
                <w:rFonts w:ascii="Arial" w:hAnsi="Arial" w:cs="Arial"/>
                <w:sz w:val="16"/>
                <w:szCs w:val="16"/>
              </w:rPr>
              <w:t xml:space="preserve"> </w:t>
            </w:r>
            <w:r w:rsidR="00FB18CA">
              <w:rPr>
                <w:rFonts w:ascii="Arial" w:hAnsi="Arial" w:cs="Arial"/>
                <w:sz w:val="16"/>
                <w:szCs w:val="16"/>
              </w:rPr>
              <w:t xml:space="preserve">estimate </w:t>
            </w:r>
            <w:r w:rsidR="009F7308" w:rsidRPr="00140D20">
              <w:rPr>
                <w:rFonts w:ascii="Arial" w:hAnsi="Arial" w:cs="Arial"/>
                <w:sz w:val="16"/>
                <w:szCs w:val="16"/>
              </w:rPr>
              <w:t>$'000</w:t>
            </w:r>
          </w:p>
        </w:tc>
      </w:tr>
      <w:tr w:rsidR="00766815" w:rsidRPr="00140D20" w14:paraId="271F1365" w14:textId="77777777" w:rsidTr="00622B48">
        <w:trPr>
          <w:gridAfter w:val="2"/>
          <w:wAfter w:w="92" w:type="dxa"/>
          <w:trHeight w:val="204"/>
        </w:trPr>
        <w:tc>
          <w:tcPr>
            <w:tcW w:w="7602" w:type="dxa"/>
            <w:gridSpan w:val="15"/>
            <w:tcBorders>
              <w:top w:val="single" w:sz="4" w:space="0" w:color="auto"/>
              <w:left w:val="nil"/>
              <w:bottom w:val="single" w:sz="4" w:space="0" w:color="auto"/>
              <w:right w:val="nil"/>
            </w:tcBorders>
            <w:shd w:val="clear" w:color="000000" w:fill="E6E6E6"/>
            <w:noWrap/>
            <w:vAlign w:val="bottom"/>
            <w:hideMark/>
          </w:tcPr>
          <w:p w14:paraId="4D2F355D" w14:textId="3B26714D" w:rsidR="00766815" w:rsidRPr="00766815" w:rsidRDefault="00766815" w:rsidP="00766815">
            <w:pPr>
              <w:spacing w:after="20" w:line="240" w:lineRule="auto"/>
              <w:jc w:val="left"/>
              <w:rPr>
                <w:rFonts w:ascii="Arial" w:hAnsi="Arial" w:cs="Arial"/>
                <w:b/>
                <w:bCs/>
                <w:sz w:val="16"/>
                <w:szCs w:val="16"/>
              </w:rPr>
            </w:pPr>
            <w:r w:rsidRPr="00140D20">
              <w:rPr>
                <w:rFonts w:ascii="Arial" w:hAnsi="Arial" w:cs="Arial"/>
                <w:b/>
                <w:bCs/>
                <w:sz w:val="16"/>
                <w:szCs w:val="16"/>
              </w:rPr>
              <w:t>Program 1.1: Infrastructure Investment</w:t>
            </w:r>
            <w:r w:rsidRPr="00140D20">
              <w:rPr>
                <w:rFonts w:ascii="Arial" w:hAnsi="Arial" w:cs="Arial"/>
                <w:sz w:val="16"/>
                <w:szCs w:val="16"/>
              </w:rPr>
              <w:t> </w:t>
            </w:r>
          </w:p>
        </w:tc>
      </w:tr>
      <w:tr w:rsidR="00140D20" w:rsidRPr="00140D20" w14:paraId="727B7379" w14:textId="77777777" w:rsidTr="009F7308">
        <w:trPr>
          <w:gridAfter w:val="2"/>
          <w:wAfter w:w="92" w:type="dxa"/>
          <w:trHeight w:val="204"/>
        </w:trPr>
        <w:tc>
          <w:tcPr>
            <w:tcW w:w="2694" w:type="dxa"/>
            <w:tcBorders>
              <w:top w:val="nil"/>
              <w:left w:val="nil"/>
              <w:bottom w:val="nil"/>
              <w:right w:val="nil"/>
            </w:tcBorders>
            <w:shd w:val="clear" w:color="auto" w:fill="auto"/>
            <w:noWrap/>
            <w:vAlign w:val="bottom"/>
            <w:hideMark/>
          </w:tcPr>
          <w:p w14:paraId="6E37BEAA" w14:textId="77777777" w:rsidR="00140D20" w:rsidRPr="009F7308" w:rsidRDefault="00140D20" w:rsidP="00140D20">
            <w:pPr>
              <w:spacing w:after="0" w:line="240" w:lineRule="auto"/>
              <w:jc w:val="left"/>
              <w:rPr>
                <w:rFonts w:ascii="Arial" w:hAnsi="Arial" w:cs="Arial"/>
                <w:sz w:val="16"/>
                <w:szCs w:val="16"/>
              </w:rPr>
            </w:pPr>
            <w:r w:rsidRPr="009F7308">
              <w:rPr>
                <w:rFonts w:ascii="Arial" w:hAnsi="Arial" w:cs="Arial"/>
                <w:sz w:val="16"/>
                <w:szCs w:val="16"/>
              </w:rPr>
              <w:t>Administered expenses</w:t>
            </w:r>
          </w:p>
        </w:tc>
        <w:tc>
          <w:tcPr>
            <w:tcW w:w="1000" w:type="dxa"/>
            <w:gridSpan w:val="2"/>
            <w:tcBorders>
              <w:top w:val="nil"/>
              <w:left w:val="nil"/>
              <w:bottom w:val="nil"/>
              <w:right w:val="nil"/>
            </w:tcBorders>
            <w:shd w:val="clear" w:color="auto" w:fill="auto"/>
            <w:noWrap/>
            <w:vAlign w:val="bottom"/>
            <w:hideMark/>
          </w:tcPr>
          <w:p w14:paraId="6B9A69B4" w14:textId="77777777" w:rsidR="00140D20" w:rsidRPr="009F7308" w:rsidRDefault="00140D20" w:rsidP="00CA3B06">
            <w:pPr>
              <w:spacing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000000" w:fill="E6E6E6"/>
            <w:noWrap/>
            <w:vAlign w:val="bottom"/>
            <w:hideMark/>
          </w:tcPr>
          <w:p w14:paraId="1DD6189A" w14:textId="615649E5" w:rsidR="00140D20" w:rsidRPr="009F7308" w:rsidRDefault="00140D20" w:rsidP="00CA3B06">
            <w:pPr>
              <w:spacing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hideMark/>
          </w:tcPr>
          <w:p w14:paraId="397A8950" w14:textId="77777777" w:rsidR="00140D20" w:rsidRPr="009F7308" w:rsidRDefault="00140D20" w:rsidP="00CA3B06">
            <w:pPr>
              <w:spacing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hideMark/>
          </w:tcPr>
          <w:p w14:paraId="2CF292D6" w14:textId="77777777" w:rsidR="00140D20" w:rsidRPr="009F7308" w:rsidRDefault="00140D20" w:rsidP="00CA3B06">
            <w:pPr>
              <w:spacing w:after="0" w:line="240" w:lineRule="auto"/>
              <w:jc w:val="right"/>
              <w:rPr>
                <w:rFonts w:ascii="Times New Roman" w:hAnsi="Times New Roman"/>
                <w:sz w:val="16"/>
                <w:szCs w:val="16"/>
              </w:rPr>
            </w:pPr>
          </w:p>
        </w:tc>
        <w:tc>
          <w:tcPr>
            <w:tcW w:w="977" w:type="dxa"/>
            <w:gridSpan w:val="3"/>
            <w:tcBorders>
              <w:top w:val="nil"/>
              <w:left w:val="nil"/>
              <w:bottom w:val="nil"/>
              <w:right w:val="nil"/>
            </w:tcBorders>
            <w:shd w:val="clear" w:color="auto" w:fill="auto"/>
            <w:noWrap/>
            <w:vAlign w:val="bottom"/>
            <w:hideMark/>
          </w:tcPr>
          <w:p w14:paraId="70F7EE3C" w14:textId="77777777" w:rsidR="00140D20" w:rsidRPr="009F7308" w:rsidRDefault="00140D20" w:rsidP="00CA3B06">
            <w:pPr>
              <w:spacing w:after="0" w:line="240" w:lineRule="auto"/>
              <w:jc w:val="right"/>
              <w:rPr>
                <w:rFonts w:ascii="Times New Roman" w:hAnsi="Times New Roman"/>
                <w:sz w:val="16"/>
                <w:szCs w:val="16"/>
              </w:rPr>
            </w:pPr>
          </w:p>
        </w:tc>
      </w:tr>
      <w:tr w:rsidR="003815D1" w:rsidRPr="00140D20" w14:paraId="11D550DB" w14:textId="77777777" w:rsidTr="009F7308">
        <w:trPr>
          <w:gridAfter w:val="2"/>
          <w:wAfter w:w="92" w:type="dxa"/>
          <w:trHeight w:val="204"/>
        </w:trPr>
        <w:tc>
          <w:tcPr>
            <w:tcW w:w="2694" w:type="dxa"/>
            <w:tcBorders>
              <w:top w:val="nil"/>
              <w:left w:val="nil"/>
              <w:bottom w:val="nil"/>
              <w:right w:val="nil"/>
            </w:tcBorders>
            <w:shd w:val="clear" w:color="auto" w:fill="auto"/>
            <w:vAlign w:val="bottom"/>
            <w:hideMark/>
          </w:tcPr>
          <w:p w14:paraId="0509D695"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Ordinary Annual Services (Appropriation Act No. 1 and Bill No. 3)</w:t>
            </w:r>
          </w:p>
        </w:tc>
        <w:tc>
          <w:tcPr>
            <w:tcW w:w="1000" w:type="dxa"/>
            <w:gridSpan w:val="2"/>
            <w:tcBorders>
              <w:top w:val="nil"/>
              <w:left w:val="nil"/>
              <w:bottom w:val="nil"/>
              <w:right w:val="nil"/>
            </w:tcBorders>
            <w:shd w:val="clear" w:color="auto" w:fill="auto"/>
            <w:noWrap/>
            <w:vAlign w:val="bottom"/>
            <w:hideMark/>
          </w:tcPr>
          <w:p w14:paraId="6579BBB6" w14:textId="2D8CF45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209,334 </w:t>
            </w:r>
          </w:p>
        </w:tc>
        <w:tc>
          <w:tcPr>
            <w:tcW w:w="977" w:type="dxa"/>
            <w:gridSpan w:val="3"/>
            <w:tcBorders>
              <w:top w:val="nil"/>
              <w:left w:val="nil"/>
              <w:bottom w:val="nil"/>
              <w:right w:val="nil"/>
            </w:tcBorders>
            <w:shd w:val="clear" w:color="000000" w:fill="E6E6E6"/>
            <w:noWrap/>
            <w:vAlign w:val="bottom"/>
            <w:hideMark/>
          </w:tcPr>
          <w:p w14:paraId="0A232E0E" w14:textId="7F47E9F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440,011 </w:t>
            </w:r>
          </w:p>
        </w:tc>
        <w:tc>
          <w:tcPr>
            <w:tcW w:w="977" w:type="dxa"/>
            <w:gridSpan w:val="3"/>
            <w:tcBorders>
              <w:top w:val="nil"/>
              <w:left w:val="nil"/>
              <w:bottom w:val="nil"/>
              <w:right w:val="nil"/>
            </w:tcBorders>
            <w:shd w:val="clear" w:color="auto" w:fill="auto"/>
            <w:noWrap/>
            <w:vAlign w:val="bottom"/>
            <w:hideMark/>
          </w:tcPr>
          <w:p w14:paraId="02AA8902" w14:textId="1B305AE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203,516 </w:t>
            </w:r>
          </w:p>
        </w:tc>
        <w:tc>
          <w:tcPr>
            <w:tcW w:w="977" w:type="dxa"/>
            <w:gridSpan w:val="3"/>
            <w:tcBorders>
              <w:top w:val="nil"/>
              <w:left w:val="nil"/>
              <w:bottom w:val="nil"/>
              <w:right w:val="nil"/>
            </w:tcBorders>
            <w:shd w:val="clear" w:color="auto" w:fill="auto"/>
            <w:noWrap/>
            <w:vAlign w:val="bottom"/>
            <w:hideMark/>
          </w:tcPr>
          <w:p w14:paraId="6356D4DC" w14:textId="57D73FF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26,378 </w:t>
            </w:r>
          </w:p>
        </w:tc>
        <w:tc>
          <w:tcPr>
            <w:tcW w:w="977" w:type="dxa"/>
            <w:gridSpan w:val="3"/>
            <w:tcBorders>
              <w:top w:val="nil"/>
              <w:left w:val="nil"/>
              <w:bottom w:val="nil"/>
              <w:right w:val="nil"/>
            </w:tcBorders>
            <w:shd w:val="clear" w:color="auto" w:fill="auto"/>
            <w:noWrap/>
            <w:vAlign w:val="bottom"/>
            <w:hideMark/>
          </w:tcPr>
          <w:p w14:paraId="1530F28A" w14:textId="22D6A2B8"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21,483 </w:t>
            </w:r>
          </w:p>
        </w:tc>
      </w:tr>
      <w:tr w:rsidR="003815D1" w:rsidRPr="00140D20" w14:paraId="79A66E39" w14:textId="77777777" w:rsidTr="009F7308">
        <w:trPr>
          <w:gridAfter w:val="2"/>
          <w:wAfter w:w="92" w:type="dxa"/>
          <w:trHeight w:val="204"/>
        </w:trPr>
        <w:tc>
          <w:tcPr>
            <w:tcW w:w="2694" w:type="dxa"/>
            <w:tcBorders>
              <w:top w:val="nil"/>
              <w:left w:val="nil"/>
              <w:bottom w:val="nil"/>
              <w:right w:val="nil"/>
            </w:tcBorders>
            <w:shd w:val="clear" w:color="auto" w:fill="auto"/>
            <w:vAlign w:val="bottom"/>
            <w:hideMark/>
          </w:tcPr>
          <w:p w14:paraId="3F8BA84B"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Other Services (Appropriation Act No. 2 and Bill No. 4)</w:t>
            </w:r>
          </w:p>
        </w:tc>
        <w:tc>
          <w:tcPr>
            <w:tcW w:w="1000" w:type="dxa"/>
            <w:gridSpan w:val="2"/>
            <w:tcBorders>
              <w:top w:val="nil"/>
              <w:left w:val="nil"/>
              <w:bottom w:val="nil"/>
              <w:right w:val="nil"/>
            </w:tcBorders>
            <w:shd w:val="clear" w:color="auto" w:fill="auto"/>
            <w:noWrap/>
            <w:vAlign w:val="bottom"/>
            <w:hideMark/>
          </w:tcPr>
          <w:p w14:paraId="6BC40AB4" w14:textId="22A7EB2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591,803 </w:t>
            </w:r>
          </w:p>
        </w:tc>
        <w:tc>
          <w:tcPr>
            <w:tcW w:w="977" w:type="dxa"/>
            <w:gridSpan w:val="3"/>
            <w:tcBorders>
              <w:top w:val="nil"/>
              <w:left w:val="nil"/>
              <w:bottom w:val="nil"/>
              <w:right w:val="nil"/>
            </w:tcBorders>
            <w:shd w:val="clear" w:color="000000" w:fill="E6E6E6"/>
            <w:noWrap/>
            <w:vAlign w:val="bottom"/>
            <w:hideMark/>
          </w:tcPr>
          <w:p w14:paraId="5ADB83D7" w14:textId="4E7466C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c>
          <w:tcPr>
            <w:tcW w:w="977" w:type="dxa"/>
            <w:gridSpan w:val="3"/>
            <w:tcBorders>
              <w:top w:val="nil"/>
              <w:left w:val="nil"/>
              <w:bottom w:val="nil"/>
              <w:right w:val="nil"/>
            </w:tcBorders>
            <w:shd w:val="clear" w:color="auto" w:fill="auto"/>
            <w:noWrap/>
            <w:vAlign w:val="bottom"/>
            <w:hideMark/>
          </w:tcPr>
          <w:p w14:paraId="325DB10A" w14:textId="49F0072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490,881 </w:t>
            </w:r>
          </w:p>
        </w:tc>
        <w:tc>
          <w:tcPr>
            <w:tcW w:w="977" w:type="dxa"/>
            <w:gridSpan w:val="3"/>
            <w:tcBorders>
              <w:top w:val="nil"/>
              <w:left w:val="nil"/>
              <w:bottom w:val="nil"/>
              <w:right w:val="nil"/>
            </w:tcBorders>
            <w:shd w:val="clear" w:color="auto" w:fill="auto"/>
            <w:noWrap/>
            <w:vAlign w:val="bottom"/>
            <w:hideMark/>
          </w:tcPr>
          <w:p w14:paraId="4F5D8F9E" w14:textId="12543E7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485,306 </w:t>
            </w:r>
          </w:p>
        </w:tc>
        <w:tc>
          <w:tcPr>
            <w:tcW w:w="977" w:type="dxa"/>
            <w:gridSpan w:val="3"/>
            <w:tcBorders>
              <w:top w:val="nil"/>
              <w:left w:val="nil"/>
              <w:bottom w:val="nil"/>
              <w:right w:val="nil"/>
            </w:tcBorders>
            <w:shd w:val="clear" w:color="auto" w:fill="auto"/>
            <w:noWrap/>
            <w:vAlign w:val="bottom"/>
            <w:hideMark/>
          </w:tcPr>
          <w:p w14:paraId="535B8913" w14:textId="3B8C709E"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r>
      <w:tr w:rsidR="003815D1" w:rsidRPr="00140D20" w14:paraId="7D9067CE" w14:textId="77777777" w:rsidTr="009F7308">
        <w:trPr>
          <w:gridAfter w:val="2"/>
          <w:wAfter w:w="92" w:type="dxa"/>
          <w:trHeight w:val="204"/>
        </w:trPr>
        <w:tc>
          <w:tcPr>
            <w:tcW w:w="2694" w:type="dxa"/>
            <w:tcBorders>
              <w:top w:val="nil"/>
              <w:left w:val="nil"/>
              <w:bottom w:val="nil"/>
              <w:right w:val="nil"/>
            </w:tcBorders>
            <w:shd w:val="clear" w:color="auto" w:fill="auto"/>
            <w:noWrap/>
            <w:vAlign w:val="bottom"/>
            <w:hideMark/>
          </w:tcPr>
          <w:p w14:paraId="00DF7620"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 xml:space="preserve">Payments to corporate entities </w:t>
            </w:r>
            <w:r w:rsidRPr="009F7308">
              <w:rPr>
                <w:rFonts w:ascii="Arial" w:hAnsi="Arial" w:cs="Arial"/>
                <w:sz w:val="16"/>
                <w:szCs w:val="16"/>
                <w:vertAlign w:val="superscript"/>
              </w:rPr>
              <w:t>(a)</w:t>
            </w:r>
          </w:p>
        </w:tc>
        <w:tc>
          <w:tcPr>
            <w:tcW w:w="1000" w:type="dxa"/>
            <w:gridSpan w:val="2"/>
            <w:tcBorders>
              <w:top w:val="nil"/>
              <w:left w:val="nil"/>
              <w:bottom w:val="nil"/>
              <w:right w:val="nil"/>
            </w:tcBorders>
            <w:shd w:val="clear" w:color="auto" w:fill="auto"/>
            <w:noWrap/>
            <w:vAlign w:val="bottom"/>
            <w:hideMark/>
          </w:tcPr>
          <w:p w14:paraId="17C34F04" w14:textId="6272FB2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15,419 </w:t>
            </w:r>
          </w:p>
        </w:tc>
        <w:tc>
          <w:tcPr>
            <w:tcW w:w="977" w:type="dxa"/>
            <w:gridSpan w:val="3"/>
            <w:tcBorders>
              <w:top w:val="nil"/>
              <w:left w:val="nil"/>
              <w:bottom w:val="nil"/>
              <w:right w:val="nil"/>
            </w:tcBorders>
            <w:shd w:val="clear" w:color="000000" w:fill="E6E6E6"/>
            <w:noWrap/>
            <w:vAlign w:val="bottom"/>
            <w:hideMark/>
          </w:tcPr>
          <w:p w14:paraId="3ABB186F" w14:textId="51B0E79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12,853 </w:t>
            </w:r>
          </w:p>
        </w:tc>
        <w:tc>
          <w:tcPr>
            <w:tcW w:w="977" w:type="dxa"/>
            <w:gridSpan w:val="3"/>
            <w:tcBorders>
              <w:top w:val="nil"/>
              <w:left w:val="nil"/>
              <w:bottom w:val="nil"/>
              <w:right w:val="nil"/>
            </w:tcBorders>
            <w:shd w:val="clear" w:color="auto" w:fill="auto"/>
            <w:noWrap/>
            <w:vAlign w:val="bottom"/>
            <w:hideMark/>
          </w:tcPr>
          <w:p w14:paraId="36A52058" w14:textId="35B5FBF7"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12,689 </w:t>
            </w:r>
          </w:p>
        </w:tc>
        <w:tc>
          <w:tcPr>
            <w:tcW w:w="977" w:type="dxa"/>
            <w:gridSpan w:val="3"/>
            <w:tcBorders>
              <w:top w:val="nil"/>
              <w:left w:val="nil"/>
              <w:bottom w:val="nil"/>
              <w:right w:val="nil"/>
            </w:tcBorders>
            <w:shd w:val="clear" w:color="auto" w:fill="auto"/>
            <w:noWrap/>
            <w:vAlign w:val="bottom"/>
            <w:hideMark/>
          </w:tcPr>
          <w:p w14:paraId="77D6B32C" w14:textId="2A177E9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12,760 </w:t>
            </w:r>
          </w:p>
        </w:tc>
        <w:tc>
          <w:tcPr>
            <w:tcW w:w="977" w:type="dxa"/>
            <w:gridSpan w:val="3"/>
            <w:tcBorders>
              <w:top w:val="nil"/>
              <w:left w:val="nil"/>
              <w:bottom w:val="nil"/>
              <w:right w:val="nil"/>
            </w:tcBorders>
            <w:shd w:val="clear" w:color="auto" w:fill="auto"/>
            <w:noWrap/>
            <w:vAlign w:val="bottom"/>
            <w:hideMark/>
          </w:tcPr>
          <w:p w14:paraId="02A48BB6" w14:textId="77D99F6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12,856 </w:t>
            </w:r>
          </w:p>
        </w:tc>
      </w:tr>
      <w:tr w:rsidR="003815D1" w:rsidRPr="00140D20" w14:paraId="4D522A48" w14:textId="77777777" w:rsidTr="009F7308">
        <w:trPr>
          <w:gridAfter w:val="2"/>
          <w:wAfter w:w="92" w:type="dxa"/>
          <w:trHeight w:val="204"/>
        </w:trPr>
        <w:tc>
          <w:tcPr>
            <w:tcW w:w="2694" w:type="dxa"/>
            <w:tcBorders>
              <w:top w:val="nil"/>
              <w:left w:val="nil"/>
              <w:bottom w:val="nil"/>
              <w:right w:val="nil"/>
            </w:tcBorders>
            <w:shd w:val="clear" w:color="auto" w:fill="auto"/>
            <w:vAlign w:val="bottom"/>
            <w:hideMark/>
          </w:tcPr>
          <w:p w14:paraId="27EB4DDD" w14:textId="100FA04E"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Expenses not requiring appropriation in the Budget year </w:t>
            </w:r>
            <w:r w:rsidRPr="009F7308">
              <w:rPr>
                <w:rFonts w:ascii="Arial" w:hAnsi="Arial" w:cs="Arial"/>
                <w:sz w:val="16"/>
                <w:szCs w:val="16"/>
                <w:vertAlign w:val="superscript"/>
              </w:rPr>
              <w:t>(b)</w:t>
            </w:r>
          </w:p>
        </w:tc>
        <w:tc>
          <w:tcPr>
            <w:tcW w:w="1000" w:type="dxa"/>
            <w:gridSpan w:val="2"/>
            <w:tcBorders>
              <w:top w:val="nil"/>
              <w:left w:val="nil"/>
              <w:bottom w:val="nil"/>
              <w:right w:val="nil"/>
            </w:tcBorders>
            <w:shd w:val="clear" w:color="auto" w:fill="auto"/>
            <w:noWrap/>
            <w:vAlign w:val="bottom"/>
            <w:hideMark/>
          </w:tcPr>
          <w:p w14:paraId="0916E3CA" w14:textId="32621CD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42,013 </w:t>
            </w:r>
          </w:p>
        </w:tc>
        <w:tc>
          <w:tcPr>
            <w:tcW w:w="977" w:type="dxa"/>
            <w:gridSpan w:val="3"/>
            <w:tcBorders>
              <w:top w:val="nil"/>
              <w:left w:val="nil"/>
              <w:bottom w:val="nil"/>
              <w:right w:val="nil"/>
            </w:tcBorders>
            <w:shd w:val="clear" w:color="000000" w:fill="E6E6E6"/>
            <w:noWrap/>
            <w:vAlign w:val="bottom"/>
            <w:hideMark/>
          </w:tcPr>
          <w:p w14:paraId="4E2D8151" w14:textId="2B439F9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1,531 </w:t>
            </w:r>
          </w:p>
        </w:tc>
        <w:tc>
          <w:tcPr>
            <w:tcW w:w="977" w:type="dxa"/>
            <w:gridSpan w:val="3"/>
            <w:tcBorders>
              <w:top w:val="nil"/>
              <w:left w:val="nil"/>
              <w:bottom w:val="nil"/>
              <w:right w:val="nil"/>
            </w:tcBorders>
            <w:shd w:val="clear" w:color="auto" w:fill="auto"/>
            <w:noWrap/>
            <w:vAlign w:val="bottom"/>
            <w:hideMark/>
          </w:tcPr>
          <w:p w14:paraId="42C6DE76" w14:textId="48F0C7A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3"/>
            <w:tcBorders>
              <w:top w:val="nil"/>
              <w:left w:val="nil"/>
              <w:bottom w:val="nil"/>
              <w:right w:val="nil"/>
            </w:tcBorders>
            <w:shd w:val="clear" w:color="auto" w:fill="auto"/>
            <w:noWrap/>
            <w:vAlign w:val="bottom"/>
            <w:hideMark/>
          </w:tcPr>
          <w:p w14:paraId="62512D22" w14:textId="7E35561F"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3"/>
            <w:tcBorders>
              <w:top w:val="nil"/>
              <w:left w:val="nil"/>
              <w:bottom w:val="nil"/>
              <w:right w:val="nil"/>
            </w:tcBorders>
            <w:shd w:val="clear" w:color="auto" w:fill="auto"/>
            <w:noWrap/>
            <w:vAlign w:val="bottom"/>
            <w:hideMark/>
          </w:tcPr>
          <w:p w14:paraId="5F3D4A24" w14:textId="2FAF31A3"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140D20" w14:paraId="48FCD512" w14:textId="77777777" w:rsidTr="009F7308">
        <w:trPr>
          <w:gridAfter w:val="2"/>
          <w:wAfter w:w="92" w:type="dxa"/>
          <w:trHeight w:val="204"/>
        </w:trPr>
        <w:tc>
          <w:tcPr>
            <w:tcW w:w="2694" w:type="dxa"/>
            <w:tcBorders>
              <w:top w:val="nil"/>
              <w:left w:val="nil"/>
              <w:bottom w:val="nil"/>
              <w:right w:val="nil"/>
            </w:tcBorders>
            <w:shd w:val="clear" w:color="auto" w:fill="auto"/>
            <w:noWrap/>
            <w:vAlign w:val="bottom"/>
            <w:hideMark/>
          </w:tcPr>
          <w:p w14:paraId="642CF8E0" w14:textId="77777777" w:rsidR="003815D1" w:rsidRPr="009F7308" w:rsidRDefault="003815D1" w:rsidP="003815D1">
            <w:pPr>
              <w:spacing w:after="0" w:line="240" w:lineRule="auto"/>
              <w:jc w:val="left"/>
              <w:rPr>
                <w:rFonts w:ascii="Arial" w:hAnsi="Arial" w:cs="Arial"/>
                <w:b/>
                <w:bCs/>
                <w:sz w:val="16"/>
                <w:szCs w:val="16"/>
              </w:rPr>
            </w:pPr>
            <w:r w:rsidRPr="009F7308">
              <w:rPr>
                <w:rFonts w:ascii="Arial" w:hAnsi="Arial" w:cs="Arial"/>
                <w:b/>
                <w:bCs/>
                <w:sz w:val="16"/>
                <w:szCs w:val="16"/>
              </w:rPr>
              <w:t>Total expenses for Program 1.1</w:t>
            </w:r>
          </w:p>
        </w:tc>
        <w:tc>
          <w:tcPr>
            <w:tcW w:w="1000" w:type="dxa"/>
            <w:gridSpan w:val="2"/>
            <w:tcBorders>
              <w:top w:val="single" w:sz="4" w:space="0" w:color="auto"/>
              <w:left w:val="nil"/>
              <w:bottom w:val="single" w:sz="4" w:space="0" w:color="auto"/>
              <w:right w:val="nil"/>
            </w:tcBorders>
            <w:shd w:val="clear" w:color="auto" w:fill="auto"/>
            <w:noWrap/>
            <w:vAlign w:val="bottom"/>
            <w:hideMark/>
          </w:tcPr>
          <w:p w14:paraId="2C5498B8" w14:textId="53FB6FFE"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858,569 </w:t>
            </w:r>
          </w:p>
        </w:tc>
        <w:tc>
          <w:tcPr>
            <w:tcW w:w="977" w:type="dxa"/>
            <w:gridSpan w:val="3"/>
            <w:tcBorders>
              <w:top w:val="single" w:sz="4" w:space="0" w:color="auto"/>
              <w:left w:val="nil"/>
              <w:bottom w:val="single" w:sz="4" w:space="0" w:color="auto"/>
              <w:right w:val="nil"/>
            </w:tcBorders>
            <w:shd w:val="clear" w:color="000000" w:fill="E6E6E6"/>
            <w:noWrap/>
            <w:vAlign w:val="bottom"/>
            <w:hideMark/>
          </w:tcPr>
          <w:p w14:paraId="4473A189" w14:textId="7118EBA1"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953,911 </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2308E4AE" w14:textId="021FF34B"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707,086 </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2739ADDF" w14:textId="0D62381F"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524,444 </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6AD00280" w14:textId="4F7525EB"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533,855 </w:t>
            </w:r>
          </w:p>
        </w:tc>
      </w:tr>
      <w:tr w:rsidR="00140D20" w:rsidRPr="00140D20" w14:paraId="4ED0CF8A" w14:textId="77777777" w:rsidTr="000E73A8">
        <w:trPr>
          <w:gridAfter w:val="1"/>
          <w:wAfter w:w="8" w:type="dxa"/>
          <w:trHeight w:val="204"/>
        </w:trPr>
        <w:tc>
          <w:tcPr>
            <w:tcW w:w="3702" w:type="dxa"/>
            <w:gridSpan w:val="4"/>
            <w:tcBorders>
              <w:top w:val="single" w:sz="4" w:space="0" w:color="auto"/>
              <w:left w:val="nil"/>
              <w:bottom w:val="single" w:sz="4" w:space="0" w:color="auto"/>
              <w:right w:val="nil"/>
            </w:tcBorders>
            <w:shd w:val="clear" w:color="000000" w:fill="E6E6E6"/>
            <w:noWrap/>
            <w:vAlign w:val="bottom"/>
            <w:hideMark/>
          </w:tcPr>
          <w:p w14:paraId="50C1F430" w14:textId="77777777" w:rsidR="00140D20" w:rsidRPr="00140D20" w:rsidRDefault="00140D20" w:rsidP="00766815">
            <w:pPr>
              <w:spacing w:after="20" w:line="240" w:lineRule="auto"/>
              <w:jc w:val="left"/>
              <w:rPr>
                <w:rFonts w:ascii="Arial" w:hAnsi="Arial" w:cs="Arial"/>
                <w:b/>
                <w:bCs/>
                <w:sz w:val="16"/>
                <w:szCs w:val="16"/>
              </w:rPr>
            </w:pPr>
            <w:r w:rsidRPr="00140D20">
              <w:rPr>
                <w:rFonts w:ascii="Arial" w:hAnsi="Arial" w:cs="Arial"/>
                <w:b/>
                <w:bCs/>
                <w:sz w:val="16"/>
                <w:szCs w:val="16"/>
              </w:rPr>
              <w:t>Program 1.2: Program Support for Outcome 1</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3BC1A5E9"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0F06B8A2"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0FE5E24A"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0126F6A5"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r>
      <w:tr w:rsidR="00140D20" w:rsidRPr="00140D20" w14:paraId="7DD8C561" w14:textId="77777777" w:rsidTr="009F7308">
        <w:trPr>
          <w:gridAfter w:val="1"/>
          <w:wAfter w:w="8" w:type="dxa"/>
          <w:trHeight w:val="204"/>
        </w:trPr>
        <w:tc>
          <w:tcPr>
            <w:tcW w:w="2768" w:type="dxa"/>
            <w:gridSpan w:val="2"/>
            <w:tcBorders>
              <w:top w:val="nil"/>
              <w:left w:val="nil"/>
              <w:bottom w:val="nil"/>
              <w:right w:val="nil"/>
            </w:tcBorders>
            <w:shd w:val="clear" w:color="auto" w:fill="auto"/>
            <w:noWrap/>
            <w:vAlign w:val="bottom"/>
            <w:hideMark/>
          </w:tcPr>
          <w:p w14:paraId="3BB6B26F" w14:textId="77777777" w:rsidR="00140D20" w:rsidRPr="009F7308" w:rsidRDefault="00140D20" w:rsidP="00140D20">
            <w:pPr>
              <w:spacing w:after="0" w:line="240" w:lineRule="auto"/>
              <w:jc w:val="left"/>
              <w:rPr>
                <w:rFonts w:ascii="Arial" w:hAnsi="Arial" w:cs="Arial"/>
                <w:sz w:val="16"/>
                <w:szCs w:val="16"/>
              </w:rPr>
            </w:pPr>
            <w:r w:rsidRPr="009F7308">
              <w:rPr>
                <w:rFonts w:ascii="Arial" w:hAnsi="Arial" w:cs="Arial"/>
                <w:sz w:val="16"/>
                <w:szCs w:val="16"/>
              </w:rPr>
              <w:t>Departmental expenses</w:t>
            </w:r>
          </w:p>
        </w:tc>
        <w:tc>
          <w:tcPr>
            <w:tcW w:w="934" w:type="dxa"/>
            <w:gridSpan w:val="2"/>
            <w:tcBorders>
              <w:top w:val="nil"/>
              <w:left w:val="nil"/>
              <w:bottom w:val="nil"/>
              <w:right w:val="nil"/>
            </w:tcBorders>
            <w:shd w:val="clear" w:color="auto" w:fill="auto"/>
            <w:noWrap/>
            <w:vAlign w:val="bottom"/>
            <w:hideMark/>
          </w:tcPr>
          <w:p w14:paraId="6AE80E55"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000000" w:fill="E6E6E6"/>
            <w:noWrap/>
            <w:vAlign w:val="bottom"/>
            <w:hideMark/>
          </w:tcPr>
          <w:p w14:paraId="637AD40E" w14:textId="36726551"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7A25FC9E"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1E5929F1" w14:textId="77777777" w:rsidR="00140D20" w:rsidRPr="009F7308" w:rsidRDefault="00140D20" w:rsidP="000E73A8">
            <w:pPr>
              <w:spacing w:after="0" w:line="240" w:lineRule="auto"/>
              <w:jc w:val="right"/>
              <w:rPr>
                <w:rFonts w:ascii="Times New Roman" w:hAnsi="Times New Roman"/>
                <w:sz w:val="16"/>
                <w:szCs w:val="16"/>
              </w:rPr>
            </w:pPr>
          </w:p>
        </w:tc>
        <w:tc>
          <w:tcPr>
            <w:tcW w:w="996" w:type="dxa"/>
            <w:gridSpan w:val="3"/>
            <w:tcBorders>
              <w:top w:val="nil"/>
              <w:left w:val="nil"/>
              <w:bottom w:val="nil"/>
              <w:right w:val="nil"/>
            </w:tcBorders>
            <w:shd w:val="clear" w:color="auto" w:fill="auto"/>
            <w:noWrap/>
            <w:vAlign w:val="bottom"/>
            <w:hideMark/>
          </w:tcPr>
          <w:p w14:paraId="5DAAD5CB" w14:textId="77777777" w:rsidR="00140D20" w:rsidRPr="009F7308" w:rsidRDefault="00140D20" w:rsidP="000E73A8">
            <w:pPr>
              <w:spacing w:after="0" w:line="240" w:lineRule="auto"/>
              <w:jc w:val="right"/>
              <w:rPr>
                <w:rFonts w:ascii="Times New Roman" w:hAnsi="Times New Roman"/>
                <w:sz w:val="16"/>
                <w:szCs w:val="16"/>
              </w:rPr>
            </w:pPr>
          </w:p>
        </w:tc>
      </w:tr>
      <w:tr w:rsidR="003815D1" w:rsidRPr="00140D20" w14:paraId="7BF008EA" w14:textId="77777777" w:rsidTr="009F7308">
        <w:trPr>
          <w:gridAfter w:val="1"/>
          <w:wAfter w:w="8" w:type="dxa"/>
          <w:trHeight w:val="204"/>
        </w:trPr>
        <w:tc>
          <w:tcPr>
            <w:tcW w:w="2768" w:type="dxa"/>
            <w:gridSpan w:val="2"/>
            <w:tcBorders>
              <w:top w:val="nil"/>
              <w:left w:val="nil"/>
              <w:bottom w:val="nil"/>
              <w:right w:val="nil"/>
            </w:tcBorders>
            <w:shd w:val="clear" w:color="auto" w:fill="auto"/>
            <w:vAlign w:val="bottom"/>
            <w:hideMark/>
          </w:tcPr>
          <w:p w14:paraId="00190504"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Departmental appropriation</w:t>
            </w:r>
          </w:p>
        </w:tc>
        <w:tc>
          <w:tcPr>
            <w:tcW w:w="934" w:type="dxa"/>
            <w:gridSpan w:val="2"/>
            <w:tcBorders>
              <w:top w:val="nil"/>
              <w:left w:val="nil"/>
              <w:bottom w:val="nil"/>
              <w:right w:val="nil"/>
            </w:tcBorders>
            <w:shd w:val="clear" w:color="auto" w:fill="auto"/>
            <w:noWrap/>
            <w:vAlign w:val="bottom"/>
            <w:hideMark/>
          </w:tcPr>
          <w:p w14:paraId="5AE217C9" w14:textId="7809EB1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58,485 </w:t>
            </w:r>
          </w:p>
        </w:tc>
        <w:tc>
          <w:tcPr>
            <w:tcW w:w="996" w:type="dxa"/>
            <w:gridSpan w:val="3"/>
            <w:tcBorders>
              <w:top w:val="nil"/>
              <w:left w:val="nil"/>
              <w:bottom w:val="nil"/>
              <w:right w:val="nil"/>
            </w:tcBorders>
            <w:shd w:val="clear" w:color="000000" w:fill="E6E6E6"/>
            <w:noWrap/>
            <w:vAlign w:val="bottom"/>
            <w:hideMark/>
          </w:tcPr>
          <w:p w14:paraId="2EB74FBE" w14:textId="6ABD602E"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75,637 </w:t>
            </w:r>
          </w:p>
        </w:tc>
        <w:tc>
          <w:tcPr>
            <w:tcW w:w="996" w:type="dxa"/>
            <w:gridSpan w:val="3"/>
            <w:tcBorders>
              <w:top w:val="nil"/>
              <w:left w:val="nil"/>
              <w:bottom w:val="nil"/>
              <w:right w:val="nil"/>
            </w:tcBorders>
            <w:shd w:val="clear" w:color="auto" w:fill="auto"/>
            <w:noWrap/>
            <w:vAlign w:val="bottom"/>
            <w:hideMark/>
          </w:tcPr>
          <w:p w14:paraId="497AE558" w14:textId="22C102F8"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73,643 </w:t>
            </w:r>
          </w:p>
        </w:tc>
        <w:tc>
          <w:tcPr>
            <w:tcW w:w="996" w:type="dxa"/>
            <w:gridSpan w:val="3"/>
            <w:tcBorders>
              <w:top w:val="nil"/>
              <w:left w:val="nil"/>
              <w:bottom w:val="nil"/>
              <w:right w:val="nil"/>
            </w:tcBorders>
            <w:shd w:val="clear" w:color="auto" w:fill="auto"/>
            <w:noWrap/>
            <w:vAlign w:val="bottom"/>
            <w:hideMark/>
          </w:tcPr>
          <w:p w14:paraId="0ABD3917" w14:textId="2A3200C8"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63,336 </w:t>
            </w:r>
          </w:p>
        </w:tc>
        <w:tc>
          <w:tcPr>
            <w:tcW w:w="996" w:type="dxa"/>
            <w:gridSpan w:val="3"/>
            <w:tcBorders>
              <w:top w:val="nil"/>
              <w:left w:val="nil"/>
              <w:bottom w:val="nil"/>
              <w:right w:val="nil"/>
            </w:tcBorders>
            <w:shd w:val="clear" w:color="auto" w:fill="auto"/>
            <w:noWrap/>
            <w:vAlign w:val="bottom"/>
            <w:hideMark/>
          </w:tcPr>
          <w:p w14:paraId="1843CBD9" w14:textId="5BC695BA"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55,106 </w:t>
            </w:r>
          </w:p>
        </w:tc>
      </w:tr>
      <w:tr w:rsidR="003815D1" w:rsidRPr="00140D20" w14:paraId="103AD7CD" w14:textId="77777777" w:rsidTr="009F7308">
        <w:trPr>
          <w:gridAfter w:val="1"/>
          <w:wAfter w:w="8" w:type="dxa"/>
          <w:trHeight w:val="204"/>
        </w:trPr>
        <w:tc>
          <w:tcPr>
            <w:tcW w:w="2768" w:type="dxa"/>
            <w:gridSpan w:val="2"/>
            <w:tcBorders>
              <w:top w:val="nil"/>
              <w:left w:val="nil"/>
              <w:bottom w:val="nil"/>
              <w:right w:val="nil"/>
            </w:tcBorders>
            <w:shd w:val="clear" w:color="auto" w:fill="auto"/>
            <w:vAlign w:val="bottom"/>
            <w:hideMark/>
          </w:tcPr>
          <w:p w14:paraId="4292E4FB"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 xml:space="preserve">s74 external revenues </w:t>
            </w:r>
            <w:r w:rsidRPr="009F7308">
              <w:rPr>
                <w:rFonts w:ascii="Arial" w:hAnsi="Arial" w:cs="Arial"/>
                <w:sz w:val="16"/>
                <w:szCs w:val="16"/>
                <w:vertAlign w:val="superscript"/>
              </w:rPr>
              <w:t>(c)</w:t>
            </w:r>
          </w:p>
        </w:tc>
        <w:tc>
          <w:tcPr>
            <w:tcW w:w="934" w:type="dxa"/>
            <w:gridSpan w:val="2"/>
            <w:tcBorders>
              <w:top w:val="nil"/>
              <w:left w:val="nil"/>
              <w:bottom w:val="nil"/>
              <w:right w:val="nil"/>
            </w:tcBorders>
            <w:shd w:val="clear" w:color="auto" w:fill="auto"/>
            <w:noWrap/>
            <w:vAlign w:val="bottom"/>
            <w:hideMark/>
          </w:tcPr>
          <w:p w14:paraId="18674149" w14:textId="5CE4A1D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3,093 </w:t>
            </w:r>
          </w:p>
        </w:tc>
        <w:tc>
          <w:tcPr>
            <w:tcW w:w="996" w:type="dxa"/>
            <w:gridSpan w:val="3"/>
            <w:tcBorders>
              <w:top w:val="nil"/>
              <w:left w:val="nil"/>
              <w:bottom w:val="nil"/>
              <w:right w:val="nil"/>
            </w:tcBorders>
            <w:shd w:val="clear" w:color="000000" w:fill="E6E6E6"/>
            <w:noWrap/>
            <w:vAlign w:val="bottom"/>
            <w:hideMark/>
          </w:tcPr>
          <w:p w14:paraId="4C4047AA" w14:textId="5C9EF66F"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2,069 </w:t>
            </w:r>
          </w:p>
        </w:tc>
        <w:tc>
          <w:tcPr>
            <w:tcW w:w="996" w:type="dxa"/>
            <w:gridSpan w:val="3"/>
            <w:tcBorders>
              <w:top w:val="nil"/>
              <w:left w:val="nil"/>
              <w:bottom w:val="nil"/>
              <w:right w:val="nil"/>
            </w:tcBorders>
            <w:shd w:val="clear" w:color="auto" w:fill="auto"/>
            <w:noWrap/>
            <w:vAlign w:val="bottom"/>
            <w:hideMark/>
          </w:tcPr>
          <w:p w14:paraId="590A1CCC" w14:textId="745086E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1,958 </w:t>
            </w:r>
          </w:p>
        </w:tc>
        <w:tc>
          <w:tcPr>
            <w:tcW w:w="996" w:type="dxa"/>
            <w:gridSpan w:val="3"/>
            <w:tcBorders>
              <w:top w:val="nil"/>
              <w:left w:val="nil"/>
              <w:bottom w:val="nil"/>
              <w:right w:val="nil"/>
            </w:tcBorders>
            <w:shd w:val="clear" w:color="auto" w:fill="auto"/>
            <w:noWrap/>
            <w:vAlign w:val="bottom"/>
            <w:hideMark/>
          </w:tcPr>
          <w:p w14:paraId="73FFA85B" w14:textId="549BBB1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c>
          <w:tcPr>
            <w:tcW w:w="996" w:type="dxa"/>
            <w:gridSpan w:val="3"/>
            <w:tcBorders>
              <w:top w:val="nil"/>
              <w:left w:val="nil"/>
              <w:bottom w:val="nil"/>
              <w:right w:val="nil"/>
            </w:tcBorders>
            <w:shd w:val="clear" w:color="auto" w:fill="auto"/>
            <w:noWrap/>
            <w:vAlign w:val="bottom"/>
            <w:hideMark/>
          </w:tcPr>
          <w:p w14:paraId="31EA9AA1" w14:textId="25D363F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r>
      <w:tr w:rsidR="003815D1" w:rsidRPr="00140D20" w14:paraId="24EC675E" w14:textId="77777777" w:rsidTr="009F7308">
        <w:trPr>
          <w:gridAfter w:val="1"/>
          <w:wAfter w:w="8" w:type="dxa"/>
          <w:trHeight w:val="204"/>
        </w:trPr>
        <w:tc>
          <w:tcPr>
            <w:tcW w:w="2768" w:type="dxa"/>
            <w:gridSpan w:val="2"/>
            <w:tcBorders>
              <w:top w:val="nil"/>
              <w:left w:val="nil"/>
              <w:bottom w:val="nil"/>
              <w:right w:val="nil"/>
            </w:tcBorders>
            <w:shd w:val="clear" w:color="auto" w:fill="auto"/>
            <w:vAlign w:val="bottom"/>
            <w:hideMark/>
          </w:tcPr>
          <w:p w14:paraId="3C7587A0" w14:textId="15F4723B"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Expenses not requiring appropriation in the Budget year  </w:t>
            </w:r>
            <w:r w:rsidRPr="009F7308">
              <w:rPr>
                <w:rFonts w:ascii="Arial" w:hAnsi="Arial" w:cs="Arial"/>
                <w:sz w:val="16"/>
                <w:szCs w:val="16"/>
                <w:vertAlign w:val="superscript"/>
              </w:rPr>
              <w:t>(d)</w:t>
            </w:r>
          </w:p>
        </w:tc>
        <w:tc>
          <w:tcPr>
            <w:tcW w:w="934" w:type="dxa"/>
            <w:gridSpan w:val="2"/>
            <w:tcBorders>
              <w:top w:val="nil"/>
              <w:left w:val="nil"/>
              <w:bottom w:val="nil"/>
              <w:right w:val="nil"/>
            </w:tcBorders>
            <w:shd w:val="clear" w:color="auto" w:fill="auto"/>
            <w:noWrap/>
            <w:vAlign w:val="bottom"/>
            <w:hideMark/>
          </w:tcPr>
          <w:p w14:paraId="03E0C8CA" w14:textId="15A4A153"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3"/>
            <w:tcBorders>
              <w:top w:val="nil"/>
              <w:left w:val="nil"/>
              <w:bottom w:val="nil"/>
              <w:right w:val="nil"/>
            </w:tcBorders>
            <w:shd w:val="clear" w:color="000000" w:fill="E6E6E6"/>
            <w:noWrap/>
            <w:vAlign w:val="bottom"/>
            <w:hideMark/>
          </w:tcPr>
          <w:p w14:paraId="6183A1AE" w14:textId="5ADC6104"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1,703 </w:t>
            </w:r>
          </w:p>
        </w:tc>
        <w:tc>
          <w:tcPr>
            <w:tcW w:w="996" w:type="dxa"/>
            <w:gridSpan w:val="3"/>
            <w:tcBorders>
              <w:top w:val="nil"/>
              <w:left w:val="nil"/>
              <w:bottom w:val="nil"/>
              <w:right w:val="nil"/>
            </w:tcBorders>
            <w:shd w:val="clear" w:color="auto" w:fill="auto"/>
            <w:noWrap/>
            <w:vAlign w:val="bottom"/>
            <w:hideMark/>
          </w:tcPr>
          <w:p w14:paraId="11DE882D" w14:textId="58A933C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1,608 </w:t>
            </w:r>
          </w:p>
        </w:tc>
        <w:tc>
          <w:tcPr>
            <w:tcW w:w="996" w:type="dxa"/>
            <w:gridSpan w:val="3"/>
            <w:tcBorders>
              <w:top w:val="nil"/>
              <w:left w:val="nil"/>
              <w:bottom w:val="nil"/>
              <w:right w:val="nil"/>
            </w:tcBorders>
            <w:shd w:val="clear" w:color="auto" w:fill="auto"/>
            <w:noWrap/>
            <w:vAlign w:val="bottom"/>
            <w:hideMark/>
          </w:tcPr>
          <w:p w14:paraId="211AD268" w14:textId="7EE9368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1,566 </w:t>
            </w:r>
          </w:p>
        </w:tc>
        <w:tc>
          <w:tcPr>
            <w:tcW w:w="996" w:type="dxa"/>
            <w:gridSpan w:val="3"/>
            <w:tcBorders>
              <w:top w:val="nil"/>
              <w:left w:val="nil"/>
              <w:bottom w:val="nil"/>
              <w:right w:val="nil"/>
            </w:tcBorders>
            <w:shd w:val="clear" w:color="auto" w:fill="auto"/>
            <w:noWrap/>
            <w:vAlign w:val="bottom"/>
            <w:hideMark/>
          </w:tcPr>
          <w:p w14:paraId="1D06B221" w14:textId="572A7835"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1,689 </w:t>
            </w:r>
          </w:p>
        </w:tc>
      </w:tr>
      <w:tr w:rsidR="003815D1" w:rsidRPr="00140D20" w14:paraId="20E3C583" w14:textId="77777777" w:rsidTr="009F7308">
        <w:trPr>
          <w:gridAfter w:val="1"/>
          <w:wAfter w:w="8" w:type="dxa"/>
          <w:trHeight w:val="204"/>
        </w:trPr>
        <w:tc>
          <w:tcPr>
            <w:tcW w:w="2768" w:type="dxa"/>
            <w:gridSpan w:val="2"/>
            <w:tcBorders>
              <w:top w:val="nil"/>
              <w:left w:val="nil"/>
              <w:bottom w:val="nil"/>
              <w:right w:val="nil"/>
            </w:tcBorders>
            <w:shd w:val="clear" w:color="auto" w:fill="auto"/>
            <w:noWrap/>
            <w:vAlign w:val="bottom"/>
            <w:hideMark/>
          </w:tcPr>
          <w:p w14:paraId="1C4650A6" w14:textId="77777777" w:rsidR="003815D1" w:rsidRPr="009F7308" w:rsidRDefault="003815D1" w:rsidP="003815D1">
            <w:pPr>
              <w:spacing w:after="0" w:line="240" w:lineRule="auto"/>
              <w:jc w:val="left"/>
              <w:rPr>
                <w:rFonts w:ascii="Arial" w:hAnsi="Arial" w:cs="Arial"/>
                <w:b/>
                <w:bCs/>
                <w:sz w:val="16"/>
                <w:szCs w:val="16"/>
              </w:rPr>
            </w:pPr>
            <w:r w:rsidRPr="009F7308">
              <w:rPr>
                <w:rFonts w:ascii="Arial" w:hAnsi="Arial" w:cs="Arial"/>
                <w:b/>
                <w:bCs/>
                <w:sz w:val="16"/>
                <w:szCs w:val="16"/>
              </w:rPr>
              <w:t>Total expenses for Program 1.2</w:t>
            </w:r>
          </w:p>
        </w:tc>
        <w:tc>
          <w:tcPr>
            <w:tcW w:w="934" w:type="dxa"/>
            <w:gridSpan w:val="2"/>
            <w:tcBorders>
              <w:top w:val="single" w:sz="4" w:space="0" w:color="auto"/>
              <w:left w:val="nil"/>
              <w:bottom w:val="single" w:sz="4" w:space="0" w:color="auto"/>
              <w:right w:val="nil"/>
            </w:tcBorders>
            <w:shd w:val="clear" w:color="auto" w:fill="auto"/>
            <w:noWrap/>
            <w:vAlign w:val="bottom"/>
            <w:hideMark/>
          </w:tcPr>
          <w:p w14:paraId="5090BF6E" w14:textId="5CB2EA3D"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61,578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5C0CB19B" w14:textId="2F57FF5E"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79,409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6E066E8F" w14:textId="53381A7A"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77,209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07CC4955" w14:textId="3C3C9F9C"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67,057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4325EC37" w14:textId="06E6F07F"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58,950 </w:t>
            </w:r>
          </w:p>
        </w:tc>
      </w:tr>
      <w:tr w:rsidR="00766815" w:rsidRPr="00140D20" w14:paraId="43A5F840" w14:textId="77777777" w:rsidTr="00622B48">
        <w:trPr>
          <w:trHeight w:val="204"/>
        </w:trPr>
        <w:tc>
          <w:tcPr>
            <w:tcW w:w="7694" w:type="dxa"/>
            <w:gridSpan w:val="17"/>
            <w:tcBorders>
              <w:top w:val="single" w:sz="4" w:space="0" w:color="auto"/>
              <w:left w:val="nil"/>
              <w:bottom w:val="single" w:sz="4" w:space="0" w:color="auto"/>
              <w:right w:val="nil"/>
            </w:tcBorders>
            <w:shd w:val="clear" w:color="000000" w:fill="E6E6E6"/>
            <w:noWrap/>
            <w:vAlign w:val="bottom"/>
            <w:hideMark/>
          </w:tcPr>
          <w:p w14:paraId="494A54DA" w14:textId="100CBFFD" w:rsidR="00766815" w:rsidRPr="00140D20" w:rsidRDefault="00766815" w:rsidP="00766815">
            <w:pPr>
              <w:spacing w:after="20" w:line="240" w:lineRule="auto"/>
              <w:jc w:val="left"/>
              <w:rPr>
                <w:rFonts w:ascii="Arial" w:hAnsi="Arial" w:cs="Arial"/>
                <w:sz w:val="16"/>
                <w:szCs w:val="16"/>
              </w:rPr>
            </w:pPr>
            <w:r w:rsidRPr="00140D20">
              <w:rPr>
                <w:rFonts w:ascii="Arial" w:hAnsi="Arial" w:cs="Arial"/>
                <w:b/>
                <w:bCs/>
                <w:sz w:val="16"/>
                <w:szCs w:val="16"/>
              </w:rPr>
              <w:t>Outcome 1 Totals by appropriation type</w:t>
            </w:r>
            <w:r w:rsidRPr="00140D20">
              <w:rPr>
                <w:rFonts w:ascii="Arial" w:hAnsi="Arial" w:cs="Arial"/>
                <w:sz w:val="16"/>
                <w:szCs w:val="16"/>
              </w:rPr>
              <w:t> </w:t>
            </w:r>
          </w:p>
        </w:tc>
      </w:tr>
      <w:tr w:rsidR="00140D20" w:rsidRPr="00140D20" w14:paraId="6B21635E" w14:textId="77777777" w:rsidTr="009F7308">
        <w:trPr>
          <w:trHeight w:val="204"/>
        </w:trPr>
        <w:tc>
          <w:tcPr>
            <w:tcW w:w="2694" w:type="dxa"/>
            <w:tcBorders>
              <w:top w:val="nil"/>
              <w:left w:val="nil"/>
              <w:bottom w:val="nil"/>
              <w:right w:val="nil"/>
            </w:tcBorders>
            <w:shd w:val="clear" w:color="auto" w:fill="auto"/>
            <w:noWrap/>
            <w:vAlign w:val="bottom"/>
            <w:hideMark/>
          </w:tcPr>
          <w:p w14:paraId="51318CE9" w14:textId="77777777" w:rsidR="00140D20" w:rsidRPr="009F7308" w:rsidRDefault="00140D20" w:rsidP="00140D20">
            <w:pPr>
              <w:spacing w:after="0" w:line="240" w:lineRule="auto"/>
              <w:jc w:val="left"/>
              <w:rPr>
                <w:rFonts w:ascii="Arial" w:hAnsi="Arial" w:cs="Arial"/>
                <w:sz w:val="16"/>
                <w:szCs w:val="16"/>
              </w:rPr>
            </w:pPr>
            <w:r w:rsidRPr="009F7308">
              <w:rPr>
                <w:rFonts w:ascii="Arial" w:hAnsi="Arial" w:cs="Arial"/>
                <w:sz w:val="16"/>
                <w:szCs w:val="16"/>
              </w:rPr>
              <w:t>Administered expenses</w:t>
            </w:r>
          </w:p>
        </w:tc>
        <w:tc>
          <w:tcPr>
            <w:tcW w:w="1016" w:type="dxa"/>
            <w:gridSpan w:val="4"/>
            <w:tcBorders>
              <w:top w:val="nil"/>
              <w:left w:val="nil"/>
              <w:bottom w:val="nil"/>
              <w:right w:val="nil"/>
            </w:tcBorders>
            <w:shd w:val="clear" w:color="auto" w:fill="auto"/>
            <w:noWrap/>
            <w:vAlign w:val="bottom"/>
            <w:hideMark/>
          </w:tcPr>
          <w:p w14:paraId="74F7A26E"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000000" w:fill="E6E6E6"/>
            <w:noWrap/>
            <w:vAlign w:val="bottom"/>
            <w:hideMark/>
          </w:tcPr>
          <w:p w14:paraId="5B1F435B" w14:textId="1A169BC6"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5967DB64"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0058634C" w14:textId="77777777" w:rsidR="00140D20" w:rsidRPr="009F7308" w:rsidRDefault="00140D20" w:rsidP="000E73A8">
            <w:pPr>
              <w:spacing w:after="0" w:line="240" w:lineRule="auto"/>
              <w:jc w:val="right"/>
              <w:rPr>
                <w:rFonts w:ascii="Times New Roman" w:hAnsi="Times New Roman"/>
                <w:sz w:val="16"/>
                <w:szCs w:val="16"/>
              </w:rPr>
            </w:pPr>
          </w:p>
        </w:tc>
        <w:tc>
          <w:tcPr>
            <w:tcW w:w="996" w:type="dxa"/>
            <w:gridSpan w:val="3"/>
            <w:tcBorders>
              <w:top w:val="nil"/>
              <w:left w:val="nil"/>
              <w:bottom w:val="nil"/>
              <w:right w:val="nil"/>
            </w:tcBorders>
            <w:shd w:val="clear" w:color="auto" w:fill="auto"/>
            <w:noWrap/>
            <w:vAlign w:val="bottom"/>
            <w:hideMark/>
          </w:tcPr>
          <w:p w14:paraId="59E61786" w14:textId="77777777" w:rsidR="00140D20" w:rsidRPr="009F7308" w:rsidRDefault="00140D20" w:rsidP="000E73A8">
            <w:pPr>
              <w:spacing w:after="0" w:line="240" w:lineRule="auto"/>
              <w:jc w:val="right"/>
              <w:rPr>
                <w:rFonts w:ascii="Times New Roman" w:hAnsi="Times New Roman"/>
                <w:sz w:val="16"/>
                <w:szCs w:val="16"/>
              </w:rPr>
            </w:pPr>
          </w:p>
        </w:tc>
      </w:tr>
      <w:tr w:rsidR="003815D1" w:rsidRPr="00140D20" w14:paraId="3F9282B8" w14:textId="77777777" w:rsidTr="009F7308">
        <w:trPr>
          <w:trHeight w:val="204"/>
        </w:trPr>
        <w:tc>
          <w:tcPr>
            <w:tcW w:w="2694" w:type="dxa"/>
            <w:tcBorders>
              <w:top w:val="nil"/>
              <w:left w:val="nil"/>
              <w:bottom w:val="nil"/>
              <w:right w:val="nil"/>
            </w:tcBorders>
            <w:shd w:val="clear" w:color="auto" w:fill="auto"/>
            <w:vAlign w:val="bottom"/>
            <w:hideMark/>
          </w:tcPr>
          <w:p w14:paraId="7AEE06C1"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Ordinary Annual Services (Appropriation Act No. 1 and Bill No. 3)</w:t>
            </w:r>
          </w:p>
        </w:tc>
        <w:tc>
          <w:tcPr>
            <w:tcW w:w="1016" w:type="dxa"/>
            <w:gridSpan w:val="4"/>
            <w:tcBorders>
              <w:top w:val="nil"/>
              <w:left w:val="nil"/>
              <w:bottom w:val="nil"/>
              <w:right w:val="nil"/>
            </w:tcBorders>
            <w:shd w:val="clear" w:color="auto" w:fill="auto"/>
            <w:noWrap/>
            <w:vAlign w:val="bottom"/>
            <w:hideMark/>
          </w:tcPr>
          <w:p w14:paraId="188612D3" w14:textId="60F4568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209,334 </w:t>
            </w:r>
          </w:p>
        </w:tc>
        <w:tc>
          <w:tcPr>
            <w:tcW w:w="996" w:type="dxa"/>
            <w:gridSpan w:val="3"/>
            <w:tcBorders>
              <w:top w:val="nil"/>
              <w:left w:val="nil"/>
              <w:bottom w:val="nil"/>
              <w:right w:val="nil"/>
            </w:tcBorders>
            <w:shd w:val="clear" w:color="000000" w:fill="E6E6E6"/>
            <w:noWrap/>
            <w:vAlign w:val="bottom"/>
            <w:hideMark/>
          </w:tcPr>
          <w:p w14:paraId="6A8CF41A" w14:textId="65843ACA"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440,011 </w:t>
            </w:r>
          </w:p>
        </w:tc>
        <w:tc>
          <w:tcPr>
            <w:tcW w:w="996" w:type="dxa"/>
            <w:gridSpan w:val="3"/>
            <w:tcBorders>
              <w:top w:val="nil"/>
              <w:left w:val="nil"/>
              <w:bottom w:val="nil"/>
              <w:right w:val="nil"/>
            </w:tcBorders>
            <w:shd w:val="clear" w:color="auto" w:fill="auto"/>
            <w:noWrap/>
            <w:vAlign w:val="bottom"/>
            <w:hideMark/>
          </w:tcPr>
          <w:p w14:paraId="3C7D8647" w14:textId="7F7DAA0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203,516 </w:t>
            </w:r>
          </w:p>
        </w:tc>
        <w:tc>
          <w:tcPr>
            <w:tcW w:w="996" w:type="dxa"/>
            <w:gridSpan w:val="3"/>
            <w:tcBorders>
              <w:top w:val="nil"/>
              <w:left w:val="nil"/>
              <w:bottom w:val="nil"/>
              <w:right w:val="nil"/>
            </w:tcBorders>
            <w:shd w:val="clear" w:color="auto" w:fill="auto"/>
            <w:noWrap/>
            <w:vAlign w:val="bottom"/>
            <w:hideMark/>
          </w:tcPr>
          <w:p w14:paraId="36951CCC" w14:textId="1ABF3D26"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26,378 </w:t>
            </w:r>
          </w:p>
        </w:tc>
        <w:tc>
          <w:tcPr>
            <w:tcW w:w="996" w:type="dxa"/>
            <w:gridSpan w:val="3"/>
            <w:tcBorders>
              <w:top w:val="nil"/>
              <w:left w:val="nil"/>
              <w:bottom w:val="nil"/>
              <w:right w:val="nil"/>
            </w:tcBorders>
            <w:shd w:val="clear" w:color="auto" w:fill="auto"/>
            <w:noWrap/>
            <w:vAlign w:val="bottom"/>
            <w:hideMark/>
          </w:tcPr>
          <w:p w14:paraId="117E9122" w14:textId="5DFFDCD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21,483 </w:t>
            </w:r>
          </w:p>
        </w:tc>
      </w:tr>
      <w:tr w:rsidR="003815D1" w:rsidRPr="00140D20" w14:paraId="5CF3842A" w14:textId="77777777" w:rsidTr="009F7308">
        <w:trPr>
          <w:trHeight w:val="204"/>
        </w:trPr>
        <w:tc>
          <w:tcPr>
            <w:tcW w:w="2694" w:type="dxa"/>
            <w:tcBorders>
              <w:top w:val="nil"/>
              <w:left w:val="nil"/>
              <w:bottom w:val="nil"/>
              <w:right w:val="nil"/>
            </w:tcBorders>
            <w:shd w:val="clear" w:color="auto" w:fill="auto"/>
            <w:vAlign w:val="bottom"/>
            <w:hideMark/>
          </w:tcPr>
          <w:p w14:paraId="72AD9D9D"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Other Services (Appropriation Act No. 2 and Bill No. 4)</w:t>
            </w:r>
          </w:p>
        </w:tc>
        <w:tc>
          <w:tcPr>
            <w:tcW w:w="1016" w:type="dxa"/>
            <w:gridSpan w:val="4"/>
            <w:tcBorders>
              <w:top w:val="nil"/>
              <w:left w:val="nil"/>
              <w:bottom w:val="nil"/>
              <w:right w:val="nil"/>
            </w:tcBorders>
            <w:shd w:val="clear" w:color="auto" w:fill="auto"/>
            <w:noWrap/>
            <w:vAlign w:val="bottom"/>
            <w:hideMark/>
          </w:tcPr>
          <w:p w14:paraId="098488E6" w14:textId="6656A1C5"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591,803 </w:t>
            </w:r>
          </w:p>
        </w:tc>
        <w:tc>
          <w:tcPr>
            <w:tcW w:w="996" w:type="dxa"/>
            <w:gridSpan w:val="3"/>
            <w:tcBorders>
              <w:top w:val="nil"/>
              <w:left w:val="nil"/>
              <w:bottom w:val="nil"/>
              <w:right w:val="nil"/>
            </w:tcBorders>
            <w:shd w:val="clear" w:color="000000" w:fill="E6E6E6"/>
            <w:noWrap/>
            <w:vAlign w:val="bottom"/>
            <w:hideMark/>
          </w:tcPr>
          <w:p w14:paraId="3C849295" w14:textId="33FD569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c>
          <w:tcPr>
            <w:tcW w:w="996" w:type="dxa"/>
            <w:gridSpan w:val="3"/>
            <w:tcBorders>
              <w:top w:val="nil"/>
              <w:left w:val="nil"/>
              <w:bottom w:val="nil"/>
              <w:right w:val="nil"/>
            </w:tcBorders>
            <w:shd w:val="clear" w:color="auto" w:fill="auto"/>
            <w:noWrap/>
            <w:vAlign w:val="bottom"/>
            <w:hideMark/>
          </w:tcPr>
          <w:p w14:paraId="44F82C5B" w14:textId="623CA6D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490,881 </w:t>
            </w:r>
          </w:p>
        </w:tc>
        <w:tc>
          <w:tcPr>
            <w:tcW w:w="996" w:type="dxa"/>
            <w:gridSpan w:val="3"/>
            <w:tcBorders>
              <w:top w:val="nil"/>
              <w:left w:val="nil"/>
              <w:bottom w:val="nil"/>
              <w:right w:val="nil"/>
            </w:tcBorders>
            <w:shd w:val="clear" w:color="auto" w:fill="auto"/>
            <w:noWrap/>
            <w:vAlign w:val="bottom"/>
            <w:hideMark/>
          </w:tcPr>
          <w:p w14:paraId="7FCA6ACF" w14:textId="79B0A96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485,306 </w:t>
            </w:r>
          </w:p>
        </w:tc>
        <w:tc>
          <w:tcPr>
            <w:tcW w:w="996" w:type="dxa"/>
            <w:gridSpan w:val="3"/>
            <w:tcBorders>
              <w:top w:val="nil"/>
              <w:left w:val="nil"/>
              <w:bottom w:val="nil"/>
              <w:right w:val="nil"/>
            </w:tcBorders>
            <w:shd w:val="clear" w:color="auto" w:fill="auto"/>
            <w:noWrap/>
            <w:vAlign w:val="bottom"/>
            <w:hideMark/>
          </w:tcPr>
          <w:p w14:paraId="1370798B" w14:textId="53D5FBCA"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r>
      <w:tr w:rsidR="003815D1" w:rsidRPr="00140D20" w14:paraId="20DB1D74" w14:textId="77777777" w:rsidTr="009F7308">
        <w:trPr>
          <w:trHeight w:val="204"/>
        </w:trPr>
        <w:tc>
          <w:tcPr>
            <w:tcW w:w="2694" w:type="dxa"/>
            <w:tcBorders>
              <w:top w:val="nil"/>
              <w:left w:val="nil"/>
              <w:bottom w:val="nil"/>
              <w:right w:val="nil"/>
            </w:tcBorders>
            <w:shd w:val="clear" w:color="auto" w:fill="auto"/>
            <w:noWrap/>
            <w:vAlign w:val="bottom"/>
            <w:hideMark/>
          </w:tcPr>
          <w:p w14:paraId="052221B8" w14:textId="66D92B91"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Payments to corporate entities </w:t>
            </w:r>
            <w:r w:rsidRPr="009F7308">
              <w:rPr>
                <w:rFonts w:ascii="Arial" w:hAnsi="Arial" w:cs="Arial"/>
                <w:sz w:val="16"/>
                <w:szCs w:val="16"/>
                <w:vertAlign w:val="superscript"/>
              </w:rPr>
              <w:t>(a)</w:t>
            </w:r>
          </w:p>
        </w:tc>
        <w:tc>
          <w:tcPr>
            <w:tcW w:w="1016" w:type="dxa"/>
            <w:gridSpan w:val="4"/>
            <w:tcBorders>
              <w:top w:val="nil"/>
              <w:left w:val="nil"/>
              <w:bottom w:val="nil"/>
              <w:right w:val="nil"/>
            </w:tcBorders>
            <w:shd w:val="clear" w:color="auto" w:fill="auto"/>
            <w:noWrap/>
            <w:vAlign w:val="bottom"/>
            <w:hideMark/>
          </w:tcPr>
          <w:p w14:paraId="097436E3" w14:textId="72BED17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15,419 </w:t>
            </w:r>
          </w:p>
        </w:tc>
        <w:tc>
          <w:tcPr>
            <w:tcW w:w="996" w:type="dxa"/>
            <w:gridSpan w:val="3"/>
            <w:tcBorders>
              <w:top w:val="nil"/>
              <w:left w:val="nil"/>
              <w:bottom w:val="nil"/>
              <w:right w:val="nil"/>
            </w:tcBorders>
            <w:shd w:val="clear" w:color="000000" w:fill="E6E6E6"/>
            <w:noWrap/>
            <w:vAlign w:val="bottom"/>
            <w:hideMark/>
          </w:tcPr>
          <w:p w14:paraId="4A6A47EE" w14:textId="77297C2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12,853 </w:t>
            </w:r>
          </w:p>
        </w:tc>
        <w:tc>
          <w:tcPr>
            <w:tcW w:w="996" w:type="dxa"/>
            <w:gridSpan w:val="3"/>
            <w:tcBorders>
              <w:top w:val="nil"/>
              <w:left w:val="nil"/>
              <w:bottom w:val="nil"/>
              <w:right w:val="nil"/>
            </w:tcBorders>
            <w:shd w:val="clear" w:color="auto" w:fill="auto"/>
            <w:noWrap/>
            <w:vAlign w:val="bottom"/>
            <w:hideMark/>
          </w:tcPr>
          <w:p w14:paraId="6A564868" w14:textId="4E951045"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12,689 </w:t>
            </w:r>
          </w:p>
        </w:tc>
        <w:tc>
          <w:tcPr>
            <w:tcW w:w="996" w:type="dxa"/>
            <w:gridSpan w:val="3"/>
            <w:tcBorders>
              <w:top w:val="nil"/>
              <w:left w:val="nil"/>
              <w:bottom w:val="nil"/>
              <w:right w:val="nil"/>
            </w:tcBorders>
            <w:shd w:val="clear" w:color="auto" w:fill="auto"/>
            <w:noWrap/>
            <w:vAlign w:val="bottom"/>
            <w:hideMark/>
          </w:tcPr>
          <w:p w14:paraId="0B249A8C" w14:textId="12F1BD54"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12,760 </w:t>
            </w:r>
          </w:p>
        </w:tc>
        <w:tc>
          <w:tcPr>
            <w:tcW w:w="996" w:type="dxa"/>
            <w:gridSpan w:val="3"/>
            <w:tcBorders>
              <w:top w:val="nil"/>
              <w:left w:val="nil"/>
              <w:bottom w:val="nil"/>
              <w:right w:val="nil"/>
            </w:tcBorders>
            <w:shd w:val="clear" w:color="auto" w:fill="auto"/>
            <w:noWrap/>
            <w:vAlign w:val="bottom"/>
            <w:hideMark/>
          </w:tcPr>
          <w:p w14:paraId="16499B65" w14:textId="1032A494"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12,856 </w:t>
            </w:r>
          </w:p>
        </w:tc>
      </w:tr>
      <w:tr w:rsidR="003815D1" w:rsidRPr="00140D20" w14:paraId="75066426" w14:textId="77777777" w:rsidTr="009F7308">
        <w:trPr>
          <w:trHeight w:val="204"/>
        </w:trPr>
        <w:tc>
          <w:tcPr>
            <w:tcW w:w="2694" w:type="dxa"/>
            <w:tcBorders>
              <w:top w:val="nil"/>
              <w:left w:val="nil"/>
              <w:right w:val="nil"/>
            </w:tcBorders>
            <w:shd w:val="clear" w:color="auto" w:fill="auto"/>
            <w:vAlign w:val="bottom"/>
            <w:hideMark/>
          </w:tcPr>
          <w:p w14:paraId="1105A19E" w14:textId="7A4A1786"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Expenses not requiring appropriation in the Budget year </w:t>
            </w:r>
            <w:r w:rsidRPr="009F7308">
              <w:rPr>
                <w:rFonts w:ascii="Arial" w:hAnsi="Arial" w:cs="Arial"/>
                <w:sz w:val="16"/>
                <w:szCs w:val="16"/>
                <w:vertAlign w:val="superscript"/>
              </w:rPr>
              <w:t>(b)</w:t>
            </w:r>
          </w:p>
        </w:tc>
        <w:tc>
          <w:tcPr>
            <w:tcW w:w="1016" w:type="dxa"/>
            <w:gridSpan w:val="4"/>
            <w:tcBorders>
              <w:top w:val="nil"/>
              <w:left w:val="nil"/>
              <w:bottom w:val="nil"/>
              <w:right w:val="nil"/>
            </w:tcBorders>
            <w:shd w:val="clear" w:color="auto" w:fill="auto"/>
            <w:noWrap/>
            <w:vAlign w:val="bottom"/>
            <w:hideMark/>
          </w:tcPr>
          <w:p w14:paraId="2015DFE6" w14:textId="1A38461F"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42,013 </w:t>
            </w:r>
          </w:p>
        </w:tc>
        <w:tc>
          <w:tcPr>
            <w:tcW w:w="996" w:type="dxa"/>
            <w:gridSpan w:val="3"/>
            <w:tcBorders>
              <w:top w:val="nil"/>
              <w:left w:val="nil"/>
              <w:bottom w:val="nil"/>
              <w:right w:val="nil"/>
            </w:tcBorders>
            <w:shd w:val="clear" w:color="auto" w:fill="E6E6E6"/>
            <w:noWrap/>
            <w:vAlign w:val="bottom"/>
            <w:hideMark/>
          </w:tcPr>
          <w:p w14:paraId="023B488F" w14:textId="61B06ED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1,531 </w:t>
            </w:r>
          </w:p>
        </w:tc>
        <w:tc>
          <w:tcPr>
            <w:tcW w:w="996" w:type="dxa"/>
            <w:gridSpan w:val="3"/>
            <w:tcBorders>
              <w:top w:val="nil"/>
              <w:left w:val="nil"/>
              <w:bottom w:val="nil"/>
              <w:right w:val="nil"/>
            </w:tcBorders>
            <w:shd w:val="clear" w:color="auto" w:fill="auto"/>
            <w:noWrap/>
            <w:vAlign w:val="bottom"/>
            <w:hideMark/>
          </w:tcPr>
          <w:p w14:paraId="375B4CCC" w14:textId="194CBB0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3"/>
            <w:tcBorders>
              <w:top w:val="nil"/>
              <w:left w:val="nil"/>
              <w:bottom w:val="nil"/>
              <w:right w:val="nil"/>
            </w:tcBorders>
            <w:shd w:val="clear" w:color="auto" w:fill="auto"/>
            <w:noWrap/>
            <w:vAlign w:val="bottom"/>
            <w:hideMark/>
          </w:tcPr>
          <w:p w14:paraId="449E0674" w14:textId="10C9387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3"/>
            <w:tcBorders>
              <w:top w:val="nil"/>
              <w:left w:val="nil"/>
              <w:bottom w:val="nil"/>
              <w:right w:val="nil"/>
            </w:tcBorders>
            <w:shd w:val="clear" w:color="auto" w:fill="auto"/>
            <w:noWrap/>
            <w:vAlign w:val="bottom"/>
            <w:hideMark/>
          </w:tcPr>
          <w:p w14:paraId="7D6A6089" w14:textId="24EF3C6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140D20" w14:paraId="1F535BA9" w14:textId="77777777" w:rsidTr="009F7308">
        <w:trPr>
          <w:trHeight w:val="204"/>
        </w:trPr>
        <w:tc>
          <w:tcPr>
            <w:tcW w:w="2694" w:type="dxa"/>
            <w:tcBorders>
              <w:top w:val="nil"/>
              <w:left w:val="nil"/>
              <w:bottom w:val="single" w:sz="4" w:space="0" w:color="auto"/>
              <w:right w:val="nil"/>
            </w:tcBorders>
            <w:shd w:val="clear" w:color="auto" w:fill="auto"/>
            <w:vAlign w:val="bottom"/>
            <w:hideMark/>
          </w:tcPr>
          <w:p w14:paraId="113CF3BA" w14:textId="031266C1" w:rsidR="003815D1" w:rsidRPr="009F7308" w:rsidRDefault="003815D1" w:rsidP="003815D1">
            <w:pPr>
              <w:spacing w:after="0" w:line="240" w:lineRule="auto"/>
              <w:ind w:left="227"/>
              <w:jc w:val="right"/>
              <w:rPr>
                <w:rFonts w:ascii="Arial" w:hAnsi="Arial" w:cs="Arial"/>
                <w:b/>
                <w:bCs/>
                <w:sz w:val="16"/>
                <w:szCs w:val="16"/>
              </w:rPr>
            </w:pPr>
            <w:r w:rsidRPr="009F7308">
              <w:rPr>
                <w:rFonts w:ascii="Arial" w:hAnsi="Arial" w:cs="Arial"/>
                <w:b/>
                <w:bCs/>
                <w:sz w:val="16"/>
                <w:szCs w:val="16"/>
              </w:rPr>
              <w:t>Total Administered expenses</w:t>
            </w:r>
          </w:p>
        </w:tc>
        <w:tc>
          <w:tcPr>
            <w:tcW w:w="1016" w:type="dxa"/>
            <w:gridSpan w:val="4"/>
            <w:tcBorders>
              <w:top w:val="single" w:sz="4" w:space="0" w:color="auto"/>
              <w:left w:val="nil"/>
              <w:bottom w:val="single" w:sz="4" w:space="0" w:color="auto"/>
              <w:right w:val="nil"/>
            </w:tcBorders>
            <w:shd w:val="clear" w:color="auto" w:fill="auto"/>
            <w:noWrap/>
            <w:vAlign w:val="bottom"/>
            <w:hideMark/>
          </w:tcPr>
          <w:p w14:paraId="6A5EEC07" w14:textId="65364233"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858,569 </w:t>
            </w:r>
          </w:p>
        </w:tc>
        <w:tc>
          <w:tcPr>
            <w:tcW w:w="996" w:type="dxa"/>
            <w:gridSpan w:val="3"/>
            <w:tcBorders>
              <w:top w:val="single" w:sz="4" w:space="0" w:color="auto"/>
              <w:left w:val="nil"/>
              <w:bottom w:val="single" w:sz="4" w:space="0" w:color="auto"/>
              <w:right w:val="nil"/>
            </w:tcBorders>
            <w:shd w:val="clear" w:color="auto" w:fill="E6E6E6"/>
            <w:noWrap/>
            <w:vAlign w:val="bottom"/>
            <w:hideMark/>
          </w:tcPr>
          <w:p w14:paraId="5691B0FE" w14:textId="414C778B"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953,911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2E3FE20E" w14:textId="78BAD227"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707,086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63D00E7F" w14:textId="201BC686"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524,444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3FC90F0E" w14:textId="466B39E6"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533,855 </w:t>
            </w:r>
          </w:p>
        </w:tc>
      </w:tr>
    </w:tbl>
    <w:p w14:paraId="0B9AE840" w14:textId="618B9626" w:rsidR="009F7308" w:rsidRDefault="009F7308" w:rsidP="009F7308">
      <w:pPr>
        <w:pStyle w:val="TableHeading"/>
      </w:pPr>
      <w:r w:rsidRPr="00DA613F">
        <w:lastRenderedPageBreak/>
        <w:t>Table 2.</w:t>
      </w:r>
      <w:r>
        <w:t>2</w:t>
      </w:r>
      <w:r w:rsidRPr="00DA613F">
        <w:t>.1 Budgeted expenses for Outcome 1 (continued)</w:t>
      </w:r>
    </w:p>
    <w:tbl>
      <w:tblPr>
        <w:tblW w:w="0" w:type="auto"/>
        <w:tblLayout w:type="fixed"/>
        <w:tblLook w:val="04A0" w:firstRow="1" w:lastRow="0" w:firstColumn="1" w:lastColumn="0" w:noHBand="0" w:noVBand="1"/>
      </w:tblPr>
      <w:tblGrid>
        <w:gridCol w:w="2694"/>
        <w:gridCol w:w="992"/>
        <w:gridCol w:w="992"/>
        <w:gridCol w:w="970"/>
        <w:gridCol w:w="54"/>
        <w:gridCol w:w="923"/>
        <w:gridCol w:w="73"/>
        <w:gridCol w:w="904"/>
        <w:gridCol w:w="92"/>
      </w:tblGrid>
      <w:tr w:rsidR="00FB18CA" w:rsidRPr="00140D20" w14:paraId="2F533F88" w14:textId="77777777" w:rsidTr="009F7308">
        <w:trPr>
          <w:gridAfter w:val="1"/>
          <w:wAfter w:w="92" w:type="dxa"/>
          <w:trHeight w:val="204"/>
        </w:trPr>
        <w:tc>
          <w:tcPr>
            <w:tcW w:w="2694" w:type="dxa"/>
            <w:tcBorders>
              <w:top w:val="single" w:sz="4" w:space="0" w:color="auto"/>
              <w:left w:val="nil"/>
              <w:bottom w:val="nil"/>
              <w:right w:val="nil"/>
            </w:tcBorders>
            <w:shd w:val="clear" w:color="auto" w:fill="auto"/>
            <w:noWrap/>
            <w:vAlign w:val="bottom"/>
            <w:hideMark/>
          </w:tcPr>
          <w:p w14:paraId="04419EAA" w14:textId="77777777" w:rsidR="00FB18CA" w:rsidRPr="00140D20" w:rsidRDefault="00FB18CA" w:rsidP="00FB18CA">
            <w:pPr>
              <w:spacing w:after="0" w:line="240" w:lineRule="auto"/>
              <w:jc w:val="left"/>
              <w:rPr>
                <w:rFonts w:ascii="Arial" w:hAnsi="Arial" w:cs="Arial"/>
                <w:sz w:val="16"/>
                <w:szCs w:val="16"/>
              </w:rPr>
            </w:pPr>
            <w:r w:rsidRPr="00140D20">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64708DC3" w14:textId="2F022109"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E6E6E6"/>
            <w:vAlign w:val="bottom"/>
            <w:hideMark/>
          </w:tcPr>
          <w:p w14:paraId="4CFB5FE9" w14:textId="20006B75"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0" w:type="dxa"/>
            <w:tcBorders>
              <w:top w:val="single" w:sz="4" w:space="0" w:color="auto"/>
              <w:left w:val="nil"/>
              <w:bottom w:val="single" w:sz="4" w:space="0" w:color="auto"/>
              <w:right w:val="nil"/>
            </w:tcBorders>
            <w:shd w:val="clear" w:color="auto" w:fill="auto"/>
            <w:vAlign w:val="bottom"/>
            <w:hideMark/>
          </w:tcPr>
          <w:p w14:paraId="629B40F7" w14:textId="374B54F5"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79181CF8" w14:textId="0B52AD29"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2D1C3CBF" w14:textId="3EBA4EC5"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140D20" w:rsidRPr="00140D20" w14:paraId="44E4F62A" w14:textId="77777777" w:rsidTr="009F7308">
        <w:trPr>
          <w:trHeight w:val="204"/>
        </w:trPr>
        <w:tc>
          <w:tcPr>
            <w:tcW w:w="2694" w:type="dxa"/>
            <w:tcBorders>
              <w:left w:val="nil"/>
              <w:bottom w:val="nil"/>
              <w:right w:val="nil"/>
            </w:tcBorders>
            <w:shd w:val="clear" w:color="auto" w:fill="auto"/>
            <w:noWrap/>
            <w:hideMark/>
          </w:tcPr>
          <w:p w14:paraId="5BF0387C" w14:textId="48735544" w:rsidR="00140D20" w:rsidRPr="00140D20" w:rsidRDefault="00140D20" w:rsidP="00140D20">
            <w:pPr>
              <w:spacing w:after="0" w:line="240" w:lineRule="auto"/>
              <w:jc w:val="left"/>
              <w:rPr>
                <w:rFonts w:ascii="Arial" w:hAnsi="Arial" w:cs="Arial"/>
                <w:sz w:val="16"/>
                <w:szCs w:val="16"/>
              </w:rPr>
            </w:pPr>
            <w:r w:rsidRPr="00140D20">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29B3E1F0" w14:textId="77777777" w:rsidR="00140D20" w:rsidRPr="00140D20" w:rsidRDefault="00140D20" w:rsidP="000E73A8">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E6E6E6"/>
            <w:noWrap/>
            <w:vAlign w:val="bottom"/>
            <w:hideMark/>
          </w:tcPr>
          <w:p w14:paraId="74EF7572" w14:textId="06CC049A" w:rsidR="00140D20" w:rsidRPr="00140D20" w:rsidRDefault="00140D20" w:rsidP="000E73A8">
            <w:pPr>
              <w:spacing w:after="0" w:line="240" w:lineRule="auto"/>
              <w:jc w:val="right"/>
              <w:rPr>
                <w:rFonts w:ascii="Arial" w:hAnsi="Arial" w:cs="Arial"/>
                <w:sz w:val="16"/>
                <w:szCs w:val="16"/>
              </w:rPr>
            </w:pPr>
          </w:p>
        </w:tc>
        <w:tc>
          <w:tcPr>
            <w:tcW w:w="1024" w:type="dxa"/>
            <w:gridSpan w:val="2"/>
            <w:tcBorders>
              <w:top w:val="nil"/>
              <w:left w:val="nil"/>
              <w:bottom w:val="nil"/>
              <w:right w:val="nil"/>
            </w:tcBorders>
            <w:shd w:val="clear" w:color="auto" w:fill="auto"/>
            <w:noWrap/>
            <w:vAlign w:val="bottom"/>
            <w:hideMark/>
          </w:tcPr>
          <w:p w14:paraId="21799EA3" w14:textId="77777777" w:rsidR="00140D20" w:rsidRPr="00140D20" w:rsidRDefault="00140D20" w:rsidP="000E73A8">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51C78F62" w14:textId="77777777" w:rsidR="00140D20" w:rsidRPr="00140D20" w:rsidRDefault="00140D20" w:rsidP="000E73A8">
            <w:pPr>
              <w:spacing w:after="0" w:line="240" w:lineRule="auto"/>
              <w:jc w:val="right"/>
              <w:rPr>
                <w:rFonts w:ascii="Times New Roman" w:hAnsi="Times New Roman"/>
              </w:rPr>
            </w:pPr>
          </w:p>
        </w:tc>
        <w:tc>
          <w:tcPr>
            <w:tcW w:w="996" w:type="dxa"/>
            <w:gridSpan w:val="2"/>
            <w:tcBorders>
              <w:top w:val="nil"/>
              <w:left w:val="nil"/>
              <w:bottom w:val="nil"/>
              <w:right w:val="nil"/>
            </w:tcBorders>
            <w:shd w:val="clear" w:color="auto" w:fill="auto"/>
            <w:noWrap/>
            <w:vAlign w:val="bottom"/>
            <w:hideMark/>
          </w:tcPr>
          <w:p w14:paraId="6FD476F8" w14:textId="77777777" w:rsidR="00140D20" w:rsidRPr="00140D20" w:rsidRDefault="00140D20" w:rsidP="000E73A8">
            <w:pPr>
              <w:spacing w:after="0" w:line="240" w:lineRule="auto"/>
              <w:jc w:val="right"/>
              <w:rPr>
                <w:rFonts w:ascii="Times New Roman" w:hAnsi="Times New Roman"/>
              </w:rPr>
            </w:pPr>
          </w:p>
        </w:tc>
      </w:tr>
      <w:tr w:rsidR="003815D1" w:rsidRPr="00140D20" w14:paraId="09D8E89C" w14:textId="77777777" w:rsidTr="009F7308">
        <w:trPr>
          <w:trHeight w:val="204"/>
        </w:trPr>
        <w:tc>
          <w:tcPr>
            <w:tcW w:w="2694" w:type="dxa"/>
            <w:tcBorders>
              <w:top w:val="nil"/>
              <w:left w:val="nil"/>
              <w:bottom w:val="nil"/>
              <w:right w:val="nil"/>
            </w:tcBorders>
            <w:shd w:val="clear" w:color="auto" w:fill="auto"/>
            <w:hideMark/>
          </w:tcPr>
          <w:p w14:paraId="1EC47CA8" w14:textId="77777777" w:rsidR="003815D1" w:rsidRPr="00140D20" w:rsidRDefault="003815D1" w:rsidP="003815D1">
            <w:pPr>
              <w:spacing w:after="0" w:line="240" w:lineRule="auto"/>
              <w:ind w:left="113"/>
              <w:jc w:val="left"/>
              <w:rPr>
                <w:rFonts w:ascii="Arial" w:hAnsi="Arial" w:cs="Arial"/>
                <w:sz w:val="16"/>
                <w:szCs w:val="16"/>
              </w:rPr>
            </w:pPr>
            <w:r w:rsidRPr="00140D20">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72EEF2E0" w14:textId="3E6D3CD8"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57,454 </w:t>
            </w:r>
          </w:p>
        </w:tc>
        <w:tc>
          <w:tcPr>
            <w:tcW w:w="992" w:type="dxa"/>
            <w:tcBorders>
              <w:top w:val="nil"/>
              <w:left w:val="nil"/>
              <w:bottom w:val="nil"/>
              <w:right w:val="nil"/>
            </w:tcBorders>
            <w:shd w:val="clear" w:color="auto" w:fill="E6E6E6"/>
            <w:noWrap/>
            <w:vAlign w:val="bottom"/>
            <w:hideMark/>
          </w:tcPr>
          <w:p w14:paraId="53E85DE8" w14:textId="1DA11F7A"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75,637 </w:t>
            </w:r>
          </w:p>
        </w:tc>
        <w:tc>
          <w:tcPr>
            <w:tcW w:w="1024" w:type="dxa"/>
            <w:gridSpan w:val="2"/>
            <w:tcBorders>
              <w:top w:val="nil"/>
              <w:left w:val="nil"/>
              <w:bottom w:val="nil"/>
              <w:right w:val="nil"/>
            </w:tcBorders>
            <w:shd w:val="clear" w:color="auto" w:fill="auto"/>
            <w:noWrap/>
            <w:vAlign w:val="bottom"/>
            <w:hideMark/>
          </w:tcPr>
          <w:p w14:paraId="146761BA" w14:textId="6A5A4404"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73,643 </w:t>
            </w:r>
          </w:p>
        </w:tc>
        <w:tc>
          <w:tcPr>
            <w:tcW w:w="996" w:type="dxa"/>
            <w:gridSpan w:val="2"/>
            <w:tcBorders>
              <w:top w:val="nil"/>
              <w:left w:val="nil"/>
              <w:bottom w:val="nil"/>
              <w:right w:val="nil"/>
            </w:tcBorders>
            <w:shd w:val="clear" w:color="auto" w:fill="auto"/>
            <w:noWrap/>
            <w:vAlign w:val="bottom"/>
            <w:hideMark/>
          </w:tcPr>
          <w:p w14:paraId="5D1CEB3E" w14:textId="52B250CB"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63,336 </w:t>
            </w:r>
          </w:p>
        </w:tc>
        <w:tc>
          <w:tcPr>
            <w:tcW w:w="996" w:type="dxa"/>
            <w:gridSpan w:val="2"/>
            <w:tcBorders>
              <w:top w:val="nil"/>
              <w:left w:val="nil"/>
              <w:bottom w:val="nil"/>
              <w:right w:val="nil"/>
            </w:tcBorders>
            <w:shd w:val="clear" w:color="auto" w:fill="auto"/>
            <w:noWrap/>
            <w:vAlign w:val="bottom"/>
            <w:hideMark/>
          </w:tcPr>
          <w:p w14:paraId="39799F16" w14:textId="282D388C"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55,106 </w:t>
            </w:r>
          </w:p>
        </w:tc>
      </w:tr>
      <w:tr w:rsidR="003815D1" w:rsidRPr="00140D20" w14:paraId="3EE5FB1C" w14:textId="77777777" w:rsidTr="009F7308">
        <w:trPr>
          <w:trHeight w:val="204"/>
        </w:trPr>
        <w:tc>
          <w:tcPr>
            <w:tcW w:w="2694" w:type="dxa"/>
            <w:tcBorders>
              <w:top w:val="nil"/>
              <w:left w:val="nil"/>
              <w:bottom w:val="nil"/>
              <w:right w:val="nil"/>
            </w:tcBorders>
            <w:shd w:val="clear" w:color="auto" w:fill="auto"/>
            <w:hideMark/>
          </w:tcPr>
          <w:p w14:paraId="61606570" w14:textId="77777777" w:rsidR="003815D1" w:rsidRPr="00140D20" w:rsidRDefault="003815D1" w:rsidP="003815D1">
            <w:pPr>
              <w:spacing w:after="0" w:line="240" w:lineRule="auto"/>
              <w:ind w:left="113"/>
              <w:jc w:val="left"/>
              <w:rPr>
                <w:rFonts w:ascii="Arial" w:hAnsi="Arial" w:cs="Arial"/>
                <w:sz w:val="16"/>
                <w:szCs w:val="16"/>
              </w:rPr>
            </w:pPr>
            <w:r w:rsidRPr="00140D20">
              <w:rPr>
                <w:rFonts w:ascii="Arial" w:hAnsi="Arial" w:cs="Arial"/>
                <w:sz w:val="16"/>
                <w:szCs w:val="16"/>
              </w:rPr>
              <w:t xml:space="preserve">s74 external revenues </w:t>
            </w:r>
            <w:r w:rsidRPr="00CA3B06">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4A205F71" w14:textId="2E8C85B0"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4,148 </w:t>
            </w:r>
          </w:p>
        </w:tc>
        <w:tc>
          <w:tcPr>
            <w:tcW w:w="992" w:type="dxa"/>
            <w:tcBorders>
              <w:top w:val="nil"/>
              <w:left w:val="nil"/>
              <w:bottom w:val="nil"/>
              <w:right w:val="nil"/>
            </w:tcBorders>
            <w:shd w:val="clear" w:color="auto" w:fill="E6E6E6"/>
            <w:noWrap/>
            <w:vAlign w:val="bottom"/>
            <w:hideMark/>
          </w:tcPr>
          <w:p w14:paraId="56FA3F27" w14:textId="4EBC591B"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2,069 </w:t>
            </w:r>
          </w:p>
        </w:tc>
        <w:tc>
          <w:tcPr>
            <w:tcW w:w="1024" w:type="dxa"/>
            <w:gridSpan w:val="2"/>
            <w:tcBorders>
              <w:top w:val="nil"/>
              <w:left w:val="nil"/>
              <w:bottom w:val="nil"/>
              <w:right w:val="nil"/>
            </w:tcBorders>
            <w:shd w:val="clear" w:color="auto" w:fill="auto"/>
            <w:noWrap/>
            <w:vAlign w:val="bottom"/>
            <w:hideMark/>
          </w:tcPr>
          <w:p w14:paraId="5955917C" w14:textId="38370B7A"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1,958 </w:t>
            </w:r>
          </w:p>
        </w:tc>
        <w:tc>
          <w:tcPr>
            <w:tcW w:w="996" w:type="dxa"/>
            <w:gridSpan w:val="2"/>
            <w:tcBorders>
              <w:top w:val="nil"/>
              <w:left w:val="nil"/>
              <w:bottom w:val="nil"/>
              <w:right w:val="nil"/>
            </w:tcBorders>
            <w:shd w:val="clear" w:color="auto" w:fill="auto"/>
            <w:noWrap/>
            <w:vAlign w:val="bottom"/>
            <w:hideMark/>
          </w:tcPr>
          <w:p w14:paraId="42BB257A" w14:textId="1106E516"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c>
          <w:tcPr>
            <w:tcW w:w="996" w:type="dxa"/>
            <w:gridSpan w:val="2"/>
            <w:tcBorders>
              <w:top w:val="nil"/>
              <w:left w:val="nil"/>
              <w:bottom w:val="nil"/>
              <w:right w:val="nil"/>
            </w:tcBorders>
            <w:shd w:val="clear" w:color="auto" w:fill="auto"/>
            <w:noWrap/>
            <w:vAlign w:val="bottom"/>
            <w:hideMark/>
          </w:tcPr>
          <w:p w14:paraId="20999496" w14:textId="2004001D"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r>
      <w:tr w:rsidR="003815D1" w:rsidRPr="00140D20" w14:paraId="71F0F75E" w14:textId="77777777" w:rsidTr="009F7308">
        <w:trPr>
          <w:trHeight w:val="204"/>
        </w:trPr>
        <w:tc>
          <w:tcPr>
            <w:tcW w:w="2694" w:type="dxa"/>
            <w:tcBorders>
              <w:top w:val="nil"/>
              <w:left w:val="nil"/>
              <w:bottom w:val="nil"/>
              <w:right w:val="nil"/>
            </w:tcBorders>
            <w:shd w:val="clear" w:color="auto" w:fill="auto"/>
            <w:hideMark/>
          </w:tcPr>
          <w:p w14:paraId="17DF38FE" w14:textId="4115C808" w:rsidR="003815D1" w:rsidRPr="00140D20" w:rsidRDefault="003815D1" w:rsidP="003815D1">
            <w:pPr>
              <w:spacing w:after="0" w:line="240" w:lineRule="auto"/>
              <w:ind w:left="113"/>
              <w:jc w:val="left"/>
              <w:rPr>
                <w:rFonts w:ascii="Arial" w:hAnsi="Arial" w:cs="Arial"/>
                <w:sz w:val="16"/>
                <w:szCs w:val="16"/>
              </w:rPr>
            </w:pPr>
            <w:r w:rsidRPr="00140D20">
              <w:rPr>
                <w:rFonts w:ascii="Arial" w:hAnsi="Arial" w:cs="Arial"/>
                <w:sz w:val="16"/>
                <w:szCs w:val="16"/>
              </w:rPr>
              <w:t>Expenses not requiring appropriation in the Budget year</w:t>
            </w:r>
            <w:r>
              <w:rPr>
                <w:rFonts w:ascii="Arial" w:hAnsi="Arial" w:cs="Arial"/>
                <w:sz w:val="16"/>
                <w:szCs w:val="16"/>
              </w:rPr>
              <w:t> </w:t>
            </w:r>
            <w:r w:rsidRPr="000E73A8">
              <w:rPr>
                <w:rFonts w:ascii="Arial" w:hAnsi="Arial" w:cs="Arial"/>
                <w:sz w:val="16"/>
                <w:szCs w:val="16"/>
                <w:vertAlign w:val="superscript"/>
              </w:rPr>
              <w:t>(d)</w:t>
            </w:r>
          </w:p>
        </w:tc>
        <w:tc>
          <w:tcPr>
            <w:tcW w:w="992" w:type="dxa"/>
            <w:tcBorders>
              <w:top w:val="nil"/>
              <w:left w:val="nil"/>
              <w:bottom w:val="nil"/>
              <w:right w:val="nil"/>
            </w:tcBorders>
            <w:shd w:val="clear" w:color="auto" w:fill="auto"/>
            <w:noWrap/>
            <w:vAlign w:val="bottom"/>
            <w:hideMark/>
          </w:tcPr>
          <w:p w14:paraId="699A1740" w14:textId="1130097C"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6,602 </w:t>
            </w:r>
          </w:p>
        </w:tc>
        <w:tc>
          <w:tcPr>
            <w:tcW w:w="992" w:type="dxa"/>
            <w:tcBorders>
              <w:top w:val="nil"/>
              <w:left w:val="nil"/>
              <w:bottom w:val="nil"/>
              <w:right w:val="nil"/>
            </w:tcBorders>
            <w:shd w:val="clear" w:color="auto" w:fill="E6E6E6"/>
            <w:noWrap/>
            <w:vAlign w:val="bottom"/>
            <w:hideMark/>
          </w:tcPr>
          <w:p w14:paraId="577AEE2E" w14:textId="4A4A3428"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1,703 </w:t>
            </w:r>
          </w:p>
        </w:tc>
        <w:tc>
          <w:tcPr>
            <w:tcW w:w="1024" w:type="dxa"/>
            <w:gridSpan w:val="2"/>
            <w:tcBorders>
              <w:top w:val="nil"/>
              <w:left w:val="nil"/>
              <w:bottom w:val="nil"/>
              <w:right w:val="nil"/>
            </w:tcBorders>
            <w:shd w:val="clear" w:color="auto" w:fill="auto"/>
            <w:noWrap/>
            <w:vAlign w:val="bottom"/>
            <w:hideMark/>
          </w:tcPr>
          <w:p w14:paraId="22104530" w14:textId="264B52F1"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1,608 </w:t>
            </w:r>
          </w:p>
        </w:tc>
        <w:tc>
          <w:tcPr>
            <w:tcW w:w="996" w:type="dxa"/>
            <w:gridSpan w:val="2"/>
            <w:tcBorders>
              <w:top w:val="nil"/>
              <w:left w:val="nil"/>
              <w:bottom w:val="nil"/>
              <w:right w:val="nil"/>
            </w:tcBorders>
            <w:shd w:val="clear" w:color="auto" w:fill="auto"/>
            <w:noWrap/>
            <w:vAlign w:val="bottom"/>
            <w:hideMark/>
          </w:tcPr>
          <w:p w14:paraId="653AFA2F" w14:textId="1B14ACD0"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1,566 </w:t>
            </w:r>
          </w:p>
        </w:tc>
        <w:tc>
          <w:tcPr>
            <w:tcW w:w="996" w:type="dxa"/>
            <w:gridSpan w:val="2"/>
            <w:tcBorders>
              <w:top w:val="nil"/>
              <w:left w:val="nil"/>
              <w:bottom w:val="nil"/>
              <w:right w:val="nil"/>
            </w:tcBorders>
            <w:shd w:val="clear" w:color="auto" w:fill="auto"/>
            <w:noWrap/>
            <w:vAlign w:val="bottom"/>
            <w:hideMark/>
          </w:tcPr>
          <w:p w14:paraId="229CBC4F" w14:textId="5A23BFB7"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1,689 </w:t>
            </w:r>
          </w:p>
        </w:tc>
      </w:tr>
      <w:tr w:rsidR="003815D1" w:rsidRPr="00140D20" w14:paraId="7CD021F0" w14:textId="77777777" w:rsidTr="009F7308">
        <w:trPr>
          <w:trHeight w:val="204"/>
        </w:trPr>
        <w:tc>
          <w:tcPr>
            <w:tcW w:w="2694" w:type="dxa"/>
            <w:tcBorders>
              <w:top w:val="nil"/>
              <w:left w:val="nil"/>
              <w:bottom w:val="nil"/>
              <w:right w:val="nil"/>
            </w:tcBorders>
            <w:shd w:val="clear" w:color="auto" w:fill="auto"/>
            <w:hideMark/>
          </w:tcPr>
          <w:p w14:paraId="444EB4BA" w14:textId="0F0B3761" w:rsidR="003815D1" w:rsidRPr="00140D20" w:rsidRDefault="003815D1" w:rsidP="003815D1">
            <w:pPr>
              <w:spacing w:after="0" w:line="240" w:lineRule="auto"/>
              <w:ind w:left="227"/>
              <w:jc w:val="right"/>
              <w:rPr>
                <w:rFonts w:ascii="Arial" w:hAnsi="Arial" w:cs="Arial"/>
                <w:b/>
                <w:bCs/>
                <w:sz w:val="16"/>
                <w:szCs w:val="16"/>
              </w:rPr>
            </w:pPr>
            <w:r w:rsidRPr="00140D20">
              <w:rPr>
                <w:rFonts w:ascii="Arial" w:hAnsi="Arial" w:cs="Arial"/>
                <w:b/>
                <w:bCs/>
                <w:sz w:val="16"/>
                <w:szCs w:val="16"/>
              </w:rPr>
              <w:t xml:space="preserve">Total </w:t>
            </w:r>
            <w:r>
              <w:rPr>
                <w:rFonts w:ascii="Arial" w:hAnsi="Arial" w:cs="Arial"/>
                <w:b/>
                <w:bCs/>
                <w:sz w:val="16"/>
                <w:szCs w:val="16"/>
              </w:rPr>
              <w:t>D</w:t>
            </w:r>
            <w:r w:rsidRPr="00140D20">
              <w:rPr>
                <w:rFonts w:ascii="Arial" w:hAnsi="Arial" w:cs="Arial"/>
                <w:b/>
                <w:bCs/>
                <w:sz w:val="16"/>
                <w:szCs w:val="16"/>
              </w:rPr>
              <w:t>epartmental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1A782CD9" w14:textId="1DB9DCE6"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68,204 </w:t>
            </w:r>
          </w:p>
        </w:tc>
        <w:tc>
          <w:tcPr>
            <w:tcW w:w="992" w:type="dxa"/>
            <w:tcBorders>
              <w:top w:val="single" w:sz="4" w:space="0" w:color="auto"/>
              <w:left w:val="nil"/>
              <w:bottom w:val="single" w:sz="4" w:space="0" w:color="auto"/>
              <w:right w:val="nil"/>
            </w:tcBorders>
            <w:shd w:val="clear" w:color="000000" w:fill="E6E6E6"/>
            <w:noWrap/>
            <w:vAlign w:val="bottom"/>
            <w:hideMark/>
          </w:tcPr>
          <w:p w14:paraId="0F5D3C2E" w14:textId="2F706E1F"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79,409 </w:t>
            </w:r>
          </w:p>
        </w:tc>
        <w:tc>
          <w:tcPr>
            <w:tcW w:w="1024" w:type="dxa"/>
            <w:gridSpan w:val="2"/>
            <w:tcBorders>
              <w:top w:val="single" w:sz="4" w:space="0" w:color="auto"/>
              <w:left w:val="nil"/>
              <w:bottom w:val="single" w:sz="4" w:space="0" w:color="auto"/>
              <w:right w:val="nil"/>
            </w:tcBorders>
            <w:shd w:val="clear" w:color="auto" w:fill="auto"/>
            <w:noWrap/>
            <w:vAlign w:val="bottom"/>
            <w:hideMark/>
          </w:tcPr>
          <w:p w14:paraId="06DA5ECC" w14:textId="58D11A00"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77,209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0273606D" w14:textId="5A30BFFB"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67,057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F46DE70" w14:textId="4C43FC96"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58,950 </w:t>
            </w:r>
          </w:p>
        </w:tc>
      </w:tr>
      <w:tr w:rsidR="003815D1" w:rsidRPr="00140D20" w14:paraId="6A0DDF50" w14:textId="77777777" w:rsidTr="009F7308">
        <w:trPr>
          <w:trHeight w:val="204"/>
        </w:trPr>
        <w:tc>
          <w:tcPr>
            <w:tcW w:w="2694" w:type="dxa"/>
            <w:tcBorders>
              <w:top w:val="nil"/>
              <w:left w:val="nil"/>
              <w:bottom w:val="single" w:sz="4" w:space="0" w:color="auto"/>
              <w:right w:val="nil"/>
            </w:tcBorders>
            <w:shd w:val="clear" w:color="auto" w:fill="auto"/>
            <w:noWrap/>
            <w:hideMark/>
          </w:tcPr>
          <w:p w14:paraId="57B2EE52" w14:textId="77777777" w:rsidR="003815D1" w:rsidRPr="00140D20" w:rsidRDefault="003815D1" w:rsidP="003815D1">
            <w:pPr>
              <w:spacing w:after="0" w:line="240" w:lineRule="auto"/>
              <w:jc w:val="left"/>
              <w:rPr>
                <w:rFonts w:ascii="Arial" w:hAnsi="Arial" w:cs="Arial"/>
                <w:b/>
                <w:bCs/>
                <w:sz w:val="16"/>
                <w:szCs w:val="16"/>
              </w:rPr>
            </w:pPr>
            <w:r w:rsidRPr="00140D20">
              <w:rPr>
                <w:rFonts w:ascii="Arial" w:hAnsi="Arial" w:cs="Arial"/>
                <w:b/>
                <w:bCs/>
                <w:sz w:val="16"/>
                <w:szCs w:val="16"/>
              </w:rPr>
              <w:t>Total expenses for Outcome 1</w:t>
            </w:r>
          </w:p>
        </w:tc>
        <w:tc>
          <w:tcPr>
            <w:tcW w:w="992" w:type="dxa"/>
            <w:tcBorders>
              <w:top w:val="nil"/>
              <w:left w:val="nil"/>
              <w:bottom w:val="single" w:sz="4" w:space="0" w:color="auto"/>
              <w:right w:val="nil"/>
            </w:tcBorders>
            <w:shd w:val="clear" w:color="auto" w:fill="auto"/>
            <w:noWrap/>
            <w:vAlign w:val="bottom"/>
            <w:hideMark/>
          </w:tcPr>
          <w:p w14:paraId="066D9CA1" w14:textId="4E12D4AF"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926,773 </w:t>
            </w:r>
          </w:p>
        </w:tc>
        <w:tc>
          <w:tcPr>
            <w:tcW w:w="992" w:type="dxa"/>
            <w:tcBorders>
              <w:top w:val="nil"/>
              <w:left w:val="nil"/>
              <w:bottom w:val="single" w:sz="4" w:space="0" w:color="auto"/>
              <w:right w:val="nil"/>
            </w:tcBorders>
            <w:shd w:val="clear" w:color="000000" w:fill="E6E6E6"/>
            <w:noWrap/>
            <w:vAlign w:val="bottom"/>
            <w:hideMark/>
          </w:tcPr>
          <w:p w14:paraId="361E81FD" w14:textId="2752ADD1"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1,033,320 </w:t>
            </w:r>
          </w:p>
        </w:tc>
        <w:tc>
          <w:tcPr>
            <w:tcW w:w="1024" w:type="dxa"/>
            <w:gridSpan w:val="2"/>
            <w:tcBorders>
              <w:top w:val="nil"/>
              <w:left w:val="nil"/>
              <w:bottom w:val="single" w:sz="4" w:space="0" w:color="auto"/>
              <w:right w:val="nil"/>
            </w:tcBorders>
            <w:shd w:val="clear" w:color="auto" w:fill="auto"/>
            <w:noWrap/>
            <w:vAlign w:val="bottom"/>
            <w:hideMark/>
          </w:tcPr>
          <w:p w14:paraId="4B6D94E9" w14:textId="010D54FD"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784,295 </w:t>
            </w:r>
          </w:p>
        </w:tc>
        <w:tc>
          <w:tcPr>
            <w:tcW w:w="996" w:type="dxa"/>
            <w:gridSpan w:val="2"/>
            <w:tcBorders>
              <w:top w:val="nil"/>
              <w:left w:val="nil"/>
              <w:bottom w:val="single" w:sz="4" w:space="0" w:color="auto"/>
              <w:right w:val="nil"/>
            </w:tcBorders>
            <w:shd w:val="clear" w:color="auto" w:fill="auto"/>
            <w:noWrap/>
            <w:vAlign w:val="bottom"/>
            <w:hideMark/>
          </w:tcPr>
          <w:p w14:paraId="45F68BDB" w14:textId="55FCE800"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591,501 </w:t>
            </w:r>
          </w:p>
        </w:tc>
        <w:tc>
          <w:tcPr>
            <w:tcW w:w="996" w:type="dxa"/>
            <w:gridSpan w:val="2"/>
            <w:tcBorders>
              <w:top w:val="nil"/>
              <w:left w:val="nil"/>
              <w:bottom w:val="single" w:sz="4" w:space="0" w:color="auto"/>
              <w:right w:val="nil"/>
            </w:tcBorders>
            <w:shd w:val="clear" w:color="auto" w:fill="auto"/>
            <w:noWrap/>
            <w:vAlign w:val="bottom"/>
            <w:hideMark/>
          </w:tcPr>
          <w:p w14:paraId="1E6028E7" w14:textId="2A60C159"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592,805 </w:t>
            </w:r>
          </w:p>
        </w:tc>
      </w:tr>
    </w:tbl>
    <w:p w14:paraId="78FA6273" w14:textId="322C1E1A" w:rsidR="008637A5" w:rsidRDefault="008637A5" w:rsidP="003815D1">
      <w:pPr>
        <w:pStyle w:val="TableHeading"/>
        <w:spacing w:before="0" w:after="0"/>
      </w:pPr>
    </w:p>
    <w:tbl>
      <w:tblPr>
        <w:tblW w:w="7739" w:type="dxa"/>
        <w:tblLayout w:type="fixed"/>
        <w:tblLook w:val="04A0" w:firstRow="1" w:lastRow="0" w:firstColumn="1" w:lastColumn="0" w:noHBand="0" w:noVBand="1"/>
      </w:tblPr>
      <w:tblGrid>
        <w:gridCol w:w="2694"/>
        <w:gridCol w:w="992"/>
        <w:gridCol w:w="992"/>
        <w:gridCol w:w="1107"/>
        <w:gridCol w:w="977"/>
        <w:gridCol w:w="977"/>
      </w:tblGrid>
      <w:tr w:rsidR="00FB18CA" w:rsidRPr="00140D20" w14:paraId="4392389D" w14:textId="77777777" w:rsidTr="009F7308">
        <w:trPr>
          <w:trHeight w:val="766"/>
        </w:trPr>
        <w:tc>
          <w:tcPr>
            <w:tcW w:w="2694" w:type="dxa"/>
            <w:tcBorders>
              <w:top w:val="single" w:sz="4" w:space="0" w:color="auto"/>
              <w:left w:val="nil"/>
              <w:right w:val="nil"/>
            </w:tcBorders>
            <w:shd w:val="clear" w:color="auto" w:fill="auto"/>
            <w:noWrap/>
            <w:vAlign w:val="bottom"/>
            <w:hideMark/>
          </w:tcPr>
          <w:p w14:paraId="45083D35" w14:textId="06DBDA89" w:rsidR="00FB18CA" w:rsidRPr="00140D20" w:rsidRDefault="00FB18CA" w:rsidP="00FB18CA">
            <w:pPr>
              <w:spacing w:after="0" w:line="240" w:lineRule="auto"/>
              <w:jc w:val="left"/>
              <w:rPr>
                <w:rFonts w:ascii="Arial" w:hAnsi="Arial" w:cs="Arial"/>
                <w:b/>
                <w:bCs/>
                <w:sz w:val="16"/>
                <w:szCs w:val="16"/>
              </w:rPr>
            </w:pPr>
            <w:r>
              <w:rPr>
                <w:rFonts w:ascii="Arial" w:hAnsi="Arial" w:cs="Arial"/>
                <w:b/>
                <w:bCs/>
                <w:sz w:val="16"/>
                <w:szCs w:val="16"/>
              </w:rPr>
              <w:t>Movement of A</w:t>
            </w:r>
            <w:r w:rsidRPr="00140D20">
              <w:rPr>
                <w:rFonts w:ascii="Arial" w:hAnsi="Arial" w:cs="Arial"/>
                <w:b/>
                <w:bCs/>
                <w:sz w:val="16"/>
                <w:szCs w:val="16"/>
              </w:rPr>
              <w:t>dministered funds between years</w:t>
            </w:r>
            <w:r w:rsidRPr="00140D20">
              <w:rPr>
                <w:rFonts w:ascii="Arial" w:hAnsi="Arial" w:cs="Arial"/>
                <w:sz w:val="16"/>
                <w:szCs w:val="16"/>
              </w:rPr>
              <w:t xml:space="preserve"> </w:t>
            </w:r>
            <w:r w:rsidRPr="004C3C22">
              <w:rPr>
                <w:rFonts w:ascii="Arial" w:hAnsi="Arial" w:cs="Arial"/>
                <w:sz w:val="16"/>
                <w:szCs w:val="16"/>
                <w:vertAlign w:val="superscript"/>
              </w:rPr>
              <w:t>(e)</w:t>
            </w:r>
          </w:p>
        </w:tc>
        <w:tc>
          <w:tcPr>
            <w:tcW w:w="992" w:type="dxa"/>
            <w:tcBorders>
              <w:top w:val="single" w:sz="4" w:space="0" w:color="auto"/>
              <w:left w:val="nil"/>
              <w:bottom w:val="single" w:sz="4" w:space="0" w:color="auto"/>
              <w:right w:val="nil"/>
            </w:tcBorders>
            <w:shd w:val="clear" w:color="auto" w:fill="auto"/>
            <w:vAlign w:val="bottom"/>
            <w:hideMark/>
          </w:tcPr>
          <w:p w14:paraId="6820E15C" w14:textId="48CF3DB8"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E6E6E6"/>
            <w:vAlign w:val="bottom"/>
            <w:hideMark/>
          </w:tcPr>
          <w:p w14:paraId="50726EB9" w14:textId="274AA47D"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1107" w:type="dxa"/>
            <w:tcBorders>
              <w:top w:val="single" w:sz="4" w:space="0" w:color="auto"/>
              <w:left w:val="nil"/>
              <w:bottom w:val="single" w:sz="4" w:space="0" w:color="auto"/>
              <w:right w:val="nil"/>
            </w:tcBorders>
            <w:shd w:val="clear" w:color="auto" w:fill="auto"/>
            <w:vAlign w:val="bottom"/>
            <w:hideMark/>
          </w:tcPr>
          <w:p w14:paraId="510E830D" w14:textId="73BBAC2E"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4C66D61" w14:textId="264FBA7B"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B5EEC0B" w14:textId="4D0B7E0A"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140D20" w:rsidRPr="00140D20" w14:paraId="6970C9BC" w14:textId="77777777" w:rsidTr="009F7308">
        <w:trPr>
          <w:trHeight w:val="204"/>
        </w:trPr>
        <w:tc>
          <w:tcPr>
            <w:tcW w:w="2694" w:type="dxa"/>
            <w:tcBorders>
              <w:top w:val="nil"/>
              <w:left w:val="nil"/>
              <w:bottom w:val="nil"/>
              <w:right w:val="nil"/>
            </w:tcBorders>
            <w:shd w:val="clear" w:color="auto" w:fill="auto"/>
            <w:noWrap/>
            <w:hideMark/>
          </w:tcPr>
          <w:p w14:paraId="1A585950" w14:textId="77777777" w:rsidR="00140D20" w:rsidRPr="00140D20" w:rsidRDefault="00140D20" w:rsidP="00140D20">
            <w:pPr>
              <w:spacing w:after="0" w:line="240" w:lineRule="auto"/>
              <w:jc w:val="left"/>
              <w:rPr>
                <w:rFonts w:ascii="Arial" w:hAnsi="Arial" w:cs="Arial"/>
                <w:sz w:val="16"/>
                <w:szCs w:val="16"/>
              </w:rPr>
            </w:pPr>
            <w:r w:rsidRPr="00140D20">
              <w:rPr>
                <w:rFonts w:ascii="Arial" w:hAnsi="Arial" w:cs="Arial"/>
                <w:sz w:val="16"/>
                <w:szCs w:val="16"/>
              </w:rPr>
              <w:t>Outcome 1:</w:t>
            </w:r>
          </w:p>
        </w:tc>
        <w:tc>
          <w:tcPr>
            <w:tcW w:w="992" w:type="dxa"/>
            <w:tcBorders>
              <w:top w:val="single" w:sz="4" w:space="0" w:color="auto"/>
              <w:left w:val="nil"/>
              <w:bottom w:val="nil"/>
              <w:right w:val="nil"/>
            </w:tcBorders>
            <w:shd w:val="clear" w:color="auto" w:fill="auto"/>
            <w:noWrap/>
            <w:vAlign w:val="bottom"/>
            <w:hideMark/>
          </w:tcPr>
          <w:p w14:paraId="4A671499" w14:textId="77777777" w:rsidR="00140D20" w:rsidRPr="00140D20" w:rsidRDefault="00140D20" w:rsidP="00140D20">
            <w:pPr>
              <w:spacing w:after="0" w:line="240" w:lineRule="auto"/>
              <w:jc w:val="lef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6F8E16CF" w14:textId="470821F2" w:rsidR="00140D20" w:rsidRPr="00140D20" w:rsidRDefault="00140D20" w:rsidP="00140D20">
            <w:pPr>
              <w:spacing w:after="0" w:line="240" w:lineRule="auto"/>
              <w:jc w:val="right"/>
              <w:rPr>
                <w:rFonts w:ascii="Arial" w:hAnsi="Arial" w:cs="Arial"/>
                <w:sz w:val="16"/>
                <w:szCs w:val="16"/>
              </w:rPr>
            </w:pPr>
          </w:p>
        </w:tc>
        <w:tc>
          <w:tcPr>
            <w:tcW w:w="1107" w:type="dxa"/>
            <w:tcBorders>
              <w:top w:val="single" w:sz="4" w:space="0" w:color="auto"/>
              <w:left w:val="nil"/>
              <w:bottom w:val="nil"/>
              <w:right w:val="nil"/>
            </w:tcBorders>
            <w:shd w:val="clear" w:color="auto" w:fill="auto"/>
            <w:noWrap/>
            <w:vAlign w:val="bottom"/>
            <w:hideMark/>
          </w:tcPr>
          <w:p w14:paraId="390DEC40" w14:textId="77777777" w:rsidR="00140D20" w:rsidRPr="00140D20" w:rsidRDefault="00140D20" w:rsidP="00140D20">
            <w:pPr>
              <w:spacing w:after="0" w:line="240" w:lineRule="auto"/>
              <w:jc w:val="right"/>
              <w:rPr>
                <w:rFonts w:ascii="Arial" w:hAnsi="Arial" w:cs="Arial"/>
                <w:sz w:val="16"/>
                <w:szCs w:val="16"/>
              </w:rPr>
            </w:pPr>
          </w:p>
        </w:tc>
        <w:tc>
          <w:tcPr>
            <w:tcW w:w="977" w:type="dxa"/>
            <w:tcBorders>
              <w:top w:val="single" w:sz="4" w:space="0" w:color="auto"/>
              <w:left w:val="nil"/>
              <w:bottom w:val="nil"/>
              <w:right w:val="nil"/>
            </w:tcBorders>
            <w:shd w:val="clear" w:color="auto" w:fill="auto"/>
            <w:noWrap/>
            <w:vAlign w:val="bottom"/>
            <w:hideMark/>
          </w:tcPr>
          <w:p w14:paraId="662D2033" w14:textId="77777777" w:rsidR="00140D20" w:rsidRPr="00140D20" w:rsidRDefault="00140D20" w:rsidP="00140D20">
            <w:pPr>
              <w:spacing w:after="0" w:line="240" w:lineRule="auto"/>
              <w:jc w:val="left"/>
              <w:rPr>
                <w:rFonts w:ascii="Times New Roman" w:hAnsi="Times New Roman"/>
              </w:rPr>
            </w:pPr>
          </w:p>
        </w:tc>
        <w:tc>
          <w:tcPr>
            <w:tcW w:w="977" w:type="dxa"/>
            <w:tcBorders>
              <w:top w:val="single" w:sz="4" w:space="0" w:color="auto"/>
              <w:left w:val="nil"/>
              <w:bottom w:val="nil"/>
              <w:right w:val="nil"/>
            </w:tcBorders>
            <w:shd w:val="clear" w:color="auto" w:fill="auto"/>
            <w:noWrap/>
            <w:vAlign w:val="bottom"/>
            <w:hideMark/>
          </w:tcPr>
          <w:p w14:paraId="6C393345" w14:textId="77777777" w:rsidR="00140D20" w:rsidRPr="00140D20" w:rsidRDefault="00140D20" w:rsidP="00140D20">
            <w:pPr>
              <w:spacing w:after="0" w:line="240" w:lineRule="auto"/>
              <w:jc w:val="left"/>
              <w:rPr>
                <w:rFonts w:ascii="Times New Roman" w:hAnsi="Times New Roman"/>
              </w:rPr>
            </w:pPr>
          </w:p>
        </w:tc>
      </w:tr>
      <w:tr w:rsidR="00270ED1" w:rsidRPr="00140D20" w14:paraId="289A3F3D" w14:textId="77777777" w:rsidTr="009F7308">
        <w:trPr>
          <w:trHeight w:val="204"/>
        </w:trPr>
        <w:tc>
          <w:tcPr>
            <w:tcW w:w="2694" w:type="dxa"/>
            <w:tcBorders>
              <w:top w:val="nil"/>
              <w:left w:val="nil"/>
              <w:right w:val="nil"/>
            </w:tcBorders>
            <w:shd w:val="clear" w:color="auto" w:fill="auto"/>
            <w:noWrap/>
            <w:hideMark/>
          </w:tcPr>
          <w:p w14:paraId="26F83240" w14:textId="77777777" w:rsidR="00270ED1" w:rsidRPr="00140D20" w:rsidRDefault="00270ED1" w:rsidP="00270ED1">
            <w:pPr>
              <w:spacing w:after="0" w:line="240" w:lineRule="auto"/>
              <w:ind w:left="113"/>
              <w:jc w:val="left"/>
              <w:rPr>
                <w:rFonts w:ascii="Arial" w:hAnsi="Arial" w:cs="Arial"/>
                <w:sz w:val="16"/>
                <w:szCs w:val="16"/>
              </w:rPr>
            </w:pPr>
            <w:r w:rsidRPr="00140D20">
              <w:rPr>
                <w:rFonts w:ascii="Arial" w:hAnsi="Arial" w:cs="Arial"/>
                <w:sz w:val="16"/>
                <w:szCs w:val="16"/>
              </w:rPr>
              <w:t>Program 1.1: Infrastructure Investment</w:t>
            </w:r>
          </w:p>
        </w:tc>
        <w:tc>
          <w:tcPr>
            <w:tcW w:w="992" w:type="dxa"/>
            <w:tcBorders>
              <w:top w:val="nil"/>
              <w:left w:val="nil"/>
              <w:right w:val="nil"/>
            </w:tcBorders>
            <w:shd w:val="clear" w:color="auto" w:fill="auto"/>
            <w:noWrap/>
            <w:vAlign w:val="bottom"/>
            <w:hideMark/>
          </w:tcPr>
          <w:p w14:paraId="1AAC8BE2" w14:textId="0536BAFB"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(4,354)</w:t>
            </w:r>
          </w:p>
        </w:tc>
        <w:tc>
          <w:tcPr>
            <w:tcW w:w="992" w:type="dxa"/>
            <w:tcBorders>
              <w:top w:val="nil"/>
              <w:left w:val="nil"/>
              <w:right w:val="nil"/>
            </w:tcBorders>
            <w:shd w:val="clear" w:color="000000" w:fill="E6E6E6"/>
            <w:noWrap/>
            <w:vAlign w:val="bottom"/>
            <w:hideMark/>
          </w:tcPr>
          <w:p w14:paraId="687F0D47" w14:textId="3ACAD13B"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 xml:space="preserve">161 </w:t>
            </w:r>
          </w:p>
        </w:tc>
        <w:tc>
          <w:tcPr>
            <w:tcW w:w="1107" w:type="dxa"/>
            <w:tcBorders>
              <w:top w:val="nil"/>
              <w:left w:val="nil"/>
              <w:right w:val="nil"/>
            </w:tcBorders>
            <w:shd w:val="clear" w:color="auto" w:fill="auto"/>
            <w:noWrap/>
            <w:vAlign w:val="bottom"/>
            <w:hideMark/>
          </w:tcPr>
          <w:p w14:paraId="6D2D5520" w14:textId="7BE13698"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(6,243)</w:t>
            </w:r>
          </w:p>
        </w:tc>
        <w:tc>
          <w:tcPr>
            <w:tcW w:w="977" w:type="dxa"/>
            <w:tcBorders>
              <w:top w:val="nil"/>
              <w:left w:val="nil"/>
              <w:right w:val="nil"/>
            </w:tcBorders>
            <w:shd w:val="clear" w:color="auto" w:fill="auto"/>
            <w:noWrap/>
            <w:vAlign w:val="bottom"/>
            <w:hideMark/>
          </w:tcPr>
          <w:p w14:paraId="7F27A1E2" w14:textId="1840DE9A"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 xml:space="preserve">10,436 </w:t>
            </w:r>
          </w:p>
        </w:tc>
        <w:tc>
          <w:tcPr>
            <w:tcW w:w="977" w:type="dxa"/>
            <w:tcBorders>
              <w:top w:val="nil"/>
              <w:left w:val="nil"/>
              <w:right w:val="nil"/>
            </w:tcBorders>
            <w:shd w:val="clear" w:color="auto" w:fill="auto"/>
            <w:noWrap/>
            <w:vAlign w:val="bottom"/>
            <w:hideMark/>
          </w:tcPr>
          <w:p w14:paraId="2E7A65A5" w14:textId="5BEA06D2"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r>
      <w:tr w:rsidR="00270ED1" w:rsidRPr="00140D20" w14:paraId="09E22DE9" w14:textId="77777777" w:rsidTr="009F7308">
        <w:trPr>
          <w:trHeight w:val="204"/>
        </w:trPr>
        <w:tc>
          <w:tcPr>
            <w:tcW w:w="2694" w:type="dxa"/>
            <w:tcBorders>
              <w:top w:val="nil"/>
              <w:left w:val="nil"/>
              <w:bottom w:val="single" w:sz="4" w:space="0" w:color="auto"/>
              <w:right w:val="nil"/>
            </w:tcBorders>
            <w:shd w:val="clear" w:color="auto" w:fill="auto"/>
            <w:vAlign w:val="bottom"/>
            <w:hideMark/>
          </w:tcPr>
          <w:p w14:paraId="4078C7E6" w14:textId="15C5441D" w:rsidR="00270ED1" w:rsidRPr="00140D20" w:rsidRDefault="00270ED1" w:rsidP="00270ED1">
            <w:pPr>
              <w:spacing w:after="0" w:line="240" w:lineRule="auto"/>
              <w:jc w:val="left"/>
              <w:rPr>
                <w:rFonts w:ascii="Arial" w:hAnsi="Arial" w:cs="Arial"/>
                <w:b/>
                <w:bCs/>
                <w:sz w:val="16"/>
                <w:szCs w:val="16"/>
              </w:rPr>
            </w:pPr>
            <w:r w:rsidRPr="00140D20">
              <w:rPr>
                <w:rFonts w:ascii="Arial" w:hAnsi="Arial" w:cs="Arial"/>
                <w:b/>
                <w:bCs/>
                <w:sz w:val="16"/>
                <w:szCs w:val="16"/>
              </w:rPr>
              <w:t>Total mo</w:t>
            </w:r>
            <w:r>
              <w:rPr>
                <w:rFonts w:ascii="Arial" w:hAnsi="Arial" w:cs="Arial"/>
                <w:b/>
                <w:bCs/>
                <w:sz w:val="16"/>
                <w:szCs w:val="16"/>
              </w:rPr>
              <w:t>vement of A</w:t>
            </w:r>
            <w:r w:rsidRPr="00140D20">
              <w:rPr>
                <w:rFonts w:ascii="Arial" w:hAnsi="Arial" w:cs="Arial"/>
                <w:b/>
                <w:bCs/>
                <w:sz w:val="16"/>
                <w:szCs w:val="16"/>
              </w:rPr>
              <w:t>dministered funds between years</w:t>
            </w:r>
          </w:p>
        </w:tc>
        <w:tc>
          <w:tcPr>
            <w:tcW w:w="992" w:type="dxa"/>
            <w:tcBorders>
              <w:top w:val="nil"/>
              <w:left w:val="nil"/>
              <w:bottom w:val="single" w:sz="4" w:space="0" w:color="auto"/>
              <w:right w:val="nil"/>
            </w:tcBorders>
            <w:shd w:val="clear" w:color="auto" w:fill="auto"/>
            <w:noWrap/>
            <w:vAlign w:val="bottom"/>
            <w:hideMark/>
          </w:tcPr>
          <w:p w14:paraId="749999FE" w14:textId="7CB77ECD"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(4,354)</w:t>
            </w:r>
          </w:p>
        </w:tc>
        <w:tc>
          <w:tcPr>
            <w:tcW w:w="992" w:type="dxa"/>
            <w:tcBorders>
              <w:top w:val="nil"/>
              <w:left w:val="nil"/>
              <w:bottom w:val="single" w:sz="4" w:space="0" w:color="auto"/>
              <w:right w:val="nil"/>
            </w:tcBorders>
            <w:shd w:val="clear" w:color="000000" w:fill="E6E6E6"/>
            <w:noWrap/>
            <w:vAlign w:val="bottom"/>
            <w:hideMark/>
          </w:tcPr>
          <w:p w14:paraId="43B5A480" w14:textId="59D5CE2F"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161 </w:t>
            </w:r>
          </w:p>
        </w:tc>
        <w:tc>
          <w:tcPr>
            <w:tcW w:w="1107" w:type="dxa"/>
            <w:tcBorders>
              <w:top w:val="nil"/>
              <w:left w:val="nil"/>
              <w:bottom w:val="single" w:sz="4" w:space="0" w:color="auto"/>
              <w:right w:val="nil"/>
            </w:tcBorders>
            <w:shd w:val="clear" w:color="auto" w:fill="auto"/>
            <w:noWrap/>
            <w:vAlign w:val="bottom"/>
            <w:hideMark/>
          </w:tcPr>
          <w:p w14:paraId="2A74ACD3" w14:textId="78421FAB"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(6,243)</w:t>
            </w:r>
          </w:p>
        </w:tc>
        <w:tc>
          <w:tcPr>
            <w:tcW w:w="977" w:type="dxa"/>
            <w:tcBorders>
              <w:top w:val="nil"/>
              <w:left w:val="nil"/>
              <w:bottom w:val="single" w:sz="4" w:space="0" w:color="auto"/>
              <w:right w:val="nil"/>
            </w:tcBorders>
            <w:shd w:val="clear" w:color="auto" w:fill="auto"/>
            <w:noWrap/>
            <w:vAlign w:val="bottom"/>
            <w:hideMark/>
          </w:tcPr>
          <w:p w14:paraId="5916EAD3" w14:textId="1260F0E2"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10,436 </w:t>
            </w:r>
          </w:p>
        </w:tc>
        <w:tc>
          <w:tcPr>
            <w:tcW w:w="977" w:type="dxa"/>
            <w:tcBorders>
              <w:top w:val="nil"/>
              <w:left w:val="nil"/>
              <w:bottom w:val="single" w:sz="4" w:space="0" w:color="auto"/>
              <w:right w:val="nil"/>
            </w:tcBorders>
            <w:shd w:val="clear" w:color="auto" w:fill="auto"/>
            <w:noWrap/>
            <w:vAlign w:val="bottom"/>
            <w:hideMark/>
          </w:tcPr>
          <w:p w14:paraId="5F3B8820" w14:textId="76CE5AAE"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42783021" w14:textId="579AAE78" w:rsidR="00140D20" w:rsidRPr="00BE5B2C" w:rsidRDefault="00140D20" w:rsidP="00140D20">
      <w:pPr>
        <w:pStyle w:val="TableGraphic"/>
        <w:rPr>
          <w:rFonts w:ascii="Arial" w:hAnsi="Arial" w:cs="Arial"/>
          <w:sz w:val="16"/>
          <w:lang w:val="x-none"/>
        </w:rPr>
      </w:pPr>
    </w:p>
    <w:tbl>
      <w:tblPr>
        <w:tblW w:w="0" w:type="auto"/>
        <w:tblLayout w:type="fixed"/>
        <w:tblLook w:val="04A0" w:firstRow="1" w:lastRow="0" w:firstColumn="1" w:lastColumn="0" w:noHBand="0" w:noVBand="1"/>
      </w:tblPr>
      <w:tblGrid>
        <w:gridCol w:w="2694"/>
        <w:gridCol w:w="989"/>
        <w:gridCol w:w="979"/>
      </w:tblGrid>
      <w:tr w:rsidR="00F710E0" w:rsidRPr="00EA5271" w14:paraId="25B9EE7C" w14:textId="77777777" w:rsidTr="009F7308">
        <w:trPr>
          <w:trHeight w:val="204"/>
        </w:trPr>
        <w:tc>
          <w:tcPr>
            <w:tcW w:w="2694" w:type="dxa"/>
            <w:tcBorders>
              <w:top w:val="single" w:sz="4" w:space="0" w:color="auto"/>
              <w:left w:val="nil"/>
              <w:bottom w:val="nil"/>
              <w:right w:val="nil"/>
            </w:tcBorders>
            <w:shd w:val="clear" w:color="auto" w:fill="auto"/>
            <w:noWrap/>
            <w:hideMark/>
          </w:tcPr>
          <w:p w14:paraId="751FD280" w14:textId="77777777" w:rsidR="00F710E0" w:rsidRPr="00EA5271" w:rsidRDefault="00F710E0" w:rsidP="004D30E6">
            <w:pPr>
              <w:spacing w:after="0" w:line="240" w:lineRule="auto"/>
              <w:ind w:firstLineChars="100" w:firstLine="160"/>
              <w:jc w:val="left"/>
              <w:rPr>
                <w:rFonts w:ascii="Arial" w:hAnsi="Arial" w:cs="Arial"/>
                <w:sz w:val="16"/>
                <w:szCs w:val="16"/>
              </w:rPr>
            </w:pPr>
            <w:r w:rsidRPr="00EA5271">
              <w:rPr>
                <w:rFonts w:ascii="Arial" w:hAnsi="Arial" w:cs="Arial"/>
                <w:sz w:val="16"/>
                <w:szCs w:val="16"/>
              </w:rPr>
              <w:t> </w:t>
            </w:r>
          </w:p>
        </w:tc>
        <w:tc>
          <w:tcPr>
            <w:tcW w:w="989" w:type="dxa"/>
            <w:tcBorders>
              <w:top w:val="single" w:sz="4" w:space="0" w:color="auto"/>
              <w:left w:val="nil"/>
              <w:bottom w:val="single" w:sz="4" w:space="0" w:color="auto"/>
              <w:right w:val="nil"/>
            </w:tcBorders>
            <w:shd w:val="clear" w:color="auto" w:fill="auto"/>
            <w:noWrap/>
            <w:vAlign w:val="bottom"/>
            <w:hideMark/>
          </w:tcPr>
          <w:p w14:paraId="60DB80A5" w14:textId="59562431" w:rsidR="00F710E0" w:rsidRPr="00EA5271" w:rsidRDefault="00F710E0" w:rsidP="004D30E6">
            <w:pPr>
              <w:spacing w:after="0" w:line="240" w:lineRule="auto"/>
              <w:jc w:val="right"/>
              <w:rPr>
                <w:rFonts w:ascii="Arial" w:hAnsi="Arial" w:cs="Arial"/>
                <w:sz w:val="16"/>
                <w:szCs w:val="16"/>
              </w:rPr>
            </w:pPr>
            <w:r>
              <w:rPr>
                <w:rFonts w:ascii="Arial" w:hAnsi="Arial" w:cs="Arial"/>
                <w:sz w:val="16"/>
                <w:szCs w:val="16"/>
              </w:rPr>
              <w:t xml:space="preserve">Actual </w:t>
            </w:r>
            <w:r w:rsidRPr="00EA5271">
              <w:rPr>
                <w:rFonts w:ascii="Arial" w:hAnsi="Arial" w:cs="Arial"/>
                <w:sz w:val="16"/>
                <w:szCs w:val="16"/>
              </w:rPr>
              <w:t>2020-21</w:t>
            </w:r>
          </w:p>
        </w:tc>
        <w:tc>
          <w:tcPr>
            <w:tcW w:w="979" w:type="dxa"/>
            <w:tcBorders>
              <w:top w:val="single" w:sz="4" w:space="0" w:color="auto"/>
              <w:left w:val="nil"/>
              <w:bottom w:val="single" w:sz="4" w:space="0" w:color="auto"/>
              <w:right w:val="nil"/>
            </w:tcBorders>
            <w:shd w:val="clear" w:color="000000" w:fill="E6E6E6"/>
            <w:noWrap/>
            <w:vAlign w:val="bottom"/>
            <w:hideMark/>
          </w:tcPr>
          <w:p w14:paraId="5FE3156D" w14:textId="77777777" w:rsidR="00F710E0" w:rsidRPr="00EA5271" w:rsidRDefault="00F710E0" w:rsidP="004D30E6">
            <w:pPr>
              <w:spacing w:after="0" w:line="240" w:lineRule="auto"/>
              <w:jc w:val="right"/>
              <w:rPr>
                <w:rFonts w:ascii="Arial" w:hAnsi="Arial" w:cs="Arial"/>
                <w:sz w:val="16"/>
                <w:szCs w:val="16"/>
              </w:rPr>
            </w:pPr>
            <w:r w:rsidRPr="00EA5271">
              <w:rPr>
                <w:rFonts w:ascii="Arial" w:hAnsi="Arial" w:cs="Arial"/>
                <w:sz w:val="16"/>
                <w:szCs w:val="16"/>
              </w:rPr>
              <w:t>2021-22</w:t>
            </w:r>
          </w:p>
        </w:tc>
      </w:tr>
      <w:tr w:rsidR="00F710E0" w:rsidRPr="00EA5271" w14:paraId="57D5E51A" w14:textId="77777777" w:rsidTr="009F7308">
        <w:trPr>
          <w:trHeight w:val="204"/>
        </w:trPr>
        <w:tc>
          <w:tcPr>
            <w:tcW w:w="2694" w:type="dxa"/>
            <w:tcBorders>
              <w:top w:val="nil"/>
              <w:left w:val="nil"/>
              <w:bottom w:val="single" w:sz="4" w:space="0" w:color="auto"/>
              <w:right w:val="nil"/>
            </w:tcBorders>
            <w:shd w:val="clear" w:color="auto" w:fill="auto"/>
            <w:noWrap/>
            <w:hideMark/>
          </w:tcPr>
          <w:p w14:paraId="68FED67F" w14:textId="77777777" w:rsidR="00F710E0" w:rsidRPr="00EA5271" w:rsidRDefault="00F710E0" w:rsidP="004D30E6">
            <w:pPr>
              <w:spacing w:after="0" w:line="240" w:lineRule="auto"/>
              <w:jc w:val="left"/>
              <w:rPr>
                <w:rFonts w:ascii="Arial" w:hAnsi="Arial" w:cs="Arial"/>
                <w:b/>
                <w:bCs/>
                <w:sz w:val="16"/>
                <w:szCs w:val="16"/>
              </w:rPr>
            </w:pPr>
            <w:r w:rsidRPr="00EA5271">
              <w:rPr>
                <w:rFonts w:ascii="Arial" w:hAnsi="Arial" w:cs="Arial"/>
                <w:b/>
                <w:bCs/>
                <w:sz w:val="16"/>
                <w:szCs w:val="16"/>
              </w:rPr>
              <w:t>Average staffing level (number)</w:t>
            </w:r>
          </w:p>
        </w:tc>
        <w:tc>
          <w:tcPr>
            <w:tcW w:w="989" w:type="dxa"/>
            <w:tcBorders>
              <w:top w:val="nil"/>
              <w:left w:val="nil"/>
              <w:bottom w:val="single" w:sz="4" w:space="0" w:color="auto"/>
              <w:right w:val="nil"/>
            </w:tcBorders>
            <w:shd w:val="clear" w:color="auto" w:fill="FFFFFF" w:themeFill="background1"/>
            <w:noWrap/>
            <w:vAlign w:val="bottom"/>
            <w:hideMark/>
          </w:tcPr>
          <w:p w14:paraId="1377C2F8" w14:textId="3242BCF8" w:rsidR="00F710E0" w:rsidRPr="005718F0" w:rsidRDefault="0091673C" w:rsidP="004D30E6">
            <w:pPr>
              <w:spacing w:after="0" w:line="240" w:lineRule="auto"/>
              <w:jc w:val="right"/>
              <w:rPr>
                <w:rFonts w:ascii="Arial" w:hAnsi="Arial" w:cs="Arial"/>
                <w:sz w:val="16"/>
                <w:szCs w:val="16"/>
              </w:rPr>
            </w:pPr>
            <w:r w:rsidRPr="005718F0">
              <w:rPr>
                <w:rFonts w:ascii="Arial" w:hAnsi="Arial" w:cs="Arial"/>
                <w:sz w:val="16"/>
                <w:szCs w:val="16"/>
              </w:rPr>
              <w:t>265</w:t>
            </w:r>
          </w:p>
        </w:tc>
        <w:tc>
          <w:tcPr>
            <w:tcW w:w="979" w:type="dxa"/>
            <w:tcBorders>
              <w:top w:val="nil"/>
              <w:left w:val="nil"/>
              <w:bottom w:val="single" w:sz="4" w:space="0" w:color="auto"/>
              <w:right w:val="nil"/>
            </w:tcBorders>
            <w:shd w:val="clear" w:color="auto" w:fill="E6E6E6"/>
            <w:noWrap/>
            <w:vAlign w:val="bottom"/>
            <w:hideMark/>
          </w:tcPr>
          <w:p w14:paraId="747F6F18" w14:textId="77777777" w:rsidR="00F710E0" w:rsidRPr="005718F0" w:rsidRDefault="00F710E0" w:rsidP="004D30E6">
            <w:pPr>
              <w:spacing w:after="0" w:line="240" w:lineRule="auto"/>
              <w:jc w:val="right"/>
              <w:rPr>
                <w:rFonts w:ascii="Arial" w:hAnsi="Arial" w:cs="Arial"/>
                <w:sz w:val="16"/>
                <w:szCs w:val="16"/>
              </w:rPr>
            </w:pPr>
            <w:r w:rsidRPr="005718F0">
              <w:rPr>
                <w:rFonts w:ascii="Arial" w:hAnsi="Arial" w:cs="Arial"/>
                <w:sz w:val="16"/>
                <w:szCs w:val="16"/>
              </w:rPr>
              <w:t xml:space="preserve">258 </w:t>
            </w:r>
          </w:p>
        </w:tc>
      </w:tr>
    </w:tbl>
    <w:p w14:paraId="0E06AEA4" w14:textId="78413190" w:rsidR="00F710E0" w:rsidRDefault="00F710E0" w:rsidP="00F10ACD">
      <w:pPr>
        <w:numPr>
          <w:ilvl w:val="0"/>
          <w:numId w:val="52"/>
        </w:numPr>
        <w:spacing w:before="60" w:after="0" w:line="240" w:lineRule="auto"/>
        <w:jc w:val="left"/>
        <w:rPr>
          <w:rFonts w:ascii="Arial" w:hAnsi="Arial" w:cs="Arial"/>
          <w:sz w:val="16"/>
          <w:szCs w:val="16"/>
        </w:rPr>
      </w:pPr>
      <w:r w:rsidRPr="00EA5271">
        <w:rPr>
          <w:rFonts w:ascii="Arial" w:hAnsi="Arial" w:cs="Arial"/>
          <w:sz w:val="16"/>
          <w:szCs w:val="16"/>
        </w:rPr>
        <w:t xml:space="preserve">Relates to appropriation for corporate entities provided through the </w:t>
      </w:r>
      <w:r w:rsidR="008863D9">
        <w:rPr>
          <w:rFonts w:ascii="Arial" w:hAnsi="Arial" w:cs="Arial"/>
          <w:sz w:val="16"/>
          <w:szCs w:val="16"/>
        </w:rPr>
        <w:t>Department</w:t>
      </w:r>
      <w:r w:rsidRPr="00EA5271">
        <w:rPr>
          <w:rFonts w:ascii="Arial" w:hAnsi="Arial" w:cs="Arial"/>
          <w:sz w:val="16"/>
          <w:szCs w:val="16"/>
        </w:rPr>
        <w:t>.</w:t>
      </w:r>
    </w:p>
    <w:p w14:paraId="6F5A4593" w14:textId="3B238DC3" w:rsidR="00F710E0" w:rsidRDefault="00F710E0" w:rsidP="00F10ACD">
      <w:pPr>
        <w:numPr>
          <w:ilvl w:val="0"/>
          <w:numId w:val="52"/>
        </w:numPr>
        <w:spacing w:after="0" w:line="240" w:lineRule="auto"/>
        <w:jc w:val="left"/>
        <w:rPr>
          <w:rFonts w:ascii="Arial" w:hAnsi="Arial" w:cs="Arial"/>
          <w:sz w:val="16"/>
          <w:szCs w:val="16"/>
        </w:rPr>
      </w:pPr>
      <w:r w:rsidRPr="00EA5271">
        <w:rPr>
          <w:rFonts w:ascii="Arial" w:hAnsi="Arial" w:cs="Arial"/>
          <w:sz w:val="16"/>
          <w:szCs w:val="16"/>
        </w:rPr>
        <w:t>Administered ‘Expenses not requiring appropriation in the Budget year’ comprises expenses relating to concessional loans, accruals, payments made from prior year appropriations and other non–cash expenses.</w:t>
      </w:r>
    </w:p>
    <w:p w14:paraId="2AB0A5B9" w14:textId="01F5D23B" w:rsidR="00F710E0" w:rsidRDefault="00F710E0" w:rsidP="00F10ACD">
      <w:pPr>
        <w:numPr>
          <w:ilvl w:val="0"/>
          <w:numId w:val="52"/>
        </w:numPr>
        <w:spacing w:after="0" w:line="240" w:lineRule="auto"/>
        <w:jc w:val="left"/>
        <w:rPr>
          <w:rFonts w:ascii="Arial" w:hAnsi="Arial" w:cs="Arial"/>
          <w:sz w:val="16"/>
          <w:szCs w:val="16"/>
        </w:rPr>
      </w:pPr>
      <w:r w:rsidRPr="00EA5271">
        <w:rPr>
          <w:rFonts w:ascii="Arial" w:hAnsi="Arial" w:cs="Arial"/>
          <w:sz w:val="16"/>
          <w:szCs w:val="16"/>
        </w:rPr>
        <w:t>Estimated expenses incurred in relation to receipts retained under section 74 of the PGPA Act.</w:t>
      </w:r>
    </w:p>
    <w:p w14:paraId="77A0685E" w14:textId="32332BA7" w:rsidR="00F710E0" w:rsidRDefault="008863D9" w:rsidP="00F10ACD">
      <w:pPr>
        <w:numPr>
          <w:ilvl w:val="0"/>
          <w:numId w:val="52"/>
        </w:numPr>
        <w:spacing w:after="0" w:line="240" w:lineRule="auto"/>
        <w:jc w:val="left"/>
        <w:rPr>
          <w:rFonts w:ascii="Arial" w:hAnsi="Arial" w:cs="Arial"/>
          <w:sz w:val="16"/>
          <w:szCs w:val="16"/>
        </w:rPr>
      </w:pPr>
      <w:r>
        <w:rPr>
          <w:rFonts w:ascii="Arial" w:hAnsi="Arial" w:cs="Arial"/>
          <w:sz w:val="16"/>
          <w:szCs w:val="16"/>
        </w:rPr>
        <w:t>Department</w:t>
      </w:r>
      <w:r w:rsidR="00F710E0" w:rsidRPr="00EA5271">
        <w:rPr>
          <w:rFonts w:ascii="Arial" w:hAnsi="Arial" w:cs="Arial"/>
          <w:sz w:val="16"/>
          <w:szCs w:val="16"/>
        </w:rPr>
        <w:t>al ‘Expenses not requiring appropriation in the Budget year’ is made up of depreciation and amortisation expenses and expenses that are reduced by associated receipts.</w:t>
      </w:r>
    </w:p>
    <w:p w14:paraId="1D64D1CB" w14:textId="0D74B69A" w:rsidR="0091673C" w:rsidRDefault="00F710E0" w:rsidP="00F10ACD">
      <w:pPr>
        <w:numPr>
          <w:ilvl w:val="0"/>
          <w:numId w:val="52"/>
        </w:numPr>
        <w:spacing w:after="0" w:line="240" w:lineRule="auto"/>
        <w:jc w:val="left"/>
        <w:rPr>
          <w:rFonts w:ascii="Arial" w:hAnsi="Arial" w:cs="Arial"/>
          <w:sz w:val="16"/>
          <w:szCs w:val="16"/>
        </w:rPr>
      </w:pPr>
      <w:r w:rsidRPr="00EA5271">
        <w:rPr>
          <w:rFonts w:ascii="Arial" w:hAnsi="Arial" w:cs="Arial"/>
          <w:sz w:val="16"/>
          <w:szCs w:val="16"/>
        </w:rPr>
        <w:t>Figures displayed as a negative (</w:t>
      </w:r>
      <w:r w:rsidR="00B45396">
        <w:rPr>
          <w:rFonts w:ascii="Arial" w:hAnsi="Arial" w:cs="Arial"/>
          <w:sz w:val="16"/>
          <w:szCs w:val="16"/>
        </w:rPr>
        <w:t>-</w:t>
      </w:r>
      <w:r w:rsidRPr="00EA5271">
        <w:rPr>
          <w:rFonts w:ascii="Arial" w:hAnsi="Arial" w:cs="Arial"/>
          <w:sz w:val="16"/>
          <w:szCs w:val="16"/>
        </w:rPr>
        <w:t>) represent a decrease in funds and a positive (+) represent an increase</w:t>
      </w:r>
      <w:r>
        <w:rPr>
          <w:rFonts w:ascii="Arial" w:hAnsi="Arial" w:cs="Arial"/>
          <w:sz w:val="16"/>
          <w:szCs w:val="16"/>
        </w:rPr>
        <w:t xml:space="preserve"> </w:t>
      </w:r>
      <w:r w:rsidRPr="00EA5271">
        <w:rPr>
          <w:rFonts w:ascii="Arial" w:hAnsi="Arial" w:cs="Arial"/>
          <w:sz w:val="16"/>
          <w:szCs w:val="16"/>
        </w:rPr>
        <w:t>in funds.</w:t>
      </w:r>
    </w:p>
    <w:p w14:paraId="5ADE9F98" w14:textId="3E4D05A8" w:rsidR="00F24C07" w:rsidRDefault="00F24C07" w:rsidP="00F24C07">
      <w:pPr>
        <w:spacing w:after="0" w:line="240" w:lineRule="auto"/>
        <w:rPr>
          <w:rFonts w:ascii="Arial" w:hAnsi="Arial" w:cs="Arial"/>
          <w:sz w:val="16"/>
          <w:szCs w:val="16"/>
        </w:rPr>
      </w:pPr>
      <w:r w:rsidRPr="00F24C07">
        <w:rPr>
          <w:rFonts w:ascii="Arial" w:hAnsi="Arial" w:cs="Arial"/>
          <w:sz w:val="16"/>
          <w:szCs w:val="16"/>
        </w:rPr>
        <w:t xml:space="preserve">Note: Departmental appropriation splits and totals are indicative estimates and may change in the course of the budget year as government priorities change. </w:t>
      </w:r>
    </w:p>
    <w:p w14:paraId="6A2650CB" w14:textId="77777777" w:rsidR="007E02F0" w:rsidRDefault="007E02F0">
      <w:pPr>
        <w:spacing w:after="0" w:line="240" w:lineRule="auto"/>
        <w:jc w:val="left"/>
        <w:rPr>
          <w:rFonts w:ascii="Arial" w:hAnsi="Arial"/>
          <w:b/>
          <w:lang w:val="x-none"/>
        </w:rPr>
      </w:pPr>
      <w:r>
        <w:br w:type="page"/>
      </w:r>
    </w:p>
    <w:p w14:paraId="31D9C076" w14:textId="7BAAFFDA" w:rsidR="000120C5" w:rsidRDefault="00000153" w:rsidP="00BF6CA0">
      <w:pPr>
        <w:pStyle w:val="TableHeading"/>
      </w:pPr>
      <w:r w:rsidRPr="00192B13">
        <w:lastRenderedPageBreak/>
        <w:t>Table 2.</w:t>
      </w:r>
      <w:r w:rsidRPr="00192B13">
        <w:rPr>
          <w:lang w:val="en-AU"/>
        </w:rPr>
        <w:t>2</w:t>
      </w:r>
      <w:r w:rsidRPr="00192B13">
        <w:t xml:space="preserve">.2: Program components of Outcome </w:t>
      </w:r>
      <w:r w:rsidRPr="00192B13">
        <w:rPr>
          <w:lang w:val="en-US"/>
        </w:rPr>
        <w:t>1</w:t>
      </w:r>
      <w:r w:rsidRPr="00192B13">
        <w:t xml:space="preserve"> </w:t>
      </w:r>
    </w:p>
    <w:tbl>
      <w:tblPr>
        <w:tblW w:w="7738" w:type="dxa"/>
        <w:tblLayout w:type="fixed"/>
        <w:tblLook w:val="04A0" w:firstRow="1" w:lastRow="0" w:firstColumn="1" w:lastColumn="0" w:noHBand="0" w:noVBand="1"/>
      </w:tblPr>
      <w:tblGrid>
        <w:gridCol w:w="2835"/>
        <w:gridCol w:w="993"/>
        <w:gridCol w:w="975"/>
        <w:gridCol w:w="7"/>
        <w:gridCol w:w="969"/>
        <w:gridCol w:w="7"/>
        <w:gridCol w:w="969"/>
        <w:gridCol w:w="7"/>
        <w:gridCol w:w="969"/>
        <w:gridCol w:w="7"/>
      </w:tblGrid>
      <w:tr w:rsidR="00FB18CA" w:rsidRPr="007C61C1" w14:paraId="2323374A" w14:textId="77777777" w:rsidTr="00E34CEC">
        <w:trPr>
          <w:trHeight w:val="203"/>
        </w:trPr>
        <w:tc>
          <w:tcPr>
            <w:tcW w:w="2835" w:type="dxa"/>
            <w:tcBorders>
              <w:top w:val="single" w:sz="4" w:space="0" w:color="auto"/>
              <w:left w:val="nil"/>
              <w:bottom w:val="nil"/>
              <w:right w:val="nil"/>
            </w:tcBorders>
            <w:shd w:val="clear" w:color="auto" w:fill="auto"/>
            <w:noWrap/>
            <w:vAlign w:val="bottom"/>
            <w:hideMark/>
          </w:tcPr>
          <w:p w14:paraId="16E3794B" w14:textId="77777777" w:rsidR="00FB18CA" w:rsidRPr="007C61C1" w:rsidRDefault="00FB18CA" w:rsidP="00FB18CA">
            <w:pPr>
              <w:spacing w:after="0" w:line="240" w:lineRule="auto"/>
              <w:jc w:val="left"/>
              <w:rPr>
                <w:rFonts w:ascii="Arial" w:hAnsi="Arial" w:cs="Arial"/>
                <w:sz w:val="16"/>
                <w:szCs w:val="16"/>
              </w:rPr>
            </w:pPr>
            <w:r w:rsidRPr="007C61C1">
              <w:rPr>
                <w:rFonts w:ascii="Arial" w:hAnsi="Arial" w:cs="Arial"/>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2FB0EA85" w14:textId="57CD76D4"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82" w:type="dxa"/>
            <w:gridSpan w:val="2"/>
            <w:tcBorders>
              <w:top w:val="single" w:sz="4" w:space="0" w:color="auto"/>
              <w:left w:val="nil"/>
              <w:bottom w:val="single" w:sz="4" w:space="0" w:color="auto"/>
              <w:right w:val="nil"/>
            </w:tcBorders>
            <w:shd w:val="clear" w:color="000000" w:fill="E6E6E6"/>
            <w:vAlign w:val="bottom"/>
            <w:hideMark/>
          </w:tcPr>
          <w:p w14:paraId="3121B39A" w14:textId="46745624" w:rsidR="00FB18CA" w:rsidRPr="007C61C1" w:rsidRDefault="00FB18CA" w:rsidP="00FB18CA">
            <w:pPr>
              <w:spacing w:after="0" w:line="240" w:lineRule="auto"/>
              <w:ind w:left="-112" w:firstLine="112"/>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6" w:type="dxa"/>
            <w:gridSpan w:val="2"/>
            <w:tcBorders>
              <w:top w:val="single" w:sz="4" w:space="0" w:color="auto"/>
              <w:left w:val="nil"/>
              <w:bottom w:val="single" w:sz="4" w:space="0" w:color="auto"/>
              <w:right w:val="nil"/>
            </w:tcBorders>
            <w:shd w:val="clear" w:color="auto" w:fill="auto"/>
            <w:vAlign w:val="bottom"/>
            <w:hideMark/>
          </w:tcPr>
          <w:p w14:paraId="74F3F921" w14:textId="05B4999B"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6" w:type="dxa"/>
            <w:gridSpan w:val="2"/>
            <w:tcBorders>
              <w:top w:val="single" w:sz="4" w:space="0" w:color="auto"/>
              <w:left w:val="nil"/>
              <w:bottom w:val="single" w:sz="4" w:space="0" w:color="auto"/>
              <w:right w:val="nil"/>
            </w:tcBorders>
            <w:shd w:val="clear" w:color="auto" w:fill="auto"/>
            <w:vAlign w:val="bottom"/>
            <w:hideMark/>
          </w:tcPr>
          <w:p w14:paraId="4EA94D31" w14:textId="41723E59"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6" w:type="dxa"/>
            <w:gridSpan w:val="2"/>
            <w:tcBorders>
              <w:top w:val="single" w:sz="4" w:space="0" w:color="auto"/>
              <w:left w:val="nil"/>
              <w:bottom w:val="single" w:sz="4" w:space="0" w:color="auto"/>
              <w:right w:val="nil"/>
            </w:tcBorders>
            <w:shd w:val="clear" w:color="auto" w:fill="auto"/>
            <w:vAlign w:val="bottom"/>
            <w:hideMark/>
          </w:tcPr>
          <w:p w14:paraId="50032159" w14:textId="5506F272"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7C61C1" w:rsidRPr="007C61C1" w14:paraId="40E2E254" w14:textId="77777777" w:rsidTr="00E34CEC">
        <w:trPr>
          <w:gridAfter w:val="1"/>
          <w:wAfter w:w="7" w:type="dxa"/>
          <w:trHeight w:val="203"/>
        </w:trPr>
        <w:tc>
          <w:tcPr>
            <w:tcW w:w="4803" w:type="dxa"/>
            <w:gridSpan w:val="3"/>
            <w:tcBorders>
              <w:top w:val="single" w:sz="4" w:space="0" w:color="auto"/>
              <w:left w:val="nil"/>
              <w:bottom w:val="single" w:sz="4" w:space="0" w:color="auto"/>
              <w:right w:val="nil"/>
            </w:tcBorders>
            <w:shd w:val="clear" w:color="000000" w:fill="E6E6E6"/>
            <w:noWrap/>
            <w:vAlign w:val="bottom"/>
            <w:hideMark/>
          </w:tcPr>
          <w:p w14:paraId="62426AA0" w14:textId="77777777" w:rsidR="007C61C1" w:rsidRPr="007C61C1" w:rsidRDefault="007C61C1" w:rsidP="007C61C1">
            <w:pPr>
              <w:spacing w:after="0" w:line="240" w:lineRule="auto"/>
              <w:jc w:val="left"/>
              <w:rPr>
                <w:rFonts w:ascii="Arial" w:hAnsi="Arial" w:cs="Arial"/>
                <w:b/>
                <w:bCs/>
                <w:sz w:val="16"/>
                <w:szCs w:val="16"/>
              </w:rPr>
            </w:pPr>
            <w:r w:rsidRPr="007C61C1">
              <w:rPr>
                <w:rFonts w:ascii="Arial" w:hAnsi="Arial" w:cs="Arial"/>
                <w:b/>
                <w:bCs/>
                <w:sz w:val="16"/>
                <w:szCs w:val="16"/>
              </w:rPr>
              <w:t>Components for Program 1.1: Infrastructure Investment</w:t>
            </w:r>
          </w:p>
        </w:tc>
        <w:tc>
          <w:tcPr>
            <w:tcW w:w="976" w:type="dxa"/>
            <w:gridSpan w:val="2"/>
            <w:tcBorders>
              <w:top w:val="nil"/>
              <w:left w:val="nil"/>
              <w:bottom w:val="single" w:sz="4" w:space="0" w:color="auto"/>
              <w:right w:val="nil"/>
            </w:tcBorders>
            <w:shd w:val="clear" w:color="000000" w:fill="E6E6E6"/>
            <w:noWrap/>
            <w:vAlign w:val="bottom"/>
            <w:hideMark/>
          </w:tcPr>
          <w:p w14:paraId="290173DD"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 </w:t>
            </w:r>
          </w:p>
        </w:tc>
        <w:tc>
          <w:tcPr>
            <w:tcW w:w="976" w:type="dxa"/>
            <w:gridSpan w:val="2"/>
            <w:tcBorders>
              <w:top w:val="nil"/>
              <w:left w:val="nil"/>
              <w:bottom w:val="single" w:sz="4" w:space="0" w:color="auto"/>
              <w:right w:val="nil"/>
            </w:tcBorders>
            <w:shd w:val="clear" w:color="000000" w:fill="E6E6E6"/>
            <w:noWrap/>
            <w:vAlign w:val="bottom"/>
            <w:hideMark/>
          </w:tcPr>
          <w:p w14:paraId="37C6A2CD"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 </w:t>
            </w:r>
          </w:p>
        </w:tc>
        <w:tc>
          <w:tcPr>
            <w:tcW w:w="976" w:type="dxa"/>
            <w:gridSpan w:val="2"/>
            <w:tcBorders>
              <w:top w:val="nil"/>
              <w:left w:val="nil"/>
              <w:bottom w:val="single" w:sz="4" w:space="0" w:color="auto"/>
              <w:right w:val="nil"/>
            </w:tcBorders>
            <w:shd w:val="clear" w:color="000000" w:fill="E6E6E6"/>
            <w:noWrap/>
            <w:vAlign w:val="bottom"/>
            <w:hideMark/>
          </w:tcPr>
          <w:p w14:paraId="5A60712E"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 </w:t>
            </w:r>
          </w:p>
        </w:tc>
      </w:tr>
      <w:tr w:rsidR="007C61C1" w:rsidRPr="007C61C1" w14:paraId="2778BB99" w14:textId="77777777" w:rsidTr="00E34CEC">
        <w:trPr>
          <w:trHeight w:val="204"/>
        </w:trPr>
        <w:tc>
          <w:tcPr>
            <w:tcW w:w="2835" w:type="dxa"/>
            <w:tcBorders>
              <w:top w:val="nil"/>
              <w:left w:val="nil"/>
              <w:bottom w:val="nil"/>
              <w:right w:val="nil"/>
            </w:tcBorders>
            <w:shd w:val="clear" w:color="auto" w:fill="auto"/>
            <w:noWrap/>
            <w:vAlign w:val="bottom"/>
            <w:hideMark/>
          </w:tcPr>
          <w:p w14:paraId="5B118A94"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Administered expenses</w:t>
            </w:r>
          </w:p>
        </w:tc>
        <w:tc>
          <w:tcPr>
            <w:tcW w:w="993" w:type="dxa"/>
            <w:tcBorders>
              <w:top w:val="nil"/>
              <w:left w:val="nil"/>
              <w:bottom w:val="nil"/>
              <w:right w:val="nil"/>
            </w:tcBorders>
            <w:shd w:val="clear" w:color="auto" w:fill="auto"/>
            <w:noWrap/>
            <w:vAlign w:val="bottom"/>
            <w:hideMark/>
          </w:tcPr>
          <w:p w14:paraId="4AFE3658" w14:textId="77777777" w:rsidR="007C61C1" w:rsidRPr="007C61C1" w:rsidRDefault="007C61C1" w:rsidP="007C61C1">
            <w:pPr>
              <w:spacing w:after="0" w:line="240" w:lineRule="auto"/>
              <w:jc w:val="left"/>
              <w:rPr>
                <w:rFonts w:ascii="Arial" w:hAnsi="Arial" w:cs="Arial"/>
                <w:sz w:val="16"/>
                <w:szCs w:val="16"/>
              </w:rPr>
            </w:pPr>
          </w:p>
        </w:tc>
        <w:tc>
          <w:tcPr>
            <w:tcW w:w="982" w:type="dxa"/>
            <w:gridSpan w:val="2"/>
            <w:tcBorders>
              <w:top w:val="nil"/>
              <w:left w:val="nil"/>
              <w:bottom w:val="nil"/>
              <w:right w:val="nil"/>
            </w:tcBorders>
            <w:shd w:val="clear" w:color="000000" w:fill="E6E6E6"/>
            <w:noWrap/>
            <w:vAlign w:val="bottom"/>
            <w:hideMark/>
          </w:tcPr>
          <w:p w14:paraId="15779AFF" w14:textId="71C117D3" w:rsidR="007C61C1" w:rsidRPr="007C61C1" w:rsidRDefault="007C61C1" w:rsidP="007C61C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2881F7FD" w14:textId="77777777" w:rsidR="007C61C1" w:rsidRPr="007C61C1" w:rsidRDefault="007C61C1" w:rsidP="007C61C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1D13661A" w14:textId="77777777" w:rsidR="007C61C1" w:rsidRPr="007C61C1" w:rsidRDefault="007C61C1" w:rsidP="007C61C1">
            <w:pPr>
              <w:spacing w:after="0" w:line="240" w:lineRule="auto"/>
              <w:jc w:val="right"/>
              <w:rPr>
                <w:rFonts w:ascii="Times New Roman" w:hAnsi="Times New Roman"/>
              </w:rPr>
            </w:pPr>
          </w:p>
        </w:tc>
        <w:tc>
          <w:tcPr>
            <w:tcW w:w="976" w:type="dxa"/>
            <w:gridSpan w:val="2"/>
            <w:tcBorders>
              <w:top w:val="nil"/>
              <w:left w:val="nil"/>
              <w:bottom w:val="nil"/>
              <w:right w:val="nil"/>
            </w:tcBorders>
            <w:shd w:val="clear" w:color="auto" w:fill="auto"/>
            <w:noWrap/>
            <w:vAlign w:val="bottom"/>
            <w:hideMark/>
          </w:tcPr>
          <w:p w14:paraId="0C40A7F9" w14:textId="77777777" w:rsidR="007C61C1" w:rsidRPr="007C61C1" w:rsidRDefault="007C61C1" w:rsidP="007C61C1">
            <w:pPr>
              <w:spacing w:after="0" w:line="240" w:lineRule="auto"/>
              <w:jc w:val="right"/>
              <w:rPr>
                <w:rFonts w:ascii="Times New Roman" w:hAnsi="Times New Roman"/>
              </w:rPr>
            </w:pPr>
          </w:p>
        </w:tc>
      </w:tr>
      <w:tr w:rsidR="003815D1" w:rsidRPr="007C61C1" w14:paraId="20AB7005" w14:textId="77777777" w:rsidTr="00E34CEC">
        <w:trPr>
          <w:trHeight w:val="204"/>
        </w:trPr>
        <w:tc>
          <w:tcPr>
            <w:tcW w:w="2835" w:type="dxa"/>
            <w:tcBorders>
              <w:top w:val="nil"/>
              <w:left w:val="nil"/>
              <w:bottom w:val="nil"/>
              <w:right w:val="nil"/>
            </w:tcBorders>
            <w:shd w:val="clear" w:color="auto" w:fill="auto"/>
            <w:vAlign w:val="bottom"/>
            <w:hideMark/>
          </w:tcPr>
          <w:p w14:paraId="5DC1A2A3" w14:textId="77777777"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Building our Future campaign</w:t>
            </w:r>
          </w:p>
        </w:tc>
        <w:tc>
          <w:tcPr>
            <w:tcW w:w="993" w:type="dxa"/>
            <w:tcBorders>
              <w:top w:val="nil"/>
              <w:left w:val="nil"/>
              <w:bottom w:val="nil"/>
              <w:right w:val="nil"/>
            </w:tcBorders>
            <w:shd w:val="clear" w:color="auto" w:fill="auto"/>
            <w:noWrap/>
            <w:vAlign w:val="bottom"/>
            <w:hideMark/>
          </w:tcPr>
          <w:p w14:paraId="6889410C" w14:textId="6F1D20E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8,790 </w:t>
            </w:r>
          </w:p>
        </w:tc>
        <w:tc>
          <w:tcPr>
            <w:tcW w:w="982" w:type="dxa"/>
            <w:gridSpan w:val="2"/>
            <w:tcBorders>
              <w:top w:val="nil"/>
              <w:left w:val="nil"/>
              <w:bottom w:val="nil"/>
              <w:right w:val="nil"/>
            </w:tcBorders>
            <w:shd w:val="clear" w:color="000000" w:fill="E6E6E6"/>
            <w:noWrap/>
            <w:vAlign w:val="bottom"/>
            <w:hideMark/>
          </w:tcPr>
          <w:p w14:paraId="74915088" w14:textId="19758AA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1,531 </w:t>
            </w:r>
          </w:p>
        </w:tc>
        <w:tc>
          <w:tcPr>
            <w:tcW w:w="976" w:type="dxa"/>
            <w:gridSpan w:val="2"/>
            <w:tcBorders>
              <w:top w:val="nil"/>
              <w:left w:val="nil"/>
              <w:bottom w:val="nil"/>
              <w:right w:val="nil"/>
            </w:tcBorders>
            <w:shd w:val="clear" w:color="auto" w:fill="auto"/>
            <w:noWrap/>
            <w:vAlign w:val="bottom"/>
            <w:hideMark/>
          </w:tcPr>
          <w:p w14:paraId="05CB762F" w14:textId="3A23F1B3"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69819774" w14:textId="57F785D5"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2B9C27B1" w14:textId="292D935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7C61C1" w14:paraId="30690491" w14:textId="77777777" w:rsidTr="00E34CEC">
        <w:trPr>
          <w:trHeight w:val="204"/>
        </w:trPr>
        <w:tc>
          <w:tcPr>
            <w:tcW w:w="2835" w:type="dxa"/>
            <w:tcBorders>
              <w:top w:val="nil"/>
              <w:left w:val="nil"/>
              <w:bottom w:val="nil"/>
              <w:right w:val="nil"/>
            </w:tcBorders>
            <w:shd w:val="clear" w:color="auto" w:fill="auto"/>
            <w:vAlign w:val="bottom"/>
            <w:hideMark/>
          </w:tcPr>
          <w:p w14:paraId="6BF52490" w14:textId="0D60FB8F"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In</w:t>
            </w:r>
            <w:r>
              <w:rPr>
                <w:rFonts w:ascii="Arial" w:hAnsi="Arial" w:cs="Arial"/>
                <w:sz w:val="16"/>
                <w:szCs w:val="16"/>
              </w:rPr>
              <w:t>frastructure Investment Program </w:t>
            </w:r>
            <w:r w:rsidRPr="007C61C1">
              <w:rPr>
                <w:rFonts w:ascii="Arial" w:hAnsi="Arial" w:cs="Arial"/>
                <w:sz w:val="16"/>
                <w:szCs w:val="16"/>
                <w:vertAlign w:val="superscript"/>
              </w:rPr>
              <w:t>(a)</w:t>
            </w:r>
          </w:p>
        </w:tc>
        <w:tc>
          <w:tcPr>
            <w:tcW w:w="993" w:type="dxa"/>
            <w:tcBorders>
              <w:top w:val="nil"/>
              <w:left w:val="nil"/>
              <w:bottom w:val="nil"/>
              <w:right w:val="nil"/>
            </w:tcBorders>
            <w:shd w:val="clear" w:color="auto" w:fill="auto"/>
            <w:noWrap/>
            <w:vAlign w:val="bottom"/>
            <w:hideMark/>
          </w:tcPr>
          <w:p w14:paraId="3688A3B8" w14:textId="77777777" w:rsidR="003815D1" w:rsidRPr="003815D1" w:rsidRDefault="003815D1" w:rsidP="003815D1">
            <w:pPr>
              <w:spacing w:after="0" w:line="240" w:lineRule="auto"/>
              <w:jc w:val="left"/>
              <w:rPr>
                <w:rFonts w:ascii="Arial" w:hAnsi="Arial" w:cs="Arial"/>
                <w:sz w:val="16"/>
                <w:szCs w:val="16"/>
              </w:rPr>
            </w:pPr>
          </w:p>
        </w:tc>
        <w:tc>
          <w:tcPr>
            <w:tcW w:w="982" w:type="dxa"/>
            <w:gridSpan w:val="2"/>
            <w:tcBorders>
              <w:top w:val="nil"/>
              <w:left w:val="nil"/>
              <w:bottom w:val="nil"/>
              <w:right w:val="nil"/>
            </w:tcBorders>
            <w:shd w:val="clear" w:color="000000" w:fill="E6E6E6"/>
            <w:noWrap/>
            <w:vAlign w:val="bottom"/>
            <w:hideMark/>
          </w:tcPr>
          <w:p w14:paraId="32FDA9FA" w14:textId="547B684C"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w:t>
            </w:r>
          </w:p>
        </w:tc>
        <w:tc>
          <w:tcPr>
            <w:tcW w:w="976" w:type="dxa"/>
            <w:gridSpan w:val="2"/>
            <w:tcBorders>
              <w:top w:val="nil"/>
              <w:left w:val="nil"/>
              <w:bottom w:val="nil"/>
              <w:right w:val="nil"/>
            </w:tcBorders>
            <w:shd w:val="clear" w:color="auto" w:fill="auto"/>
            <w:noWrap/>
            <w:vAlign w:val="bottom"/>
            <w:hideMark/>
          </w:tcPr>
          <w:p w14:paraId="486EB762" w14:textId="77777777" w:rsidR="003815D1" w:rsidRPr="003815D1" w:rsidRDefault="003815D1" w:rsidP="003815D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5A7E0317" w14:textId="77777777" w:rsidR="003815D1" w:rsidRPr="003815D1" w:rsidRDefault="003815D1" w:rsidP="003815D1">
            <w:pPr>
              <w:spacing w:after="0" w:line="240" w:lineRule="auto"/>
              <w:jc w:val="right"/>
              <w:rPr>
                <w:rFonts w:ascii="Times New Roman" w:hAnsi="Times New Roman"/>
                <w:sz w:val="16"/>
                <w:szCs w:val="16"/>
              </w:rPr>
            </w:pPr>
          </w:p>
        </w:tc>
        <w:tc>
          <w:tcPr>
            <w:tcW w:w="976" w:type="dxa"/>
            <w:gridSpan w:val="2"/>
            <w:tcBorders>
              <w:top w:val="nil"/>
              <w:left w:val="nil"/>
              <w:bottom w:val="nil"/>
              <w:right w:val="nil"/>
            </w:tcBorders>
            <w:shd w:val="clear" w:color="auto" w:fill="auto"/>
            <w:noWrap/>
            <w:vAlign w:val="bottom"/>
            <w:hideMark/>
          </w:tcPr>
          <w:p w14:paraId="2F49770D" w14:textId="77777777" w:rsidR="003815D1" w:rsidRPr="003815D1" w:rsidRDefault="003815D1" w:rsidP="003815D1">
            <w:pPr>
              <w:spacing w:after="0" w:line="240" w:lineRule="auto"/>
              <w:jc w:val="right"/>
              <w:rPr>
                <w:rFonts w:ascii="Times New Roman" w:hAnsi="Times New Roman"/>
                <w:sz w:val="16"/>
                <w:szCs w:val="16"/>
              </w:rPr>
            </w:pPr>
          </w:p>
        </w:tc>
      </w:tr>
      <w:tr w:rsidR="003815D1" w:rsidRPr="007C61C1" w14:paraId="5970374B" w14:textId="77777777" w:rsidTr="00E34CEC">
        <w:trPr>
          <w:trHeight w:val="204"/>
        </w:trPr>
        <w:tc>
          <w:tcPr>
            <w:tcW w:w="2835" w:type="dxa"/>
            <w:tcBorders>
              <w:top w:val="nil"/>
              <w:left w:val="nil"/>
              <w:bottom w:val="nil"/>
              <w:right w:val="nil"/>
            </w:tcBorders>
            <w:shd w:val="clear" w:color="auto" w:fill="auto"/>
            <w:vAlign w:val="bottom"/>
            <w:hideMark/>
          </w:tcPr>
          <w:p w14:paraId="47E0F628" w14:textId="77777777" w:rsidR="003815D1" w:rsidRPr="007C61C1" w:rsidRDefault="003815D1" w:rsidP="003815D1">
            <w:pPr>
              <w:spacing w:after="0" w:line="240" w:lineRule="auto"/>
              <w:ind w:left="255" w:hanging="142"/>
              <w:jc w:val="left"/>
              <w:rPr>
                <w:rFonts w:ascii="Arial" w:hAnsi="Arial" w:cs="Arial"/>
                <w:sz w:val="16"/>
                <w:szCs w:val="16"/>
              </w:rPr>
            </w:pPr>
            <w:r w:rsidRPr="007C61C1">
              <w:rPr>
                <w:rFonts w:ascii="Arial" w:hAnsi="Arial" w:cs="Arial"/>
                <w:sz w:val="16"/>
                <w:szCs w:val="16"/>
              </w:rPr>
              <w:t xml:space="preserve"> - Investment and Roads to Recovery</w:t>
            </w:r>
          </w:p>
        </w:tc>
        <w:tc>
          <w:tcPr>
            <w:tcW w:w="993" w:type="dxa"/>
            <w:tcBorders>
              <w:top w:val="nil"/>
              <w:left w:val="nil"/>
              <w:bottom w:val="nil"/>
              <w:right w:val="nil"/>
            </w:tcBorders>
            <w:shd w:val="clear" w:color="auto" w:fill="auto"/>
            <w:noWrap/>
            <w:vAlign w:val="bottom"/>
            <w:hideMark/>
          </w:tcPr>
          <w:p w14:paraId="1C504150" w14:textId="13312F4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230,356 </w:t>
            </w:r>
          </w:p>
        </w:tc>
        <w:tc>
          <w:tcPr>
            <w:tcW w:w="982" w:type="dxa"/>
            <w:gridSpan w:val="2"/>
            <w:tcBorders>
              <w:top w:val="nil"/>
              <w:left w:val="nil"/>
              <w:bottom w:val="nil"/>
              <w:right w:val="nil"/>
            </w:tcBorders>
            <w:shd w:val="clear" w:color="000000" w:fill="E6E6E6"/>
            <w:noWrap/>
            <w:vAlign w:val="bottom"/>
            <w:hideMark/>
          </w:tcPr>
          <w:p w14:paraId="4DE6594D" w14:textId="4A48747C"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409,972 </w:t>
            </w:r>
          </w:p>
        </w:tc>
        <w:tc>
          <w:tcPr>
            <w:tcW w:w="976" w:type="dxa"/>
            <w:gridSpan w:val="2"/>
            <w:tcBorders>
              <w:top w:val="nil"/>
              <w:left w:val="nil"/>
              <w:bottom w:val="nil"/>
              <w:right w:val="nil"/>
            </w:tcBorders>
            <w:shd w:val="clear" w:color="auto" w:fill="auto"/>
            <w:noWrap/>
            <w:vAlign w:val="bottom"/>
            <w:hideMark/>
          </w:tcPr>
          <w:p w14:paraId="18FCC481" w14:textId="7FB67AA1"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203,516 </w:t>
            </w:r>
          </w:p>
        </w:tc>
        <w:tc>
          <w:tcPr>
            <w:tcW w:w="976" w:type="dxa"/>
            <w:gridSpan w:val="2"/>
            <w:tcBorders>
              <w:top w:val="nil"/>
              <w:left w:val="nil"/>
              <w:bottom w:val="nil"/>
              <w:right w:val="nil"/>
            </w:tcBorders>
            <w:shd w:val="clear" w:color="auto" w:fill="auto"/>
            <w:noWrap/>
            <w:vAlign w:val="bottom"/>
            <w:hideMark/>
          </w:tcPr>
          <w:p w14:paraId="340B4110" w14:textId="7DCA4CE8"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26,378 </w:t>
            </w:r>
          </w:p>
        </w:tc>
        <w:tc>
          <w:tcPr>
            <w:tcW w:w="976" w:type="dxa"/>
            <w:gridSpan w:val="2"/>
            <w:tcBorders>
              <w:top w:val="nil"/>
              <w:left w:val="nil"/>
              <w:bottom w:val="nil"/>
              <w:right w:val="nil"/>
            </w:tcBorders>
            <w:shd w:val="clear" w:color="auto" w:fill="auto"/>
            <w:noWrap/>
            <w:vAlign w:val="bottom"/>
            <w:hideMark/>
          </w:tcPr>
          <w:p w14:paraId="2ECBBF22" w14:textId="659FDA10"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21,483 </w:t>
            </w:r>
          </w:p>
        </w:tc>
      </w:tr>
      <w:tr w:rsidR="003815D1" w:rsidRPr="007C61C1" w14:paraId="4E82C51B" w14:textId="77777777" w:rsidTr="00E34CEC">
        <w:trPr>
          <w:trHeight w:val="204"/>
        </w:trPr>
        <w:tc>
          <w:tcPr>
            <w:tcW w:w="2835" w:type="dxa"/>
            <w:tcBorders>
              <w:top w:val="nil"/>
              <w:left w:val="nil"/>
              <w:bottom w:val="nil"/>
              <w:right w:val="nil"/>
            </w:tcBorders>
            <w:shd w:val="clear" w:color="auto" w:fill="auto"/>
            <w:vAlign w:val="bottom"/>
            <w:hideMark/>
          </w:tcPr>
          <w:p w14:paraId="41061E13" w14:textId="77777777" w:rsidR="003815D1" w:rsidRPr="007C61C1" w:rsidRDefault="003815D1" w:rsidP="003815D1">
            <w:pPr>
              <w:spacing w:after="0" w:line="240" w:lineRule="auto"/>
              <w:ind w:left="255" w:hanging="142"/>
              <w:jc w:val="left"/>
              <w:rPr>
                <w:rFonts w:ascii="Arial" w:hAnsi="Arial" w:cs="Arial"/>
                <w:sz w:val="16"/>
                <w:szCs w:val="16"/>
              </w:rPr>
            </w:pPr>
            <w:r w:rsidRPr="007C61C1">
              <w:rPr>
                <w:rFonts w:ascii="Arial" w:hAnsi="Arial" w:cs="Arial"/>
                <w:sz w:val="16"/>
                <w:szCs w:val="16"/>
              </w:rPr>
              <w:t xml:space="preserve"> - Roads to Recovery</w:t>
            </w:r>
          </w:p>
        </w:tc>
        <w:tc>
          <w:tcPr>
            <w:tcW w:w="993" w:type="dxa"/>
            <w:tcBorders>
              <w:top w:val="nil"/>
              <w:left w:val="nil"/>
              <w:bottom w:val="nil"/>
              <w:right w:val="nil"/>
            </w:tcBorders>
            <w:shd w:val="clear" w:color="auto" w:fill="auto"/>
            <w:noWrap/>
            <w:vAlign w:val="bottom"/>
            <w:hideMark/>
          </w:tcPr>
          <w:p w14:paraId="22BC92F9" w14:textId="2B9CD5E1"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592,104 </w:t>
            </w:r>
          </w:p>
        </w:tc>
        <w:tc>
          <w:tcPr>
            <w:tcW w:w="982" w:type="dxa"/>
            <w:gridSpan w:val="2"/>
            <w:tcBorders>
              <w:top w:val="nil"/>
              <w:left w:val="nil"/>
              <w:bottom w:val="nil"/>
              <w:right w:val="nil"/>
            </w:tcBorders>
            <w:shd w:val="clear" w:color="000000" w:fill="E6E6E6"/>
            <w:noWrap/>
            <w:vAlign w:val="bottom"/>
            <w:hideMark/>
          </w:tcPr>
          <w:p w14:paraId="375F2CA7" w14:textId="5476E647"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499,516 </w:t>
            </w:r>
          </w:p>
        </w:tc>
        <w:tc>
          <w:tcPr>
            <w:tcW w:w="976" w:type="dxa"/>
            <w:gridSpan w:val="2"/>
            <w:tcBorders>
              <w:top w:val="nil"/>
              <w:left w:val="nil"/>
              <w:bottom w:val="nil"/>
              <w:right w:val="nil"/>
            </w:tcBorders>
            <w:shd w:val="clear" w:color="auto" w:fill="auto"/>
            <w:noWrap/>
            <w:vAlign w:val="bottom"/>
            <w:hideMark/>
          </w:tcPr>
          <w:p w14:paraId="5940E679" w14:textId="2210BB47"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490,881 </w:t>
            </w:r>
          </w:p>
        </w:tc>
        <w:tc>
          <w:tcPr>
            <w:tcW w:w="976" w:type="dxa"/>
            <w:gridSpan w:val="2"/>
            <w:tcBorders>
              <w:top w:val="nil"/>
              <w:left w:val="nil"/>
              <w:bottom w:val="nil"/>
              <w:right w:val="nil"/>
            </w:tcBorders>
            <w:shd w:val="clear" w:color="auto" w:fill="auto"/>
            <w:noWrap/>
            <w:vAlign w:val="bottom"/>
            <w:hideMark/>
          </w:tcPr>
          <w:p w14:paraId="29D687B3" w14:textId="0848CFC2"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485,306 </w:t>
            </w:r>
          </w:p>
        </w:tc>
        <w:tc>
          <w:tcPr>
            <w:tcW w:w="976" w:type="dxa"/>
            <w:gridSpan w:val="2"/>
            <w:tcBorders>
              <w:top w:val="nil"/>
              <w:left w:val="nil"/>
              <w:bottom w:val="nil"/>
              <w:right w:val="nil"/>
            </w:tcBorders>
            <w:shd w:val="clear" w:color="auto" w:fill="auto"/>
            <w:noWrap/>
            <w:vAlign w:val="bottom"/>
            <w:hideMark/>
          </w:tcPr>
          <w:p w14:paraId="2620AC67" w14:textId="60AD6DE5"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499,516 </w:t>
            </w:r>
          </w:p>
        </w:tc>
      </w:tr>
      <w:tr w:rsidR="003815D1" w:rsidRPr="007C61C1" w14:paraId="426A5FF9" w14:textId="77777777" w:rsidTr="00E34CEC">
        <w:trPr>
          <w:trHeight w:val="204"/>
        </w:trPr>
        <w:tc>
          <w:tcPr>
            <w:tcW w:w="2835" w:type="dxa"/>
            <w:tcBorders>
              <w:top w:val="nil"/>
              <w:left w:val="nil"/>
              <w:bottom w:val="nil"/>
              <w:right w:val="nil"/>
            </w:tcBorders>
            <w:shd w:val="clear" w:color="auto" w:fill="auto"/>
            <w:vAlign w:val="bottom"/>
            <w:hideMark/>
          </w:tcPr>
          <w:p w14:paraId="09D086E9" w14:textId="77777777"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Supporting National Freight and Supply Chain Priorities – Inland Rail Interface Improvement Program</w:t>
            </w:r>
          </w:p>
        </w:tc>
        <w:tc>
          <w:tcPr>
            <w:tcW w:w="993" w:type="dxa"/>
            <w:tcBorders>
              <w:top w:val="nil"/>
              <w:left w:val="nil"/>
              <w:bottom w:val="nil"/>
              <w:right w:val="nil"/>
            </w:tcBorders>
            <w:shd w:val="clear" w:color="auto" w:fill="auto"/>
            <w:noWrap/>
            <w:vAlign w:val="bottom"/>
            <w:hideMark/>
          </w:tcPr>
          <w:p w14:paraId="1FD453EA" w14:textId="441E8B93"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11,900 </w:t>
            </w:r>
          </w:p>
        </w:tc>
        <w:tc>
          <w:tcPr>
            <w:tcW w:w="982" w:type="dxa"/>
            <w:gridSpan w:val="2"/>
            <w:tcBorders>
              <w:top w:val="nil"/>
              <w:left w:val="nil"/>
              <w:bottom w:val="nil"/>
              <w:right w:val="nil"/>
            </w:tcBorders>
            <w:shd w:val="clear" w:color="000000" w:fill="E6E6E6"/>
            <w:noWrap/>
            <w:vAlign w:val="bottom"/>
            <w:hideMark/>
          </w:tcPr>
          <w:p w14:paraId="2FA4057C" w14:textId="5F83160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30,039 </w:t>
            </w:r>
          </w:p>
        </w:tc>
        <w:tc>
          <w:tcPr>
            <w:tcW w:w="976" w:type="dxa"/>
            <w:gridSpan w:val="2"/>
            <w:tcBorders>
              <w:top w:val="nil"/>
              <w:left w:val="nil"/>
              <w:bottom w:val="nil"/>
              <w:right w:val="nil"/>
            </w:tcBorders>
            <w:shd w:val="clear" w:color="auto" w:fill="auto"/>
            <w:noWrap/>
            <w:vAlign w:val="bottom"/>
            <w:hideMark/>
          </w:tcPr>
          <w:p w14:paraId="427338D8" w14:textId="5F2BE442"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5958854B" w14:textId="0F3B511E"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33FE6B62" w14:textId="2F8D1BD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7C61C1" w14:paraId="55C69991" w14:textId="77777777" w:rsidTr="00E34CEC">
        <w:trPr>
          <w:trHeight w:val="204"/>
        </w:trPr>
        <w:tc>
          <w:tcPr>
            <w:tcW w:w="2835" w:type="dxa"/>
            <w:tcBorders>
              <w:top w:val="nil"/>
              <w:left w:val="nil"/>
              <w:bottom w:val="nil"/>
              <w:right w:val="nil"/>
            </w:tcBorders>
            <w:shd w:val="clear" w:color="auto" w:fill="auto"/>
            <w:noWrap/>
            <w:vAlign w:val="bottom"/>
            <w:hideMark/>
          </w:tcPr>
          <w:p w14:paraId="05F0B757" w14:textId="77777777"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 xml:space="preserve">Payments to corporate entities </w:t>
            </w:r>
            <w:r w:rsidRPr="007C61C1">
              <w:rPr>
                <w:rFonts w:ascii="Arial" w:hAnsi="Arial" w:cs="Arial"/>
                <w:sz w:val="16"/>
                <w:szCs w:val="16"/>
                <w:vertAlign w:val="superscript"/>
              </w:rPr>
              <w:t>(b)</w:t>
            </w:r>
          </w:p>
        </w:tc>
        <w:tc>
          <w:tcPr>
            <w:tcW w:w="993" w:type="dxa"/>
            <w:tcBorders>
              <w:top w:val="nil"/>
              <w:left w:val="nil"/>
              <w:bottom w:val="nil"/>
              <w:right w:val="nil"/>
            </w:tcBorders>
            <w:shd w:val="clear" w:color="auto" w:fill="auto"/>
            <w:noWrap/>
            <w:vAlign w:val="bottom"/>
            <w:hideMark/>
          </w:tcPr>
          <w:p w14:paraId="7EB63CF3" w14:textId="77777777" w:rsidR="003815D1" w:rsidRPr="003815D1" w:rsidRDefault="003815D1" w:rsidP="003815D1">
            <w:pPr>
              <w:spacing w:after="0" w:line="240" w:lineRule="auto"/>
              <w:jc w:val="left"/>
              <w:rPr>
                <w:rFonts w:ascii="Arial" w:hAnsi="Arial" w:cs="Arial"/>
                <w:sz w:val="16"/>
                <w:szCs w:val="16"/>
              </w:rPr>
            </w:pPr>
          </w:p>
        </w:tc>
        <w:tc>
          <w:tcPr>
            <w:tcW w:w="982" w:type="dxa"/>
            <w:gridSpan w:val="2"/>
            <w:tcBorders>
              <w:top w:val="nil"/>
              <w:left w:val="nil"/>
              <w:bottom w:val="nil"/>
              <w:right w:val="nil"/>
            </w:tcBorders>
            <w:shd w:val="clear" w:color="000000" w:fill="E6E6E6"/>
            <w:noWrap/>
            <w:vAlign w:val="bottom"/>
            <w:hideMark/>
          </w:tcPr>
          <w:p w14:paraId="304D26E5" w14:textId="537313DA"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w:t>
            </w:r>
          </w:p>
        </w:tc>
        <w:tc>
          <w:tcPr>
            <w:tcW w:w="976" w:type="dxa"/>
            <w:gridSpan w:val="2"/>
            <w:tcBorders>
              <w:top w:val="nil"/>
              <w:left w:val="nil"/>
              <w:bottom w:val="nil"/>
              <w:right w:val="nil"/>
            </w:tcBorders>
            <w:shd w:val="clear" w:color="auto" w:fill="auto"/>
            <w:noWrap/>
            <w:vAlign w:val="bottom"/>
            <w:hideMark/>
          </w:tcPr>
          <w:p w14:paraId="1AD9F955" w14:textId="77777777" w:rsidR="003815D1" w:rsidRPr="003815D1" w:rsidRDefault="003815D1" w:rsidP="003815D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373EF910" w14:textId="77777777" w:rsidR="003815D1" w:rsidRPr="003815D1" w:rsidRDefault="003815D1" w:rsidP="003815D1">
            <w:pPr>
              <w:spacing w:after="0" w:line="240" w:lineRule="auto"/>
              <w:jc w:val="right"/>
              <w:rPr>
                <w:rFonts w:ascii="Times New Roman" w:hAnsi="Times New Roman"/>
                <w:sz w:val="16"/>
                <w:szCs w:val="16"/>
              </w:rPr>
            </w:pPr>
          </w:p>
        </w:tc>
        <w:tc>
          <w:tcPr>
            <w:tcW w:w="976" w:type="dxa"/>
            <w:gridSpan w:val="2"/>
            <w:tcBorders>
              <w:top w:val="nil"/>
              <w:left w:val="nil"/>
              <w:bottom w:val="nil"/>
              <w:right w:val="nil"/>
            </w:tcBorders>
            <w:shd w:val="clear" w:color="auto" w:fill="auto"/>
            <w:noWrap/>
            <w:vAlign w:val="bottom"/>
            <w:hideMark/>
          </w:tcPr>
          <w:p w14:paraId="05E5A3B9" w14:textId="77777777" w:rsidR="003815D1" w:rsidRPr="003815D1" w:rsidRDefault="003815D1" w:rsidP="003815D1">
            <w:pPr>
              <w:spacing w:after="0" w:line="240" w:lineRule="auto"/>
              <w:jc w:val="right"/>
              <w:rPr>
                <w:rFonts w:ascii="Times New Roman" w:hAnsi="Times New Roman"/>
                <w:sz w:val="16"/>
                <w:szCs w:val="16"/>
              </w:rPr>
            </w:pPr>
          </w:p>
        </w:tc>
      </w:tr>
      <w:tr w:rsidR="003815D1" w:rsidRPr="007C61C1" w14:paraId="78FA6B24" w14:textId="77777777" w:rsidTr="00E34CEC">
        <w:trPr>
          <w:trHeight w:val="204"/>
        </w:trPr>
        <w:tc>
          <w:tcPr>
            <w:tcW w:w="2835" w:type="dxa"/>
            <w:tcBorders>
              <w:top w:val="nil"/>
              <w:left w:val="nil"/>
              <w:bottom w:val="nil"/>
              <w:right w:val="nil"/>
            </w:tcBorders>
            <w:shd w:val="clear" w:color="auto" w:fill="auto"/>
            <w:noWrap/>
            <w:vAlign w:val="bottom"/>
            <w:hideMark/>
          </w:tcPr>
          <w:p w14:paraId="3EFE33B5" w14:textId="5D16B7E7" w:rsidR="003815D1" w:rsidRPr="00EA2FF2" w:rsidRDefault="003815D1" w:rsidP="003815D1">
            <w:pPr>
              <w:pStyle w:val="ListParagraph"/>
              <w:spacing w:after="0" w:line="240" w:lineRule="auto"/>
              <w:ind w:left="113"/>
              <w:rPr>
                <w:rFonts w:ascii="Arial" w:hAnsi="Arial" w:cs="Arial"/>
                <w:sz w:val="16"/>
                <w:szCs w:val="16"/>
              </w:rPr>
            </w:pPr>
            <w:r w:rsidRPr="007C61C1">
              <w:rPr>
                <w:rFonts w:ascii="Arial" w:hAnsi="Arial" w:cs="Arial"/>
                <w:sz w:val="16"/>
                <w:szCs w:val="16"/>
              </w:rPr>
              <w:t xml:space="preserve">- </w:t>
            </w:r>
            <w:r w:rsidRPr="00EA2FF2">
              <w:rPr>
                <w:rFonts w:ascii="Arial" w:hAnsi="Arial" w:cs="Arial"/>
                <w:sz w:val="16"/>
                <w:szCs w:val="16"/>
              </w:rPr>
              <w:t>Infrastructure Australia</w:t>
            </w:r>
          </w:p>
        </w:tc>
        <w:tc>
          <w:tcPr>
            <w:tcW w:w="993" w:type="dxa"/>
            <w:tcBorders>
              <w:top w:val="nil"/>
              <w:left w:val="nil"/>
              <w:bottom w:val="nil"/>
              <w:right w:val="nil"/>
            </w:tcBorders>
            <w:shd w:val="clear" w:color="auto" w:fill="auto"/>
            <w:noWrap/>
            <w:vAlign w:val="bottom"/>
            <w:hideMark/>
          </w:tcPr>
          <w:p w14:paraId="39126D0A" w14:textId="627D1509"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15,419 </w:t>
            </w:r>
          </w:p>
        </w:tc>
        <w:tc>
          <w:tcPr>
            <w:tcW w:w="982" w:type="dxa"/>
            <w:gridSpan w:val="2"/>
            <w:tcBorders>
              <w:top w:val="nil"/>
              <w:left w:val="nil"/>
              <w:bottom w:val="nil"/>
              <w:right w:val="nil"/>
            </w:tcBorders>
            <w:shd w:val="clear" w:color="000000" w:fill="E6E6E6"/>
            <w:noWrap/>
            <w:vAlign w:val="bottom"/>
            <w:hideMark/>
          </w:tcPr>
          <w:p w14:paraId="12EDDAA6" w14:textId="66844523"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12,853 </w:t>
            </w:r>
          </w:p>
        </w:tc>
        <w:tc>
          <w:tcPr>
            <w:tcW w:w="976" w:type="dxa"/>
            <w:gridSpan w:val="2"/>
            <w:tcBorders>
              <w:top w:val="nil"/>
              <w:left w:val="nil"/>
              <w:bottom w:val="nil"/>
              <w:right w:val="nil"/>
            </w:tcBorders>
            <w:shd w:val="clear" w:color="auto" w:fill="auto"/>
            <w:noWrap/>
            <w:vAlign w:val="bottom"/>
            <w:hideMark/>
          </w:tcPr>
          <w:p w14:paraId="49E9C6C1" w14:textId="428861CE"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12,689 </w:t>
            </w:r>
          </w:p>
        </w:tc>
        <w:tc>
          <w:tcPr>
            <w:tcW w:w="976" w:type="dxa"/>
            <w:gridSpan w:val="2"/>
            <w:tcBorders>
              <w:top w:val="nil"/>
              <w:left w:val="nil"/>
              <w:bottom w:val="nil"/>
              <w:right w:val="nil"/>
            </w:tcBorders>
            <w:shd w:val="clear" w:color="auto" w:fill="auto"/>
            <w:noWrap/>
            <w:vAlign w:val="bottom"/>
            <w:hideMark/>
          </w:tcPr>
          <w:p w14:paraId="287AB9A6" w14:textId="451AA7B9"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12,760 </w:t>
            </w:r>
          </w:p>
        </w:tc>
        <w:tc>
          <w:tcPr>
            <w:tcW w:w="976" w:type="dxa"/>
            <w:gridSpan w:val="2"/>
            <w:tcBorders>
              <w:top w:val="nil"/>
              <w:left w:val="nil"/>
              <w:bottom w:val="nil"/>
              <w:right w:val="nil"/>
            </w:tcBorders>
            <w:shd w:val="clear" w:color="auto" w:fill="auto"/>
            <w:noWrap/>
            <w:vAlign w:val="bottom"/>
            <w:hideMark/>
          </w:tcPr>
          <w:p w14:paraId="0730DF7D" w14:textId="081DD54B"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12,856 </w:t>
            </w:r>
          </w:p>
        </w:tc>
      </w:tr>
      <w:tr w:rsidR="003815D1" w:rsidRPr="007C61C1" w14:paraId="789DC6F2" w14:textId="77777777" w:rsidTr="00E34CEC">
        <w:trPr>
          <w:trHeight w:val="204"/>
        </w:trPr>
        <w:tc>
          <w:tcPr>
            <w:tcW w:w="2835" w:type="dxa"/>
            <w:tcBorders>
              <w:top w:val="nil"/>
              <w:left w:val="nil"/>
              <w:bottom w:val="single" w:sz="4" w:space="0" w:color="auto"/>
              <w:right w:val="nil"/>
            </w:tcBorders>
            <w:shd w:val="clear" w:color="auto" w:fill="auto"/>
            <w:noWrap/>
            <w:vAlign w:val="bottom"/>
            <w:hideMark/>
          </w:tcPr>
          <w:p w14:paraId="39ED2EC7" w14:textId="77777777" w:rsidR="003815D1" w:rsidRPr="007C61C1" w:rsidRDefault="003815D1" w:rsidP="003815D1">
            <w:pPr>
              <w:spacing w:after="0" w:line="240" w:lineRule="auto"/>
              <w:jc w:val="left"/>
              <w:rPr>
                <w:rFonts w:ascii="Arial" w:hAnsi="Arial" w:cs="Arial"/>
                <w:b/>
                <w:bCs/>
                <w:sz w:val="16"/>
                <w:szCs w:val="16"/>
              </w:rPr>
            </w:pPr>
            <w:r w:rsidRPr="007C61C1">
              <w:rPr>
                <w:rFonts w:ascii="Arial" w:hAnsi="Arial" w:cs="Arial"/>
                <w:b/>
                <w:bCs/>
                <w:sz w:val="16"/>
                <w:szCs w:val="16"/>
              </w:rPr>
              <w:t>Total expenses for Program 1.1</w:t>
            </w:r>
          </w:p>
        </w:tc>
        <w:tc>
          <w:tcPr>
            <w:tcW w:w="993" w:type="dxa"/>
            <w:tcBorders>
              <w:top w:val="single" w:sz="4" w:space="0" w:color="auto"/>
              <w:left w:val="nil"/>
              <w:bottom w:val="single" w:sz="4" w:space="0" w:color="auto"/>
              <w:right w:val="nil"/>
            </w:tcBorders>
            <w:shd w:val="clear" w:color="auto" w:fill="auto"/>
            <w:noWrap/>
            <w:vAlign w:val="bottom"/>
            <w:hideMark/>
          </w:tcPr>
          <w:p w14:paraId="5B2854F1" w14:textId="4FAC88F3"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858,569 </w:t>
            </w:r>
          </w:p>
        </w:tc>
        <w:tc>
          <w:tcPr>
            <w:tcW w:w="982" w:type="dxa"/>
            <w:gridSpan w:val="2"/>
            <w:tcBorders>
              <w:top w:val="single" w:sz="4" w:space="0" w:color="auto"/>
              <w:left w:val="nil"/>
              <w:bottom w:val="single" w:sz="4" w:space="0" w:color="auto"/>
              <w:right w:val="nil"/>
            </w:tcBorders>
            <w:shd w:val="clear" w:color="000000" w:fill="E6E6E6"/>
            <w:noWrap/>
            <w:vAlign w:val="bottom"/>
            <w:hideMark/>
          </w:tcPr>
          <w:p w14:paraId="354F9AC9" w14:textId="33EAC131"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953,911 </w:t>
            </w:r>
          </w:p>
        </w:tc>
        <w:tc>
          <w:tcPr>
            <w:tcW w:w="976" w:type="dxa"/>
            <w:gridSpan w:val="2"/>
            <w:tcBorders>
              <w:top w:val="single" w:sz="4" w:space="0" w:color="auto"/>
              <w:left w:val="nil"/>
              <w:bottom w:val="single" w:sz="4" w:space="0" w:color="auto"/>
              <w:right w:val="nil"/>
            </w:tcBorders>
            <w:shd w:val="clear" w:color="auto" w:fill="auto"/>
            <w:noWrap/>
            <w:vAlign w:val="bottom"/>
            <w:hideMark/>
          </w:tcPr>
          <w:p w14:paraId="49F1E6D0" w14:textId="00E39A09"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707,086 </w:t>
            </w:r>
          </w:p>
        </w:tc>
        <w:tc>
          <w:tcPr>
            <w:tcW w:w="976" w:type="dxa"/>
            <w:gridSpan w:val="2"/>
            <w:tcBorders>
              <w:top w:val="single" w:sz="4" w:space="0" w:color="auto"/>
              <w:left w:val="nil"/>
              <w:bottom w:val="single" w:sz="4" w:space="0" w:color="auto"/>
              <w:right w:val="nil"/>
            </w:tcBorders>
            <w:shd w:val="clear" w:color="auto" w:fill="auto"/>
            <w:noWrap/>
            <w:vAlign w:val="bottom"/>
            <w:hideMark/>
          </w:tcPr>
          <w:p w14:paraId="60309293" w14:textId="23E2548C"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524,444 </w:t>
            </w:r>
          </w:p>
        </w:tc>
        <w:tc>
          <w:tcPr>
            <w:tcW w:w="976" w:type="dxa"/>
            <w:gridSpan w:val="2"/>
            <w:tcBorders>
              <w:top w:val="single" w:sz="4" w:space="0" w:color="auto"/>
              <w:left w:val="nil"/>
              <w:bottom w:val="single" w:sz="4" w:space="0" w:color="auto"/>
              <w:right w:val="nil"/>
            </w:tcBorders>
            <w:shd w:val="clear" w:color="auto" w:fill="auto"/>
            <w:noWrap/>
            <w:vAlign w:val="bottom"/>
            <w:hideMark/>
          </w:tcPr>
          <w:p w14:paraId="42740983" w14:textId="6B5CCB50"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533,855 </w:t>
            </w:r>
          </w:p>
        </w:tc>
      </w:tr>
    </w:tbl>
    <w:p w14:paraId="2E193496" w14:textId="15864A0A" w:rsidR="00000153" w:rsidRPr="00DC6ED7" w:rsidRDefault="0096700B" w:rsidP="00F10ACD">
      <w:pPr>
        <w:numPr>
          <w:ilvl w:val="0"/>
          <w:numId w:val="53"/>
        </w:numPr>
        <w:spacing w:before="60" w:after="0" w:line="240" w:lineRule="auto"/>
        <w:ind w:left="284" w:hanging="284"/>
        <w:jc w:val="left"/>
        <w:rPr>
          <w:rFonts w:ascii="Arial" w:hAnsi="Arial" w:cs="Arial"/>
          <w:sz w:val="16"/>
          <w:szCs w:val="16"/>
        </w:rPr>
      </w:pPr>
      <w:r w:rsidRPr="00DC6ED7">
        <w:rPr>
          <w:rFonts w:ascii="Arial" w:hAnsi="Arial" w:cs="Arial"/>
          <w:sz w:val="16"/>
          <w:szCs w:val="16"/>
        </w:rPr>
        <w:t xml:space="preserve">Excludes expenses relating to payments made to and through the states and territories by the Treasury for the Infrastructure Investment Program (Black Spots Projects, Bridges Renewal Program, Developing </w:t>
      </w:r>
      <w:r w:rsidRPr="004E6999">
        <w:rPr>
          <w:rFonts w:ascii="Arial" w:hAnsi="Arial" w:cs="Arial"/>
          <w:sz w:val="16"/>
          <w:szCs w:val="16"/>
        </w:rPr>
        <w:t>Northern</w:t>
      </w:r>
      <w:r w:rsidRPr="00DC6ED7">
        <w:rPr>
          <w:rFonts w:ascii="Arial" w:hAnsi="Arial" w:cs="Arial"/>
          <w:sz w:val="16"/>
          <w:szCs w:val="16"/>
        </w:rPr>
        <w:t xml:space="preserve"> Australia (Improving Cattle Supply Chains and Northern Australia Roads), Heavy Vehicle Safety and Productivity Program, Major Projects Business Case Fund, National Rail Program, Rail Investment Component, Road Investment Component, Roads of Strategic Importance and Urban Congestion Initiative) and Infrastructure Growth Package (New Investments and Western Sydney Infrastructure Plan) administered items.</w:t>
      </w:r>
    </w:p>
    <w:p w14:paraId="2799320C" w14:textId="3B8CFCF0" w:rsidR="0096700B" w:rsidRPr="0096700B" w:rsidRDefault="0096700B" w:rsidP="00F10ACD">
      <w:pPr>
        <w:numPr>
          <w:ilvl w:val="0"/>
          <w:numId w:val="53"/>
        </w:numPr>
        <w:spacing w:after="0" w:line="240" w:lineRule="auto"/>
        <w:ind w:left="284" w:hanging="284"/>
        <w:jc w:val="left"/>
        <w:rPr>
          <w:rFonts w:ascii="Arial" w:hAnsi="Arial" w:cs="Arial"/>
          <w:sz w:val="16"/>
          <w:szCs w:val="16"/>
        </w:rPr>
      </w:pPr>
      <w:r w:rsidRPr="0096700B">
        <w:rPr>
          <w:rFonts w:ascii="Arial" w:hAnsi="Arial" w:cs="Arial"/>
          <w:sz w:val="16"/>
          <w:szCs w:val="16"/>
        </w:rPr>
        <w:t xml:space="preserve">Relates to appropriation for corporate entities provided through the </w:t>
      </w:r>
      <w:r w:rsidR="008863D9">
        <w:rPr>
          <w:rFonts w:ascii="Arial" w:hAnsi="Arial" w:cs="Arial"/>
          <w:sz w:val="16"/>
          <w:szCs w:val="16"/>
        </w:rPr>
        <w:t>Department</w:t>
      </w:r>
      <w:r w:rsidRPr="0096700B">
        <w:rPr>
          <w:rFonts w:ascii="Arial" w:hAnsi="Arial" w:cs="Arial"/>
          <w:sz w:val="16"/>
          <w:szCs w:val="16"/>
        </w:rPr>
        <w:t>.</w:t>
      </w:r>
    </w:p>
    <w:p w14:paraId="1B4D4A78" w14:textId="2142A9C7" w:rsidR="004E6999" w:rsidRDefault="004E6999">
      <w:pPr>
        <w:spacing w:after="0" w:line="240" w:lineRule="auto"/>
        <w:jc w:val="left"/>
        <w:rPr>
          <w:rFonts w:ascii="Arial" w:hAnsi="Arial" w:cs="Arial"/>
          <w:b/>
          <w:bCs/>
        </w:rPr>
      </w:pPr>
    </w:p>
    <w:p w14:paraId="180330C4" w14:textId="382C6C8E" w:rsidR="00000153" w:rsidRPr="006F2211" w:rsidRDefault="00000153" w:rsidP="004F16E2">
      <w:pPr>
        <w:pStyle w:val="ChartandTableFootnoteAlpha"/>
        <w:numPr>
          <w:ilvl w:val="0"/>
          <w:numId w:val="0"/>
        </w:numPr>
        <w:spacing w:after="60"/>
        <w:rPr>
          <w:rFonts w:cs="Arial"/>
          <w:b/>
          <w:bCs/>
          <w:sz w:val="20"/>
        </w:rPr>
      </w:pPr>
      <w:r w:rsidRPr="006F2211">
        <w:rPr>
          <w:rFonts w:cs="Arial"/>
          <w:b/>
          <w:bCs/>
          <w:sz w:val="20"/>
        </w:rPr>
        <w:t>Performance criteria for Outcome 1</w:t>
      </w:r>
    </w:p>
    <w:p w14:paraId="4D72939D" w14:textId="14827EC1" w:rsidR="00000153" w:rsidRPr="004D30E6" w:rsidRDefault="00000153" w:rsidP="00BE272C">
      <w:pPr>
        <w:pStyle w:val="ChartandTableFootnoteAlpha"/>
        <w:numPr>
          <w:ilvl w:val="0"/>
          <w:numId w:val="0"/>
        </w:numPr>
        <w:spacing w:after="0"/>
        <w:jc w:val="left"/>
        <w:rPr>
          <w:rFonts w:ascii="Book Antiqua" w:hAnsi="Book Antiqua" w:cs="Arial"/>
          <w:sz w:val="20"/>
        </w:rPr>
      </w:pPr>
      <w:r w:rsidRPr="004D30E6">
        <w:rPr>
          <w:rFonts w:ascii="Book Antiqua" w:hAnsi="Book Antiqua" w:cs="Arial"/>
          <w:sz w:val="20"/>
        </w:rPr>
        <w:t xml:space="preserve">There has been no change to the performance criteria for Outcome 1 resulting from decisions made since the 2021–22 Budget. The </w:t>
      </w:r>
      <w:r w:rsidR="008863D9">
        <w:rPr>
          <w:rFonts w:ascii="Book Antiqua" w:hAnsi="Book Antiqua" w:cs="Arial"/>
          <w:sz w:val="20"/>
        </w:rPr>
        <w:t>Department</w:t>
      </w:r>
      <w:r w:rsidRPr="004D30E6">
        <w:rPr>
          <w:rFonts w:ascii="Book Antiqua" w:hAnsi="Book Antiqua" w:cs="Arial"/>
          <w:sz w:val="20"/>
        </w:rPr>
        <w:t xml:space="preserve">’s detailed performance criteria can be found in the </w:t>
      </w:r>
      <w:r w:rsidR="00360023" w:rsidRPr="004D30E6">
        <w:rPr>
          <w:rFonts w:ascii="Book Antiqua" w:hAnsi="Book Antiqua" w:cs="Arial"/>
          <w:sz w:val="20"/>
        </w:rPr>
        <w:t xml:space="preserve">2021–22 </w:t>
      </w:r>
      <w:r w:rsidRPr="004D30E6">
        <w:rPr>
          <w:rFonts w:ascii="Book Antiqua" w:hAnsi="Book Antiqua" w:cs="Arial"/>
          <w:sz w:val="20"/>
        </w:rPr>
        <w:t>Infrastructure, Transport, Regional Development and Communications PB Statements.</w:t>
      </w:r>
    </w:p>
    <w:p w14:paraId="70DC353F" w14:textId="77777777" w:rsidR="00EA2FF2" w:rsidRDefault="00EA2FF2">
      <w:pPr>
        <w:spacing w:after="0" w:line="240" w:lineRule="auto"/>
        <w:jc w:val="left"/>
        <w:rPr>
          <w:rFonts w:ascii="Arial Bold" w:hAnsi="Arial Bold"/>
          <w:b/>
          <w:sz w:val="22"/>
          <w:lang w:val="x-none"/>
        </w:rPr>
      </w:pPr>
      <w:bookmarkStart w:id="216" w:name="_Toc92992114"/>
      <w:bookmarkStart w:id="217" w:name="_Toc93405039"/>
      <w:r>
        <w:br w:type="page"/>
      </w:r>
    </w:p>
    <w:p w14:paraId="6F3318C7" w14:textId="148C9927" w:rsidR="00000153" w:rsidRDefault="00000153" w:rsidP="004F16E2">
      <w:pPr>
        <w:pStyle w:val="Heading3DITRDC"/>
        <w:spacing w:before="240"/>
      </w:pPr>
      <w:bookmarkStart w:id="218" w:name="_Toc94854645"/>
      <w:r>
        <w:lastRenderedPageBreak/>
        <w:t>2.</w:t>
      </w:r>
      <w:r>
        <w:rPr>
          <w:lang w:val="en-AU"/>
        </w:rPr>
        <w:t>3</w:t>
      </w:r>
      <w:r>
        <w:tab/>
        <w:t>Budgeted expenses and performance for Outcome 2</w:t>
      </w:r>
      <w:bookmarkEnd w:id="216"/>
      <w:bookmarkEnd w:id="217"/>
      <w:bookmarkEnd w:id="2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000153" w:rsidRPr="005E6F2B" w14:paraId="4423224C" w14:textId="77777777" w:rsidTr="00766815">
        <w:tc>
          <w:tcPr>
            <w:tcW w:w="7705" w:type="dxa"/>
            <w:shd w:val="clear" w:color="auto" w:fill="E6E6E6"/>
          </w:tcPr>
          <w:p w14:paraId="164A86D4" w14:textId="77777777" w:rsidR="00000153" w:rsidRPr="005E6F2B" w:rsidRDefault="00000153" w:rsidP="00766815">
            <w:pPr>
              <w:pStyle w:val="TableColumnHeadingLeft"/>
              <w:jc w:val="left"/>
            </w:pPr>
            <w:r w:rsidRPr="00F862B3">
              <w:rPr>
                <w:sz w:val="20"/>
              </w:rPr>
              <w:t xml:space="preserve">Outcome </w:t>
            </w:r>
            <w:r>
              <w:rPr>
                <w:sz w:val="20"/>
              </w:rPr>
              <w:t>2</w:t>
            </w:r>
            <w:r w:rsidRPr="00F862B3">
              <w:rPr>
                <w:sz w:val="20"/>
              </w:rPr>
              <w:t xml:space="preserve">: </w:t>
            </w:r>
            <w:r w:rsidRPr="00842923">
              <w:rPr>
                <w:sz w:val="20"/>
              </w:rPr>
              <w:t>An efficient, sustainable, competitive, safe and secure transport system for all transport users through regulation, financial assistance and safety investigations</w:t>
            </w:r>
            <w:r w:rsidRPr="00A6574F">
              <w:rPr>
                <w:sz w:val="20"/>
                <w:highlight w:val="yellow"/>
              </w:rPr>
              <w:t xml:space="preserve"> </w:t>
            </w:r>
          </w:p>
        </w:tc>
      </w:tr>
    </w:tbl>
    <w:p w14:paraId="5773A1ED" w14:textId="77777777" w:rsidR="00000153" w:rsidRPr="00192B13" w:rsidRDefault="00000153" w:rsidP="004F16E2">
      <w:pPr>
        <w:pStyle w:val="Heading4"/>
        <w:spacing w:before="240" w:after="60"/>
        <w:rPr>
          <w:rStyle w:val="ExampletextCharChar"/>
          <w:b w:val="0"/>
          <w:bCs/>
          <w:iCs/>
          <w:color w:val="auto"/>
          <w:sz w:val="22"/>
          <w:szCs w:val="22"/>
        </w:rPr>
      </w:pPr>
      <w:r w:rsidRPr="00192B13">
        <w:rPr>
          <w:sz w:val="22"/>
          <w:szCs w:val="22"/>
        </w:rPr>
        <w:t>Linked programs</w:t>
      </w:r>
      <w:r w:rsidRPr="00192B13">
        <w:t xml:space="preserve"> </w:t>
      </w:r>
    </w:p>
    <w:p w14:paraId="0A17E0B6" w14:textId="31CCE675" w:rsidR="00000153" w:rsidRDefault="00000153" w:rsidP="0000015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511450E7" w14:textId="77777777" w:rsidR="00000153" w:rsidRPr="00446612" w:rsidRDefault="00000153" w:rsidP="004F16E2">
      <w:pPr>
        <w:pStyle w:val="Heading5"/>
        <w:spacing w:after="60"/>
      </w:pPr>
      <w:r w:rsidRPr="00446612">
        <w:t xml:space="preserve">Budgeted expenses for Outcome </w:t>
      </w:r>
      <w:r>
        <w:rPr>
          <w:lang w:val="en-AU"/>
        </w:rPr>
        <w:t>2</w:t>
      </w:r>
    </w:p>
    <w:p w14:paraId="13707CE5" w14:textId="37B59935" w:rsidR="00000153" w:rsidRDefault="00000153" w:rsidP="004F16E2">
      <w:pPr>
        <w:jc w:val="left"/>
      </w:pPr>
      <w:r w:rsidRPr="00950281">
        <w:t xml:space="preserve">This table shows how much the </w:t>
      </w:r>
      <w:r w:rsidR="004F16E2">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5D7421E6" w14:textId="0392B8B9" w:rsidR="00000153" w:rsidRDefault="00000153" w:rsidP="00000153">
      <w:pPr>
        <w:pStyle w:val="TableHeading"/>
        <w:rPr>
          <w:lang w:val="en-AU"/>
        </w:rPr>
      </w:pPr>
      <w:r w:rsidRPr="00BC4775">
        <w:t>Table 2.</w:t>
      </w:r>
      <w:r>
        <w:rPr>
          <w:lang w:val="en-AU"/>
        </w:rPr>
        <w:t>3</w:t>
      </w:r>
      <w:r w:rsidRPr="00BC4775">
        <w:rPr>
          <w:lang w:val="en-AU"/>
        </w:rPr>
        <w:t>.</w:t>
      </w:r>
      <w:r w:rsidRPr="00BC4775">
        <w:t>1 Budgeted expenses</w:t>
      </w:r>
      <w:r w:rsidRPr="00BC4775">
        <w:rPr>
          <w:lang w:val="en-AU"/>
        </w:rPr>
        <w:t xml:space="preserve"> for</w:t>
      </w:r>
      <w:r w:rsidRPr="00BC4775">
        <w:t xml:space="preserve"> Outcome </w:t>
      </w:r>
      <w:r w:rsidRPr="00BC4775">
        <w:rPr>
          <w:lang w:val="en-AU"/>
        </w:rPr>
        <w:t>2</w:t>
      </w:r>
    </w:p>
    <w:tbl>
      <w:tblPr>
        <w:tblW w:w="7476" w:type="dxa"/>
        <w:tblLook w:val="04A0" w:firstRow="1" w:lastRow="0" w:firstColumn="1" w:lastColumn="0" w:noHBand="0" w:noVBand="1"/>
      </w:tblPr>
      <w:tblGrid>
        <w:gridCol w:w="2835"/>
        <w:gridCol w:w="901"/>
        <w:gridCol w:w="977"/>
        <w:gridCol w:w="19"/>
        <w:gridCol w:w="861"/>
        <w:gridCol w:w="35"/>
        <w:gridCol w:w="942"/>
        <w:gridCol w:w="54"/>
        <w:gridCol w:w="834"/>
        <w:gridCol w:w="18"/>
      </w:tblGrid>
      <w:tr w:rsidR="00E34CEC" w:rsidRPr="00CF4B58" w14:paraId="54B38959" w14:textId="77777777" w:rsidTr="00EA2FF2">
        <w:trPr>
          <w:trHeight w:val="204"/>
        </w:trPr>
        <w:tc>
          <w:tcPr>
            <w:tcW w:w="2835" w:type="dxa"/>
            <w:tcBorders>
              <w:top w:val="single" w:sz="4" w:space="0" w:color="auto"/>
              <w:left w:val="nil"/>
              <w:bottom w:val="nil"/>
              <w:right w:val="nil"/>
            </w:tcBorders>
            <w:shd w:val="clear" w:color="auto" w:fill="auto"/>
            <w:noWrap/>
            <w:hideMark/>
          </w:tcPr>
          <w:p w14:paraId="50C3406F" w14:textId="77777777" w:rsidR="00E34CEC" w:rsidRPr="00CF4B58" w:rsidRDefault="00E34CEC" w:rsidP="00E34CEC">
            <w:pPr>
              <w:spacing w:after="0" w:line="240" w:lineRule="auto"/>
              <w:jc w:val="left"/>
              <w:rPr>
                <w:rFonts w:ascii="Arial" w:hAnsi="Arial" w:cs="Arial"/>
                <w:sz w:val="16"/>
                <w:szCs w:val="16"/>
              </w:rPr>
            </w:pPr>
            <w:r w:rsidRPr="00CF4B58">
              <w:rPr>
                <w:rFonts w:ascii="Arial" w:hAnsi="Arial" w:cs="Arial"/>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14:paraId="6D8BB4F8" w14:textId="1ADD63B8"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000000" w:fill="E6E6E6"/>
            <w:vAlign w:val="bottom"/>
            <w:hideMark/>
          </w:tcPr>
          <w:p w14:paraId="23AA7559" w14:textId="59AC4899"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80" w:type="dxa"/>
            <w:gridSpan w:val="2"/>
            <w:tcBorders>
              <w:top w:val="single" w:sz="4" w:space="0" w:color="auto"/>
              <w:left w:val="nil"/>
              <w:bottom w:val="single" w:sz="4" w:space="0" w:color="auto"/>
              <w:right w:val="nil"/>
            </w:tcBorders>
            <w:shd w:val="clear" w:color="auto" w:fill="auto"/>
            <w:vAlign w:val="bottom"/>
            <w:hideMark/>
          </w:tcPr>
          <w:p w14:paraId="5D64967F" w14:textId="1A8577B7"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76EE64B1" w14:textId="154B94EA"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06" w:type="dxa"/>
            <w:gridSpan w:val="3"/>
            <w:tcBorders>
              <w:top w:val="single" w:sz="4" w:space="0" w:color="auto"/>
              <w:left w:val="nil"/>
              <w:bottom w:val="single" w:sz="4" w:space="0" w:color="auto"/>
              <w:right w:val="nil"/>
            </w:tcBorders>
            <w:shd w:val="clear" w:color="auto" w:fill="auto"/>
            <w:vAlign w:val="bottom"/>
            <w:hideMark/>
          </w:tcPr>
          <w:p w14:paraId="3299E359" w14:textId="06BEE599"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F4B58" w:rsidRPr="00CF4B58" w14:paraId="36111916" w14:textId="77777777" w:rsidTr="00EA2FF2">
        <w:trPr>
          <w:trHeight w:val="225"/>
        </w:trPr>
        <w:tc>
          <w:tcPr>
            <w:tcW w:w="2835" w:type="dxa"/>
            <w:tcBorders>
              <w:top w:val="single" w:sz="4" w:space="0" w:color="auto"/>
              <w:left w:val="nil"/>
              <w:bottom w:val="single" w:sz="4" w:space="0" w:color="auto"/>
              <w:right w:val="nil"/>
            </w:tcBorders>
            <w:shd w:val="clear" w:color="000000" w:fill="E6E6E6"/>
            <w:noWrap/>
            <w:hideMark/>
          </w:tcPr>
          <w:p w14:paraId="335AD702" w14:textId="77777777" w:rsidR="00CF4B58" w:rsidRPr="00CF4B58" w:rsidRDefault="00CF4B58" w:rsidP="00CF4B58">
            <w:pPr>
              <w:spacing w:after="0" w:line="240" w:lineRule="auto"/>
              <w:jc w:val="left"/>
              <w:rPr>
                <w:rFonts w:ascii="Arial" w:hAnsi="Arial" w:cs="Arial"/>
                <w:b/>
                <w:bCs/>
                <w:sz w:val="16"/>
                <w:szCs w:val="16"/>
              </w:rPr>
            </w:pPr>
            <w:r w:rsidRPr="00CF4B58">
              <w:rPr>
                <w:rFonts w:ascii="Arial" w:hAnsi="Arial" w:cs="Arial"/>
                <w:b/>
                <w:bCs/>
                <w:sz w:val="16"/>
                <w:szCs w:val="16"/>
              </w:rPr>
              <w:t xml:space="preserve">Program 2.1: Surface Transport </w:t>
            </w:r>
          </w:p>
        </w:tc>
        <w:tc>
          <w:tcPr>
            <w:tcW w:w="901" w:type="dxa"/>
            <w:tcBorders>
              <w:top w:val="single" w:sz="4" w:space="0" w:color="auto"/>
              <w:left w:val="nil"/>
              <w:bottom w:val="single" w:sz="4" w:space="0" w:color="auto"/>
              <w:right w:val="nil"/>
            </w:tcBorders>
            <w:shd w:val="clear" w:color="000000" w:fill="E6E6E6"/>
            <w:noWrap/>
            <w:hideMark/>
          </w:tcPr>
          <w:p w14:paraId="3EF73414"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77" w:type="dxa"/>
            <w:tcBorders>
              <w:top w:val="single" w:sz="4" w:space="0" w:color="auto"/>
              <w:left w:val="nil"/>
              <w:bottom w:val="single" w:sz="4" w:space="0" w:color="auto"/>
              <w:right w:val="nil"/>
            </w:tcBorders>
            <w:shd w:val="clear" w:color="000000" w:fill="E6E6E6"/>
            <w:noWrap/>
            <w:hideMark/>
          </w:tcPr>
          <w:p w14:paraId="2C95C0A1"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000000" w:fill="E6E6E6"/>
            <w:noWrap/>
            <w:hideMark/>
          </w:tcPr>
          <w:p w14:paraId="080BA068"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77" w:type="dxa"/>
            <w:gridSpan w:val="2"/>
            <w:tcBorders>
              <w:top w:val="single" w:sz="4" w:space="0" w:color="auto"/>
              <w:left w:val="nil"/>
              <w:bottom w:val="single" w:sz="4" w:space="0" w:color="auto"/>
              <w:right w:val="nil"/>
            </w:tcBorders>
            <w:shd w:val="clear" w:color="000000" w:fill="E6E6E6"/>
            <w:noWrap/>
            <w:hideMark/>
          </w:tcPr>
          <w:p w14:paraId="411566EF"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06" w:type="dxa"/>
            <w:gridSpan w:val="3"/>
            <w:tcBorders>
              <w:top w:val="single" w:sz="4" w:space="0" w:color="auto"/>
              <w:left w:val="nil"/>
              <w:bottom w:val="single" w:sz="4" w:space="0" w:color="auto"/>
              <w:right w:val="nil"/>
            </w:tcBorders>
            <w:shd w:val="clear" w:color="000000" w:fill="E6E6E6"/>
            <w:noWrap/>
            <w:hideMark/>
          </w:tcPr>
          <w:p w14:paraId="6D1ABEA8"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r>
      <w:tr w:rsidR="00CF4B58" w:rsidRPr="007E02F0" w14:paraId="00F1644F" w14:textId="77777777" w:rsidTr="004F16E2">
        <w:trPr>
          <w:trHeight w:val="204"/>
        </w:trPr>
        <w:tc>
          <w:tcPr>
            <w:tcW w:w="2835" w:type="dxa"/>
            <w:tcBorders>
              <w:top w:val="nil"/>
              <w:left w:val="nil"/>
              <w:bottom w:val="nil"/>
              <w:right w:val="nil"/>
            </w:tcBorders>
            <w:shd w:val="clear" w:color="auto" w:fill="auto"/>
            <w:noWrap/>
            <w:hideMark/>
          </w:tcPr>
          <w:p w14:paraId="65726F4D" w14:textId="33A8D195" w:rsidR="00CF4B58" w:rsidRPr="007E02F0" w:rsidRDefault="0017039B" w:rsidP="0017039B">
            <w:pPr>
              <w:spacing w:after="0" w:line="240" w:lineRule="auto"/>
              <w:jc w:val="left"/>
              <w:rPr>
                <w:rFonts w:ascii="Arial" w:hAnsi="Arial" w:cs="Arial"/>
                <w:sz w:val="16"/>
                <w:szCs w:val="16"/>
              </w:rPr>
            </w:pPr>
            <w:r w:rsidRPr="007E02F0">
              <w:rPr>
                <w:rFonts w:ascii="Arial" w:hAnsi="Arial" w:cs="Arial"/>
                <w:sz w:val="16"/>
                <w:szCs w:val="16"/>
              </w:rPr>
              <w:t>Administered payment</w:t>
            </w:r>
            <w:r w:rsidR="00CF4B58" w:rsidRPr="007E02F0">
              <w:rPr>
                <w:rFonts w:ascii="Arial" w:hAnsi="Arial" w:cs="Arial"/>
                <w:sz w:val="16"/>
                <w:szCs w:val="16"/>
              </w:rPr>
              <w:t>s</w:t>
            </w:r>
          </w:p>
        </w:tc>
        <w:tc>
          <w:tcPr>
            <w:tcW w:w="901" w:type="dxa"/>
            <w:tcBorders>
              <w:top w:val="nil"/>
              <w:left w:val="nil"/>
              <w:bottom w:val="nil"/>
              <w:right w:val="nil"/>
            </w:tcBorders>
            <w:shd w:val="clear" w:color="auto" w:fill="auto"/>
            <w:noWrap/>
            <w:vAlign w:val="bottom"/>
            <w:hideMark/>
          </w:tcPr>
          <w:p w14:paraId="7224D694" w14:textId="77777777" w:rsidR="00CF4B58" w:rsidRPr="007E02F0" w:rsidRDefault="00CF4B58" w:rsidP="00CF4B58">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0A48E467" w14:textId="238365A9" w:rsidR="00CF4B58" w:rsidRPr="007E02F0" w:rsidRDefault="00CF4B58" w:rsidP="00CF4B58">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296F07FB" w14:textId="77777777" w:rsidR="00CF4B58" w:rsidRPr="007E02F0" w:rsidRDefault="00CF4B58" w:rsidP="00CF4B58">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2391E361" w14:textId="77777777" w:rsidR="00CF4B58" w:rsidRPr="007E02F0" w:rsidRDefault="00CF4B58" w:rsidP="00CF4B58">
            <w:pPr>
              <w:spacing w:after="0" w:line="240" w:lineRule="auto"/>
              <w:jc w:val="right"/>
              <w:rPr>
                <w:rFonts w:ascii="Times New Roman" w:hAnsi="Times New Roman"/>
                <w:sz w:val="16"/>
                <w:szCs w:val="16"/>
              </w:rPr>
            </w:pPr>
          </w:p>
        </w:tc>
        <w:tc>
          <w:tcPr>
            <w:tcW w:w="906" w:type="dxa"/>
            <w:gridSpan w:val="3"/>
            <w:tcBorders>
              <w:top w:val="nil"/>
              <w:left w:val="nil"/>
              <w:bottom w:val="nil"/>
              <w:right w:val="nil"/>
            </w:tcBorders>
            <w:shd w:val="clear" w:color="auto" w:fill="auto"/>
            <w:noWrap/>
            <w:vAlign w:val="bottom"/>
            <w:hideMark/>
          </w:tcPr>
          <w:p w14:paraId="2ECCC6BF" w14:textId="77777777" w:rsidR="00CF4B58" w:rsidRPr="007E02F0" w:rsidRDefault="00CF4B58" w:rsidP="00CF4B58">
            <w:pPr>
              <w:spacing w:after="0" w:line="240" w:lineRule="auto"/>
              <w:jc w:val="right"/>
              <w:rPr>
                <w:rFonts w:ascii="Times New Roman" w:hAnsi="Times New Roman"/>
                <w:sz w:val="16"/>
                <w:szCs w:val="16"/>
              </w:rPr>
            </w:pPr>
          </w:p>
        </w:tc>
      </w:tr>
      <w:tr w:rsidR="003815D1" w:rsidRPr="007E02F0" w14:paraId="5A55EA9E" w14:textId="77777777" w:rsidTr="004F16E2">
        <w:trPr>
          <w:trHeight w:val="204"/>
        </w:trPr>
        <w:tc>
          <w:tcPr>
            <w:tcW w:w="2835" w:type="dxa"/>
            <w:tcBorders>
              <w:top w:val="nil"/>
              <w:left w:val="nil"/>
              <w:bottom w:val="nil"/>
              <w:right w:val="nil"/>
            </w:tcBorders>
            <w:shd w:val="clear" w:color="auto" w:fill="auto"/>
            <w:vAlign w:val="bottom"/>
            <w:hideMark/>
          </w:tcPr>
          <w:p w14:paraId="47A1D2C9" w14:textId="77777777" w:rsidR="003815D1" w:rsidRPr="007E02F0" w:rsidRDefault="003815D1" w:rsidP="003815D1">
            <w:pPr>
              <w:spacing w:after="0" w:line="240" w:lineRule="auto"/>
              <w:ind w:left="113"/>
              <w:jc w:val="left"/>
              <w:rPr>
                <w:rFonts w:ascii="Arial" w:hAnsi="Arial" w:cs="Arial"/>
                <w:sz w:val="16"/>
                <w:szCs w:val="16"/>
              </w:rPr>
            </w:pPr>
            <w:r w:rsidRPr="007E02F0">
              <w:rPr>
                <w:rFonts w:ascii="Arial" w:hAnsi="Arial" w:cs="Arial"/>
                <w:sz w:val="16"/>
                <w:szCs w:val="16"/>
              </w:rPr>
              <w:t xml:space="preserve">Ordinary Annual Services (Appropriation Act No. 1 and Bill No. 3) </w:t>
            </w:r>
            <w:r w:rsidRPr="007E02F0">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262049AE" w14:textId="5F5BF9E5"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213,590 </w:t>
            </w:r>
          </w:p>
        </w:tc>
        <w:tc>
          <w:tcPr>
            <w:tcW w:w="977" w:type="dxa"/>
            <w:tcBorders>
              <w:top w:val="nil"/>
              <w:left w:val="nil"/>
              <w:bottom w:val="nil"/>
              <w:right w:val="nil"/>
            </w:tcBorders>
            <w:shd w:val="clear" w:color="000000" w:fill="E6E6E6"/>
            <w:noWrap/>
            <w:vAlign w:val="bottom"/>
            <w:hideMark/>
          </w:tcPr>
          <w:p w14:paraId="3FB7634A" w14:textId="0975BAE2"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239,155 </w:t>
            </w:r>
          </w:p>
        </w:tc>
        <w:tc>
          <w:tcPr>
            <w:tcW w:w="880" w:type="dxa"/>
            <w:gridSpan w:val="2"/>
            <w:tcBorders>
              <w:top w:val="nil"/>
              <w:left w:val="nil"/>
              <w:bottom w:val="nil"/>
              <w:right w:val="nil"/>
            </w:tcBorders>
            <w:shd w:val="clear" w:color="auto" w:fill="auto"/>
            <w:noWrap/>
            <w:vAlign w:val="bottom"/>
            <w:hideMark/>
          </w:tcPr>
          <w:p w14:paraId="7968E7DE" w14:textId="01F01AF8"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242,467 </w:t>
            </w:r>
          </w:p>
        </w:tc>
        <w:tc>
          <w:tcPr>
            <w:tcW w:w="977" w:type="dxa"/>
            <w:gridSpan w:val="2"/>
            <w:tcBorders>
              <w:top w:val="nil"/>
              <w:left w:val="nil"/>
              <w:bottom w:val="nil"/>
              <w:right w:val="nil"/>
            </w:tcBorders>
            <w:shd w:val="clear" w:color="auto" w:fill="auto"/>
            <w:noWrap/>
            <w:vAlign w:val="bottom"/>
            <w:hideMark/>
          </w:tcPr>
          <w:p w14:paraId="4894359F" w14:textId="10519666"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244,399 </w:t>
            </w:r>
          </w:p>
        </w:tc>
        <w:tc>
          <w:tcPr>
            <w:tcW w:w="906" w:type="dxa"/>
            <w:gridSpan w:val="3"/>
            <w:tcBorders>
              <w:top w:val="nil"/>
              <w:left w:val="nil"/>
              <w:bottom w:val="nil"/>
              <w:right w:val="nil"/>
            </w:tcBorders>
            <w:shd w:val="clear" w:color="auto" w:fill="auto"/>
            <w:noWrap/>
            <w:vAlign w:val="bottom"/>
            <w:hideMark/>
          </w:tcPr>
          <w:p w14:paraId="78D9E5E8" w14:textId="140FE798"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243,876 </w:t>
            </w:r>
          </w:p>
        </w:tc>
      </w:tr>
      <w:tr w:rsidR="003815D1" w:rsidRPr="00CF4B58" w14:paraId="56072309" w14:textId="77777777" w:rsidTr="004F16E2">
        <w:trPr>
          <w:trHeight w:val="204"/>
        </w:trPr>
        <w:tc>
          <w:tcPr>
            <w:tcW w:w="2835" w:type="dxa"/>
            <w:tcBorders>
              <w:top w:val="nil"/>
              <w:left w:val="nil"/>
              <w:bottom w:val="nil"/>
              <w:right w:val="nil"/>
            </w:tcBorders>
            <w:shd w:val="clear" w:color="auto" w:fill="auto"/>
            <w:vAlign w:val="bottom"/>
            <w:hideMark/>
          </w:tcPr>
          <w:p w14:paraId="2D169A9F" w14:textId="77777777" w:rsidR="003815D1" w:rsidRPr="00CF4B58" w:rsidRDefault="003815D1" w:rsidP="003815D1">
            <w:pPr>
              <w:spacing w:after="0" w:line="240" w:lineRule="auto"/>
              <w:ind w:left="113"/>
              <w:jc w:val="left"/>
              <w:rPr>
                <w:rFonts w:ascii="Arial" w:hAnsi="Arial" w:cs="Arial"/>
                <w:sz w:val="16"/>
                <w:szCs w:val="16"/>
              </w:rPr>
            </w:pPr>
            <w:r w:rsidRPr="00CF4B58">
              <w:rPr>
                <w:rFonts w:ascii="Arial" w:hAnsi="Arial" w:cs="Arial"/>
                <w:sz w:val="16"/>
                <w:szCs w:val="16"/>
              </w:rPr>
              <w:t>Special Appropriations</w:t>
            </w:r>
          </w:p>
        </w:tc>
        <w:tc>
          <w:tcPr>
            <w:tcW w:w="901" w:type="dxa"/>
            <w:tcBorders>
              <w:top w:val="nil"/>
              <w:left w:val="nil"/>
              <w:bottom w:val="nil"/>
              <w:right w:val="nil"/>
            </w:tcBorders>
            <w:shd w:val="clear" w:color="auto" w:fill="auto"/>
            <w:noWrap/>
            <w:vAlign w:val="bottom"/>
            <w:hideMark/>
          </w:tcPr>
          <w:p w14:paraId="57369CD4" w14:textId="77777777" w:rsidR="003815D1" w:rsidRPr="003815D1" w:rsidRDefault="003815D1" w:rsidP="003815D1">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652B4D66" w14:textId="413478BA"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w:t>
            </w:r>
          </w:p>
        </w:tc>
        <w:tc>
          <w:tcPr>
            <w:tcW w:w="880" w:type="dxa"/>
            <w:gridSpan w:val="2"/>
            <w:tcBorders>
              <w:top w:val="nil"/>
              <w:left w:val="nil"/>
              <w:bottom w:val="nil"/>
              <w:right w:val="nil"/>
            </w:tcBorders>
            <w:shd w:val="clear" w:color="auto" w:fill="auto"/>
            <w:noWrap/>
            <w:vAlign w:val="bottom"/>
            <w:hideMark/>
          </w:tcPr>
          <w:p w14:paraId="494540D5" w14:textId="77777777" w:rsidR="003815D1" w:rsidRPr="003815D1" w:rsidRDefault="003815D1" w:rsidP="003815D1">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00D5121C" w14:textId="77777777" w:rsidR="003815D1" w:rsidRPr="003815D1" w:rsidRDefault="003815D1" w:rsidP="003815D1">
            <w:pPr>
              <w:spacing w:after="0" w:line="240" w:lineRule="auto"/>
              <w:jc w:val="right"/>
              <w:rPr>
                <w:rFonts w:ascii="Times New Roman" w:hAnsi="Times New Roman"/>
                <w:sz w:val="16"/>
                <w:szCs w:val="16"/>
              </w:rPr>
            </w:pPr>
          </w:p>
        </w:tc>
        <w:tc>
          <w:tcPr>
            <w:tcW w:w="906" w:type="dxa"/>
            <w:gridSpan w:val="3"/>
            <w:tcBorders>
              <w:top w:val="nil"/>
              <w:left w:val="nil"/>
              <w:bottom w:val="nil"/>
              <w:right w:val="nil"/>
            </w:tcBorders>
            <w:shd w:val="clear" w:color="auto" w:fill="auto"/>
            <w:noWrap/>
            <w:vAlign w:val="bottom"/>
            <w:hideMark/>
          </w:tcPr>
          <w:p w14:paraId="092470C6" w14:textId="77777777" w:rsidR="003815D1" w:rsidRPr="003815D1" w:rsidRDefault="003815D1" w:rsidP="003815D1">
            <w:pPr>
              <w:spacing w:after="0" w:line="240" w:lineRule="auto"/>
              <w:jc w:val="right"/>
              <w:rPr>
                <w:rFonts w:ascii="Times New Roman" w:hAnsi="Times New Roman"/>
                <w:sz w:val="16"/>
                <w:szCs w:val="16"/>
              </w:rPr>
            </w:pPr>
          </w:p>
        </w:tc>
      </w:tr>
      <w:tr w:rsidR="003815D1" w:rsidRPr="00CF4B58" w14:paraId="7D9C97FC" w14:textId="77777777" w:rsidTr="004F16E2">
        <w:trPr>
          <w:trHeight w:val="204"/>
        </w:trPr>
        <w:tc>
          <w:tcPr>
            <w:tcW w:w="2835" w:type="dxa"/>
            <w:tcBorders>
              <w:top w:val="nil"/>
              <w:left w:val="nil"/>
              <w:bottom w:val="nil"/>
              <w:right w:val="nil"/>
            </w:tcBorders>
            <w:shd w:val="clear" w:color="auto" w:fill="auto"/>
            <w:hideMark/>
          </w:tcPr>
          <w:p w14:paraId="6AD80412" w14:textId="77777777" w:rsidR="003815D1" w:rsidRPr="00CF4B58" w:rsidRDefault="003815D1" w:rsidP="003815D1">
            <w:pPr>
              <w:spacing w:after="0" w:line="240" w:lineRule="auto"/>
              <w:ind w:left="227"/>
              <w:jc w:val="left"/>
              <w:rPr>
                <w:rFonts w:ascii="Arial" w:hAnsi="Arial" w:cs="Arial"/>
                <w:i/>
                <w:iCs/>
                <w:sz w:val="16"/>
                <w:szCs w:val="16"/>
              </w:rPr>
            </w:pPr>
            <w:r w:rsidRPr="00CF4B58">
              <w:rPr>
                <w:rFonts w:ascii="Arial" w:hAnsi="Arial" w:cs="Arial"/>
                <w:i/>
                <w:iCs/>
                <w:sz w:val="16"/>
                <w:szCs w:val="16"/>
              </w:rPr>
              <w:t xml:space="preserve">Australian Maritime Safety Authority Act 1990 </w:t>
            </w:r>
            <w:r w:rsidRPr="00CF4B58">
              <w:rPr>
                <w:rFonts w:ascii="Arial" w:hAnsi="Arial" w:cs="Arial"/>
                <w:i/>
                <w:iCs/>
                <w:sz w:val="16"/>
                <w:szCs w:val="16"/>
                <w:vertAlign w:val="superscript"/>
              </w:rPr>
              <w:t>(b)</w:t>
            </w:r>
          </w:p>
        </w:tc>
        <w:tc>
          <w:tcPr>
            <w:tcW w:w="901" w:type="dxa"/>
            <w:tcBorders>
              <w:top w:val="nil"/>
              <w:left w:val="nil"/>
              <w:bottom w:val="nil"/>
              <w:right w:val="nil"/>
            </w:tcBorders>
            <w:shd w:val="clear" w:color="auto" w:fill="auto"/>
            <w:noWrap/>
            <w:vAlign w:val="bottom"/>
            <w:hideMark/>
          </w:tcPr>
          <w:p w14:paraId="7C2108FE" w14:textId="7AB7DFDB"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132,667 </w:t>
            </w:r>
          </w:p>
        </w:tc>
        <w:tc>
          <w:tcPr>
            <w:tcW w:w="977" w:type="dxa"/>
            <w:tcBorders>
              <w:top w:val="nil"/>
              <w:left w:val="nil"/>
              <w:bottom w:val="nil"/>
              <w:right w:val="nil"/>
            </w:tcBorders>
            <w:shd w:val="clear" w:color="000000" w:fill="E6E6E6"/>
            <w:noWrap/>
            <w:vAlign w:val="bottom"/>
            <w:hideMark/>
          </w:tcPr>
          <w:p w14:paraId="1A62EC31" w14:textId="43DBA2E5"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127,200 </w:t>
            </w:r>
          </w:p>
        </w:tc>
        <w:tc>
          <w:tcPr>
            <w:tcW w:w="880" w:type="dxa"/>
            <w:gridSpan w:val="2"/>
            <w:tcBorders>
              <w:top w:val="nil"/>
              <w:left w:val="nil"/>
              <w:bottom w:val="nil"/>
              <w:right w:val="nil"/>
            </w:tcBorders>
            <w:shd w:val="clear" w:color="auto" w:fill="auto"/>
            <w:noWrap/>
            <w:vAlign w:val="bottom"/>
            <w:hideMark/>
          </w:tcPr>
          <w:p w14:paraId="600BC746" w14:textId="4531F183"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141,064 </w:t>
            </w:r>
          </w:p>
        </w:tc>
        <w:tc>
          <w:tcPr>
            <w:tcW w:w="977" w:type="dxa"/>
            <w:gridSpan w:val="2"/>
            <w:tcBorders>
              <w:top w:val="nil"/>
              <w:left w:val="nil"/>
              <w:bottom w:val="nil"/>
              <w:right w:val="nil"/>
            </w:tcBorders>
            <w:shd w:val="clear" w:color="auto" w:fill="auto"/>
            <w:noWrap/>
            <w:vAlign w:val="bottom"/>
            <w:hideMark/>
          </w:tcPr>
          <w:p w14:paraId="3EE8C077" w14:textId="4B68E8F5"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145,075 </w:t>
            </w:r>
          </w:p>
        </w:tc>
        <w:tc>
          <w:tcPr>
            <w:tcW w:w="906" w:type="dxa"/>
            <w:gridSpan w:val="3"/>
            <w:tcBorders>
              <w:top w:val="nil"/>
              <w:left w:val="nil"/>
              <w:bottom w:val="nil"/>
              <w:right w:val="nil"/>
            </w:tcBorders>
            <w:shd w:val="clear" w:color="auto" w:fill="auto"/>
            <w:noWrap/>
            <w:vAlign w:val="bottom"/>
            <w:hideMark/>
          </w:tcPr>
          <w:p w14:paraId="022C6EA0" w14:textId="1ADB099F"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146,705 </w:t>
            </w:r>
          </w:p>
        </w:tc>
      </w:tr>
      <w:tr w:rsidR="003815D1" w:rsidRPr="00CF4B58" w14:paraId="5C0B7F9A" w14:textId="77777777" w:rsidTr="004F16E2">
        <w:trPr>
          <w:trHeight w:val="204"/>
        </w:trPr>
        <w:tc>
          <w:tcPr>
            <w:tcW w:w="2835" w:type="dxa"/>
            <w:tcBorders>
              <w:top w:val="nil"/>
              <w:left w:val="nil"/>
              <w:bottom w:val="nil"/>
              <w:right w:val="nil"/>
            </w:tcBorders>
            <w:shd w:val="clear" w:color="auto" w:fill="auto"/>
            <w:hideMark/>
          </w:tcPr>
          <w:p w14:paraId="7B7F90A9" w14:textId="77777777" w:rsidR="003815D1" w:rsidRPr="00CF4B58" w:rsidRDefault="003815D1" w:rsidP="003815D1">
            <w:pPr>
              <w:spacing w:after="0" w:line="240" w:lineRule="auto"/>
              <w:ind w:left="227"/>
              <w:jc w:val="left"/>
              <w:rPr>
                <w:rFonts w:ascii="Arial" w:hAnsi="Arial" w:cs="Arial"/>
                <w:i/>
                <w:iCs/>
                <w:sz w:val="16"/>
                <w:szCs w:val="16"/>
              </w:rPr>
            </w:pPr>
            <w:r w:rsidRPr="00CF4B58">
              <w:rPr>
                <w:rFonts w:ascii="Arial" w:hAnsi="Arial" w:cs="Arial"/>
                <w:i/>
                <w:iCs/>
                <w:sz w:val="16"/>
                <w:szCs w:val="16"/>
              </w:rPr>
              <w:t>Protection of the Sea (Oil Pollution Compensation Funds) Act 1993</w:t>
            </w:r>
          </w:p>
        </w:tc>
        <w:tc>
          <w:tcPr>
            <w:tcW w:w="901" w:type="dxa"/>
            <w:tcBorders>
              <w:top w:val="nil"/>
              <w:left w:val="nil"/>
              <w:bottom w:val="nil"/>
              <w:right w:val="nil"/>
            </w:tcBorders>
            <w:shd w:val="clear" w:color="auto" w:fill="auto"/>
            <w:noWrap/>
            <w:vAlign w:val="bottom"/>
            <w:hideMark/>
          </w:tcPr>
          <w:p w14:paraId="67DDACBC" w14:textId="69AD27AB"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E38A68D" w14:textId="1B7202E5"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80" w:type="dxa"/>
            <w:gridSpan w:val="2"/>
            <w:tcBorders>
              <w:top w:val="nil"/>
              <w:left w:val="nil"/>
              <w:bottom w:val="nil"/>
              <w:right w:val="nil"/>
            </w:tcBorders>
            <w:shd w:val="clear" w:color="auto" w:fill="auto"/>
            <w:noWrap/>
            <w:vAlign w:val="bottom"/>
            <w:hideMark/>
          </w:tcPr>
          <w:p w14:paraId="1E5A4B89" w14:textId="2FE108FA"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gridSpan w:val="2"/>
            <w:tcBorders>
              <w:top w:val="nil"/>
              <w:left w:val="nil"/>
              <w:bottom w:val="nil"/>
              <w:right w:val="nil"/>
            </w:tcBorders>
            <w:shd w:val="clear" w:color="auto" w:fill="auto"/>
            <w:noWrap/>
            <w:vAlign w:val="bottom"/>
            <w:hideMark/>
          </w:tcPr>
          <w:p w14:paraId="09109838" w14:textId="2779F658"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906" w:type="dxa"/>
            <w:gridSpan w:val="3"/>
            <w:tcBorders>
              <w:top w:val="nil"/>
              <w:left w:val="nil"/>
              <w:bottom w:val="nil"/>
              <w:right w:val="nil"/>
            </w:tcBorders>
            <w:shd w:val="clear" w:color="auto" w:fill="auto"/>
            <w:noWrap/>
            <w:vAlign w:val="bottom"/>
            <w:hideMark/>
          </w:tcPr>
          <w:p w14:paraId="5CAC60D4" w14:textId="60E7A971"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r>
      <w:tr w:rsidR="003815D1" w:rsidRPr="00CF4B58" w14:paraId="6223EB9A" w14:textId="77777777" w:rsidTr="004F16E2">
        <w:trPr>
          <w:trHeight w:val="204"/>
        </w:trPr>
        <w:tc>
          <w:tcPr>
            <w:tcW w:w="2835" w:type="dxa"/>
            <w:tcBorders>
              <w:top w:val="nil"/>
              <w:left w:val="nil"/>
              <w:bottom w:val="nil"/>
              <w:right w:val="nil"/>
            </w:tcBorders>
            <w:shd w:val="clear" w:color="auto" w:fill="auto"/>
            <w:vAlign w:val="bottom"/>
            <w:hideMark/>
          </w:tcPr>
          <w:p w14:paraId="402B27F0" w14:textId="77777777" w:rsidR="003815D1" w:rsidRPr="00CF4B58" w:rsidRDefault="003815D1" w:rsidP="003815D1">
            <w:pPr>
              <w:spacing w:after="0" w:line="240" w:lineRule="auto"/>
              <w:ind w:left="113"/>
              <w:jc w:val="left"/>
              <w:rPr>
                <w:rFonts w:ascii="Arial" w:hAnsi="Arial" w:cs="Arial"/>
                <w:sz w:val="16"/>
                <w:szCs w:val="16"/>
              </w:rPr>
            </w:pPr>
            <w:r w:rsidRPr="00CF4B58">
              <w:rPr>
                <w:rFonts w:ascii="Arial" w:hAnsi="Arial" w:cs="Arial"/>
                <w:sz w:val="16"/>
                <w:szCs w:val="16"/>
              </w:rPr>
              <w:t xml:space="preserve">Payments to corporate entities </w:t>
            </w:r>
            <w:r w:rsidRPr="00CF4B58">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52A7F8BB" w14:textId="1A4A1C99"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88,201 </w:t>
            </w:r>
          </w:p>
        </w:tc>
        <w:tc>
          <w:tcPr>
            <w:tcW w:w="977" w:type="dxa"/>
            <w:tcBorders>
              <w:top w:val="nil"/>
              <w:left w:val="nil"/>
              <w:bottom w:val="nil"/>
              <w:right w:val="nil"/>
            </w:tcBorders>
            <w:shd w:val="clear" w:color="000000" w:fill="E6E6E6"/>
            <w:noWrap/>
            <w:vAlign w:val="bottom"/>
            <w:hideMark/>
          </w:tcPr>
          <w:p w14:paraId="10FDEFE9" w14:textId="03EA1A46"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92,266 </w:t>
            </w:r>
          </w:p>
        </w:tc>
        <w:tc>
          <w:tcPr>
            <w:tcW w:w="880" w:type="dxa"/>
            <w:gridSpan w:val="2"/>
            <w:tcBorders>
              <w:top w:val="nil"/>
              <w:left w:val="nil"/>
              <w:bottom w:val="nil"/>
              <w:right w:val="nil"/>
            </w:tcBorders>
            <w:shd w:val="clear" w:color="auto" w:fill="auto"/>
            <w:noWrap/>
            <w:vAlign w:val="bottom"/>
            <w:hideMark/>
          </w:tcPr>
          <w:p w14:paraId="78E9662D" w14:textId="3320DFEB"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84,569 </w:t>
            </w:r>
          </w:p>
        </w:tc>
        <w:tc>
          <w:tcPr>
            <w:tcW w:w="977" w:type="dxa"/>
            <w:gridSpan w:val="2"/>
            <w:tcBorders>
              <w:top w:val="nil"/>
              <w:left w:val="nil"/>
              <w:bottom w:val="nil"/>
              <w:right w:val="nil"/>
            </w:tcBorders>
            <w:shd w:val="clear" w:color="auto" w:fill="auto"/>
            <w:noWrap/>
            <w:vAlign w:val="bottom"/>
            <w:hideMark/>
          </w:tcPr>
          <w:p w14:paraId="2D01D6D1" w14:textId="669A8346"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84,866 </w:t>
            </w:r>
          </w:p>
        </w:tc>
        <w:tc>
          <w:tcPr>
            <w:tcW w:w="906" w:type="dxa"/>
            <w:gridSpan w:val="3"/>
            <w:tcBorders>
              <w:top w:val="nil"/>
              <w:left w:val="nil"/>
              <w:bottom w:val="nil"/>
              <w:right w:val="nil"/>
            </w:tcBorders>
            <w:shd w:val="clear" w:color="auto" w:fill="auto"/>
            <w:noWrap/>
            <w:vAlign w:val="bottom"/>
            <w:hideMark/>
          </w:tcPr>
          <w:p w14:paraId="3A9ADD2D" w14:textId="49F38E2F"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85,742 </w:t>
            </w:r>
          </w:p>
        </w:tc>
      </w:tr>
      <w:tr w:rsidR="003815D1" w:rsidRPr="00CF4B58" w14:paraId="5F6F2E6F" w14:textId="77777777" w:rsidTr="004F16E2">
        <w:trPr>
          <w:trHeight w:val="204"/>
        </w:trPr>
        <w:tc>
          <w:tcPr>
            <w:tcW w:w="2835" w:type="dxa"/>
            <w:tcBorders>
              <w:top w:val="nil"/>
              <w:left w:val="nil"/>
              <w:bottom w:val="nil"/>
              <w:right w:val="nil"/>
            </w:tcBorders>
            <w:shd w:val="clear" w:color="auto" w:fill="auto"/>
            <w:vAlign w:val="bottom"/>
            <w:hideMark/>
          </w:tcPr>
          <w:p w14:paraId="17124E23" w14:textId="4BFE3FA7" w:rsidR="003815D1" w:rsidRPr="00CF4B58" w:rsidRDefault="003815D1" w:rsidP="003815D1">
            <w:pPr>
              <w:spacing w:after="0" w:line="240" w:lineRule="auto"/>
              <w:ind w:left="113"/>
              <w:jc w:val="left"/>
              <w:rPr>
                <w:rFonts w:ascii="Arial" w:hAnsi="Arial" w:cs="Arial"/>
                <w:sz w:val="16"/>
                <w:szCs w:val="16"/>
              </w:rPr>
            </w:pPr>
            <w:r w:rsidRPr="00CF4B58">
              <w:rPr>
                <w:rFonts w:ascii="Arial" w:hAnsi="Arial" w:cs="Arial"/>
                <w:sz w:val="16"/>
                <w:szCs w:val="16"/>
              </w:rPr>
              <w:t xml:space="preserve">Expenses not requiring appropriation in the Budget year </w:t>
            </w:r>
            <w:r>
              <w:rPr>
                <w:rFonts w:ascii="Arial" w:hAnsi="Arial" w:cs="Arial"/>
                <w:sz w:val="16"/>
                <w:szCs w:val="16"/>
              </w:rPr>
              <w:t> </w:t>
            </w:r>
            <w:r w:rsidRPr="00CF4B58">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344C4A5D" w14:textId="38B0E4E7"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408 </w:t>
            </w:r>
          </w:p>
        </w:tc>
        <w:tc>
          <w:tcPr>
            <w:tcW w:w="977" w:type="dxa"/>
            <w:tcBorders>
              <w:top w:val="nil"/>
              <w:left w:val="nil"/>
              <w:bottom w:val="nil"/>
              <w:right w:val="nil"/>
            </w:tcBorders>
            <w:shd w:val="clear" w:color="000000" w:fill="E6E6E6"/>
            <w:noWrap/>
            <w:vAlign w:val="bottom"/>
            <w:hideMark/>
          </w:tcPr>
          <w:p w14:paraId="6DCDADB8" w14:textId="3D9CAAE9"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246 </w:t>
            </w:r>
          </w:p>
        </w:tc>
        <w:tc>
          <w:tcPr>
            <w:tcW w:w="880" w:type="dxa"/>
            <w:gridSpan w:val="2"/>
            <w:tcBorders>
              <w:top w:val="nil"/>
              <w:left w:val="nil"/>
              <w:bottom w:val="nil"/>
              <w:right w:val="nil"/>
            </w:tcBorders>
            <w:shd w:val="clear" w:color="auto" w:fill="auto"/>
            <w:noWrap/>
            <w:vAlign w:val="bottom"/>
            <w:hideMark/>
          </w:tcPr>
          <w:p w14:paraId="068E672E" w14:textId="6ED939F6"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20190297" w14:textId="514381B3"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06" w:type="dxa"/>
            <w:gridSpan w:val="3"/>
            <w:tcBorders>
              <w:top w:val="nil"/>
              <w:left w:val="nil"/>
              <w:bottom w:val="nil"/>
              <w:right w:val="nil"/>
            </w:tcBorders>
            <w:shd w:val="clear" w:color="auto" w:fill="auto"/>
            <w:noWrap/>
            <w:vAlign w:val="bottom"/>
            <w:hideMark/>
          </w:tcPr>
          <w:p w14:paraId="7A851B24" w14:textId="40CFAAA3"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240C933F" w14:textId="77777777" w:rsidTr="004F16E2">
        <w:trPr>
          <w:trHeight w:val="204"/>
        </w:trPr>
        <w:tc>
          <w:tcPr>
            <w:tcW w:w="2835" w:type="dxa"/>
            <w:tcBorders>
              <w:top w:val="nil"/>
              <w:left w:val="nil"/>
              <w:bottom w:val="nil"/>
              <w:right w:val="nil"/>
            </w:tcBorders>
            <w:shd w:val="clear" w:color="auto" w:fill="auto"/>
            <w:noWrap/>
            <w:hideMark/>
          </w:tcPr>
          <w:p w14:paraId="475549FE" w14:textId="77777777" w:rsidR="003815D1" w:rsidRPr="00CF4B58" w:rsidRDefault="003815D1" w:rsidP="003815D1">
            <w:pPr>
              <w:spacing w:after="0" w:line="240" w:lineRule="auto"/>
              <w:jc w:val="left"/>
              <w:rPr>
                <w:rFonts w:ascii="Arial" w:hAnsi="Arial" w:cs="Arial"/>
                <w:b/>
                <w:bCs/>
                <w:sz w:val="16"/>
                <w:szCs w:val="16"/>
              </w:rPr>
            </w:pPr>
            <w:r w:rsidRPr="00CF4B58">
              <w:rPr>
                <w:rFonts w:ascii="Arial" w:hAnsi="Arial" w:cs="Arial"/>
                <w:b/>
                <w:bCs/>
                <w:sz w:val="16"/>
                <w:szCs w:val="16"/>
              </w:rPr>
              <w:t>Total expenses for Program 2.1</w:t>
            </w:r>
          </w:p>
        </w:tc>
        <w:tc>
          <w:tcPr>
            <w:tcW w:w="901" w:type="dxa"/>
            <w:tcBorders>
              <w:top w:val="single" w:sz="4" w:space="0" w:color="auto"/>
              <w:left w:val="nil"/>
              <w:bottom w:val="single" w:sz="4" w:space="0" w:color="auto"/>
              <w:right w:val="nil"/>
            </w:tcBorders>
            <w:shd w:val="clear" w:color="auto" w:fill="auto"/>
            <w:noWrap/>
            <w:vAlign w:val="bottom"/>
            <w:hideMark/>
          </w:tcPr>
          <w:p w14:paraId="2E045DCE" w14:textId="0A72C719"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434,866 </w:t>
            </w:r>
          </w:p>
        </w:tc>
        <w:tc>
          <w:tcPr>
            <w:tcW w:w="977" w:type="dxa"/>
            <w:tcBorders>
              <w:top w:val="single" w:sz="4" w:space="0" w:color="auto"/>
              <w:left w:val="nil"/>
              <w:bottom w:val="single" w:sz="4" w:space="0" w:color="auto"/>
              <w:right w:val="nil"/>
            </w:tcBorders>
            <w:shd w:val="clear" w:color="000000" w:fill="E6E6E6"/>
            <w:noWrap/>
            <w:vAlign w:val="bottom"/>
            <w:hideMark/>
          </w:tcPr>
          <w:p w14:paraId="788F7B14" w14:textId="49E03654"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459,467 </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3371A6E7" w14:textId="0F0871E7"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468,700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2A1CB07B" w14:textId="5B76C24F"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474,940 </w:t>
            </w:r>
          </w:p>
        </w:tc>
        <w:tc>
          <w:tcPr>
            <w:tcW w:w="906" w:type="dxa"/>
            <w:gridSpan w:val="3"/>
            <w:tcBorders>
              <w:top w:val="single" w:sz="4" w:space="0" w:color="auto"/>
              <w:left w:val="nil"/>
              <w:bottom w:val="single" w:sz="4" w:space="0" w:color="auto"/>
              <w:right w:val="nil"/>
            </w:tcBorders>
            <w:shd w:val="clear" w:color="auto" w:fill="auto"/>
            <w:noWrap/>
            <w:vAlign w:val="bottom"/>
            <w:hideMark/>
          </w:tcPr>
          <w:p w14:paraId="29AB19E1" w14:textId="58BD4149"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476,923 </w:t>
            </w:r>
          </w:p>
        </w:tc>
      </w:tr>
      <w:tr w:rsidR="00CF4B58" w:rsidRPr="00CF4B58" w14:paraId="720FE4B1" w14:textId="77777777" w:rsidTr="004F16E2">
        <w:trPr>
          <w:gridAfter w:val="1"/>
          <w:wAfter w:w="18" w:type="dxa"/>
          <w:trHeight w:val="204"/>
        </w:trPr>
        <w:tc>
          <w:tcPr>
            <w:tcW w:w="2835" w:type="dxa"/>
            <w:tcBorders>
              <w:top w:val="single" w:sz="4" w:space="0" w:color="auto"/>
              <w:left w:val="nil"/>
              <w:bottom w:val="single" w:sz="4" w:space="0" w:color="auto"/>
              <w:right w:val="nil"/>
            </w:tcBorders>
            <w:shd w:val="clear" w:color="000000" w:fill="E6E6E6"/>
            <w:noWrap/>
            <w:hideMark/>
          </w:tcPr>
          <w:p w14:paraId="79DECCD4" w14:textId="77777777" w:rsidR="00CF4B58" w:rsidRPr="00CF4B58" w:rsidRDefault="00CF4B58" w:rsidP="00CF4B58">
            <w:pPr>
              <w:spacing w:after="0" w:line="240" w:lineRule="auto"/>
              <w:jc w:val="left"/>
              <w:rPr>
                <w:rFonts w:ascii="Arial" w:hAnsi="Arial" w:cs="Arial"/>
                <w:b/>
                <w:bCs/>
                <w:sz w:val="16"/>
                <w:szCs w:val="16"/>
              </w:rPr>
            </w:pPr>
            <w:r w:rsidRPr="00CF4B58">
              <w:rPr>
                <w:rFonts w:ascii="Arial" w:hAnsi="Arial" w:cs="Arial"/>
                <w:b/>
                <w:bCs/>
                <w:sz w:val="16"/>
                <w:szCs w:val="16"/>
              </w:rPr>
              <w:t xml:space="preserve">Program 2.2: Road Safety </w:t>
            </w:r>
          </w:p>
        </w:tc>
        <w:tc>
          <w:tcPr>
            <w:tcW w:w="901" w:type="dxa"/>
            <w:tcBorders>
              <w:top w:val="single" w:sz="4" w:space="0" w:color="auto"/>
              <w:left w:val="nil"/>
              <w:bottom w:val="single" w:sz="4" w:space="0" w:color="auto"/>
              <w:right w:val="nil"/>
            </w:tcBorders>
            <w:shd w:val="clear" w:color="000000" w:fill="E6E6E6"/>
            <w:noWrap/>
            <w:vAlign w:val="bottom"/>
            <w:hideMark/>
          </w:tcPr>
          <w:p w14:paraId="7364D633"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7E7A6606"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96" w:type="dxa"/>
            <w:gridSpan w:val="2"/>
            <w:tcBorders>
              <w:top w:val="single" w:sz="4" w:space="0" w:color="auto"/>
              <w:left w:val="nil"/>
              <w:bottom w:val="single" w:sz="4" w:space="0" w:color="auto"/>
              <w:right w:val="nil"/>
            </w:tcBorders>
            <w:shd w:val="clear" w:color="000000" w:fill="E6E6E6"/>
            <w:noWrap/>
            <w:vAlign w:val="bottom"/>
            <w:hideMark/>
          </w:tcPr>
          <w:p w14:paraId="38A8EBFE"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437233D5"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34" w:type="dxa"/>
            <w:tcBorders>
              <w:top w:val="single" w:sz="4" w:space="0" w:color="auto"/>
              <w:left w:val="nil"/>
              <w:bottom w:val="single" w:sz="4" w:space="0" w:color="auto"/>
              <w:right w:val="nil"/>
            </w:tcBorders>
            <w:shd w:val="clear" w:color="000000" w:fill="E6E6E6"/>
            <w:noWrap/>
            <w:vAlign w:val="bottom"/>
            <w:hideMark/>
          </w:tcPr>
          <w:p w14:paraId="0F3B53F0"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r>
      <w:tr w:rsidR="00CF4B58" w:rsidRPr="00CF4B58" w14:paraId="11609F1A" w14:textId="77777777" w:rsidTr="003815D1">
        <w:trPr>
          <w:gridAfter w:val="1"/>
          <w:wAfter w:w="18" w:type="dxa"/>
          <w:trHeight w:val="204"/>
        </w:trPr>
        <w:tc>
          <w:tcPr>
            <w:tcW w:w="2835" w:type="dxa"/>
            <w:tcBorders>
              <w:top w:val="nil"/>
              <w:left w:val="nil"/>
              <w:bottom w:val="nil"/>
              <w:right w:val="nil"/>
            </w:tcBorders>
            <w:shd w:val="clear" w:color="auto" w:fill="auto"/>
            <w:noWrap/>
            <w:vAlign w:val="bottom"/>
            <w:hideMark/>
          </w:tcPr>
          <w:p w14:paraId="2C776131" w14:textId="77777777" w:rsidR="00CF4B58" w:rsidRPr="003815D1" w:rsidRDefault="00CF4B58" w:rsidP="00CF4B58">
            <w:pPr>
              <w:spacing w:after="0" w:line="240" w:lineRule="auto"/>
              <w:jc w:val="left"/>
              <w:rPr>
                <w:rFonts w:ascii="Arial" w:hAnsi="Arial" w:cs="Arial"/>
                <w:sz w:val="16"/>
                <w:szCs w:val="16"/>
              </w:rPr>
            </w:pPr>
            <w:r w:rsidRPr="003815D1">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7AD85CCE" w14:textId="77777777" w:rsidR="00CF4B58" w:rsidRPr="003815D1" w:rsidRDefault="00CF4B58" w:rsidP="00CF4B58">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596D3A07" w14:textId="6FC0DCBE" w:rsidR="00CF4B58" w:rsidRPr="003815D1" w:rsidRDefault="00CF4B58" w:rsidP="00CF4B58">
            <w:pPr>
              <w:spacing w:after="0" w:line="240" w:lineRule="auto"/>
              <w:jc w:val="right"/>
              <w:rPr>
                <w:rFonts w:ascii="Arial" w:hAnsi="Arial" w:cs="Arial"/>
                <w:sz w:val="16"/>
                <w:szCs w:val="16"/>
              </w:rPr>
            </w:pPr>
          </w:p>
        </w:tc>
        <w:tc>
          <w:tcPr>
            <w:tcW w:w="896" w:type="dxa"/>
            <w:gridSpan w:val="2"/>
            <w:tcBorders>
              <w:top w:val="nil"/>
              <w:left w:val="nil"/>
              <w:bottom w:val="nil"/>
              <w:right w:val="nil"/>
            </w:tcBorders>
            <w:shd w:val="clear" w:color="auto" w:fill="auto"/>
            <w:noWrap/>
            <w:vAlign w:val="bottom"/>
            <w:hideMark/>
          </w:tcPr>
          <w:p w14:paraId="4E580DA9" w14:textId="77777777" w:rsidR="00CF4B58" w:rsidRPr="003815D1" w:rsidRDefault="00CF4B58" w:rsidP="00CF4B58">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2310F48C" w14:textId="77777777" w:rsidR="00CF4B58" w:rsidRPr="003815D1" w:rsidRDefault="00CF4B58" w:rsidP="00CF4B58">
            <w:pPr>
              <w:spacing w:after="0" w:line="240" w:lineRule="auto"/>
              <w:jc w:val="right"/>
              <w:rPr>
                <w:rFonts w:ascii="Times New Roman" w:hAnsi="Times New Roman"/>
                <w:sz w:val="16"/>
                <w:szCs w:val="16"/>
              </w:rPr>
            </w:pPr>
          </w:p>
        </w:tc>
        <w:tc>
          <w:tcPr>
            <w:tcW w:w="834" w:type="dxa"/>
            <w:tcBorders>
              <w:top w:val="nil"/>
              <w:left w:val="nil"/>
              <w:bottom w:val="nil"/>
              <w:right w:val="nil"/>
            </w:tcBorders>
            <w:shd w:val="clear" w:color="auto" w:fill="auto"/>
            <w:noWrap/>
            <w:vAlign w:val="bottom"/>
            <w:hideMark/>
          </w:tcPr>
          <w:p w14:paraId="5C8264C4" w14:textId="77777777" w:rsidR="00CF4B58" w:rsidRPr="003815D1" w:rsidRDefault="00CF4B58" w:rsidP="00CF4B58">
            <w:pPr>
              <w:spacing w:after="0" w:line="240" w:lineRule="auto"/>
              <w:jc w:val="right"/>
              <w:rPr>
                <w:rFonts w:ascii="Times New Roman" w:hAnsi="Times New Roman"/>
                <w:sz w:val="16"/>
                <w:szCs w:val="16"/>
              </w:rPr>
            </w:pPr>
          </w:p>
        </w:tc>
      </w:tr>
      <w:tr w:rsidR="003815D1" w:rsidRPr="00CF4B58" w14:paraId="04A3EEC8" w14:textId="77777777" w:rsidTr="003815D1">
        <w:trPr>
          <w:gridAfter w:val="1"/>
          <w:wAfter w:w="18" w:type="dxa"/>
          <w:trHeight w:val="204"/>
        </w:trPr>
        <w:tc>
          <w:tcPr>
            <w:tcW w:w="2835" w:type="dxa"/>
            <w:tcBorders>
              <w:top w:val="nil"/>
              <w:left w:val="nil"/>
              <w:bottom w:val="nil"/>
              <w:right w:val="nil"/>
            </w:tcBorders>
            <w:shd w:val="clear" w:color="auto" w:fill="auto"/>
            <w:vAlign w:val="bottom"/>
            <w:hideMark/>
          </w:tcPr>
          <w:p w14:paraId="42C47180" w14:textId="77777777" w:rsidR="003815D1" w:rsidRPr="003815D1" w:rsidRDefault="003815D1" w:rsidP="003815D1">
            <w:pPr>
              <w:spacing w:after="0" w:line="240" w:lineRule="auto"/>
              <w:ind w:left="113"/>
              <w:jc w:val="left"/>
              <w:rPr>
                <w:rFonts w:ascii="Arial" w:hAnsi="Arial" w:cs="Arial"/>
                <w:sz w:val="16"/>
                <w:szCs w:val="16"/>
              </w:rPr>
            </w:pPr>
            <w:r w:rsidRPr="003815D1">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bottom"/>
            <w:hideMark/>
          </w:tcPr>
          <w:p w14:paraId="0543192A" w14:textId="16F76C3B"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15,500 </w:t>
            </w:r>
          </w:p>
        </w:tc>
        <w:tc>
          <w:tcPr>
            <w:tcW w:w="996" w:type="dxa"/>
            <w:gridSpan w:val="2"/>
            <w:tcBorders>
              <w:top w:val="nil"/>
              <w:left w:val="nil"/>
              <w:bottom w:val="nil"/>
              <w:right w:val="nil"/>
            </w:tcBorders>
            <w:shd w:val="clear" w:color="000000" w:fill="E6E6E6"/>
            <w:noWrap/>
            <w:vAlign w:val="bottom"/>
            <w:hideMark/>
          </w:tcPr>
          <w:p w14:paraId="7A2915AE" w14:textId="6C000FF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8,500 </w:t>
            </w:r>
          </w:p>
        </w:tc>
        <w:tc>
          <w:tcPr>
            <w:tcW w:w="896" w:type="dxa"/>
            <w:gridSpan w:val="2"/>
            <w:tcBorders>
              <w:top w:val="nil"/>
              <w:left w:val="nil"/>
              <w:bottom w:val="nil"/>
              <w:right w:val="nil"/>
            </w:tcBorders>
            <w:shd w:val="clear" w:color="auto" w:fill="auto"/>
            <w:noWrap/>
            <w:vAlign w:val="bottom"/>
            <w:hideMark/>
          </w:tcPr>
          <w:p w14:paraId="1531A19C" w14:textId="1C3FBD88"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10,500 </w:t>
            </w:r>
          </w:p>
        </w:tc>
        <w:tc>
          <w:tcPr>
            <w:tcW w:w="996" w:type="dxa"/>
            <w:gridSpan w:val="2"/>
            <w:tcBorders>
              <w:top w:val="nil"/>
              <w:left w:val="nil"/>
              <w:bottom w:val="nil"/>
              <w:right w:val="nil"/>
            </w:tcBorders>
            <w:shd w:val="clear" w:color="auto" w:fill="auto"/>
            <w:noWrap/>
            <w:vAlign w:val="bottom"/>
            <w:hideMark/>
          </w:tcPr>
          <w:p w14:paraId="2C1198A4" w14:textId="22265197"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834" w:type="dxa"/>
            <w:tcBorders>
              <w:top w:val="nil"/>
              <w:left w:val="nil"/>
              <w:bottom w:val="nil"/>
              <w:right w:val="nil"/>
            </w:tcBorders>
            <w:shd w:val="clear" w:color="auto" w:fill="auto"/>
            <w:noWrap/>
            <w:vAlign w:val="bottom"/>
            <w:hideMark/>
          </w:tcPr>
          <w:p w14:paraId="3A19A38B" w14:textId="40D06E7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CF4B58" w14:paraId="31DEA3C6" w14:textId="77777777" w:rsidTr="003815D1">
        <w:trPr>
          <w:gridAfter w:val="1"/>
          <w:wAfter w:w="18" w:type="dxa"/>
          <w:trHeight w:val="204"/>
        </w:trPr>
        <w:tc>
          <w:tcPr>
            <w:tcW w:w="2835" w:type="dxa"/>
            <w:tcBorders>
              <w:top w:val="nil"/>
              <w:left w:val="nil"/>
              <w:bottom w:val="nil"/>
              <w:right w:val="nil"/>
            </w:tcBorders>
            <w:shd w:val="clear" w:color="auto" w:fill="auto"/>
            <w:vAlign w:val="bottom"/>
            <w:hideMark/>
          </w:tcPr>
          <w:p w14:paraId="200C159F" w14:textId="77777777" w:rsidR="003815D1" w:rsidRPr="003815D1" w:rsidRDefault="003815D1" w:rsidP="003815D1">
            <w:pPr>
              <w:spacing w:after="0" w:line="240" w:lineRule="auto"/>
              <w:ind w:left="113"/>
              <w:jc w:val="left"/>
              <w:rPr>
                <w:rFonts w:ascii="Arial" w:hAnsi="Arial" w:cs="Arial"/>
                <w:sz w:val="16"/>
                <w:szCs w:val="16"/>
              </w:rPr>
            </w:pPr>
            <w:r w:rsidRPr="003815D1">
              <w:rPr>
                <w:rFonts w:ascii="Arial" w:hAnsi="Arial" w:cs="Arial"/>
                <w:sz w:val="16"/>
                <w:szCs w:val="16"/>
              </w:rPr>
              <w:t xml:space="preserve">Expenses not requiring appropriation in the Budget year </w:t>
            </w:r>
            <w:r w:rsidRPr="003815D1">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0AA639A0" w14:textId="47C0E7E2"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2,986 </w:t>
            </w:r>
          </w:p>
        </w:tc>
        <w:tc>
          <w:tcPr>
            <w:tcW w:w="996" w:type="dxa"/>
            <w:gridSpan w:val="2"/>
            <w:tcBorders>
              <w:top w:val="nil"/>
              <w:left w:val="nil"/>
              <w:bottom w:val="nil"/>
              <w:right w:val="nil"/>
            </w:tcBorders>
            <w:shd w:val="clear" w:color="000000" w:fill="E6E6E6"/>
            <w:noWrap/>
            <w:vAlign w:val="bottom"/>
            <w:hideMark/>
          </w:tcPr>
          <w:p w14:paraId="25FD5FD5" w14:textId="04342AA6"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358 </w:t>
            </w:r>
          </w:p>
        </w:tc>
        <w:tc>
          <w:tcPr>
            <w:tcW w:w="896" w:type="dxa"/>
            <w:gridSpan w:val="2"/>
            <w:tcBorders>
              <w:top w:val="nil"/>
              <w:left w:val="nil"/>
              <w:bottom w:val="nil"/>
              <w:right w:val="nil"/>
            </w:tcBorders>
            <w:shd w:val="clear" w:color="auto" w:fill="auto"/>
            <w:noWrap/>
            <w:vAlign w:val="bottom"/>
            <w:hideMark/>
          </w:tcPr>
          <w:p w14:paraId="04522468" w14:textId="3294401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(272)</w:t>
            </w:r>
          </w:p>
        </w:tc>
        <w:tc>
          <w:tcPr>
            <w:tcW w:w="996" w:type="dxa"/>
            <w:gridSpan w:val="2"/>
            <w:tcBorders>
              <w:top w:val="nil"/>
              <w:left w:val="nil"/>
              <w:bottom w:val="nil"/>
              <w:right w:val="nil"/>
            </w:tcBorders>
            <w:shd w:val="clear" w:color="auto" w:fill="auto"/>
            <w:noWrap/>
            <w:vAlign w:val="bottom"/>
            <w:hideMark/>
          </w:tcPr>
          <w:p w14:paraId="5E4B5BD5" w14:textId="31A0EA26"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834" w:type="dxa"/>
            <w:tcBorders>
              <w:top w:val="nil"/>
              <w:left w:val="nil"/>
              <w:bottom w:val="nil"/>
              <w:right w:val="nil"/>
            </w:tcBorders>
            <w:shd w:val="clear" w:color="auto" w:fill="auto"/>
            <w:noWrap/>
            <w:vAlign w:val="bottom"/>
            <w:hideMark/>
          </w:tcPr>
          <w:p w14:paraId="0C0EE11C" w14:textId="09985BE5"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CF4B58" w14:paraId="744FE0DE" w14:textId="77777777" w:rsidTr="003815D1">
        <w:trPr>
          <w:gridAfter w:val="1"/>
          <w:wAfter w:w="18" w:type="dxa"/>
          <w:trHeight w:val="204"/>
        </w:trPr>
        <w:tc>
          <w:tcPr>
            <w:tcW w:w="2835" w:type="dxa"/>
            <w:tcBorders>
              <w:top w:val="nil"/>
              <w:left w:val="nil"/>
              <w:bottom w:val="single" w:sz="4" w:space="0" w:color="auto"/>
              <w:right w:val="nil"/>
            </w:tcBorders>
            <w:shd w:val="clear" w:color="auto" w:fill="auto"/>
            <w:noWrap/>
            <w:vAlign w:val="bottom"/>
            <w:hideMark/>
          </w:tcPr>
          <w:p w14:paraId="453DAA09" w14:textId="77777777" w:rsidR="003815D1" w:rsidRPr="003815D1" w:rsidRDefault="003815D1" w:rsidP="003815D1">
            <w:pPr>
              <w:spacing w:after="0" w:line="240" w:lineRule="auto"/>
              <w:jc w:val="left"/>
              <w:rPr>
                <w:rFonts w:ascii="Arial" w:hAnsi="Arial" w:cs="Arial"/>
                <w:b/>
                <w:bCs/>
                <w:sz w:val="16"/>
                <w:szCs w:val="16"/>
              </w:rPr>
            </w:pPr>
            <w:r w:rsidRPr="003815D1">
              <w:rPr>
                <w:rFonts w:ascii="Arial" w:hAnsi="Arial" w:cs="Arial"/>
                <w:b/>
                <w:bCs/>
                <w:sz w:val="16"/>
                <w:szCs w:val="16"/>
              </w:rPr>
              <w:t>Total expenses for Program 2.2</w:t>
            </w:r>
          </w:p>
        </w:tc>
        <w:tc>
          <w:tcPr>
            <w:tcW w:w="901" w:type="dxa"/>
            <w:tcBorders>
              <w:top w:val="single" w:sz="4" w:space="0" w:color="auto"/>
              <w:left w:val="nil"/>
              <w:bottom w:val="single" w:sz="4" w:space="0" w:color="auto"/>
              <w:right w:val="nil"/>
            </w:tcBorders>
            <w:shd w:val="clear" w:color="auto" w:fill="auto"/>
            <w:noWrap/>
            <w:vAlign w:val="bottom"/>
            <w:hideMark/>
          </w:tcPr>
          <w:p w14:paraId="69B10391" w14:textId="607E8353"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18,486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46E2CBE2" w14:textId="1C2A379A"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8,858 </w:t>
            </w:r>
          </w:p>
        </w:tc>
        <w:tc>
          <w:tcPr>
            <w:tcW w:w="896" w:type="dxa"/>
            <w:gridSpan w:val="2"/>
            <w:tcBorders>
              <w:top w:val="single" w:sz="4" w:space="0" w:color="auto"/>
              <w:left w:val="nil"/>
              <w:bottom w:val="single" w:sz="4" w:space="0" w:color="auto"/>
              <w:right w:val="nil"/>
            </w:tcBorders>
            <w:shd w:val="clear" w:color="auto" w:fill="auto"/>
            <w:noWrap/>
            <w:vAlign w:val="bottom"/>
            <w:hideMark/>
          </w:tcPr>
          <w:p w14:paraId="05B480C3" w14:textId="19B0E087"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10,228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78BC5C47" w14:textId="3B185113"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 </w:t>
            </w:r>
          </w:p>
        </w:tc>
        <w:tc>
          <w:tcPr>
            <w:tcW w:w="834" w:type="dxa"/>
            <w:tcBorders>
              <w:top w:val="single" w:sz="4" w:space="0" w:color="auto"/>
              <w:left w:val="nil"/>
              <w:bottom w:val="single" w:sz="4" w:space="0" w:color="auto"/>
              <w:right w:val="nil"/>
            </w:tcBorders>
            <w:shd w:val="clear" w:color="auto" w:fill="auto"/>
            <w:noWrap/>
            <w:vAlign w:val="bottom"/>
            <w:hideMark/>
          </w:tcPr>
          <w:p w14:paraId="6D2D0CC5" w14:textId="0CA393E8"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 </w:t>
            </w:r>
          </w:p>
        </w:tc>
      </w:tr>
    </w:tbl>
    <w:p w14:paraId="74970307" w14:textId="77777777" w:rsidR="00EA2FF2" w:rsidRDefault="00EA2FF2" w:rsidP="00000153">
      <w:pPr>
        <w:pStyle w:val="TableHeading"/>
      </w:pPr>
    </w:p>
    <w:p w14:paraId="4AB73DFE" w14:textId="77777777" w:rsidR="00EA2FF2" w:rsidRDefault="00EA2FF2">
      <w:pPr>
        <w:spacing w:after="0" w:line="240" w:lineRule="auto"/>
        <w:jc w:val="left"/>
        <w:rPr>
          <w:rFonts w:ascii="Arial" w:hAnsi="Arial"/>
          <w:b/>
          <w:lang w:val="x-none"/>
        </w:rPr>
      </w:pPr>
      <w:r>
        <w:br w:type="page"/>
      </w:r>
    </w:p>
    <w:p w14:paraId="028F2B62" w14:textId="605C29AA" w:rsidR="00000153" w:rsidRDefault="00000153" w:rsidP="00000153">
      <w:pPr>
        <w:pStyle w:val="TableHeading"/>
        <w:rPr>
          <w:lang w:val="en-AU"/>
        </w:rPr>
      </w:pPr>
      <w:r w:rsidRPr="00BC4775">
        <w:lastRenderedPageBreak/>
        <w:t>Table 2.</w:t>
      </w:r>
      <w:r>
        <w:rPr>
          <w:lang w:val="en-AU"/>
        </w:rPr>
        <w:t>3</w:t>
      </w:r>
      <w:r w:rsidRPr="00BC4775">
        <w:rPr>
          <w:lang w:val="en-AU"/>
        </w:rPr>
        <w:t>.</w:t>
      </w:r>
      <w:r w:rsidRPr="00BC4775">
        <w:t>1 Budgeted expenses</w:t>
      </w:r>
      <w:r w:rsidRPr="00BC4775">
        <w:rPr>
          <w:lang w:val="en-AU"/>
        </w:rPr>
        <w:t xml:space="preserve"> for</w:t>
      </w:r>
      <w:r w:rsidRPr="00BC4775">
        <w:t xml:space="preserve"> Outcome </w:t>
      </w:r>
      <w:r w:rsidRPr="00BC4775">
        <w:rPr>
          <w:lang w:val="en-AU"/>
        </w:rPr>
        <w:t>2 (continued)</w:t>
      </w:r>
    </w:p>
    <w:tbl>
      <w:tblPr>
        <w:tblW w:w="0" w:type="auto"/>
        <w:tblLayout w:type="fixed"/>
        <w:tblLook w:val="04A0" w:firstRow="1" w:lastRow="0" w:firstColumn="1" w:lastColumn="0" w:noHBand="0" w:noVBand="1"/>
      </w:tblPr>
      <w:tblGrid>
        <w:gridCol w:w="2977"/>
        <w:gridCol w:w="992"/>
        <w:gridCol w:w="928"/>
        <w:gridCol w:w="821"/>
        <w:gridCol w:w="936"/>
        <w:gridCol w:w="30"/>
        <w:gridCol w:w="918"/>
        <w:gridCol w:w="36"/>
      </w:tblGrid>
      <w:tr w:rsidR="00E34CEC" w:rsidRPr="00CF4B58" w14:paraId="100D9AA0" w14:textId="77777777" w:rsidTr="00EA2FF2">
        <w:trPr>
          <w:gridAfter w:val="1"/>
          <w:wAfter w:w="36" w:type="dxa"/>
          <w:trHeight w:val="204"/>
        </w:trPr>
        <w:tc>
          <w:tcPr>
            <w:tcW w:w="2977" w:type="dxa"/>
            <w:tcBorders>
              <w:top w:val="single" w:sz="4" w:space="0" w:color="auto"/>
              <w:left w:val="nil"/>
              <w:bottom w:val="nil"/>
              <w:right w:val="nil"/>
            </w:tcBorders>
            <w:shd w:val="clear" w:color="auto" w:fill="auto"/>
            <w:noWrap/>
            <w:vAlign w:val="bottom"/>
            <w:hideMark/>
          </w:tcPr>
          <w:p w14:paraId="6C805F84" w14:textId="36AB771F" w:rsidR="00E34CEC" w:rsidRPr="00CF4B58" w:rsidRDefault="00E34CEC" w:rsidP="00E34CEC">
            <w:pPr>
              <w:spacing w:after="0" w:line="240" w:lineRule="auto"/>
              <w:jc w:val="left"/>
              <w:rPr>
                <w:rFonts w:ascii="Arial" w:hAnsi="Arial" w:cs="Arial"/>
                <w:sz w:val="16"/>
                <w:szCs w:val="16"/>
              </w:rPr>
            </w:pPr>
          </w:p>
        </w:tc>
        <w:tc>
          <w:tcPr>
            <w:tcW w:w="992" w:type="dxa"/>
            <w:tcBorders>
              <w:top w:val="single" w:sz="4" w:space="0" w:color="auto"/>
              <w:left w:val="nil"/>
              <w:bottom w:val="single" w:sz="4" w:space="0" w:color="auto"/>
              <w:right w:val="nil"/>
            </w:tcBorders>
            <w:shd w:val="clear" w:color="auto" w:fill="auto"/>
            <w:vAlign w:val="bottom"/>
            <w:hideMark/>
          </w:tcPr>
          <w:p w14:paraId="13DD4CE2" w14:textId="2EEB66FE"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28" w:type="dxa"/>
            <w:tcBorders>
              <w:top w:val="single" w:sz="4" w:space="0" w:color="auto"/>
              <w:left w:val="nil"/>
              <w:bottom w:val="single" w:sz="4" w:space="0" w:color="auto"/>
              <w:right w:val="nil"/>
            </w:tcBorders>
            <w:shd w:val="clear" w:color="000000" w:fill="E6E6E6"/>
            <w:vAlign w:val="bottom"/>
            <w:hideMark/>
          </w:tcPr>
          <w:p w14:paraId="2BDB2C61" w14:textId="4398E2CC"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vAlign w:val="bottom"/>
            <w:hideMark/>
          </w:tcPr>
          <w:p w14:paraId="12425A83" w14:textId="7C12C911"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36" w:type="dxa"/>
            <w:tcBorders>
              <w:top w:val="single" w:sz="4" w:space="0" w:color="auto"/>
              <w:left w:val="nil"/>
              <w:bottom w:val="single" w:sz="4" w:space="0" w:color="auto"/>
              <w:right w:val="nil"/>
            </w:tcBorders>
            <w:shd w:val="clear" w:color="auto" w:fill="auto"/>
            <w:vAlign w:val="bottom"/>
            <w:hideMark/>
          </w:tcPr>
          <w:p w14:paraId="1696FBD4" w14:textId="7D551780"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48" w:type="dxa"/>
            <w:gridSpan w:val="2"/>
            <w:tcBorders>
              <w:top w:val="single" w:sz="4" w:space="0" w:color="auto"/>
              <w:left w:val="nil"/>
              <w:bottom w:val="single" w:sz="4" w:space="0" w:color="auto"/>
              <w:right w:val="nil"/>
            </w:tcBorders>
            <w:shd w:val="clear" w:color="auto" w:fill="auto"/>
            <w:vAlign w:val="bottom"/>
            <w:hideMark/>
          </w:tcPr>
          <w:p w14:paraId="3947BC3F" w14:textId="1FD28C00"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F4B58" w:rsidRPr="00CF4B58" w14:paraId="34AFCE5E" w14:textId="77777777" w:rsidTr="00EA2FF2">
        <w:trPr>
          <w:gridAfter w:val="1"/>
          <w:wAfter w:w="36" w:type="dxa"/>
          <w:trHeight w:val="225"/>
        </w:trPr>
        <w:tc>
          <w:tcPr>
            <w:tcW w:w="2977" w:type="dxa"/>
            <w:tcBorders>
              <w:top w:val="single" w:sz="4" w:space="0" w:color="auto"/>
              <w:left w:val="nil"/>
              <w:bottom w:val="single" w:sz="4" w:space="0" w:color="auto"/>
              <w:right w:val="nil"/>
            </w:tcBorders>
            <w:shd w:val="clear" w:color="000000" w:fill="E6E6E6"/>
            <w:noWrap/>
            <w:hideMark/>
          </w:tcPr>
          <w:p w14:paraId="43CF982F" w14:textId="77777777" w:rsidR="00CF4B58" w:rsidRPr="00CF4B58" w:rsidRDefault="00CF4B58" w:rsidP="00CF4B58">
            <w:pPr>
              <w:spacing w:after="0" w:line="240" w:lineRule="auto"/>
              <w:jc w:val="left"/>
              <w:rPr>
                <w:rFonts w:ascii="Arial" w:hAnsi="Arial" w:cs="Arial"/>
                <w:b/>
                <w:bCs/>
                <w:sz w:val="16"/>
                <w:szCs w:val="16"/>
              </w:rPr>
            </w:pPr>
            <w:r w:rsidRPr="00CF4B58">
              <w:rPr>
                <w:rFonts w:ascii="Arial" w:hAnsi="Arial" w:cs="Arial"/>
                <w:b/>
                <w:bCs/>
                <w:sz w:val="16"/>
                <w:szCs w:val="16"/>
              </w:rPr>
              <w:t xml:space="preserve">Program 2.3: Air Transport </w:t>
            </w:r>
          </w:p>
        </w:tc>
        <w:tc>
          <w:tcPr>
            <w:tcW w:w="992" w:type="dxa"/>
            <w:tcBorders>
              <w:top w:val="single" w:sz="4" w:space="0" w:color="auto"/>
              <w:left w:val="nil"/>
              <w:bottom w:val="single" w:sz="4" w:space="0" w:color="auto"/>
              <w:right w:val="nil"/>
            </w:tcBorders>
            <w:shd w:val="clear" w:color="000000" w:fill="E6E6E6"/>
            <w:noWrap/>
            <w:hideMark/>
          </w:tcPr>
          <w:p w14:paraId="0E0E1F8A"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noWrap/>
            <w:hideMark/>
          </w:tcPr>
          <w:p w14:paraId="4EDCAA27"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21" w:type="dxa"/>
            <w:tcBorders>
              <w:top w:val="single" w:sz="4" w:space="0" w:color="auto"/>
              <w:left w:val="nil"/>
              <w:bottom w:val="single" w:sz="4" w:space="0" w:color="auto"/>
              <w:right w:val="nil"/>
            </w:tcBorders>
            <w:shd w:val="clear" w:color="000000" w:fill="E6E6E6"/>
            <w:noWrap/>
            <w:hideMark/>
          </w:tcPr>
          <w:p w14:paraId="02787CC7"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36" w:type="dxa"/>
            <w:tcBorders>
              <w:top w:val="single" w:sz="4" w:space="0" w:color="auto"/>
              <w:left w:val="nil"/>
              <w:bottom w:val="single" w:sz="4" w:space="0" w:color="auto"/>
              <w:right w:val="nil"/>
            </w:tcBorders>
            <w:shd w:val="clear" w:color="000000" w:fill="E6E6E6"/>
            <w:noWrap/>
            <w:hideMark/>
          </w:tcPr>
          <w:p w14:paraId="63579344"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48" w:type="dxa"/>
            <w:gridSpan w:val="2"/>
            <w:tcBorders>
              <w:top w:val="single" w:sz="4" w:space="0" w:color="auto"/>
              <w:left w:val="nil"/>
              <w:bottom w:val="single" w:sz="4" w:space="0" w:color="auto"/>
              <w:right w:val="nil"/>
            </w:tcBorders>
            <w:shd w:val="clear" w:color="000000" w:fill="E6E6E6"/>
            <w:noWrap/>
            <w:hideMark/>
          </w:tcPr>
          <w:p w14:paraId="31B981A8"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r>
      <w:tr w:rsidR="00CF4B58" w:rsidRPr="00CF4B58" w14:paraId="1CF1579E"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624E9BB1" w14:textId="77777777" w:rsidR="00CF4B58" w:rsidRPr="00EA2FF2" w:rsidRDefault="00CF4B58" w:rsidP="00CF4B58">
            <w:pPr>
              <w:spacing w:after="0" w:line="240" w:lineRule="auto"/>
              <w:jc w:val="left"/>
              <w:rPr>
                <w:rFonts w:ascii="Arial" w:hAnsi="Arial" w:cs="Arial"/>
                <w:sz w:val="16"/>
                <w:szCs w:val="16"/>
              </w:rPr>
            </w:pPr>
            <w:r w:rsidRPr="00EA2FF2">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7CB7C41E" w14:textId="77777777" w:rsidR="00CF4B58" w:rsidRPr="00EA2FF2" w:rsidRDefault="00CF4B58" w:rsidP="006D28F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0EBA58A" w14:textId="082FCE3A" w:rsidR="00CF4B58" w:rsidRPr="00EA2FF2" w:rsidRDefault="00CF4B58" w:rsidP="006D28FE">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B3A75AC" w14:textId="77777777" w:rsidR="00CF4B58" w:rsidRPr="00EA2FF2" w:rsidRDefault="00CF4B58" w:rsidP="006D28FE">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6CC13FD1" w14:textId="77777777" w:rsidR="00CF4B58" w:rsidRPr="00EA2FF2" w:rsidRDefault="00CF4B58" w:rsidP="006D28FE">
            <w:pPr>
              <w:spacing w:after="0" w:line="240" w:lineRule="auto"/>
              <w:jc w:val="right"/>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hideMark/>
          </w:tcPr>
          <w:p w14:paraId="4CBA2A30" w14:textId="77777777" w:rsidR="00CF4B58" w:rsidRPr="00EA2FF2" w:rsidRDefault="00CF4B58" w:rsidP="006D28FE">
            <w:pPr>
              <w:spacing w:after="0" w:line="240" w:lineRule="auto"/>
              <w:jc w:val="right"/>
              <w:rPr>
                <w:rFonts w:ascii="Times New Roman" w:hAnsi="Times New Roman"/>
                <w:sz w:val="16"/>
                <w:szCs w:val="16"/>
              </w:rPr>
            </w:pPr>
          </w:p>
        </w:tc>
      </w:tr>
      <w:tr w:rsidR="003815D1" w:rsidRPr="00CF4B58" w14:paraId="30287BFD"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71BB1C9D" w14:textId="04B1960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Ordinary Annual Services (Appropriation Act No. 1 and Bill No. 3)</w:t>
            </w:r>
          </w:p>
        </w:tc>
        <w:tc>
          <w:tcPr>
            <w:tcW w:w="992" w:type="dxa"/>
            <w:tcBorders>
              <w:top w:val="nil"/>
              <w:left w:val="nil"/>
              <w:bottom w:val="nil"/>
              <w:right w:val="nil"/>
            </w:tcBorders>
            <w:shd w:val="clear" w:color="auto" w:fill="auto"/>
            <w:noWrap/>
            <w:vAlign w:val="bottom"/>
            <w:hideMark/>
          </w:tcPr>
          <w:p w14:paraId="3245B988" w14:textId="1C456A1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1,714,307 </w:t>
            </w:r>
          </w:p>
        </w:tc>
        <w:tc>
          <w:tcPr>
            <w:tcW w:w="928" w:type="dxa"/>
            <w:tcBorders>
              <w:top w:val="nil"/>
              <w:left w:val="nil"/>
              <w:bottom w:val="nil"/>
              <w:right w:val="nil"/>
            </w:tcBorders>
            <w:shd w:val="clear" w:color="000000" w:fill="E6E6E6"/>
            <w:noWrap/>
            <w:vAlign w:val="bottom"/>
            <w:hideMark/>
          </w:tcPr>
          <w:p w14:paraId="37EB720B" w14:textId="7135C2A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817,802 </w:t>
            </w:r>
          </w:p>
        </w:tc>
        <w:tc>
          <w:tcPr>
            <w:tcW w:w="821" w:type="dxa"/>
            <w:tcBorders>
              <w:top w:val="nil"/>
              <w:left w:val="nil"/>
              <w:bottom w:val="nil"/>
              <w:right w:val="nil"/>
            </w:tcBorders>
            <w:shd w:val="clear" w:color="auto" w:fill="auto"/>
            <w:noWrap/>
            <w:vAlign w:val="bottom"/>
            <w:hideMark/>
          </w:tcPr>
          <w:p w14:paraId="5E82EF74" w14:textId="42C0B28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131,551 </w:t>
            </w:r>
          </w:p>
        </w:tc>
        <w:tc>
          <w:tcPr>
            <w:tcW w:w="936" w:type="dxa"/>
            <w:tcBorders>
              <w:top w:val="nil"/>
              <w:left w:val="nil"/>
              <w:bottom w:val="nil"/>
              <w:right w:val="nil"/>
            </w:tcBorders>
            <w:shd w:val="clear" w:color="auto" w:fill="auto"/>
            <w:noWrap/>
            <w:vAlign w:val="bottom"/>
            <w:hideMark/>
          </w:tcPr>
          <w:p w14:paraId="60291EB7" w14:textId="70AECF1C"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55,708 </w:t>
            </w:r>
          </w:p>
        </w:tc>
        <w:tc>
          <w:tcPr>
            <w:tcW w:w="948" w:type="dxa"/>
            <w:gridSpan w:val="2"/>
            <w:tcBorders>
              <w:top w:val="nil"/>
              <w:left w:val="nil"/>
              <w:bottom w:val="nil"/>
              <w:right w:val="nil"/>
            </w:tcBorders>
            <w:shd w:val="clear" w:color="auto" w:fill="auto"/>
            <w:noWrap/>
            <w:vAlign w:val="bottom"/>
            <w:hideMark/>
          </w:tcPr>
          <w:p w14:paraId="248C29B3" w14:textId="75CBB1C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41,904 </w:t>
            </w:r>
          </w:p>
        </w:tc>
      </w:tr>
      <w:tr w:rsidR="003815D1" w:rsidRPr="00CF4B58" w14:paraId="31666912"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1C296916"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Payments to corporate entities </w:t>
            </w:r>
            <w:r w:rsidRPr="00EA2FF2">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7BB1321A" w14:textId="3E420D4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128,424 </w:t>
            </w:r>
          </w:p>
        </w:tc>
        <w:tc>
          <w:tcPr>
            <w:tcW w:w="928" w:type="dxa"/>
            <w:tcBorders>
              <w:top w:val="nil"/>
              <w:left w:val="nil"/>
              <w:bottom w:val="nil"/>
              <w:right w:val="nil"/>
            </w:tcBorders>
            <w:shd w:val="clear" w:color="000000" w:fill="E6E6E6"/>
            <w:noWrap/>
            <w:vAlign w:val="bottom"/>
            <w:hideMark/>
          </w:tcPr>
          <w:p w14:paraId="57DC09BA" w14:textId="216F4F2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122,082 </w:t>
            </w:r>
          </w:p>
        </w:tc>
        <w:tc>
          <w:tcPr>
            <w:tcW w:w="821" w:type="dxa"/>
            <w:tcBorders>
              <w:top w:val="nil"/>
              <w:left w:val="nil"/>
              <w:bottom w:val="nil"/>
              <w:right w:val="nil"/>
            </w:tcBorders>
            <w:shd w:val="clear" w:color="auto" w:fill="auto"/>
            <w:noWrap/>
            <w:vAlign w:val="bottom"/>
            <w:hideMark/>
          </w:tcPr>
          <w:p w14:paraId="2F6E0F32" w14:textId="7ED779E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74,609 </w:t>
            </w:r>
          </w:p>
        </w:tc>
        <w:tc>
          <w:tcPr>
            <w:tcW w:w="936" w:type="dxa"/>
            <w:tcBorders>
              <w:top w:val="nil"/>
              <w:left w:val="nil"/>
              <w:bottom w:val="nil"/>
              <w:right w:val="nil"/>
            </w:tcBorders>
            <w:shd w:val="clear" w:color="auto" w:fill="auto"/>
            <w:noWrap/>
            <w:vAlign w:val="bottom"/>
            <w:hideMark/>
          </w:tcPr>
          <w:p w14:paraId="2C49B6D9" w14:textId="2F8912B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73,183 </w:t>
            </w:r>
          </w:p>
        </w:tc>
        <w:tc>
          <w:tcPr>
            <w:tcW w:w="948" w:type="dxa"/>
            <w:gridSpan w:val="2"/>
            <w:tcBorders>
              <w:top w:val="nil"/>
              <w:left w:val="nil"/>
              <w:bottom w:val="nil"/>
              <w:right w:val="nil"/>
            </w:tcBorders>
            <w:shd w:val="clear" w:color="auto" w:fill="auto"/>
            <w:noWrap/>
            <w:vAlign w:val="bottom"/>
            <w:hideMark/>
          </w:tcPr>
          <w:p w14:paraId="22F879D3" w14:textId="078649B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40,903 </w:t>
            </w:r>
          </w:p>
        </w:tc>
      </w:tr>
      <w:tr w:rsidR="003815D1" w:rsidRPr="00CF4B58" w14:paraId="26D0807C"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40D9B413"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7ADE2340" w14:textId="77777777" w:rsidR="003815D1" w:rsidRPr="00EA2FF2" w:rsidRDefault="003815D1" w:rsidP="003815D1">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6FB5319" w14:textId="45C5871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2AFC1DE" w14:textId="77777777" w:rsidR="003815D1" w:rsidRPr="00EA2FF2" w:rsidRDefault="003815D1" w:rsidP="003815D1">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0BAD4F0C" w14:textId="77777777" w:rsidR="003815D1" w:rsidRPr="00EA2FF2" w:rsidRDefault="003815D1" w:rsidP="003815D1">
            <w:pPr>
              <w:spacing w:after="0" w:line="240" w:lineRule="auto"/>
              <w:jc w:val="right"/>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hideMark/>
          </w:tcPr>
          <w:p w14:paraId="12BE3A55" w14:textId="77777777" w:rsidR="003815D1" w:rsidRPr="00EA2FF2" w:rsidRDefault="003815D1" w:rsidP="003815D1">
            <w:pPr>
              <w:spacing w:after="0" w:line="240" w:lineRule="auto"/>
              <w:jc w:val="right"/>
              <w:rPr>
                <w:rFonts w:ascii="Times New Roman" w:hAnsi="Times New Roman"/>
                <w:sz w:val="16"/>
                <w:szCs w:val="16"/>
              </w:rPr>
            </w:pPr>
          </w:p>
        </w:tc>
      </w:tr>
      <w:tr w:rsidR="003815D1" w:rsidRPr="00CF4B58" w14:paraId="4D3D10CB"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27DDD1F7" w14:textId="77777777" w:rsidR="003815D1" w:rsidRPr="00EA2FF2" w:rsidRDefault="003815D1" w:rsidP="003815D1">
            <w:pPr>
              <w:spacing w:after="0" w:line="240" w:lineRule="auto"/>
              <w:ind w:left="227"/>
              <w:jc w:val="left"/>
              <w:rPr>
                <w:rFonts w:ascii="Arial" w:hAnsi="Arial" w:cs="Arial"/>
                <w:i/>
                <w:iCs/>
                <w:sz w:val="16"/>
                <w:szCs w:val="16"/>
              </w:rPr>
            </w:pPr>
            <w:r w:rsidRPr="00EA2FF2">
              <w:rPr>
                <w:rFonts w:ascii="Arial" w:hAnsi="Arial" w:cs="Arial"/>
                <w:i/>
                <w:iCs/>
                <w:sz w:val="16"/>
                <w:szCs w:val="16"/>
              </w:rPr>
              <w:t xml:space="preserve">Aviation Fuel Revenues (Special Appropriation) Act 1988 </w:t>
            </w:r>
            <w:r w:rsidRPr="00EA2FF2">
              <w:rPr>
                <w:rFonts w:ascii="Arial" w:hAnsi="Arial" w:cs="Arial"/>
                <w:i/>
                <w:iCs/>
                <w:sz w:val="16"/>
                <w:szCs w:val="16"/>
                <w:vertAlign w:val="superscript"/>
              </w:rPr>
              <w:t>(b)</w:t>
            </w:r>
          </w:p>
        </w:tc>
        <w:tc>
          <w:tcPr>
            <w:tcW w:w="992" w:type="dxa"/>
            <w:tcBorders>
              <w:top w:val="nil"/>
              <w:left w:val="nil"/>
              <w:bottom w:val="nil"/>
              <w:right w:val="nil"/>
            </w:tcBorders>
            <w:shd w:val="clear" w:color="auto" w:fill="auto"/>
            <w:noWrap/>
            <w:vAlign w:val="bottom"/>
            <w:hideMark/>
          </w:tcPr>
          <w:p w14:paraId="03CCBE0F" w14:textId="470BED5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68,720 </w:t>
            </w:r>
          </w:p>
        </w:tc>
        <w:tc>
          <w:tcPr>
            <w:tcW w:w="928" w:type="dxa"/>
            <w:tcBorders>
              <w:top w:val="nil"/>
              <w:left w:val="nil"/>
              <w:bottom w:val="nil"/>
              <w:right w:val="nil"/>
            </w:tcBorders>
            <w:shd w:val="clear" w:color="000000" w:fill="E6E6E6"/>
            <w:noWrap/>
            <w:vAlign w:val="bottom"/>
            <w:hideMark/>
          </w:tcPr>
          <w:p w14:paraId="60A40A4F" w14:textId="4E160D0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85,300 </w:t>
            </w:r>
          </w:p>
        </w:tc>
        <w:tc>
          <w:tcPr>
            <w:tcW w:w="821" w:type="dxa"/>
            <w:tcBorders>
              <w:top w:val="nil"/>
              <w:left w:val="nil"/>
              <w:bottom w:val="nil"/>
              <w:right w:val="nil"/>
            </w:tcBorders>
            <w:shd w:val="clear" w:color="auto" w:fill="auto"/>
            <w:noWrap/>
            <w:vAlign w:val="bottom"/>
            <w:hideMark/>
          </w:tcPr>
          <w:p w14:paraId="102C4FC5" w14:textId="1F4DA6E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105,600 </w:t>
            </w:r>
          </w:p>
        </w:tc>
        <w:tc>
          <w:tcPr>
            <w:tcW w:w="936" w:type="dxa"/>
            <w:tcBorders>
              <w:top w:val="nil"/>
              <w:left w:val="nil"/>
              <w:bottom w:val="nil"/>
              <w:right w:val="nil"/>
            </w:tcBorders>
            <w:shd w:val="clear" w:color="auto" w:fill="auto"/>
            <w:noWrap/>
            <w:vAlign w:val="bottom"/>
            <w:hideMark/>
          </w:tcPr>
          <w:p w14:paraId="0EFCEE98" w14:textId="5EEFB3C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107,900 </w:t>
            </w:r>
          </w:p>
        </w:tc>
        <w:tc>
          <w:tcPr>
            <w:tcW w:w="948" w:type="dxa"/>
            <w:gridSpan w:val="2"/>
            <w:tcBorders>
              <w:top w:val="nil"/>
              <w:left w:val="nil"/>
              <w:bottom w:val="nil"/>
              <w:right w:val="nil"/>
            </w:tcBorders>
            <w:shd w:val="clear" w:color="auto" w:fill="auto"/>
            <w:noWrap/>
            <w:vAlign w:val="bottom"/>
            <w:hideMark/>
          </w:tcPr>
          <w:p w14:paraId="1859EF46" w14:textId="6FF6275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112,700 </w:t>
            </w:r>
          </w:p>
        </w:tc>
      </w:tr>
      <w:tr w:rsidR="003815D1" w:rsidRPr="00CF4B58" w14:paraId="0EAE4637"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3ABA16B6" w14:textId="77777777" w:rsidR="003815D1" w:rsidRPr="00EA2FF2" w:rsidRDefault="003815D1" w:rsidP="003815D1">
            <w:pPr>
              <w:spacing w:after="0" w:line="240" w:lineRule="auto"/>
              <w:ind w:left="227"/>
              <w:jc w:val="left"/>
              <w:rPr>
                <w:rFonts w:ascii="Arial" w:hAnsi="Arial" w:cs="Arial"/>
                <w:sz w:val="16"/>
                <w:szCs w:val="16"/>
              </w:rPr>
            </w:pPr>
            <w:r w:rsidRPr="00EA2FF2">
              <w:rPr>
                <w:rFonts w:ascii="Arial" w:hAnsi="Arial" w:cs="Arial"/>
                <w:sz w:val="16"/>
                <w:szCs w:val="16"/>
              </w:rPr>
              <w:t xml:space="preserve">Regional Airlines Funding Assistance </w:t>
            </w:r>
            <w:r w:rsidRPr="00EA2FF2">
              <w:rPr>
                <w:rFonts w:ascii="Arial" w:hAnsi="Arial" w:cs="Arial"/>
                <w:sz w:val="16"/>
                <w:szCs w:val="16"/>
                <w:vertAlign w:val="superscript"/>
              </w:rPr>
              <w:t>(d)</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10060B3A" w14:textId="2292E2D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18,263 </w:t>
            </w:r>
          </w:p>
        </w:tc>
        <w:tc>
          <w:tcPr>
            <w:tcW w:w="928" w:type="dxa"/>
            <w:tcBorders>
              <w:top w:val="nil"/>
              <w:left w:val="nil"/>
              <w:bottom w:val="nil"/>
              <w:right w:val="nil"/>
            </w:tcBorders>
            <w:shd w:val="clear" w:color="000000" w:fill="E6E6E6"/>
            <w:noWrap/>
            <w:vAlign w:val="bottom"/>
            <w:hideMark/>
          </w:tcPr>
          <w:p w14:paraId="52E97202" w14:textId="6637048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60C78A92" w14:textId="42EAF4B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36" w:type="dxa"/>
            <w:tcBorders>
              <w:top w:val="nil"/>
              <w:left w:val="nil"/>
              <w:bottom w:val="nil"/>
              <w:right w:val="nil"/>
            </w:tcBorders>
            <w:shd w:val="clear" w:color="auto" w:fill="auto"/>
            <w:noWrap/>
            <w:vAlign w:val="bottom"/>
            <w:hideMark/>
          </w:tcPr>
          <w:p w14:paraId="621BE6B1" w14:textId="7847735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48" w:type="dxa"/>
            <w:gridSpan w:val="2"/>
            <w:tcBorders>
              <w:top w:val="nil"/>
              <w:left w:val="nil"/>
              <w:bottom w:val="nil"/>
              <w:right w:val="nil"/>
            </w:tcBorders>
            <w:shd w:val="clear" w:color="auto" w:fill="auto"/>
            <w:noWrap/>
            <w:vAlign w:val="bottom"/>
            <w:hideMark/>
          </w:tcPr>
          <w:p w14:paraId="636E0477" w14:textId="3E89D8A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2B5902C9"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4EC85E8E" w14:textId="77777777" w:rsidR="003815D1" w:rsidRPr="00EA2FF2" w:rsidRDefault="003815D1" w:rsidP="003815D1">
            <w:pPr>
              <w:spacing w:after="0" w:line="240" w:lineRule="auto"/>
              <w:ind w:left="227"/>
              <w:jc w:val="left"/>
              <w:rPr>
                <w:rFonts w:ascii="Arial" w:hAnsi="Arial" w:cs="Arial"/>
                <w:sz w:val="16"/>
                <w:szCs w:val="16"/>
              </w:rPr>
            </w:pPr>
            <w:r w:rsidRPr="00EA2FF2">
              <w:rPr>
                <w:rFonts w:ascii="Arial" w:hAnsi="Arial" w:cs="Arial"/>
                <w:sz w:val="16"/>
                <w:szCs w:val="16"/>
              </w:rPr>
              <w:t xml:space="preserve">Regional Airline Network Support </w:t>
            </w:r>
            <w:r w:rsidRPr="00EA2FF2">
              <w:rPr>
                <w:rFonts w:ascii="Arial" w:hAnsi="Arial" w:cs="Arial"/>
                <w:sz w:val="16"/>
                <w:szCs w:val="16"/>
                <w:vertAlign w:val="superscript"/>
              </w:rPr>
              <w:t>(d)</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77E05EB9" w14:textId="0B3FFAF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113,281 </w:t>
            </w:r>
          </w:p>
        </w:tc>
        <w:tc>
          <w:tcPr>
            <w:tcW w:w="928" w:type="dxa"/>
            <w:tcBorders>
              <w:top w:val="nil"/>
              <w:left w:val="nil"/>
              <w:bottom w:val="nil"/>
              <w:right w:val="nil"/>
            </w:tcBorders>
            <w:shd w:val="clear" w:color="000000" w:fill="E6E6E6"/>
            <w:noWrap/>
            <w:vAlign w:val="bottom"/>
            <w:hideMark/>
          </w:tcPr>
          <w:p w14:paraId="759EEA0C" w14:textId="4A8D068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6C85BE86" w14:textId="3083D33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36" w:type="dxa"/>
            <w:tcBorders>
              <w:top w:val="nil"/>
              <w:left w:val="nil"/>
              <w:bottom w:val="nil"/>
              <w:right w:val="nil"/>
            </w:tcBorders>
            <w:shd w:val="clear" w:color="auto" w:fill="auto"/>
            <w:noWrap/>
            <w:vAlign w:val="bottom"/>
            <w:hideMark/>
          </w:tcPr>
          <w:p w14:paraId="61EB17BC" w14:textId="4FEDA25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48" w:type="dxa"/>
            <w:gridSpan w:val="2"/>
            <w:tcBorders>
              <w:top w:val="nil"/>
              <w:left w:val="nil"/>
              <w:bottom w:val="nil"/>
              <w:right w:val="nil"/>
            </w:tcBorders>
            <w:shd w:val="clear" w:color="auto" w:fill="auto"/>
            <w:noWrap/>
            <w:vAlign w:val="bottom"/>
            <w:hideMark/>
          </w:tcPr>
          <w:p w14:paraId="12FA6748" w14:textId="529AD55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6F63FEDB"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10CC9364"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133F29EA" w14:textId="77777777" w:rsidR="003815D1" w:rsidRPr="00EA2FF2" w:rsidRDefault="003815D1" w:rsidP="003815D1">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937AD87" w14:textId="18F794F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80904BC" w14:textId="77777777" w:rsidR="003815D1" w:rsidRPr="00EA2FF2" w:rsidRDefault="003815D1" w:rsidP="003815D1">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3D078154" w14:textId="77777777" w:rsidR="003815D1" w:rsidRPr="00EA2FF2" w:rsidRDefault="003815D1" w:rsidP="003815D1">
            <w:pPr>
              <w:spacing w:after="0" w:line="240" w:lineRule="auto"/>
              <w:jc w:val="right"/>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hideMark/>
          </w:tcPr>
          <w:p w14:paraId="63F955F8" w14:textId="77777777" w:rsidR="003815D1" w:rsidRPr="00EA2FF2" w:rsidRDefault="003815D1" w:rsidP="003815D1">
            <w:pPr>
              <w:spacing w:after="0" w:line="240" w:lineRule="auto"/>
              <w:jc w:val="right"/>
              <w:rPr>
                <w:rFonts w:ascii="Times New Roman" w:hAnsi="Times New Roman"/>
                <w:sz w:val="16"/>
                <w:szCs w:val="16"/>
              </w:rPr>
            </w:pPr>
          </w:p>
        </w:tc>
      </w:tr>
      <w:tr w:rsidR="003815D1" w:rsidRPr="00CF4B58" w14:paraId="02776D7C"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6A3509BF" w14:textId="77777777" w:rsidR="003815D1" w:rsidRPr="00EA2FF2" w:rsidRDefault="003815D1" w:rsidP="003815D1">
            <w:pPr>
              <w:spacing w:after="0" w:line="240" w:lineRule="auto"/>
              <w:ind w:left="227"/>
              <w:jc w:val="left"/>
              <w:rPr>
                <w:rFonts w:ascii="Arial" w:hAnsi="Arial" w:cs="Arial"/>
                <w:sz w:val="16"/>
                <w:szCs w:val="16"/>
              </w:rPr>
            </w:pPr>
            <w:r w:rsidRPr="00EA2FF2">
              <w:rPr>
                <w:rFonts w:ascii="Arial" w:hAnsi="Arial" w:cs="Arial"/>
                <w:sz w:val="16"/>
                <w:szCs w:val="16"/>
              </w:rPr>
              <w:t>Melbourne Airport New Runway Land Acquisition Special Account</w:t>
            </w:r>
          </w:p>
        </w:tc>
        <w:tc>
          <w:tcPr>
            <w:tcW w:w="992" w:type="dxa"/>
            <w:tcBorders>
              <w:top w:val="nil"/>
              <w:left w:val="nil"/>
              <w:bottom w:val="nil"/>
              <w:right w:val="nil"/>
            </w:tcBorders>
            <w:shd w:val="clear" w:color="auto" w:fill="auto"/>
            <w:noWrap/>
            <w:vAlign w:val="bottom"/>
            <w:hideMark/>
          </w:tcPr>
          <w:p w14:paraId="0FC3DDB3" w14:textId="5A3E1CD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81CD26C" w14:textId="4B656F7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34C1747E" w14:textId="42F23D6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36" w:type="dxa"/>
            <w:tcBorders>
              <w:top w:val="nil"/>
              <w:left w:val="nil"/>
              <w:bottom w:val="nil"/>
              <w:right w:val="nil"/>
            </w:tcBorders>
            <w:shd w:val="clear" w:color="auto" w:fill="auto"/>
            <w:noWrap/>
            <w:vAlign w:val="bottom"/>
            <w:hideMark/>
          </w:tcPr>
          <w:p w14:paraId="7C9ED7E4" w14:textId="2B07F8C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48" w:type="dxa"/>
            <w:gridSpan w:val="2"/>
            <w:tcBorders>
              <w:top w:val="nil"/>
              <w:left w:val="nil"/>
              <w:bottom w:val="nil"/>
              <w:right w:val="nil"/>
            </w:tcBorders>
            <w:shd w:val="clear" w:color="auto" w:fill="auto"/>
            <w:noWrap/>
            <w:vAlign w:val="bottom"/>
            <w:hideMark/>
          </w:tcPr>
          <w:p w14:paraId="74CD4906" w14:textId="0E55553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6E8D2ABA"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3AAFDCBA"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07B3ABA2" w14:textId="243016C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120,574 </w:t>
            </w:r>
          </w:p>
        </w:tc>
        <w:tc>
          <w:tcPr>
            <w:tcW w:w="928" w:type="dxa"/>
            <w:tcBorders>
              <w:top w:val="nil"/>
              <w:left w:val="nil"/>
              <w:bottom w:val="nil"/>
              <w:right w:val="nil"/>
            </w:tcBorders>
            <w:shd w:val="clear" w:color="000000" w:fill="E6E6E6"/>
            <w:noWrap/>
            <w:vAlign w:val="bottom"/>
            <w:hideMark/>
          </w:tcPr>
          <w:p w14:paraId="12CC2B17" w14:textId="374FC33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191,970 </w:t>
            </w:r>
          </w:p>
        </w:tc>
        <w:tc>
          <w:tcPr>
            <w:tcW w:w="821" w:type="dxa"/>
            <w:tcBorders>
              <w:top w:val="nil"/>
              <w:left w:val="nil"/>
              <w:bottom w:val="nil"/>
              <w:right w:val="nil"/>
            </w:tcBorders>
            <w:shd w:val="clear" w:color="auto" w:fill="auto"/>
            <w:noWrap/>
            <w:vAlign w:val="bottom"/>
            <w:hideMark/>
          </w:tcPr>
          <w:p w14:paraId="3D9DBE8A" w14:textId="01330B3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42,998 </w:t>
            </w:r>
          </w:p>
        </w:tc>
        <w:tc>
          <w:tcPr>
            <w:tcW w:w="936" w:type="dxa"/>
            <w:tcBorders>
              <w:top w:val="nil"/>
              <w:left w:val="nil"/>
              <w:bottom w:val="nil"/>
              <w:right w:val="nil"/>
            </w:tcBorders>
            <w:shd w:val="clear" w:color="auto" w:fill="auto"/>
            <w:noWrap/>
            <w:vAlign w:val="bottom"/>
            <w:hideMark/>
          </w:tcPr>
          <w:p w14:paraId="67A37BE9" w14:textId="12FADE1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12,927 </w:t>
            </w:r>
          </w:p>
        </w:tc>
        <w:tc>
          <w:tcPr>
            <w:tcW w:w="948" w:type="dxa"/>
            <w:gridSpan w:val="2"/>
            <w:tcBorders>
              <w:top w:val="nil"/>
              <w:left w:val="nil"/>
              <w:bottom w:val="nil"/>
              <w:right w:val="nil"/>
            </w:tcBorders>
            <w:shd w:val="clear" w:color="auto" w:fill="auto"/>
            <w:noWrap/>
            <w:vAlign w:val="bottom"/>
            <w:hideMark/>
          </w:tcPr>
          <w:p w14:paraId="05D59A4D" w14:textId="054DB9E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5F7D8D5A"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38AD0899" w14:textId="77777777" w:rsidR="003815D1" w:rsidRPr="00EA2FF2" w:rsidRDefault="003815D1" w:rsidP="003815D1">
            <w:pPr>
              <w:spacing w:after="0" w:line="240" w:lineRule="auto"/>
              <w:jc w:val="left"/>
              <w:rPr>
                <w:rFonts w:ascii="Arial" w:hAnsi="Arial" w:cs="Arial"/>
                <w:b/>
                <w:bCs/>
                <w:sz w:val="16"/>
                <w:szCs w:val="16"/>
              </w:rPr>
            </w:pPr>
            <w:r w:rsidRPr="00EA2FF2">
              <w:rPr>
                <w:rFonts w:ascii="Arial" w:hAnsi="Arial" w:cs="Arial"/>
                <w:b/>
                <w:bCs/>
                <w:sz w:val="16"/>
                <w:szCs w:val="16"/>
              </w:rPr>
              <w:t>Total expenses for Program 2.3</w:t>
            </w:r>
          </w:p>
        </w:tc>
        <w:tc>
          <w:tcPr>
            <w:tcW w:w="992" w:type="dxa"/>
            <w:tcBorders>
              <w:top w:val="single" w:sz="4" w:space="0" w:color="auto"/>
              <w:left w:val="nil"/>
              <w:bottom w:val="single" w:sz="4" w:space="0" w:color="auto"/>
              <w:right w:val="nil"/>
            </w:tcBorders>
            <w:shd w:val="clear" w:color="auto" w:fill="auto"/>
            <w:noWrap/>
            <w:vAlign w:val="bottom"/>
            <w:hideMark/>
          </w:tcPr>
          <w:p w14:paraId="612FA621" w14:textId="416FF635"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2,163,569 </w:t>
            </w:r>
          </w:p>
        </w:tc>
        <w:tc>
          <w:tcPr>
            <w:tcW w:w="928" w:type="dxa"/>
            <w:tcBorders>
              <w:top w:val="single" w:sz="4" w:space="0" w:color="auto"/>
              <w:left w:val="nil"/>
              <w:bottom w:val="single" w:sz="4" w:space="0" w:color="auto"/>
              <w:right w:val="nil"/>
            </w:tcBorders>
            <w:shd w:val="clear" w:color="000000" w:fill="E6E6E6"/>
            <w:noWrap/>
            <w:vAlign w:val="bottom"/>
            <w:hideMark/>
          </w:tcPr>
          <w:p w14:paraId="7C0523F0" w14:textId="19048963"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1,217,154 </w:t>
            </w:r>
          </w:p>
        </w:tc>
        <w:tc>
          <w:tcPr>
            <w:tcW w:w="821" w:type="dxa"/>
            <w:tcBorders>
              <w:top w:val="single" w:sz="4" w:space="0" w:color="auto"/>
              <w:left w:val="nil"/>
              <w:bottom w:val="single" w:sz="4" w:space="0" w:color="auto"/>
              <w:right w:val="nil"/>
            </w:tcBorders>
            <w:shd w:val="clear" w:color="auto" w:fill="auto"/>
            <w:noWrap/>
            <w:vAlign w:val="bottom"/>
            <w:hideMark/>
          </w:tcPr>
          <w:p w14:paraId="6C40BA3A" w14:textId="4281B02F"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354,758 </w:t>
            </w:r>
          </w:p>
        </w:tc>
        <w:tc>
          <w:tcPr>
            <w:tcW w:w="936" w:type="dxa"/>
            <w:tcBorders>
              <w:top w:val="single" w:sz="4" w:space="0" w:color="auto"/>
              <w:left w:val="nil"/>
              <w:bottom w:val="single" w:sz="4" w:space="0" w:color="auto"/>
              <w:right w:val="nil"/>
            </w:tcBorders>
            <w:shd w:val="clear" w:color="auto" w:fill="auto"/>
            <w:noWrap/>
            <w:vAlign w:val="bottom"/>
            <w:hideMark/>
          </w:tcPr>
          <w:p w14:paraId="0A352FA5" w14:textId="2BE2683C"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249,718 </w:t>
            </w:r>
          </w:p>
        </w:tc>
        <w:tc>
          <w:tcPr>
            <w:tcW w:w="948" w:type="dxa"/>
            <w:gridSpan w:val="2"/>
            <w:tcBorders>
              <w:top w:val="single" w:sz="4" w:space="0" w:color="auto"/>
              <w:left w:val="nil"/>
              <w:bottom w:val="single" w:sz="4" w:space="0" w:color="auto"/>
              <w:right w:val="nil"/>
            </w:tcBorders>
            <w:shd w:val="clear" w:color="auto" w:fill="auto"/>
            <w:noWrap/>
            <w:vAlign w:val="bottom"/>
            <w:hideMark/>
          </w:tcPr>
          <w:p w14:paraId="35718810" w14:textId="5F6271BC"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195,507 </w:t>
            </w:r>
          </w:p>
        </w:tc>
      </w:tr>
      <w:tr w:rsidR="00EA2FF2" w:rsidRPr="00CF4B58" w14:paraId="0FF031F8" w14:textId="77777777" w:rsidTr="00C55547">
        <w:trPr>
          <w:trHeight w:val="225"/>
        </w:trPr>
        <w:tc>
          <w:tcPr>
            <w:tcW w:w="7638" w:type="dxa"/>
            <w:gridSpan w:val="8"/>
            <w:tcBorders>
              <w:top w:val="single" w:sz="4" w:space="0" w:color="auto"/>
              <w:left w:val="nil"/>
              <w:bottom w:val="single" w:sz="4" w:space="0" w:color="auto"/>
              <w:right w:val="nil"/>
            </w:tcBorders>
            <w:shd w:val="clear" w:color="000000" w:fill="E6E6E6"/>
            <w:noWrap/>
            <w:hideMark/>
          </w:tcPr>
          <w:p w14:paraId="50420615" w14:textId="7BEABDD5" w:rsidR="00EA2FF2" w:rsidRPr="00CF4B58" w:rsidRDefault="00EA2FF2" w:rsidP="00EA2FF2">
            <w:pPr>
              <w:spacing w:after="0" w:line="240" w:lineRule="auto"/>
              <w:jc w:val="left"/>
              <w:rPr>
                <w:rFonts w:ascii="Arial" w:hAnsi="Arial" w:cs="Arial"/>
                <w:sz w:val="16"/>
                <w:szCs w:val="16"/>
              </w:rPr>
            </w:pPr>
            <w:r w:rsidRPr="00CF4B58">
              <w:rPr>
                <w:rFonts w:ascii="Arial" w:hAnsi="Arial" w:cs="Arial"/>
                <w:b/>
                <w:bCs/>
                <w:sz w:val="16"/>
                <w:szCs w:val="16"/>
              </w:rPr>
              <w:t>Program 2.4 Program Support for Outcome 2</w:t>
            </w:r>
            <w:r w:rsidRPr="00CF4B58">
              <w:rPr>
                <w:rFonts w:ascii="Arial" w:hAnsi="Arial" w:cs="Arial"/>
                <w:sz w:val="16"/>
                <w:szCs w:val="16"/>
              </w:rPr>
              <w:t> </w:t>
            </w:r>
          </w:p>
        </w:tc>
      </w:tr>
      <w:tr w:rsidR="006D28FE" w:rsidRPr="00CF4B58" w14:paraId="4549545D" w14:textId="77777777" w:rsidTr="00EA2FF2">
        <w:trPr>
          <w:trHeight w:val="204"/>
        </w:trPr>
        <w:tc>
          <w:tcPr>
            <w:tcW w:w="2977" w:type="dxa"/>
            <w:tcBorders>
              <w:top w:val="nil"/>
              <w:left w:val="nil"/>
              <w:bottom w:val="nil"/>
              <w:right w:val="nil"/>
            </w:tcBorders>
            <w:shd w:val="clear" w:color="auto" w:fill="auto"/>
            <w:noWrap/>
            <w:vAlign w:val="bottom"/>
            <w:hideMark/>
          </w:tcPr>
          <w:p w14:paraId="037F4CB3" w14:textId="77777777" w:rsidR="00CF4B58" w:rsidRPr="00EA2FF2" w:rsidRDefault="00CF4B58" w:rsidP="00CF4B58">
            <w:pPr>
              <w:spacing w:after="0" w:line="240" w:lineRule="auto"/>
              <w:jc w:val="left"/>
              <w:rPr>
                <w:rFonts w:ascii="Arial" w:hAnsi="Arial" w:cs="Arial"/>
                <w:sz w:val="16"/>
                <w:szCs w:val="16"/>
              </w:rPr>
            </w:pPr>
            <w:r w:rsidRPr="00EA2FF2">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45AE14F1" w14:textId="77777777" w:rsidR="00CF4B58" w:rsidRPr="00EA2FF2" w:rsidRDefault="00CF4B58" w:rsidP="0050631D">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426637F1" w14:textId="556C03E1" w:rsidR="00CF4B58" w:rsidRPr="00EA2FF2" w:rsidRDefault="00CF4B58" w:rsidP="0050631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67D02F2" w14:textId="77777777" w:rsidR="00CF4B58" w:rsidRPr="00EA2FF2" w:rsidRDefault="00CF4B58" w:rsidP="0050631D">
            <w:pPr>
              <w:spacing w:after="0" w:line="240" w:lineRule="auto"/>
              <w:jc w:val="right"/>
              <w:rPr>
                <w:rFonts w:ascii="Arial" w:hAnsi="Arial" w:cs="Arial"/>
                <w:sz w:val="16"/>
                <w:szCs w:val="16"/>
              </w:rPr>
            </w:pPr>
          </w:p>
        </w:tc>
        <w:tc>
          <w:tcPr>
            <w:tcW w:w="966" w:type="dxa"/>
            <w:gridSpan w:val="2"/>
            <w:tcBorders>
              <w:top w:val="nil"/>
              <w:left w:val="nil"/>
              <w:bottom w:val="nil"/>
              <w:right w:val="nil"/>
            </w:tcBorders>
            <w:shd w:val="clear" w:color="auto" w:fill="auto"/>
            <w:noWrap/>
            <w:vAlign w:val="bottom"/>
            <w:hideMark/>
          </w:tcPr>
          <w:p w14:paraId="64E6FB6B" w14:textId="77777777" w:rsidR="00CF4B58" w:rsidRPr="00EA2FF2" w:rsidRDefault="00CF4B58" w:rsidP="0050631D">
            <w:pPr>
              <w:spacing w:after="0" w:line="240" w:lineRule="auto"/>
              <w:jc w:val="right"/>
              <w:rPr>
                <w:rFonts w:ascii="Times New Roman" w:hAnsi="Times New Roman"/>
                <w:sz w:val="16"/>
                <w:szCs w:val="16"/>
              </w:rPr>
            </w:pPr>
          </w:p>
        </w:tc>
        <w:tc>
          <w:tcPr>
            <w:tcW w:w="954" w:type="dxa"/>
            <w:gridSpan w:val="2"/>
            <w:tcBorders>
              <w:top w:val="nil"/>
              <w:left w:val="nil"/>
              <w:bottom w:val="nil"/>
              <w:right w:val="nil"/>
            </w:tcBorders>
            <w:shd w:val="clear" w:color="auto" w:fill="auto"/>
            <w:noWrap/>
            <w:vAlign w:val="bottom"/>
            <w:hideMark/>
          </w:tcPr>
          <w:p w14:paraId="0C481B3B" w14:textId="77777777" w:rsidR="00CF4B58" w:rsidRPr="00EA2FF2" w:rsidRDefault="00CF4B58" w:rsidP="0050631D">
            <w:pPr>
              <w:spacing w:after="0" w:line="240" w:lineRule="auto"/>
              <w:jc w:val="right"/>
              <w:rPr>
                <w:rFonts w:ascii="Times New Roman" w:hAnsi="Times New Roman"/>
                <w:sz w:val="16"/>
                <w:szCs w:val="16"/>
              </w:rPr>
            </w:pPr>
          </w:p>
        </w:tc>
      </w:tr>
      <w:tr w:rsidR="003815D1" w:rsidRPr="0050631D" w14:paraId="3EAB7836" w14:textId="77777777" w:rsidTr="00EA2FF2">
        <w:trPr>
          <w:trHeight w:val="204"/>
        </w:trPr>
        <w:tc>
          <w:tcPr>
            <w:tcW w:w="2977" w:type="dxa"/>
            <w:tcBorders>
              <w:top w:val="nil"/>
              <w:left w:val="nil"/>
              <w:bottom w:val="nil"/>
              <w:right w:val="nil"/>
            </w:tcBorders>
            <w:shd w:val="clear" w:color="auto" w:fill="auto"/>
            <w:vAlign w:val="bottom"/>
            <w:hideMark/>
          </w:tcPr>
          <w:p w14:paraId="29365AE3"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25498DE8" w14:textId="0CA9D76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82,967 </w:t>
            </w:r>
          </w:p>
        </w:tc>
        <w:tc>
          <w:tcPr>
            <w:tcW w:w="928" w:type="dxa"/>
            <w:tcBorders>
              <w:top w:val="nil"/>
              <w:left w:val="nil"/>
              <w:bottom w:val="nil"/>
              <w:right w:val="nil"/>
            </w:tcBorders>
            <w:shd w:val="clear" w:color="auto" w:fill="E6E6E6"/>
            <w:noWrap/>
            <w:vAlign w:val="bottom"/>
            <w:hideMark/>
          </w:tcPr>
          <w:p w14:paraId="11D5D626" w14:textId="62AA47C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122,679 </w:t>
            </w:r>
          </w:p>
        </w:tc>
        <w:tc>
          <w:tcPr>
            <w:tcW w:w="821" w:type="dxa"/>
            <w:tcBorders>
              <w:top w:val="nil"/>
              <w:left w:val="nil"/>
              <w:bottom w:val="nil"/>
              <w:right w:val="nil"/>
            </w:tcBorders>
            <w:shd w:val="clear" w:color="auto" w:fill="auto"/>
            <w:noWrap/>
            <w:vAlign w:val="bottom"/>
            <w:hideMark/>
          </w:tcPr>
          <w:p w14:paraId="5385339D" w14:textId="7C10C1A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116,959 </w:t>
            </w:r>
          </w:p>
        </w:tc>
        <w:tc>
          <w:tcPr>
            <w:tcW w:w="966" w:type="dxa"/>
            <w:gridSpan w:val="2"/>
            <w:tcBorders>
              <w:top w:val="nil"/>
              <w:left w:val="nil"/>
              <w:bottom w:val="nil"/>
              <w:right w:val="nil"/>
            </w:tcBorders>
            <w:shd w:val="clear" w:color="auto" w:fill="auto"/>
            <w:noWrap/>
            <w:vAlign w:val="bottom"/>
            <w:hideMark/>
          </w:tcPr>
          <w:p w14:paraId="3819F6A3" w14:textId="5267590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99,813 </w:t>
            </w:r>
          </w:p>
        </w:tc>
        <w:tc>
          <w:tcPr>
            <w:tcW w:w="954" w:type="dxa"/>
            <w:gridSpan w:val="2"/>
            <w:tcBorders>
              <w:top w:val="nil"/>
              <w:left w:val="nil"/>
              <w:bottom w:val="nil"/>
              <w:right w:val="nil"/>
            </w:tcBorders>
            <w:shd w:val="clear" w:color="auto" w:fill="auto"/>
            <w:noWrap/>
            <w:vAlign w:val="bottom"/>
            <w:hideMark/>
          </w:tcPr>
          <w:p w14:paraId="57179492" w14:textId="0F5E358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87,964 </w:t>
            </w:r>
          </w:p>
        </w:tc>
      </w:tr>
      <w:tr w:rsidR="003815D1" w:rsidRPr="0050631D" w14:paraId="4B35E6B5" w14:textId="77777777" w:rsidTr="00EA2FF2">
        <w:trPr>
          <w:trHeight w:val="204"/>
        </w:trPr>
        <w:tc>
          <w:tcPr>
            <w:tcW w:w="2977" w:type="dxa"/>
            <w:tcBorders>
              <w:top w:val="nil"/>
              <w:left w:val="nil"/>
              <w:bottom w:val="nil"/>
              <w:right w:val="nil"/>
            </w:tcBorders>
            <w:shd w:val="clear" w:color="auto" w:fill="auto"/>
            <w:vAlign w:val="bottom"/>
            <w:hideMark/>
          </w:tcPr>
          <w:p w14:paraId="532F7AEB"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s74 external revenues </w:t>
            </w:r>
            <w:r w:rsidRPr="00EA2FF2">
              <w:rPr>
                <w:rFonts w:ascii="Arial" w:hAnsi="Arial" w:cs="Arial"/>
                <w:sz w:val="16"/>
                <w:szCs w:val="16"/>
                <w:vertAlign w:val="superscript"/>
              </w:rPr>
              <w:t>(e)</w:t>
            </w:r>
          </w:p>
        </w:tc>
        <w:tc>
          <w:tcPr>
            <w:tcW w:w="992" w:type="dxa"/>
            <w:tcBorders>
              <w:top w:val="nil"/>
              <w:left w:val="nil"/>
              <w:bottom w:val="nil"/>
              <w:right w:val="nil"/>
            </w:tcBorders>
            <w:shd w:val="clear" w:color="auto" w:fill="auto"/>
            <w:noWrap/>
            <w:vAlign w:val="bottom"/>
            <w:hideMark/>
          </w:tcPr>
          <w:p w14:paraId="5F8B7843" w14:textId="7AB60CD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5,934 </w:t>
            </w:r>
          </w:p>
        </w:tc>
        <w:tc>
          <w:tcPr>
            <w:tcW w:w="928" w:type="dxa"/>
            <w:tcBorders>
              <w:top w:val="nil"/>
              <w:left w:val="nil"/>
              <w:bottom w:val="nil"/>
              <w:right w:val="nil"/>
            </w:tcBorders>
            <w:shd w:val="clear" w:color="auto" w:fill="E6E6E6"/>
            <w:noWrap/>
            <w:vAlign w:val="bottom"/>
            <w:hideMark/>
          </w:tcPr>
          <w:p w14:paraId="04919BF4" w14:textId="0AD7546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3,249 </w:t>
            </w:r>
          </w:p>
        </w:tc>
        <w:tc>
          <w:tcPr>
            <w:tcW w:w="821" w:type="dxa"/>
            <w:tcBorders>
              <w:top w:val="nil"/>
              <w:left w:val="nil"/>
              <w:bottom w:val="nil"/>
              <w:right w:val="nil"/>
            </w:tcBorders>
            <w:shd w:val="clear" w:color="auto" w:fill="auto"/>
            <w:noWrap/>
            <w:vAlign w:val="bottom"/>
            <w:hideMark/>
          </w:tcPr>
          <w:p w14:paraId="61188B8C" w14:textId="7098CEF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3,075 </w:t>
            </w:r>
          </w:p>
        </w:tc>
        <w:tc>
          <w:tcPr>
            <w:tcW w:w="966" w:type="dxa"/>
            <w:gridSpan w:val="2"/>
            <w:tcBorders>
              <w:top w:val="nil"/>
              <w:left w:val="nil"/>
              <w:bottom w:val="nil"/>
              <w:right w:val="nil"/>
            </w:tcBorders>
            <w:shd w:val="clear" w:color="auto" w:fill="auto"/>
            <w:noWrap/>
            <w:vAlign w:val="bottom"/>
            <w:hideMark/>
          </w:tcPr>
          <w:p w14:paraId="05AE64A3" w14:textId="26696E9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c>
          <w:tcPr>
            <w:tcW w:w="954" w:type="dxa"/>
            <w:gridSpan w:val="2"/>
            <w:tcBorders>
              <w:top w:val="nil"/>
              <w:left w:val="nil"/>
              <w:bottom w:val="nil"/>
              <w:right w:val="nil"/>
            </w:tcBorders>
            <w:shd w:val="clear" w:color="auto" w:fill="auto"/>
            <w:noWrap/>
            <w:vAlign w:val="bottom"/>
            <w:hideMark/>
          </w:tcPr>
          <w:p w14:paraId="0E576E7A" w14:textId="366448D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r>
      <w:tr w:rsidR="003815D1" w:rsidRPr="00CF4B58" w14:paraId="5E8BD5E3" w14:textId="77777777" w:rsidTr="00EA2FF2">
        <w:trPr>
          <w:trHeight w:val="204"/>
        </w:trPr>
        <w:tc>
          <w:tcPr>
            <w:tcW w:w="2977" w:type="dxa"/>
            <w:tcBorders>
              <w:top w:val="nil"/>
              <w:left w:val="nil"/>
              <w:bottom w:val="nil"/>
              <w:right w:val="nil"/>
            </w:tcBorders>
            <w:shd w:val="clear" w:color="auto" w:fill="auto"/>
            <w:vAlign w:val="bottom"/>
            <w:hideMark/>
          </w:tcPr>
          <w:p w14:paraId="6DE083EB"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(f)</w:t>
            </w:r>
          </w:p>
        </w:tc>
        <w:tc>
          <w:tcPr>
            <w:tcW w:w="992" w:type="dxa"/>
            <w:tcBorders>
              <w:top w:val="nil"/>
              <w:left w:val="nil"/>
              <w:bottom w:val="nil"/>
              <w:right w:val="nil"/>
            </w:tcBorders>
            <w:shd w:val="clear" w:color="auto" w:fill="auto"/>
            <w:noWrap/>
            <w:vAlign w:val="bottom"/>
            <w:hideMark/>
          </w:tcPr>
          <w:p w14:paraId="5931CA3A" w14:textId="2159A652"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8,670 </w:t>
            </w:r>
          </w:p>
        </w:tc>
        <w:tc>
          <w:tcPr>
            <w:tcW w:w="928" w:type="dxa"/>
            <w:tcBorders>
              <w:top w:val="nil"/>
              <w:left w:val="nil"/>
              <w:bottom w:val="nil"/>
              <w:right w:val="nil"/>
            </w:tcBorders>
            <w:shd w:val="clear" w:color="auto" w:fill="E6E6E6"/>
            <w:noWrap/>
            <w:vAlign w:val="bottom"/>
            <w:hideMark/>
          </w:tcPr>
          <w:p w14:paraId="6627F6A6" w14:textId="6436C40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2,698 </w:t>
            </w:r>
          </w:p>
        </w:tc>
        <w:tc>
          <w:tcPr>
            <w:tcW w:w="821" w:type="dxa"/>
            <w:tcBorders>
              <w:top w:val="nil"/>
              <w:left w:val="nil"/>
              <w:bottom w:val="nil"/>
              <w:right w:val="nil"/>
            </w:tcBorders>
            <w:shd w:val="clear" w:color="auto" w:fill="auto"/>
            <w:noWrap/>
            <w:vAlign w:val="bottom"/>
            <w:hideMark/>
          </w:tcPr>
          <w:p w14:paraId="262E2782" w14:textId="4B38F1F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2,525 </w:t>
            </w:r>
          </w:p>
        </w:tc>
        <w:tc>
          <w:tcPr>
            <w:tcW w:w="966" w:type="dxa"/>
            <w:gridSpan w:val="2"/>
            <w:tcBorders>
              <w:top w:val="nil"/>
              <w:left w:val="nil"/>
              <w:bottom w:val="nil"/>
              <w:right w:val="nil"/>
            </w:tcBorders>
            <w:shd w:val="clear" w:color="auto" w:fill="auto"/>
            <w:noWrap/>
            <w:vAlign w:val="bottom"/>
            <w:hideMark/>
          </w:tcPr>
          <w:p w14:paraId="53AE5A9A" w14:textId="3F02E6B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2,457 </w:t>
            </w:r>
          </w:p>
        </w:tc>
        <w:tc>
          <w:tcPr>
            <w:tcW w:w="954" w:type="dxa"/>
            <w:gridSpan w:val="2"/>
            <w:tcBorders>
              <w:top w:val="nil"/>
              <w:left w:val="nil"/>
              <w:bottom w:val="nil"/>
              <w:right w:val="nil"/>
            </w:tcBorders>
            <w:shd w:val="clear" w:color="auto" w:fill="auto"/>
            <w:noWrap/>
            <w:vAlign w:val="bottom"/>
            <w:hideMark/>
          </w:tcPr>
          <w:p w14:paraId="62D69E82" w14:textId="317CAB8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2,691 </w:t>
            </w:r>
          </w:p>
        </w:tc>
      </w:tr>
      <w:tr w:rsidR="003815D1" w:rsidRPr="00CF4B58" w14:paraId="61D30129" w14:textId="77777777" w:rsidTr="00EA2FF2">
        <w:trPr>
          <w:trHeight w:val="204"/>
        </w:trPr>
        <w:tc>
          <w:tcPr>
            <w:tcW w:w="2977" w:type="dxa"/>
            <w:tcBorders>
              <w:top w:val="nil"/>
              <w:left w:val="nil"/>
              <w:bottom w:val="nil"/>
              <w:right w:val="nil"/>
            </w:tcBorders>
            <w:shd w:val="clear" w:color="auto" w:fill="auto"/>
            <w:noWrap/>
            <w:vAlign w:val="bottom"/>
            <w:hideMark/>
          </w:tcPr>
          <w:p w14:paraId="35995E8D" w14:textId="77777777" w:rsidR="003815D1" w:rsidRPr="00EA2FF2" w:rsidRDefault="003815D1" w:rsidP="003815D1">
            <w:pPr>
              <w:spacing w:after="0" w:line="240" w:lineRule="auto"/>
              <w:jc w:val="left"/>
              <w:rPr>
                <w:rFonts w:ascii="Arial" w:hAnsi="Arial" w:cs="Arial"/>
                <w:b/>
                <w:bCs/>
                <w:sz w:val="16"/>
                <w:szCs w:val="16"/>
              </w:rPr>
            </w:pPr>
            <w:r w:rsidRPr="00EA2FF2">
              <w:rPr>
                <w:rFonts w:ascii="Arial" w:hAnsi="Arial" w:cs="Arial"/>
                <w:b/>
                <w:bCs/>
                <w:sz w:val="16"/>
                <w:szCs w:val="16"/>
              </w:rPr>
              <w:t>Total expenses for Program 2.4</w:t>
            </w:r>
          </w:p>
        </w:tc>
        <w:tc>
          <w:tcPr>
            <w:tcW w:w="992" w:type="dxa"/>
            <w:tcBorders>
              <w:top w:val="single" w:sz="4" w:space="0" w:color="auto"/>
              <w:left w:val="nil"/>
              <w:bottom w:val="single" w:sz="4" w:space="0" w:color="auto"/>
              <w:right w:val="nil"/>
            </w:tcBorders>
            <w:shd w:val="clear" w:color="auto" w:fill="auto"/>
            <w:noWrap/>
            <w:vAlign w:val="bottom"/>
            <w:hideMark/>
          </w:tcPr>
          <w:p w14:paraId="57CD0F14" w14:textId="5ADEA4AB"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97,571 </w:t>
            </w:r>
          </w:p>
        </w:tc>
        <w:tc>
          <w:tcPr>
            <w:tcW w:w="928" w:type="dxa"/>
            <w:tcBorders>
              <w:top w:val="single" w:sz="4" w:space="0" w:color="auto"/>
              <w:left w:val="nil"/>
              <w:bottom w:val="single" w:sz="4" w:space="0" w:color="auto"/>
              <w:right w:val="nil"/>
            </w:tcBorders>
            <w:shd w:val="clear" w:color="auto" w:fill="E6E6E6"/>
            <w:noWrap/>
            <w:vAlign w:val="bottom"/>
            <w:hideMark/>
          </w:tcPr>
          <w:p w14:paraId="70C85385" w14:textId="41B9AB67"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128,626 </w:t>
            </w:r>
          </w:p>
        </w:tc>
        <w:tc>
          <w:tcPr>
            <w:tcW w:w="821" w:type="dxa"/>
            <w:tcBorders>
              <w:top w:val="single" w:sz="4" w:space="0" w:color="auto"/>
              <w:left w:val="nil"/>
              <w:bottom w:val="single" w:sz="4" w:space="0" w:color="auto"/>
              <w:right w:val="nil"/>
            </w:tcBorders>
            <w:shd w:val="clear" w:color="auto" w:fill="auto"/>
            <w:noWrap/>
            <w:vAlign w:val="bottom"/>
            <w:hideMark/>
          </w:tcPr>
          <w:p w14:paraId="50390CAD" w14:textId="68F78C21"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122,559 </w:t>
            </w:r>
          </w:p>
        </w:tc>
        <w:tc>
          <w:tcPr>
            <w:tcW w:w="966" w:type="dxa"/>
            <w:gridSpan w:val="2"/>
            <w:tcBorders>
              <w:top w:val="single" w:sz="4" w:space="0" w:color="auto"/>
              <w:left w:val="nil"/>
              <w:bottom w:val="single" w:sz="4" w:space="0" w:color="auto"/>
              <w:right w:val="nil"/>
            </w:tcBorders>
            <w:shd w:val="clear" w:color="auto" w:fill="auto"/>
            <w:noWrap/>
            <w:vAlign w:val="bottom"/>
            <w:hideMark/>
          </w:tcPr>
          <w:p w14:paraId="37A83053" w14:textId="3B5ABE2E"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105,704 </w:t>
            </w:r>
          </w:p>
        </w:tc>
        <w:tc>
          <w:tcPr>
            <w:tcW w:w="954" w:type="dxa"/>
            <w:gridSpan w:val="2"/>
            <w:tcBorders>
              <w:top w:val="single" w:sz="4" w:space="0" w:color="auto"/>
              <w:left w:val="nil"/>
              <w:bottom w:val="single" w:sz="4" w:space="0" w:color="auto"/>
              <w:right w:val="nil"/>
            </w:tcBorders>
            <w:shd w:val="clear" w:color="auto" w:fill="auto"/>
            <w:noWrap/>
            <w:vAlign w:val="bottom"/>
            <w:hideMark/>
          </w:tcPr>
          <w:p w14:paraId="4A52B412" w14:textId="3988AC96"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94,089 </w:t>
            </w:r>
          </w:p>
        </w:tc>
      </w:tr>
      <w:tr w:rsidR="00EA2FF2" w:rsidRPr="00CF4B58" w14:paraId="0BEACE84" w14:textId="77777777" w:rsidTr="00C55547">
        <w:trPr>
          <w:trHeight w:val="225"/>
        </w:trPr>
        <w:tc>
          <w:tcPr>
            <w:tcW w:w="7638" w:type="dxa"/>
            <w:gridSpan w:val="8"/>
            <w:tcBorders>
              <w:top w:val="single" w:sz="4" w:space="0" w:color="auto"/>
              <w:left w:val="nil"/>
              <w:bottom w:val="single" w:sz="4" w:space="0" w:color="auto"/>
              <w:right w:val="nil"/>
            </w:tcBorders>
            <w:shd w:val="clear" w:color="000000" w:fill="E6E6E6"/>
            <w:noWrap/>
            <w:hideMark/>
          </w:tcPr>
          <w:p w14:paraId="2524B2C4" w14:textId="656F5901" w:rsidR="00EA2FF2" w:rsidRPr="00CF4B58" w:rsidRDefault="00EA2FF2" w:rsidP="00EA2FF2">
            <w:pPr>
              <w:spacing w:after="0" w:line="240" w:lineRule="auto"/>
              <w:jc w:val="left"/>
              <w:rPr>
                <w:rFonts w:ascii="Arial" w:hAnsi="Arial" w:cs="Arial"/>
                <w:sz w:val="16"/>
                <w:szCs w:val="16"/>
              </w:rPr>
            </w:pPr>
            <w:r w:rsidRPr="00CF4B58">
              <w:rPr>
                <w:rFonts w:ascii="Arial" w:hAnsi="Arial" w:cs="Arial"/>
                <w:b/>
                <w:bCs/>
                <w:sz w:val="16"/>
                <w:szCs w:val="16"/>
              </w:rPr>
              <w:t>Outcome 2 Totals by appropriation type</w:t>
            </w:r>
            <w:r w:rsidRPr="00CF4B58">
              <w:rPr>
                <w:rFonts w:ascii="Arial" w:hAnsi="Arial" w:cs="Arial"/>
                <w:sz w:val="16"/>
                <w:szCs w:val="16"/>
              </w:rPr>
              <w:t> </w:t>
            </w:r>
          </w:p>
        </w:tc>
      </w:tr>
      <w:tr w:rsidR="00CF4B58" w:rsidRPr="00CF4B58" w14:paraId="538C94D0" w14:textId="77777777" w:rsidTr="00EA2FF2">
        <w:trPr>
          <w:trHeight w:val="204"/>
        </w:trPr>
        <w:tc>
          <w:tcPr>
            <w:tcW w:w="2977" w:type="dxa"/>
            <w:tcBorders>
              <w:top w:val="nil"/>
              <w:left w:val="nil"/>
              <w:bottom w:val="nil"/>
              <w:right w:val="nil"/>
            </w:tcBorders>
            <w:shd w:val="clear" w:color="auto" w:fill="auto"/>
            <w:noWrap/>
            <w:vAlign w:val="bottom"/>
            <w:hideMark/>
          </w:tcPr>
          <w:p w14:paraId="4CB9E1BD" w14:textId="77777777" w:rsidR="00CF4B58" w:rsidRPr="00EA2FF2" w:rsidRDefault="00CF4B58" w:rsidP="00CF4B58">
            <w:pPr>
              <w:spacing w:after="0" w:line="240" w:lineRule="auto"/>
              <w:jc w:val="left"/>
              <w:rPr>
                <w:rFonts w:ascii="Arial" w:hAnsi="Arial" w:cs="Arial"/>
                <w:sz w:val="16"/>
                <w:szCs w:val="16"/>
              </w:rPr>
            </w:pPr>
            <w:r w:rsidRPr="00EA2FF2">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215DECA" w14:textId="77777777" w:rsidR="00CF4B58" w:rsidRPr="00EA2FF2" w:rsidRDefault="00CF4B58" w:rsidP="006D28F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C1097AA" w14:textId="1F25239C" w:rsidR="00CF4B58" w:rsidRPr="00EA2FF2" w:rsidRDefault="00CF4B58" w:rsidP="006D28FE">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3973C02" w14:textId="77777777" w:rsidR="00CF4B58" w:rsidRPr="00EA2FF2" w:rsidRDefault="00CF4B58" w:rsidP="006D28FE">
            <w:pPr>
              <w:spacing w:after="0" w:line="240" w:lineRule="auto"/>
              <w:jc w:val="right"/>
              <w:rPr>
                <w:rFonts w:ascii="Arial" w:hAnsi="Arial" w:cs="Arial"/>
                <w:sz w:val="16"/>
                <w:szCs w:val="16"/>
              </w:rPr>
            </w:pPr>
          </w:p>
        </w:tc>
        <w:tc>
          <w:tcPr>
            <w:tcW w:w="966" w:type="dxa"/>
            <w:gridSpan w:val="2"/>
            <w:tcBorders>
              <w:top w:val="nil"/>
              <w:left w:val="nil"/>
              <w:bottom w:val="nil"/>
              <w:right w:val="nil"/>
            </w:tcBorders>
            <w:shd w:val="clear" w:color="auto" w:fill="auto"/>
            <w:noWrap/>
            <w:vAlign w:val="bottom"/>
            <w:hideMark/>
          </w:tcPr>
          <w:p w14:paraId="6BE5FE41" w14:textId="77777777" w:rsidR="00CF4B58" w:rsidRPr="00EA2FF2" w:rsidRDefault="00CF4B58" w:rsidP="006D28FE">
            <w:pPr>
              <w:spacing w:after="0" w:line="240" w:lineRule="auto"/>
              <w:jc w:val="right"/>
              <w:rPr>
                <w:rFonts w:ascii="Times New Roman" w:hAnsi="Times New Roman"/>
                <w:sz w:val="16"/>
                <w:szCs w:val="16"/>
              </w:rPr>
            </w:pPr>
          </w:p>
        </w:tc>
        <w:tc>
          <w:tcPr>
            <w:tcW w:w="954" w:type="dxa"/>
            <w:gridSpan w:val="2"/>
            <w:tcBorders>
              <w:top w:val="nil"/>
              <w:left w:val="nil"/>
              <w:bottom w:val="nil"/>
              <w:right w:val="nil"/>
            </w:tcBorders>
            <w:shd w:val="clear" w:color="auto" w:fill="auto"/>
            <w:noWrap/>
            <w:vAlign w:val="bottom"/>
            <w:hideMark/>
          </w:tcPr>
          <w:p w14:paraId="7157E22C" w14:textId="77777777" w:rsidR="00CF4B58" w:rsidRPr="00EA2FF2" w:rsidRDefault="00CF4B58" w:rsidP="006D28FE">
            <w:pPr>
              <w:spacing w:after="0" w:line="240" w:lineRule="auto"/>
              <w:jc w:val="right"/>
              <w:rPr>
                <w:rFonts w:ascii="Times New Roman" w:hAnsi="Times New Roman"/>
                <w:sz w:val="16"/>
                <w:szCs w:val="16"/>
              </w:rPr>
            </w:pPr>
          </w:p>
        </w:tc>
      </w:tr>
      <w:tr w:rsidR="003815D1" w:rsidRPr="00CF4B58" w14:paraId="728B91A4" w14:textId="77777777" w:rsidTr="00EA2FF2">
        <w:trPr>
          <w:trHeight w:val="204"/>
        </w:trPr>
        <w:tc>
          <w:tcPr>
            <w:tcW w:w="2977" w:type="dxa"/>
            <w:tcBorders>
              <w:top w:val="nil"/>
              <w:left w:val="nil"/>
              <w:bottom w:val="nil"/>
              <w:right w:val="nil"/>
            </w:tcBorders>
            <w:shd w:val="clear" w:color="auto" w:fill="auto"/>
            <w:vAlign w:val="bottom"/>
            <w:hideMark/>
          </w:tcPr>
          <w:p w14:paraId="5335DFE1" w14:textId="2889E80C"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Ordinary Annual Services (Appropriation Act No. 1 and Bill No.</w:t>
            </w:r>
            <w:r>
              <w:rPr>
                <w:rFonts w:ascii="Arial" w:hAnsi="Arial" w:cs="Arial"/>
                <w:sz w:val="16"/>
                <w:szCs w:val="16"/>
              </w:rPr>
              <w:t> </w:t>
            </w:r>
            <w:r w:rsidRPr="00EA2FF2">
              <w:rPr>
                <w:rFonts w:ascii="Arial" w:hAnsi="Arial" w:cs="Arial"/>
                <w:sz w:val="16"/>
                <w:szCs w:val="16"/>
              </w:rPr>
              <w:t>3)</w:t>
            </w:r>
          </w:p>
        </w:tc>
        <w:tc>
          <w:tcPr>
            <w:tcW w:w="992" w:type="dxa"/>
            <w:tcBorders>
              <w:top w:val="nil"/>
              <w:left w:val="nil"/>
              <w:bottom w:val="nil"/>
              <w:right w:val="nil"/>
            </w:tcBorders>
            <w:shd w:val="clear" w:color="auto" w:fill="auto"/>
            <w:noWrap/>
            <w:vAlign w:val="bottom"/>
            <w:hideMark/>
          </w:tcPr>
          <w:p w14:paraId="54DA9F4B" w14:textId="16328EE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1,943,397 </w:t>
            </w:r>
          </w:p>
        </w:tc>
        <w:tc>
          <w:tcPr>
            <w:tcW w:w="928" w:type="dxa"/>
            <w:tcBorders>
              <w:top w:val="nil"/>
              <w:left w:val="nil"/>
              <w:bottom w:val="nil"/>
              <w:right w:val="nil"/>
            </w:tcBorders>
            <w:shd w:val="clear" w:color="000000" w:fill="E6E6E6"/>
            <w:noWrap/>
            <w:vAlign w:val="bottom"/>
            <w:hideMark/>
          </w:tcPr>
          <w:p w14:paraId="621DD0F1" w14:textId="1D92DFF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1,065,457 </w:t>
            </w:r>
          </w:p>
        </w:tc>
        <w:tc>
          <w:tcPr>
            <w:tcW w:w="821" w:type="dxa"/>
            <w:tcBorders>
              <w:top w:val="nil"/>
              <w:left w:val="nil"/>
              <w:bottom w:val="nil"/>
              <w:right w:val="nil"/>
            </w:tcBorders>
            <w:shd w:val="clear" w:color="auto" w:fill="auto"/>
            <w:noWrap/>
            <w:vAlign w:val="bottom"/>
            <w:hideMark/>
          </w:tcPr>
          <w:p w14:paraId="2CE59F71" w14:textId="4EEA164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384,518 </w:t>
            </w:r>
          </w:p>
        </w:tc>
        <w:tc>
          <w:tcPr>
            <w:tcW w:w="966" w:type="dxa"/>
            <w:gridSpan w:val="2"/>
            <w:tcBorders>
              <w:top w:val="nil"/>
              <w:left w:val="nil"/>
              <w:bottom w:val="nil"/>
              <w:right w:val="nil"/>
            </w:tcBorders>
            <w:shd w:val="clear" w:color="auto" w:fill="auto"/>
            <w:noWrap/>
            <w:vAlign w:val="bottom"/>
            <w:hideMark/>
          </w:tcPr>
          <w:p w14:paraId="00228F7E" w14:textId="2B5FD322"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300,107 </w:t>
            </w:r>
          </w:p>
        </w:tc>
        <w:tc>
          <w:tcPr>
            <w:tcW w:w="954" w:type="dxa"/>
            <w:gridSpan w:val="2"/>
            <w:tcBorders>
              <w:top w:val="nil"/>
              <w:left w:val="nil"/>
              <w:bottom w:val="nil"/>
              <w:right w:val="nil"/>
            </w:tcBorders>
            <w:shd w:val="clear" w:color="auto" w:fill="auto"/>
            <w:noWrap/>
            <w:vAlign w:val="bottom"/>
            <w:hideMark/>
          </w:tcPr>
          <w:p w14:paraId="48E7754B" w14:textId="508F2C41"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285,780 </w:t>
            </w:r>
          </w:p>
        </w:tc>
      </w:tr>
      <w:tr w:rsidR="003815D1" w:rsidRPr="00CF4B58" w14:paraId="033F4EDA" w14:textId="77777777" w:rsidTr="00EA2FF2">
        <w:trPr>
          <w:trHeight w:val="204"/>
        </w:trPr>
        <w:tc>
          <w:tcPr>
            <w:tcW w:w="2977" w:type="dxa"/>
            <w:tcBorders>
              <w:top w:val="nil"/>
              <w:left w:val="nil"/>
              <w:bottom w:val="nil"/>
              <w:right w:val="nil"/>
            </w:tcBorders>
            <w:shd w:val="clear" w:color="auto" w:fill="auto"/>
            <w:vAlign w:val="bottom"/>
            <w:hideMark/>
          </w:tcPr>
          <w:p w14:paraId="6F5F2F2B"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Appropriation</w:t>
            </w:r>
          </w:p>
        </w:tc>
        <w:tc>
          <w:tcPr>
            <w:tcW w:w="992" w:type="dxa"/>
            <w:tcBorders>
              <w:top w:val="nil"/>
              <w:left w:val="nil"/>
              <w:bottom w:val="nil"/>
              <w:right w:val="nil"/>
            </w:tcBorders>
            <w:shd w:val="clear" w:color="auto" w:fill="auto"/>
            <w:noWrap/>
            <w:vAlign w:val="bottom"/>
            <w:hideMark/>
          </w:tcPr>
          <w:p w14:paraId="31A188B9" w14:textId="14B999C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332,931 </w:t>
            </w:r>
          </w:p>
        </w:tc>
        <w:tc>
          <w:tcPr>
            <w:tcW w:w="928" w:type="dxa"/>
            <w:tcBorders>
              <w:top w:val="nil"/>
              <w:left w:val="nil"/>
              <w:bottom w:val="nil"/>
              <w:right w:val="nil"/>
            </w:tcBorders>
            <w:shd w:val="clear" w:color="000000" w:fill="E6E6E6"/>
            <w:noWrap/>
            <w:vAlign w:val="bottom"/>
            <w:hideMark/>
          </w:tcPr>
          <w:p w14:paraId="1D06DDAD" w14:textId="42863E7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213,100 </w:t>
            </w:r>
          </w:p>
        </w:tc>
        <w:tc>
          <w:tcPr>
            <w:tcW w:w="821" w:type="dxa"/>
            <w:tcBorders>
              <w:top w:val="nil"/>
              <w:left w:val="nil"/>
              <w:bottom w:val="nil"/>
              <w:right w:val="nil"/>
            </w:tcBorders>
            <w:shd w:val="clear" w:color="auto" w:fill="auto"/>
            <w:noWrap/>
            <w:vAlign w:val="bottom"/>
            <w:hideMark/>
          </w:tcPr>
          <w:p w14:paraId="2B72FFBB" w14:textId="3E44BEA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247,264 </w:t>
            </w:r>
          </w:p>
        </w:tc>
        <w:tc>
          <w:tcPr>
            <w:tcW w:w="966" w:type="dxa"/>
            <w:gridSpan w:val="2"/>
            <w:tcBorders>
              <w:top w:val="nil"/>
              <w:left w:val="nil"/>
              <w:bottom w:val="nil"/>
              <w:right w:val="nil"/>
            </w:tcBorders>
            <w:shd w:val="clear" w:color="auto" w:fill="auto"/>
            <w:noWrap/>
            <w:vAlign w:val="bottom"/>
            <w:hideMark/>
          </w:tcPr>
          <w:p w14:paraId="75C96027" w14:textId="752F794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253,575 </w:t>
            </w:r>
          </w:p>
        </w:tc>
        <w:tc>
          <w:tcPr>
            <w:tcW w:w="954" w:type="dxa"/>
            <w:gridSpan w:val="2"/>
            <w:tcBorders>
              <w:top w:val="nil"/>
              <w:left w:val="nil"/>
              <w:bottom w:val="nil"/>
              <w:right w:val="nil"/>
            </w:tcBorders>
            <w:shd w:val="clear" w:color="auto" w:fill="auto"/>
            <w:noWrap/>
            <w:vAlign w:val="bottom"/>
            <w:hideMark/>
          </w:tcPr>
          <w:p w14:paraId="497AB35A" w14:textId="6F6A9831"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260,005 </w:t>
            </w:r>
          </w:p>
        </w:tc>
      </w:tr>
      <w:tr w:rsidR="003815D1" w:rsidRPr="00CF4B58" w14:paraId="5C6201FF" w14:textId="77777777" w:rsidTr="00EA2FF2">
        <w:trPr>
          <w:trHeight w:val="204"/>
        </w:trPr>
        <w:tc>
          <w:tcPr>
            <w:tcW w:w="2977" w:type="dxa"/>
            <w:tcBorders>
              <w:top w:val="nil"/>
              <w:left w:val="nil"/>
              <w:bottom w:val="nil"/>
              <w:right w:val="nil"/>
            </w:tcBorders>
            <w:shd w:val="clear" w:color="auto" w:fill="auto"/>
            <w:noWrap/>
            <w:vAlign w:val="bottom"/>
            <w:hideMark/>
          </w:tcPr>
          <w:p w14:paraId="2EC0BBCA"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32F10FE0" w14:textId="0A6A73B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4FAC689" w14:textId="6759C55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039F5E86" w14:textId="481D6DF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66" w:type="dxa"/>
            <w:gridSpan w:val="2"/>
            <w:tcBorders>
              <w:top w:val="nil"/>
              <w:left w:val="nil"/>
              <w:bottom w:val="nil"/>
              <w:right w:val="nil"/>
            </w:tcBorders>
            <w:shd w:val="clear" w:color="auto" w:fill="auto"/>
            <w:noWrap/>
            <w:vAlign w:val="bottom"/>
            <w:hideMark/>
          </w:tcPr>
          <w:p w14:paraId="13F9EB9C" w14:textId="3B468E8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54" w:type="dxa"/>
            <w:gridSpan w:val="2"/>
            <w:tcBorders>
              <w:top w:val="nil"/>
              <w:left w:val="nil"/>
              <w:bottom w:val="nil"/>
              <w:right w:val="nil"/>
            </w:tcBorders>
            <w:shd w:val="clear" w:color="auto" w:fill="auto"/>
            <w:noWrap/>
            <w:vAlign w:val="bottom"/>
            <w:hideMark/>
          </w:tcPr>
          <w:p w14:paraId="75D08A99" w14:textId="5AB542A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4E2DD611" w14:textId="77777777" w:rsidTr="00EA2FF2">
        <w:trPr>
          <w:trHeight w:val="204"/>
        </w:trPr>
        <w:tc>
          <w:tcPr>
            <w:tcW w:w="2977" w:type="dxa"/>
            <w:tcBorders>
              <w:top w:val="nil"/>
              <w:left w:val="nil"/>
              <w:bottom w:val="nil"/>
              <w:right w:val="nil"/>
            </w:tcBorders>
            <w:shd w:val="clear" w:color="auto" w:fill="auto"/>
            <w:vAlign w:val="bottom"/>
            <w:hideMark/>
          </w:tcPr>
          <w:p w14:paraId="36F37B90"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Payments to corporate entities </w:t>
            </w:r>
            <w:r w:rsidRPr="00EA2FF2">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35D81AAE" w14:textId="5D28162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216,625 </w:t>
            </w:r>
          </w:p>
        </w:tc>
        <w:tc>
          <w:tcPr>
            <w:tcW w:w="928" w:type="dxa"/>
            <w:tcBorders>
              <w:top w:val="nil"/>
              <w:left w:val="nil"/>
              <w:bottom w:val="nil"/>
              <w:right w:val="nil"/>
            </w:tcBorders>
            <w:shd w:val="clear" w:color="000000" w:fill="E6E6E6"/>
            <w:noWrap/>
            <w:vAlign w:val="bottom"/>
            <w:hideMark/>
          </w:tcPr>
          <w:p w14:paraId="3E84571C" w14:textId="025C6B6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214,348 </w:t>
            </w:r>
          </w:p>
        </w:tc>
        <w:tc>
          <w:tcPr>
            <w:tcW w:w="821" w:type="dxa"/>
            <w:tcBorders>
              <w:top w:val="nil"/>
              <w:left w:val="nil"/>
              <w:bottom w:val="nil"/>
              <w:right w:val="nil"/>
            </w:tcBorders>
            <w:shd w:val="clear" w:color="auto" w:fill="auto"/>
            <w:noWrap/>
            <w:vAlign w:val="bottom"/>
            <w:hideMark/>
          </w:tcPr>
          <w:p w14:paraId="760E951A" w14:textId="74AD4C9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159,178 </w:t>
            </w:r>
          </w:p>
        </w:tc>
        <w:tc>
          <w:tcPr>
            <w:tcW w:w="966" w:type="dxa"/>
            <w:gridSpan w:val="2"/>
            <w:tcBorders>
              <w:top w:val="nil"/>
              <w:left w:val="nil"/>
              <w:bottom w:val="nil"/>
              <w:right w:val="nil"/>
            </w:tcBorders>
            <w:shd w:val="clear" w:color="auto" w:fill="auto"/>
            <w:noWrap/>
            <w:vAlign w:val="bottom"/>
            <w:hideMark/>
          </w:tcPr>
          <w:p w14:paraId="287AEEAC" w14:textId="123BA02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158,049 </w:t>
            </w:r>
          </w:p>
        </w:tc>
        <w:tc>
          <w:tcPr>
            <w:tcW w:w="954" w:type="dxa"/>
            <w:gridSpan w:val="2"/>
            <w:tcBorders>
              <w:top w:val="nil"/>
              <w:left w:val="nil"/>
              <w:bottom w:val="nil"/>
              <w:right w:val="nil"/>
            </w:tcBorders>
            <w:shd w:val="clear" w:color="auto" w:fill="auto"/>
            <w:noWrap/>
            <w:vAlign w:val="bottom"/>
            <w:hideMark/>
          </w:tcPr>
          <w:p w14:paraId="0F230970" w14:textId="08A2CC7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126,645 </w:t>
            </w:r>
          </w:p>
        </w:tc>
      </w:tr>
      <w:tr w:rsidR="003815D1" w:rsidRPr="00CF4B58" w14:paraId="7F627165" w14:textId="77777777" w:rsidTr="00EA2FF2">
        <w:trPr>
          <w:trHeight w:val="204"/>
        </w:trPr>
        <w:tc>
          <w:tcPr>
            <w:tcW w:w="2977" w:type="dxa"/>
            <w:tcBorders>
              <w:top w:val="nil"/>
              <w:left w:val="nil"/>
              <w:bottom w:val="nil"/>
              <w:right w:val="nil"/>
            </w:tcBorders>
            <w:shd w:val="clear" w:color="auto" w:fill="auto"/>
            <w:vAlign w:val="bottom"/>
            <w:hideMark/>
          </w:tcPr>
          <w:p w14:paraId="4F7A35D9"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(c)</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1E70A059" w14:textId="2191450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123,968 </w:t>
            </w:r>
          </w:p>
        </w:tc>
        <w:tc>
          <w:tcPr>
            <w:tcW w:w="928" w:type="dxa"/>
            <w:tcBorders>
              <w:top w:val="nil"/>
              <w:left w:val="nil"/>
              <w:bottom w:val="nil"/>
              <w:right w:val="nil"/>
            </w:tcBorders>
            <w:shd w:val="clear" w:color="auto" w:fill="E6E6E6"/>
            <w:noWrap/>
            <w:vAlign w:val="bottom"/>
            <w:hideMark/>
          </w:tcPr>
          <w:p w14:paraId="61C439FE" w14:textId="6973554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192,574 </w:t>
            </w:r>
          </w:p>
        </w:tc>
        <w:tc>
          <w:tcPr>
            <w:tcW w:w="821" w:type="dxa"/>
            <w:tcBorders>
              <w:top w:val="nil"/>
              <w:left w:val="nil"/>
              <w:bottom w:val="nil"/>
              <w:right w:val="nil"/>
            </w:tcBorders>
            <w:shd w:val="clear" w:color="auto" w:fill="auto"/>
            <w:noWrap/>
            <w:vAlign w:val="bottom"/>
            <w:hideMark/>
          </w:tcPr>
          <w:p w14:paraId="3FF19FF0" w14:textId="5F7E38B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42,726 </w:t>
            </w:r>
          </w:p>
        </w:tc>
        <w:tc>
          <w:tcPr>
            <w:tcW w:w="966" w:type="dxa"/>
            <w:gridSpan w:val="2"/>
            <w:tcBorders>
              <w:top w:val="nil"/>
              <w:left w:val="nil"/>
              <w:bottom w:val="nil"/>
              <w:right w:val="nil"/>
            </w:tcBorders>
            <w:shd w:val="clear" w:color="auto" w:fill="auto"/>
            <w:noWrap/>
            <w:vAlign w:val="bottom"/>
            <w:hideMark/>
          </w:tcPr>
          <w:p w14:paraId="33918BC9" w14:textId="5F635D1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12,927 </w:t>
            </w:r>
          </w:p>
        </w:tc>
        <w:tc>
          <w:tcPr>
            <w:tcW w:w="954" w:type="dxa"/>
            <w:gridSpan w:val="2"/>
            <w:tcBorders>
              <w:top w:val="nil"/>
              <w:left w:val="nil"/>
              <w:bottom w:val="nil"/>
              <w:right w:val="nil"/>
            </w:tcBorders>
            <w:shd w:val="clear" w:color="auto" w:fill="auto"/>
            <w:noWrap/>
            <w:vAlign w:val="bottom"/>
            <w:hideMark/>
          </w:tcPr>
          <w:p w14:paraId="71AC7070" w14:textId="70A3F5B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1E4EC23B" w14:textId="77777777" w:rsidTr="00EA2FF2">
        <w:trPr>
          <w:trHeight w:val="204"/>
        </w:trPr>
        <w:tc>
          <w:tcPr>
            <w:tcW w:w="2977" w:type="dxa"/>
            <w:tcBorders>
              <w:top w:val="nil"/>
              <w:left w:val="nil"/>
              <w:bottom w:val="nil"/>
              <w:right w:val="nil"/>
            </w:tcBorders>
            <w:shd w:val="clear" w:color="auto" w:fill="auto"/>
            <w:vAlign w:val="bottom"/>
            <w:hideMark/>
          </w:tcPr>
          <w:p w14:paraId="7EA52181" w14:textId="13EB9C13" w:rsidR="003815D1" w:rsidRPr="00EA2FF2" w:rsidRDefault="003815D1" w:rsidP="003815D1">
            <w:pPr>
              <w:spacing w:after="0" w:line="240" w:lineRule="auto"/>
              <w:ind w:firstLineChars="100" w:firstLine="160"/>
              <w:jc w:val="right"/>
              <w:rPr>
                <w:rFonts w:ascii="Arial" w:hAnsi="Arial" w:cs="Arial"/>
                <w:b/>
                <w:bCs/>
                <w:sz w:val="16"/>
                <w:szCs w:val="16"/>
              </w:rPr>
            </w:pPr>
            <w:r>
              <w:rPr>
                <w:rFonts w:ascii="Arial" w:hAnsi="Arial" w:cs="Arial"/>
                <w:b/>
                <w:bCs/>
                <w:sz w:val="16"/>
                <w:szCs w:val="16"/>
              </w:rPr>
              <w:t>Total A</w:t>
            </w:r>
            <w:r w:rsidRPr="00EA2FF2">
              <w:rPr>
                <w:rFonts w:ascii="Arial" w:hAnsi="Arial" w:cs="Arial"/>
                <w:b/>
                <w:bCs/>
                <w:sz w:val="16"/>
                <w:szCs w:val="16"/>
              </w:rPr>
              <w:t>dministered expenses</w:t>
            </w:r>
          </w:p>
        </w:tc>
        <w:tc>
          <w:tcPr>
            <w:tcW w:w="992" w:type="dxa"/>
            <w:tcBorders>
              <w:top w:val="single" w:sz="4" w:space="0" w:color="auto"/>
              <w:left w:val="nil"/>
              <w:bottom w:val="single" w:sz="4" w:space="0" w:color="auto"/>
              <w:right w:val="nil"/>
            </w:tcBorders>
            <w:shd w:val="clear" w:color="auto" w:fill="auto"/>
            <w:noWrap/>
            <w:vAlign w:val="bottom"/>
            <w:hideMark/>
          </w:tcPr>
          <w:p w14:paraId="20034EC5" w14:textId="4BB25A21"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2,616,921 </w:t>
            </w:r>
          </w:p>
        </w:tc>
        <w:tc>
          <w:tcPr>
            <w:tcW w:w="928" w:type="dxa"/>
            <w:tcBorders>
              <w:top w:val="single" w:sz="4" w:space="0" w:color="auto"/>
              <w:left w:val="nil"/>
              <w:bottom w:val="single" w:sz="4" w:space="0" w:color="auto"/>
              <w:right w:val="nil"/>
            </w:tcBorders>
            <w:shd w:val="clear" w:color="auto" w:fill="E6E6E6"/>
            <w:noWrap/>
            <w:vAlign w:val="bottom"/>
            <w:hideMark/>
          </w:tcPr>
          <w:p w14:paraId="39F1AD9D" w14:textId="540F78E8"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1,685,479 </w:t>
            </w:r>
          </w:p>
        </w:tc>
        <w:tc>
          <w:tcPr>
            <w:tcW w:w="821" w:type="dxa"/>
            <w:tcBorders>
              <w:top w:val="single" w:sz="4" w:space="0" w:color="auto"/>
              <w:left w:val="nil"/>
              <w:bottom w:val="single" w:sz="4" w:space="0" w:color="auto"/>
              <w:right w:val="nil"/>
            </w:tcBorders>
            <w:shd w:val="clear" w:color="auto" w:fill="auto"/>
            <w:noWrap/>
            <w:vAlign w:val="bottom"/>
            <w:hideMark/>
          </w:tcPr>
          <w:p w14:paraId="079E35E8" w14:textId="00303935"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833,686 </w:t>
            </w:r>
          </w:p>
        </w:tc>
        <w:tc>
          <w:tcPr>
            <w:tcW w:w="966" w:type="dxa"/>
            <w:gridSpan w:val="2"/>
            <w:tcBorders>
              <w:top w:val="single" w:sz="4" w:space="0" w:color="auto"/>
              <w:left w:val="nil"/>
              <w:bottom w:val="single" w:sz="4" w:space="0" w:color="auto"/>
              <w:right w:val="nil"/>
            </w:tcBorders>
            <w:shd w:val="clear" w:color="auto" w:fill="auto"/>
            <w:noWrap/>
            <w:vAlign w:val="bottom"/>
            <w:hideMark/>
          </w:tcPr>
          <w:p w14:paraId="5B86BEE6" w14:textId="46460B63"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724,658 </w:t>
            </w:r>
          </w:p>
        </w:tc>
        <w:tc>
          <w:tcPr>
            <w:tcW w:w="954" w:type="dxa"/>
            <w:gridSpan w:val="2"/>
            <w:tcBorders>
              <w:top w:val="single" w:sz="4" w:space="0" w:color="auto"/>
              <w:left w:val="nil"/>
              <w:bottom w:val="single" w:sz="4" w:space="0" w:color="auto"/>
              <w:right w:val="nil"/>
            </w:tcBorders>
            <w:shd w:val="clear" w:color="auto" w:fill="auto"/>
            <w:noWrap/>
            <w:vAlign w:val="bottom"/>
            <w:hideMark/>
          </w:tcPr>
          <w:p w14:paraId="5B56718B" w14:textId="27EA6B2A"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672,430 </w:t>
            </w:r>
          </w:p>
        </w:tc>
      </w:tr>
      <w:tr w:rsidR="003815D1" w:rsidRPr="00CF4B58" w14:paraId="0CD73A77" w14:textId="77777777" w:rsidTr="00EA2FF2">
        <w:trPr>
          <w:trHeight w:val="204"/>
        </w:trPr>
        <w:tc>
          <w:tcPr>
            <w:tcW w:w="2977" w:type="dxa"/>
            <w:tcBorders>
              <w:top w:val="nil"/>
              <w:left w:val="nil"/>
              <w:bottom w:val="nil"/>
              <w:right w:val="nil"/>
            </w:tcBorders>
            <w:shd w:val="clear" w:color="auto" w:fill="auto"/>
            <w:noWrap/>
            <w:vAlign w:val="bottom"/>
            <w:hideMark/>
          </w:tcPr>
          <w:p w14:paraId="4E7E1804" w14:textId="77777777" w:rsidR="003815D1" w:rsidRPr="00EA2FF2" w:rsidRDefault="003815D1" w:rsidP="003815D1">
            <w:pPr>
              <w:spacing w:after="0" w:line="240" w:lineRule="auto"/>
              <w:jc w:val="left"/>
              <w:rPr>
                <w:rFonts w:ascii="Arial" w:hAnsi="Arial" w:cs="Arial"/>
                <w:sz w:val="16"/>
                <w:szCs w:val="16"/>
              </w:rPr>
            </w:pPr>
            <w:r w:rsidRPr="00EA2FF2">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566C2F56" w14:textId="77777777" w:rsidR="003815D1" w:rsidRPr="00EA2FF2" w:rsidRDefault="003815D1" w:rsidP="003815D1">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0F60E6F0" w14:textId="671DFE8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13883FDC" w14:textId="77777777" w:rsidR="003815D1" w:rsidRPr="00EA2FF2" w:rsidRDefault="003815D1" w:rsidP="003815D1">
            <w:pPr>
              <w:spacing w:after="0" w:line="240" w:lineRule="auto"/>
              <w:jc w:val="right"/>
              <w:rPr>
                <w:rFonts w:ascii="Arial" w:hAnsi="Arial" w:cs="Arial"/>
                <w:sz w:val="16"/>
                <w:szCs w:val="16"/>
              </w:rPr>
            </w:pPr>
          </w:p>
        </w:tc>
        <w:tc>
          <w:tcPr>
            <w:tcW w:w="966" w:type="dxa"/>
            <w:gridSpan w:val="2"/>
            <w:tcBorders>
              <w:top w:val="nil"/>
              <w:left w:val="nil"/>
              <w:bottom w:val="nil"/>
              <w:right w:val="nil"/>
            </w:tcBorders>
            <w:shd w:val="clear" w:color="auto" w:fill="auto"/>
            <w:noWrap/>
            <w:vAlign w:val="bottom"/>
            <w:hideMark/>
          </w:tcPr>
          <w:p w14:paraId="6D069703" w14:textId="77777777" w:rsidR="003815D1" w:rsidRPr="00EA2FF2" w:rsidRDefault="003815D1" w:rsidP="003815D1">
            <w:pPr>
              <w:spacing w:after="0" w:line="240" w:lineRule="auto"/>
              <w:jc w:val="right"/>
              <w:rPr>
                <w:rFonts w:ascii="Times New Roman" w:hAnsi="Times New Roman"/>
                <w:sz w:val="16"/>
                <w:szCs w:val="16"/>
              </w:rPr>
            </w:pPr>
          </w:p>
        </w:tc>
        <w:tc>
          <w:tcPr>
            <w:tcW w:w="954" w:type="dxa"/>
            <w:gridSpan w:val="2"/>
            <w:tcBorders>
              <w:top w:val="nil"/>
              <w:left w:val="nil"/>
              <w:bottom w:val="nil"/>
              <w:right w:val="nil"/>
            </w:tcBorders>
            <w:shd w:val="clear" w:color="auto" w:fill="auto"/>
            <w:noWrap/>
            <w:vAlign w:val="bottom"/>
            <w:hideMark/>
          </w:tcPr>
          <w:p w14:paraId="30DC41DB" w14:textId="77777777" w:rsidR="003815D1" w:rsidRPr="00EA2FF2" w:rsidRDefault="003815D1" w:rsidP="003815D1">
            <w:pPr>
              <w:spacing w:after="0" w:line="240" w:lineRule="auto"/>
              <w:jc w:val="right"/>
              <w:rPr>
                <w:rFonts w:ascii="Times New Roman" w:hAnsi="Times New Roman"/>
                <w:sz w:val="16"/>
                <w:szCs w:val="16"/>
              </w:rPr>
            </w:pPr>
          </w:p>
        </w:tc>
      </w:tr>
      <w:tr w:rsidR="003815D1" w:rsidRPr="0050631D" w14:paraId="568CF413" w14:textId="77777777" w:rsidTr="00EA2FF2">
        <w:trPr>
          <w:trHeight w:val="204"/>
        </w:trPr>
        <w:tc>
          <w:tcPr>
            <w:tcW w:w="2977" w:type="dxa"/>
            <w:tcBorders>
              <w:top w:val="nil"/>
              <w:left w:val="nil"/>
              <w:bottom w:val="nil"/>
              <w:right w:val="nil"/>
            </w:tcBorders>
            <w:shd w:val="clear" w:color="auto" w:fill="auto"/>
            <w:vAlign w:val="bottom"/>
            <w:hideMark/>
          </w:tcPr>
          <w:p w14:paraId="37EA9AC8"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3E40C34C" w14:textId="20B89D9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82,967 </w:t>
            </w:r>
          </w:p>
        </w:tc>
        <w:tc>
          <w:tcPr>
            <w:tcW w:w="928" w:type="dxa"/>
            <w:tcBorders>
              <w:top w:val="nil"/>
              <w:left w:val="nil"/>
              <w:bottom w:val="nil"/>
              <w:right w:val="nil"/>
            </w:tcBorders>
            <w:shd w:val="clear" w:color="auto" w:fill="E6E6E6"/>
            <w:noWrap/>
            <w:vAlign w:val="bottom"/>
            <w:hideMark/>
          </w:tcPr>
          <w:p w14:paraId="55910FE0" w14:textId="609D74C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122,679 </w:t>
            </w:r>
          </w:p>
        </w:tc>
        <w:tc>
          <w:tcPr>
            <w:tcW w:w="821" w:type="dxa"/>
            <w:tcBorders>
              <w:top w:val="nil"/>
              <w:left w:val="nil"/>
              <w:bottom w:val="nil"/>
              <w:right w:val="nil"/>
            </w:tcBorders>
            <w:shd w:val="clear" w:color="auto" w:fill="auto"/>
            <w:noWrap/>
            <w:vAlign w:val="bottom"/>
            <w:hideMark/>
          </w:tcPr>
          <w:p w14:paraId="391AF957" w14:textId="1A13334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116,959 </w:t>
            </w:r>
          </w:p>
        </w:tc>
        <w:tc>
          <w:tcPr>
            <w:tcW w:w="966" w:type="dxa"/>
            <w:gridSpan w:val="2"/>
            <w:tcBorders>
              <w:top w:val="nil"/>
              <w:left w:val="nil"/>
              <w:bottom w:val="nil"/>
              <w:right w:val="nil"/>
            </w:tcBorders>
            <w:shd w:val="clear" w:color="auto" w:fill="auto"/>
            <w:noWrap/>
            <w:vAlign w:val="bottom"/>
            <w:hideMark/>
          </w:tcPr>
          <w:p w14:paraId="5ADC46D6" w14:textId="0437031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99,813 </w:t>
            </w:r>
          </w:p>
        </w:tc>
        <w:tc>
          <w:tcPr>
            <w:tcW w:w="954" w:type="dxa"/>
            <w:gridSpan w:val="2"/>
            <w:tcBorders>
              <w:top w:val="nil"/>
              <w:left w:val="nil"/>
              <w:bottom w:val="nil"/>
              <w:right w:val="nil"/>
            </w:tcBorders>
            <w:shd w:val="clear" w:color="auto" w:fill="auto"/>
            <w:noWrap/>
            <w:vAlign w:val="bottom"/>
            <w:hideMark/>
          </w:tcPr>
          <w:p w14:paraId="4F965D7A" w14:textId="1ED9D982"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87,964 </w:t>
            </w:r>
          </w:p>
        </w:tc>
      </w:tr>
      <w:tr w:rsidR="003815D1" w:rsidRPr="0050631D" w14:paraId="79DA809D" w14:textId="77777777" w:rsidTr="00EA2FF2">
        <w:trPr>
          <w:trHeight w:val="204"/>
        </w:trPr>
        <w:tc>
          <w:tcPr>
            <w:tcW w:w="2977" w:type="dxa"/>
            <w:tcBorders>
              <w:top w:val="nil"/>
              <w:left w:val="nil"/>
              <w:bottom w:val="nil"/>
              <w:right w:val="nil"/>
            </w:tcBorders>
            <w:shd w:val="clear" w:color="auto" w:fill="auto"/>
            <w:vAlign w:val="bottom"/>
            <w:hideMark/>
          </w:tcPr>
          <w:p w14:paraId="787C662C"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s74 external revenue </w:t>
            </w:r>
            <w:r w:rsidRPr="00EA2FF2">
              <w:rPr>
                <w:rFonts w:ascii="Arial" w:hAnsi="Arial" w:cs="Arial"/>
                <w:sz w:val="16"/>
                <w:szCs w:val="16"/>
                <w:vertAlign w:val="superscript"/>
              </w:rPr>
              <w:t>(e)</w:t>
            </w:r>
          </w:p>
        </w:tc>
        <w:tc>
          <w:tcPr>
            <w:tcW w:w="992" w:type="dxa"/>
            <w:tcBorders>
              <w:top w:val="nil"/>
              <w:left w:val="nil"/>
              <w:bottom w:val="nil"/>
              <w:right w:val="nil"/>
            </w:tcBorders>
            <w:shd w:val="clear" w:color="auto" w:fill="auto"/>
            <w:noWrap/>
            <w:vAlign w:val="bottom"/>
            <w:hideMark/>
          </w:tcPr>
          <w:p w14:paraId="5768AE0E" w14:textId="35EC340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5,934 </w:t>
            </w:r>
          </w:p>
        </w:tc>
        <w:tc>
          <w:tcPr>
            <w:tcW w:w="928" w:type="dxa"/>
            <w:tcBorders>
              <w:top w:val="nil"/>
              <w:left w:val="nil"/>
              <w:bottom w:val="nil"/>
              <w:right w:val="nil"/>
            </w:tcBorders>
            <w:shd w:val="clear" w:color="auto" w:fill="E6E6E6"/>
            <w:noWrap/>
            <w:vAlign w:val="bottom"/>
            <w:hideMark/>
          </w:tcPr>
          <w:p w14:paraId="65EA2387" w14:textId="7CEF764C"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3,249 </w:t>
            </w:r>
          </w:p>
        </w:tc>
        <w:tc>
          <w:tcPr>
            <w:tcW w:w="821" w:type="dxa"/>
            <w:tcBorders>
              <w:top w:val="nil"/>
              <w:left w:val="nil"/>
              <w:bottom w:val="nil"/>
              <w:right w:val="nil"/>
            </w:tcBorders>
            <w:shd w:val="clear" w:color="auto" w:fill="auto"/>
            <w:noWrap/>
            <w:vAlign w:val="bottom"/>
            <w:hideMark/>
          </w:tcPr>
          <w:p w14:paraId="6261E714" w14:textId="7D969D6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3,075 </w:t>
            </w:r>
          </w:p>
        </w:tc>
        <w:tc>
          <w:tcPr>
            <w:tcW w:w="966" w:type="dxa"/>
            <w:gridSpan w:val="2"/>
            <w:tcBorders>
              <w:top w:val="nil"/>
              <w:left w:val="nil"/>
              <w:bottom w:val="nil"/>
              <w:right w:val="nil"/>
            </w:tcBorders>
            <w:shd w:val="clear" w:color="auto" w:fill="auto"/>
            <w:noWrap/>
            <w:vAlign w:val="bottom"/>
            <w:hideMark/>
          </w:tcPr>
          <w:p w14:paraId="60EADFD4" w14:textId="2729E9D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c>
          <w:tcPr>
            <w:tcW w:w="954" w:type="dxa"/>
            <w:gridSpan w:val="2"/>
            <w:tcBorders>
              <w:top w:val="nil"/>
              <w:left w:val="nil"/>
              <w:bottom w:val="nil"/>
              <w:right w:val="nil"/>
            </w:tcBorders>
            <w:shd w:val="clear" w:color="auto" w:fill="auto"/>
            <w:noWrap/>
            <w:vAlign w:val="bottom"/>
            <w:hideMark/>
          </w:tcPr>
          <w:p w14:paraId="2D99A1A2" w14:textId="2E7707F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r>
      <w:tr w:rsidR="003815D1" w:rsidRPr="00CF4B58" w14:paraId="4E132B93" w14:textId="77777777" w:rsidTr="00EA2FF2">
        <w:trPr>
          <w:trHeight w:val="204"/>
        </w:trPr>
        <w:tc>
          <w:tcPr>
            <w:tcW w:w="2977" w:type="dxa"/>
            <w:tcBorders>
              <w:top w:val="nil"/>
              <w:left w:val="nil"/>
              <w:bottom w:val="nil"/>
              <w:right w:val="nil"/>
            </w:tcBorders>
            <w:shd w:val="clear" w:color="auto" w:fill="auto"/>
            <w:vAlign w:val="bottom"/>
            <w:hideMark/>
          </w:tcPr>
          <w:p w14:paraId="4E851327"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(f)</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623C8C6B" w14:textId="74C4FC3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8,670 </w:t>
            </w:r>
          </w:p>
        </w:tc>
        <w:tc>
          <w:tcPr>
            <w:tcW w:w="928" w:type="dxa"/>
            <w:tcBorders>
              <w:top w:val="nil"/>
              <w:left w:val="nil"/>
              <w:bottom w:val="nil"/>
              <w:right w:val="nil"/>
            </w:tcBorders>
            <w:shd w:val="clear" w:color="auto" w:fill="E6E6E6"/>
            <w:noWrap/>
            <w:vAlign w:val="bottom"/>
            <w:hideMark/>
          </w:tcPr>
          <w:p w14:paraId="47E3C920" w14:textId="275F321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2,698 </w:t>
            </w:r>
          </w:p>
        </w:tc>
        <w:tc>
          <w:tcPr>
            <w:tcW w:w="821" w:type="dxa"/>
            <w:tcBorders>
              <w:top w:val="nil"/>
              <w:left w:val="nil"/>
              <w:bottom w:val="nil"/>
              <w:right w:val="nil"/>
            </w:tcBorders>
            <w:shd w:val="clear" w:color="auto" w:fill="auto"/>
            <w:noWrap/>
            <w:vAlign w:val="bottom"/>
            <w:hideMark/>
          </w:tcPr>
          <w:p w14:paraId="08A7ABD1" w14:textId="53E01F2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2,525 </w:t>
            </w:r>
          </w:p>
        </w:tc>
        <w:tc>
          <w:tcPr>
            <w:tcW w:w="966" w:type="dxa"/>
            <w:gridSpan w:val="2"/>
            <w:tcBorders>
              <w:top w:val="nil"/>
              <w:left w:val="nil"/>
              <w:bottom w:val="nil"/>
              <w:right w:val="nil"/>
            </w:tcBorders>
            <w:shd w:val="clear" w:color="auto" w:fill="auto"/>
            <w:noWrap/>
            <w:vAlign w:val="bottom"/>
            <w:hideMark/>
          </w:tcPr>
          <w:p w14:paraId="23772694" w14:textId="55908B0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2,457 </w:t>
            </w:r>
          </w:p>
        </w:tc>
        <w:tc>
          <w:tcPr>
            <w:tcW w:w="954" w:type="dxa"/>
            <w:gridSpan w:val="2"/>
            <w:tcBorders>
              <w:top w:val="nil"/>
              <w:left w:val="nil"/>
              <w:bottom w:val="nil"/>
              <w:right w:val="nil"/>
            </w:tcBorders>
            <w:shd w:val="clear" w:color="auto" w:fill="auto"/>
            <w:noWrap/>
            <w:vAlign w:val="bottom"/>
            <w:hideMark/>
          </w:tcPr>
          <w:p w14:paraId="2D0FB157" w14:textId="270CB52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2,691 </w:t>
            </w:r>
          </w:p>
        </w:tc>
      </w:tr>
      <w:tr w:rsidR="003815D1" w:rsidRPr="00CF4B58" w14:paraId="197B6CC2" w14:textId="77777777" w:rsidTr="00EA2FF2">
        <w:trPr>
          <w:trHeight w:val="204"/>
        </w:trPr>
        <w:tc>
          <w:tcPr>
            <w:tcW w:w="2977" w:type="dxa"/>
            <w:tcBorders>
              <w:top w:val="nil"/>
              <w:left w:val="nil"/>
              <w:bottom w:val="nil"/>
              <w:right w:val="nil"/>
            </w:tcBorders>
            <w:shd w:val="clear" w:color="auto" w:fill="auto"/>
            <w:vAlign w:val="bottom"/>
            <w:hideMark/>
          </w:tcPr>
          <w:p w14:paraId="507B7F7E" w14:textId="46C592EA" w:rsidR="003815D1" w:rsidRPr="00EA2FF2" w:rsidRDefault="003815D1" w:rsidP="003815D1">
            <w:pPr>
              <w:spacing w:after="0" w:line="240" w:lineRule="auto"/>
              <w:ind w:firstLineChars="100" w:firstLine="160"/>
              <w:jc w:val="right"/>
              <w:rPr>
                <w:rFonts w:ascii="Arial" w:hAnsi="Arial" w:cs="Arial"/>
                <w:b/>
                <w:bCs/>
                <w:sz w:val="16"/>
                <w:szCs w:val="16"/>
              </w:rPr>
            </w:pPr>
            <w:r w:rsidRPr="00EA2FF2">
              <w:rPr>
                <w:rFonts w:ascii="Arial" w:hAnsi="Arial" w:cs="Arial"/>
                <w:b/>
                <w:bCs/>
                <w:sz w:val="16"/>
                <w:szCs w:val="16"/>
              </w:rPr>
              <w:t xml:space="preserve">Total </w:t>
            </w:r>
            <w:r>
              <w:rPr>
                <w:rFonts w:ascii="Arial" w:hAnsi="Arial" w:cs="Arial"/>
                <w:b/>
                <w:bCs/>
                <w:sz w:val="16"/>
                <w:szCs w:val="16"/>
              </w:rPr>
              <w:t>D</w:t>
            </w:r>
            <w:r w:rsidRPr="00EA2FF2">
              <w:rPr>
                <w:rFonts w:ascii="Arial" w:hAnsi="Arial" w:cs="Arial"/>
                <w:b/>
                <w:bCs/>
                <w:sz w:val="16"/>
                <w:szCs w:val="16"/>
              </w:rPr>
              <w:t>epartmental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2CD6DD7D" w14:textId="3E546CE0"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97,571 </w:t>
            </w:r>
          </w:p>
        </w:tc>
        <w:tc>
          <w:tcPr>
            <w:tcW w:w="928" w:type="dxa"/>
            <w:tcBorders>
              <w:top w:val="single" w:sz="4" w:space="0" w:color="auto"/>
              <w:left w:val="nil"/>
              <w:bottom w:val="single" w:sz="4" w:space="0" w:color="auto"/>
              <w:right w:val="nil"/>
            </w:tcBorders>
            <w:shd w:val="clear" w:color="auto" w:fill="E6E6E6"/>
            <w:noWrap/>
            <w:vAlign w:val="bottom"/>
            <w:hideMark/>
          </w:tcPr>
          <w:p w14:paraId="49FBE0A6" w14:textId="376B540F"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128,626 </w:t>
            </w:r>
          </w:p>
        </w:tc>
        <w:tc>
          <w:tcPr>
            <w:tcW w:w="821" w:type="dxa"/>
            <w:tcBorders>
              <w:top w:val="single" w:sz="4" w:space="0" w:color="auto"/>
              <w:left w:val="nil"/>
              <w:bottom w:val="single" w:sz="4" w:space="0" w:color="auto"/>
              <w:right w:val="nil"/>
            </w:tcBorders>
            <w:shd w:val="clear" w:color="auto" w:fill="auto"/>
            <w:noWrap/>
            <w:vAlign w:val="bottom"/>
            <w:hideMark/>
          </w:tcPr>
          <w:p w14:paraId="5EE60AC8" w14:textId="16C17205"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122,559 </w:t>
            </w:r>
          </w:p>
        </w:tc>
        <w:tc>
          <w:tcPr>
            <w:tcW w:w="966" w:type="dxa"/>
            <w:gridSpan w:val="2"/>
            <w:tcBorders>
              <w:top w:val="single" w:sz="4" w:space="0" w:color="auto"/>
              <w:left w:val="nil"/>
              <w:bottom w:val="single" w:sz="4" w:space="0" w:color="auto"/>
              <w:right w:val="nil"/>
            </w:tcBorders>
            <w:shd w:val="clear" w:color="auto" w:fill="auto"/>
            <w:noWrap/>
            <w:vAlign w:val="bottom"/>
            <w:hideMark/>
          </w:tcPr>
          <w:p w14:paraId="3A3889A0" w14:textId="2AD17B27"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105,704 </w:t>
            </w:r>
          </w:p>
        </w:tc>
        <w:tc>
          <w:tcPr>
            <w:tcW w:w="954" w:type="dxa"/>
            <w:gridSpan w:val="2"/>
            <w:tcBorders>
              <w:top w:val="single" w:sz="4" w:space="0" w:color="auto"/>
              <w:left w:val="nil"/>
              <w:bottom w:val="single" w:sz="4" w:space="0" w:color="auto"/>
              <w:right w:val="nil"/>
            </w:tcBorders>
            <w:shd w:val="clear" w:color="auto" w:fill="auto"/>
            <w:noWrap/>
            <w:vAlign w:val="bottom"/>
            <w:hideMark/>
          </w:tcPr>
          <w:p w14:paraId="26049957" w14:textId="40AC50FF"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94,089 </w:t>
            </w:r>
          </w:p>
        </w:tc>
      </w:tr>
      <w:tr w:rsidR="003815D1" w:rsidRPr="00CF4B58" w14:paraId="48AEDCC1" w14:textId="77777777" w:rsidTr="00EA2FF2">
        <w:trPr>
          <w:trHeight w:val="204"/>
        </w:trPr>
        <w:tc>
          <w:tcPr>
            <w:tcW w:w="2977" w:type="dxa"/>
            <w:tcBorders>
              <w:top w:val="nil"/>
              <w:left w:val="nil"/>
              <w:bottom w:val="single" w:sz="4" w:space="0" w:color="auto"/>
              <w:right w:val="nil"/>
            </w:tcBorders>
            <w:shd w:val="clear" w:color="auto" w:fill="auto"/>
            <w:noWrap/>
            <w:vAlign w:val="bottom"/>
            <w:hideMark/>
          </w:tcPr>
          <w:p w14:paraId="2F081343" w14:textId="77777777" w:rsidR="003815D1" w:rsidRPr="00EA2FF2" w:rsidRDefault="003815D1" w:rsidP="003815D1">
            <w:pPr>
              <w:spacing w:after="0" w:line="240" w:lineRule="auto"/>
              <w:jc w:val="left"/>
              <w:rPr>
                <w:rFonts w:ascii="Arial" w:hAnsi="Arial" w:cs="Arial"/>
                <w:b/>
                <w:bCs/>
                <w:sz w:val="16"/>
                <w:szCs w:val="16"/>
              </w:rPr>
            </w:pPr>
            <w:r w:rsidRPr="00EA2FF2">
              <w:rPr>
                <w:rFonts w:ascii="Arial" w:hAnsi="Arial" w:cs="Arial"/>
                <w:b/>
                <w:bCs/>
                <w:sz w:val="16"/>
                <w:szCs w:val="16"/>
              </w:rPr>
              <w:t>Total expenses for Outcome 2</w:t>
            </w:r>
          </w:p>
        </w:tc>
        <w:tc>
          <w:tcPr>
            <w:tcW w:w="992" w:type="dxa"/>
            <w:tcBorders>
              <w:top w:val="nil"/>
              <w:left w:val="nil"/>
              <w:bottom w:val="single" w:sz="4" w:space="0" w:color="auto"/>
              <w:right w:val="nil"/>
            </w:tcBorders>
            <w:shd w:val="clear" w:color="auto" w:fill="auto"/>
            <w:noWrap/>
            <w:vAlign w:val="bottom"/>
            <w:hideMark/>
          </w:tcPr>
          <w:p w14:paraId="63D7C170" w14:textId="3EFC5EC7"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2,714,492 </w:t>
            </w:r>
          </w:p>
        </w:tc>
        <w:tc>
          <w:tcPr>
            <w:tcW w:w="928" w:type="dxa"/>
            <w:tcBorders>
              <w:top w:val="nil"/>
              <w:left w:val="nil"/>
              <w:bottom w:val="single" w:sz="4" w:space="0" w:color="auto"/>
              <w:right w:val="nil"/>
            </w:tcBorders>
            <w:shd w:val="clear" w:color="000000" w:fill="E6E6E6"/>
            <w:noWrap/>
            <w:vAlign w:val="bottom"/>
            <w:hideMark/>
          </w:tcPr>
          <w:p w14:paraId="6724C631" w14:textId="366F967B"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1,814,105 </w:t>
            </w:r>
          </w:p>
        </w:tc>
        <w:tc>
          <w:tcPr>
            <w:tcW w:w="821" w:type="dxa"/>
            <w:tcBorders>
              <w:top w:val="nil"/>
              <w:left w:val="nil"/>
              <w:bottom w:val="single" w:sz="4" w:space="0" w:color="auto"/>
              <w:right w:val="nil"/>
            </w:tcBorders>
            <w:shd w:val="clear" w:color="auto" w:fill="auto"/>
            <w:noWrap/>
            <w:vAlign w:val="bottom"/>
            <w:hideMark/>
          </w:tcPr>
          <w:p w14:paraId="08D44435" w14:textId="23B6D249"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956,245 </w:t>
            </w:r>
          </w:p>
        </w:tc>
        <w:tc>
          <w:tcPr>
            <w:tcW w:w="966" w:type="dxa"/>
            <w:gridSpan w:val="2"/>
            <w:tcBorders>
              <w:top w:val="nil"/>
              <w:left w:val="nil"/>
              <w:bottom w:val="single" w:sz="4" w:space="0" w:color="auto"/>
              <w:right w:val="nil"/>
            </w:tcBorders>
            <w:shd w:val="clear" w:color="auto" w:fill="auto"/>
            <w:noWrap/>
            <w:vAlign w:val="bottom"/>
            <w:hideMark/>
          </w:tcPr>
          <w:p w14:paraId="52496923" w14:textId="28228F34"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830,362 </w:t>
            </w:r>
          </w:p>
        </w:tc>
        <w:tc>
          <w:tcPr>
            <w:tcW w:w="954" w:type="dxa"/>
            <w:gridSpan w:val="2"/>
            <w:tcBorders>
              <w:top w:val="nil"/>
              <w:left w:val="nil"/>
              <w:bottom w:val="single" w:sz="4" w:space="0" w:color="auto"/>
              <w:right w:val="nil"/>
            </w:tcBorders>
            <w:shd w:val="clear" w:color="auto" w:fill="auto"/>
            <w:noWrap/>
            <w:vAlign w:val="bottom"/>
            <w:hideMark/>
          </w:tcPr>
          <w:p w14:paraId="65535348" w14:textId="396AF5F8"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766,519 </w:t>
            </w:r>
          </w:p>
        </w:tc>
      </w:tr>
    </w:tbl>
    <w:p w14:paraId="40EEDBF0" w14:textId="77777777" w:rsidR="006D28FE" w:rsidRDefault="006D28FE">
      <w:pPr>
        <w:spacing w:after="0" w:line="240" w:lineRule="auto"/>
        <w:jc w:val="left"/>
      </w:pPr>
      <w:r>
        <w:br w:type="page"/>
      </w:r>
    </w:p>
    <w:p w14:paraId="3217E116" w14:textId="1608FB79" w:rsidR="002A4871" w:rsidRDefault="00000153" w:rsidP="002A4871">
      <w:pPr>
        <w:pStyle w:val="TableHeading"/>
        <w:rPr>
          <w:lang w:val="en-AU"/>
        </w:rPr>
      </w:pPr>
      <w:r w:rsidRPr="00BC4775">
        <w:lastRenderedPageBreak/>
        <w:t>Table 2</w:t>
      </w:r>
      <w:r w:rsidR="00BD4400">
        <w:rPr>
          <w:lang w:val="en-AU"/>
        </w:rPr>
        <w:t>.</w:t>
      </w:r>
      <w:r>
        <w:rPr>
          <w:lang w:val="en-AU"/>
        </w:rPr>
        <w:t>3</w:t>
      </w:r>
      <w:r w:rsidRPr="00BC4775">
        <w:rPr>
          <w:lang w:val="en-AU"/>
        </w:rPr>
        <w:t>.</w:t>
      </w:r>
      <w:r w:rsidRPr="00BC4775">
        <w:t>1 Budgeted expenses</w:t>
      </w:r>
      <w:r w:rsidRPr="00BC4775">
        <w:rPr>
          <w:lang w:val="en-AU"/>
        </w:rPr>
        <w:t xml:space="preserve"> for</w:t>
      </w:r>
      <w:r w:rsidRPr="00BC4775">
        <w:t xml:space="preserve"> Outcome </w:t>
      </w:r>
      <w:r w:rsidRPr="00BC4775">
        <w:rPr>
          <w:lang w:val="en-AU"/>
        </w:rPr>
        <w:t>2 (continued)</w:t>
      </w:r>
    </w:p>
    <w:tbl>
      <w:tblPr>
        <w:tblW w:w="0" w:type="auto"/>
        <w:tblLayout w:type="fixed"/>
        <w:tblLook w:val="04A0" w:firstRow="1" w:lastRow="0" w:firstColumn="1" w:lastColumn="0" w:noHBand="0" w:noVBand="1"/>
      </w:tblPr>
      <w:tblGrid>
        <w:gridCol w:w="2977"/>
        <w:gridCol w:w="992"/>
        <w:gridCol w:w="993"/>
        <w:gridCol w:w="851"/>
        <w:gridCol w:w="850"/>
        <w:gridCol w:w="851"/>
      </w:tblGrid>
      <w:tr w:rsidR="00E34CEC" w:rsidRPr="0050631D" w14:paraId="62EC545C" w14:textId="77777777" w:rsidTr="00EA2FF2">
        <w:trPr>
          <w:trHeight w:val="204"/>
        </w:trPr>
        <w:tc>
          <w:tcPr>
            <w:tcW w:w="2977" w:type="dxa"/>
            <w:tcBorders>
              <w:top w:val="single" w:sz="4" w:space="0" w:color="auto"/>
              <w:left w:val="nil"/>
              <w:bottom w:val="nil"/>
              <w:right w:val="nil"/>
            </w:tcBorders>
            <w:shd w:val="clear" w:color="auto" w:fill="auto"/>
            <w:noWrap/>
            <w:vAlign w:val="center"/>
            <w:hideMark/>
          </w:tcPr>
          <w:p w14:paraId="102E1924" w14:textId="1971C810" w:rsidR="00E34CEC" w:rsidRPr="0050631D" w:rsidRDefault="00E34CEC" w:rsidP="00E34CEC">
            <w:pPr>
              <w:spacing w:after="0" w:line="240" w:lineRule="auto"/>
              <w:jc w:val="left"/>
              <w:rPr>
                <w:rFonts w:ascii="Arial" w:hAnsi="Arial" w:cs="Arial"/>
                <w:b/>
                <w:bCs/>
                <w:sz w:val="16"/>
                <w:szCs w:val="16"/>
              </w:rPr>
            </w:pPr>
            <w:r>
              <w:rPr>
                <w:rFonts w:ascii="Arial" w:hAnsi="Arial" w:cs="Arial"/>
                <w:b/>
                <w:bCs/>
                <w:sz w:val="16"/>
                <w:szCs w:val="16"/>
              </w:rPr>
              <w:t>Movement of A</w:t>
            </w:r>
            <w:r w:rsidRPr="0050631D">
              <w:rPr>
                <w:rFonts w:ascii="Arial" w:hAnsi="Arial" w:cs="Arial"/>
                <w:b/>
                <w:bCs/>
                <w:sz w:val="16"/>
                <w:szCs w:val="16"/>
              </w:rPr>
              <w:t>dministered funds between years</w:t>
            </w:r>
            <w:r w:rsidRPr="0050631D">
              <w:rPr>
                <w:rFonts w:ascii="Arial" w:hAnsi="Arial" w:cs="Arial"/>
                <w:sz w:val="16"/>
                <w:szCs w:val="16"/>
              </w:rPr>
              <w:t xml:space="preserve"> </w:t>
            </w:r>
            <w:r w:rsidRPr="0050631D">
              <w:rPr>
                <w:rFonts w:ascii="Arial" w:hAnsi="Arial" w:cs="Arial"/>
                <w:sz w:val="16"/>
                <w:szCs w:val="16"/>
                <w:vertAlign w:val="superscript"/>
              </w:rPr>
              <w:t>(g)</w:t>
            </w:r>
          </w:p>
        </w:tc>
        <w:tc>
          <w:tcPr>
            <w:tcW w:w="992" w:type="dxa"/>
            <w:tcBorders>
              <w:top w:val="single" w:sz="4" w:space="0" w:color="auto"/>
              <w:left w:val="nil"/>
              <w:bottom w:val="single" w:sz="4" w:space="0" w:color="auto"/>
              <w:right w:val="nil"/>
            </w:tcBorders>
            <w:shd w:val="clear" w:color="auto" w:fill="auto"/>
            <w:vAlign w:val="bottom"/>
            <w:hideMark/>
          </w:tcPr>
          <w:p w14:paraId="53874275" w14:textId="32E984AB"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93" w:type="dxa"/>
            <w:tcBorders>
              <w:top w:val="single" w:sz="4" w:space="0" w:color="auto"/>
              <w:left w:val="nil"/>
              <w:bottom w:val="single" w:sz="4" w:space="0" w:color="auto"/>
              <w:right w:val="nil"/>
            </w:tcBorders>
            <w:shd w:val="clear" w:color="000000" w:fill="E6E6E6"/>
            <w:vAlign w:val="bottom"/>
            <w:hideMark/>
          </w:tcPr>
          <w:p w14:paraId="070D6E2E" w14:textId="07CF007C"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29488EDD" w14:textId="10615B16"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5F9D77F2" w14:textId="714E046D"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370F5994" w14:textId="5A648932"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F4B58" w:rsidRPr="0050631D" w14:paraId="09FD801D" w14:textId="77777777" w:rsidTr="00EA2FF2">
        <w:trPr>
          <w:trHeight w:val="204"/>
        </w:trPr>
        <w:tc>
          <w:tcPr>
            <w:tcW w:w="2977" w:type="dxa"/>
            <w:tcBorders>
              <w:top w:val="nil"/>
              <w:left w:val="nil"/>
              <w:bottom w:val="nil"/>
              <w:right w:val="nil"/>
            </w:tcBorders>
            <w:shd w:val="clear" w:color="auto" w:fill="auto"/>
            <w:noWrap/>
            <w:hideMark/>
          </w:tcPr>
          <w:p w14:paraId="3D18869B" w14:textId="77777777" w:rsidR="00CF4B58" w:rsidRPr="0050631D" w:rsidRDefault="00CF4B58" w:rsidP="00CF4B58">
            <w:pPr>
              <w:spacing w:after="0" w:line="240" w:lineRule="auto"/>
              <w:jc w:val="left"/>
              <w:rPr>
                <w:rFonts w:ascii="Arial" w:hAnsi="Arial" w:cs="Arial"/>
                <w:sz w:val="16"/>
                <w:szCs w:val="16"/>
              </w:rPr>
            </w:pPr>
            <w:r w:rsidRPr="0050631D">
              <w:rPr>
                <w:rFonts w:ascii="Arial" w:hAnsi="Arial" w:cs="Arial"/>
                <w:sz w:val="16"/>
                <w:szCs w:val="16"/>
              </w:rPr>
              <w:t>Outcome 2:</w:t>
            </w:r>
          </w:p>
        </w:tc>
        <w:tc>
          <w:tcPr>
            <w:tcW w:w="992" w:type="dxa"/>
            <w:tcBorders>
              <w:top w:val="single" w:sz="4" w:space="0" w:color="auto"/>
              <w:left w:val="nil"/>
              <w:bottom w:val="nil"/>
              <w:right w:val="nil"/>
            </w:tcBorders>
            <w:shd w:val="clear" w:color="auto" w:fill="auto"/>
            <w:noWrap/>
            <w:vAlign w:val="bottom"/>
            <w:hideMark/>
          </w:tcPr>
          <w:p w14:paraId="70F0CA89" w14:textId="77777777" w:rsidR="00CF4B58" w:rsidRPr="0050631D" w:rsidRDefault="00CF4B58" w:rsidP="00CF4B58">
            <w:pPr>
              <w:spacing w:after="0" w:line="240" w:lineRule="auto"/>
              <w:jc w:val="left"/>
              <w:rPr>
                <w:rFonts w:ascii="Arial" w:hAnsi="Arial" w:cs="Arial"/>
                <w:sz w:val="16"/>
                <w:szCs w:val="16"/>
              </w:rPr>
            </w:pPr>
          </w:p>
        </w:tc>
        <w:tc>
          <w:tcPr>
            <w:tcW w:w="993" w:type="dxa"/>
            <w:tcBorders>
              <w:top w:val="single" w:sz="4" w:space="0" w:color="auto"/>
              <w:left w:val="nil"/>
              <w:bottom w:val="nil"/>
              <w:right w:val="nil"/>
            </w:tcBorders>
            <w:shd w:val="clear" w:color="000000" w:fill="E6E6E6"/>
            <w:noWrap/>
            <w:vAlign w:val="bottom"/>
            <w:hideMark/>
          </w:tcPr>
          <w:p w14:paraId="6096EEFE" w14:textId="06401D92" w:rsidR="00CF4B58" w:rsidRPr="0050631D" w:rsidRDefault="00CF4B58" w:rsidP="00CF4B58">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195B5E9E" w14:textId="77777777" w:rsidR="00CF4B58" w:rsidRPr="0050631D" w:rsidRDefault="00CF4B58" w:rsidP="00CF4B58">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61498CCB" w14:textId="77777777" w:rsidR="00CF4B58" w:rsidRPr="0050631D" w:rsidRDefault="00CF4B58" w:rsidP="00CF4B58">
            <w:pPr>
              <w:spacing w:after="0" w:line="240" w:lineRule="auto"/>
              <w:jc w:val="lef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5DAB26D4" w14:textId="77777777" w:rsidR="00CF4B58" w:rsidRPr="0050631D" w:rsidRDefault="00CF4B58" w:rsidP="00CF4B58">
            <w:pPr>
              <w:spacing w:after="0" w:line="240" w:lineRule="auto"/>
              <w:jc w:val="left"/>
              <w:rPr>
                <w:rFonts w:ascii="Arial" w:hAnsi="Arial" w:cs="Arial"/>
                <w:sz w:val="16"/>
                <w:szCs w:val="16"/>
              </w:rPr>
            </w:pPr>
          </w:p>
        </w:tc>
      </w:tr>
      <w:tr w:rsidR="00CF4B58" w:rsidRPr="0050631D" w14:paraId="3EDA99E3" w14:textId="77777777" w:rsidTr="00FF2EAA">
        <w:trPr>
          <w:trHeight w:val="204"/>
        </w:trPr>
        <w:tc>
          <w:tcPr>
            <w:tcW w:w="2977" w:type="dxa"/>
            <w:tcBorders>
              <w:top w:val="nil"/>
              <w:left w:val="nil"/>
              <w:bottom w:val="nil"/>
              <w:right w:val="nil"/>
            </w:tcBorders>
            <w:shd w:val="clear" w:color="auto" w:fill="auto"/>
            <w:noWrap/>
            <w:hideMark/>
          </w:tcPr>
          <w:p w14:paraId="5D289DFE" w14:textId="77777777" w:rsidR="00CF4B58" w:rsidRPr="0050631D" w:rsidRDefault="00CF4B58" w:rsidP="00CF4B58">
            <w:pPr>
              <w:spacing w:after="0" w:line="240" w:lineRule="auto"/>
              <w:ind w:firstLineChars="100" w:firstLine="160"/>
              <w:jc w:val="left"/>
              <w:rPr>
                <w:rFonts w:ascii="Arial" w:hAnsi="Arial" w:cs="Arial"/>
                <w:sz w:val="16"/>
                <w:szCs w:val="16"/>
              </w:rPr>
            </w:pPr>
            <w:r w:rsidRPr="0050631D">
              <w:rPr>
                <w:rFonts w:ascii="Arial" w:hAnsi="Arial" w:cs="Arial"/>
                <w:sz w:val="16"/>
                <w:szCs w:val="16"/>
              </w:rPr>
              <w:t>Program 2.1: Surface Transport</w:t>
            </w:r>
          </w:p>
        </w:tc>
        <w:tc>
          <w:tcPr>
            <w:tcW w:w="992" w:type="dxa"/>
            <w:tcBorders>
              <w:top w:val="nil"/>
              <w:left w:val="nil"/>
              <w:bottom w:val="nil"/>
              <w:right w:val="nil"/>
            </w:tcBorders>
            <w:shd w:val="clear" w:color="auto" w:fill="auto"/>
            <w:noWrap/>
            <w:vAlign w:val="bottom"/>
            <w:hideMark/>
          </w:tcPr>
          <w:p w14:paraId="7A4201B8" w14:textId="77777777"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(246)</w:t>
            </w:r>
          </w:p>
        </w:tc>
        <w:tc>
          <w:tcPr>
            <w:tcW w:w="993" w:type="dxa"/>
            <w:tcBorders>
              <w:top w:val="nil"/>
              <w:left w:val="nil"/>
              <w:bottom w:val="nil"/>
              <w:right w:val="nil"/>
            </w:tcBorders>
            <w:shd w:val="clear" w:color="000000" w:fill="E6E6E6"/>
            <w:noWrap/>
            <w:vAlign w:val="bottom"/>
            <w:hideMark/>
          </w:tcPr>
          <w:p w14:paraId="5148F7FD" w14:textId="64BB2947"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246</w:t>
            </w:r>
          </w:p>
        </w:tc>
        <w:tc>
          <w:tcPr>
            <w:tcW w:w="851" w:type="dxa"/>
            <w:tcBorders>
              <w:top w:val="nil"/>
              <w:left w:val="nil"/>
              <w:bottom w:val="nil"/>
              <w:right w:val="nil"/>
            </w:tcBorders>
            <w:shd w:val="clear" w:color="auto" w:fill="auto"/>
            <w:noWrap/>
            <w:vAlign w:val="bottom"/>
            <w:hideMark/>
          </w:tcPr>
          <w:p w14:paraId="775E8065" w14:textId="7B2B6E51"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F709A93" w14:textId="4C341E59"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1DE6EB39" w14:textId="067D1F2B"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w:t>
            </w:r>
          </w:p>
        </w:tc>
      </w:tr>
      <w:tr w:rsidR="00270ED1" w:rsidRPr="0050631D" w14:paraId="302EDAB9" w14:textId="77777777" w:rsidTr="00FF2EAA">
        <w:trPr>
          <w:trHeight w:val="204"/>
        </w:trPr>
        <w:tc>
          <w:tcPr>
            <w:tcW w:w="2977" w:type="dxa"/>
            <w:tcBorders>
              <w:top w:val="nil"/>
              <w:left w:val="nil"/>
              <w:bottom w:val="nil"/>
              <w:right w:val="nil"/>
            </w:tcBorders>
            <w:shd w:val="clear" w:color="auto" w:fill="auto"/>
            <w:noWrap/>
            <w:hideMark/>
          </w:tcPr>
          <w:p w14:paraId="634E6B6F" w14:textId="77777777" w:rsidR="00270ED1" w:rsidRPr="0050631D" w:rsidRDefault="00270ED1" w:rsidP="00270ED1">
            <w:pPr>
              <w:spacing w:after="0" w:line="240" w:lineRule="auto"/>
              <w:ind w:firstLineChars="100" w:firstLine="160"/>
              <w:jc w:val="left"/>
              <w:outlineLvl w:val="1"/>
              <w:rPr>
                <w:rFonts w:ascii="Arial" w:hAnsi="Arial" w:cs="Arial"/>
                <w:sz w:val="16"/>
                <w:szCs w:val="16"/>
              </w:rPr>
            </w:pPr>
            <w:r w:rsidRPr="0050631D">
              <w:rPr>
                <w:rFonts w:ascii="Arial" w:hAnsi="Arial" w:cs="Arial"/>
                <w:sz w:val="16"/>
                <w:szCs w:val="16"/>
              </w:rPr>
              <w:t>Program 2.2: Road Safety</w:t>
            </w:r>
          </w:p>
        </w:tc>
        <w:tc>
          <w:tcPr>
            <w:tcW w:w="992" w:type="dxa"/>
            <w:tcBorders>
              <w:top w:val="nil"/>
              <w:left w:val="nil"/>
              <w:bottom w:val="nil"/>
              <w:right w:val="nil"/>
            </w:tcBorders>
            <w:shd w:val="clear" w:color="auto" w:fill="auto"/>
            <w:noWrap/>
            <w:vAlign w:val="bottom"/>
            <w:hideMark/>
          </w:tcPr>
          <w:p w14:paraId="527C7696" w14:textId="4521ECBB"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(86)</w:t>
            </w:r>
          </w:p>
        </w:tc>
        <w:tc>
          <w:tcPr>
            <w:tcW w:w="993" w:type="dxa"/>
            <w:tcBorders>
              <w:top w:val="nil"/>
              <w:left w:val="nil"/>
              <w:bottom w:val="nil"/>
              <w:right w:val="nil"/>
            </w:tcBorders>
            <w:shd w:val="clear" w:color="000000" w:fill="E6E6E6"/>
            <w:noWrap/>
            <w:vAlign w:val="bottom"/>
            <w:hideMark/>
          </w:tcPr>
          <w:p w14:paraId="0BDE3C9A" w14:textId="730CB4CE"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358 </w:t>
            </w:r>
          </w:p>
        </w:tc>
        <w:tc>
          <w:tcPr>
            <w:tcW w:w="851" w:type="dxa"/>
            <w:tcBorders>
              <w:top w:val="nil"/>
              <w:left w:val="nil"/>
              <w:bottom w:val="nil"/>
              <w:right w:val="nil"/>
            </w:tcBorders>
            <w:shd w:val="clear" w:color="auto" w:fill="auto"/>
            <w:noWrap/>
            <w:vAlign w:val="bottom"/>
            <w:hideMark/>
          </w:tcPr>
          <w:p w14:paraId="67C786D5" w14:textId="7A7D9BD9"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(272)</w:t>
            </w:r>
          </w:p>
        </w:tc>
        <w:tc>
          <w:tcPr>
            <w:tcW w:w="850" w:type="dxa"/>
            <w:tcBorders>
              <w:top w:val="nil"/>
              <w:left w:val="nil"/>
              <w:bottom w:val="nil"/>
              <w:right w:val="nil"/>
            </w:tcBorders>
            <w:shd w:val="clear" w:color="auto" w:fill="auto"/>
            <w:noWrap/>
            <w:vAlign w:val="bottom"/>
            <w:hideMark/>
          </w:tcPr>
          <w:p w14:paraId="6C8C7DA1" w14:textId="48F313FC"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BC8B0A" w14:textId="69B32FDE"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 </w:t>
            </w:r>
          </w:p>
        </w:tc>
      </w:tr>
      <w:tr w:rsidR="00270ED1" w:rsidRPr="0050631D" w14:paraId="2BEB8A07" w14:textId="77777777" w:rsidTr="00FF2EAA">
        <w:trPr>
          <w:trHeight w:val="204"/>
        </w:trPr>
        <w:tc>
          <w:tcPr>
            <w:tcW w:w="2977" w:type="dxa"/>
            <w:tcBorders>
              <w:top w:val="nil"/>
              <w:left w:val="nil"/>
              <w:bottom w:val="nil"/>
              <w:right w:val="nil"/>
            </w:tcBorders>
            <w:shd w:val="clear" w:color="auto" w:fill="auto"/>
            <w:noWrap/>
            <w:hideMark/>
          </w:tcPr>
          <w:p w14:paraId="1089A7C1" w14:textId="77777777" w:rsidR="00270ED1" w:rsidRPr="0050631D" w:rsidRDefault="00270ED1" w:rsidP="00270ED1">
            <w:pPr>
              <w:spacing w:after="0" w:line="240" w:lineRule="auto"/>
              <w:ind w:firstLineChars="100" w:firstLine="160"/>
              <w:jc w:val="left"/>
              <w:outlineLvl w:val="1"/>
              <w:rPr>
                <w:rFonts w:ascii="Arial" w:hAnsi="Arial" w:cs="Arial"/>
                <w:sz w:val="16"/>
                <w:szCs w:val="16"/>
              </w:rPr>
            </w:pPr>
            <w:r w:rsidRPr="0050631D">
              <w:rPr>
                <w:rFonts w:ascii="Arial" w:hAnsi="Arial" w:cs="Arial"/>
                <w:sz w:val="16"/>
                <w:szCs w:val="16"/>
              </w:rPr>
              <w:t>Program 2.3: Air Transport</w:t>
            </w:r>
          </w:p>
        </w:tc>
        <w:tc>
          <w:tcPr>
            <w:tcW w:w="992" w:type="dxa"/>
            <w:tcBorders>
              <w:top w:val="nil"/>
              <w:left w:val="nil"/>
              <w:bottom w:val="nil"/>
              <w:right w:val="nil"/>
            </w:tcBorders>
            <w:shd w:val="clear" w:color="auto" w:fill="auto"/>
            <w:noWrap/>
            <w:vAlign w:val="bottom"/>
            <w:hideMark/>
          </w:tcPr>
          <w:p w14:paraId="0BF5419A" w14:textId="2CF0ABFD"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(233,512)</w:t>
            </w:r>
          </w:p>
        </w:tc>
        <w:tc>
          <w:tcPr>
            <w:tcW w:w="993" w:type="dxa"/>
            <w:tcBorders>
              <w:top w:val="nil"/>
              <w:left w:val="nil"/>
              <w:bottom w:val="single" w:sz="4" w:space="0" w:color="auto"/>
              <w:right w:val="nil"/>
            </w:tcBorders>
            <w:shd w:val="clear" w:color="000000" w:fill="E6E6E6"/>
            <w:noWrap/>
            <w:vAlign w:val="bottom"/>
            <w:hideMark/>
          </w:tcPr>
          <w:p w14:paraId="5AE2640C" w14:textId="0D9D0126"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180,435 </w:t>
            </w:r>
          </w:p>
        </w:tc>
        <w:tc>
          <w:tcPr>
            <w:tcW w:w="851" w:type="dxa"/>
            <w:tcBorders>
              <w:top w:val="nil"/>
              <w:left w:val="nil"/>
              <w:bottom w:val="nil"/>
              <w:right w:val="nil"/>
            </w:tcBorders>
            <w:shd w:val="clear" w:color="auto" w:fill="auto"/>
            <w:noWrap/>
            <w:vAlign w:val="bottom"/>
            <w:hideMark/>
          </w:tcPr>
          <w:p w14:paraId="3A24F58E" w14:textId="02A20E89"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40,727 </w:t>
            </w:r>
          </w:p>
        </w:tc>
        <w:tc>
          <w:tcPr>
            <w:tcW w:w="850" w:type="dxa"/>
            <w:tcBorders>
              <w:top w:val="nil"/>
              <w:left w:val="nil"/>
              <w:bottom w:val="nil"/>
              <w:right w:val="nil"/>
            </w:tcBorders>
            <w:shd w:val="clear" w:color="auto" w:fill="auto"/>
            <w:noWrap/>
            <w:vAlign w:val="bottom"/>
            <w:hideMark/>
          </w:tcPr>
          <w:p w14:paraId="36ED1038" w14:textId="09A67049"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12,350 </w:t>
            </w:r>
          </w:p>
        </w:tc>
        <w:tc>
          <w:tcPr>
            <w:tcW w:w="851" w:type="dxa"/>
            <w:tcBorders>
              <w:top w:val="nil"/>
              <w:left w:val="nil"/>
              <w:bottom w:val="nil"/>
              <w:right w:val="nil"/>
            </w:tcBorders>
            <w:shd w:val="clear" w:color="auto" w:fill="auto"/>
            <w:noWrap/>
            <w:vAlign w:val="bottom"/>
            <w:hideMark/>
          </w:tcPr>
          <w:p w14:paraId="3F9400B2" w14:textId="78003ED3"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 </w:t>
            </w:r>
          </w:p>
        </w:tc>
      </w:tr>
      <w:tr w:rsidR="00270ED1" w:rsidRPr="0050631D" w14:paraId="50B0E003" w14:textId="77777777" w:rsidTr="00FF2EAA">
        <w:trPr>
          <w:trHeight w:val="204"/>
        </w:trPr>
        <w:tc>
          <w:tcPr>
            <w:tcW w:w="2977" w:type="dxa"/>
            <w:tcBorders>
              <w:top w:val="nil"/>
              <w:left w:val="nil"/>
              <w:bottom w:val="single" w:sz="4" w:space="0" w:color="auto"/>
              <w:right w:val="nil"/>
            </w:tcBorders>
            <w:shd w:val="clear" w:color="auto" w:fill="auto"/>
            <w:vAlign w:val="bottom"/>
            <w:hideMark/>
          </w:tcPr>
          <w:p w14:paraId="218E640E" w14:textId="3EBFEEF4" w:rsidR="00270ED1" w:rsidRPr="0050631D" w:rsidRDefault="00270ED1" w:rsidP="00270ED1">
            <w:pPr>
              <w:spacing w:after="0" w:line="240" w:lineRule="auto"/>
              <w:jc w:val="left"/>
              <w:rPr>
                <w:rFonts w:ascii="Arial" w:hAnsi="Arial" w:cs="Arial"/>
                <w:b/>
                <w:bCs/>
                <w:sz w:val="16"/>
                <w:szCs w:val="16"/>
              </w:rPr>
            </w:pPr>
            <w:r>
              <w:rPr>
                <w:rFonts w:ascii="Arial" w:hAnsi="Arial" w:cs="Arial"/>
                <w:b/>
                <w:bCs/>
                <w:sz w:val="16"/>
                <w:szCs w:val="16"/>
              </w:rPr>
              <w:t>Total movement of A</w:t>
            </w:r>
            <w:r w:rsidRPr="0050631D">
              <w:rPr>
                <w:rFonts w:ascii="Arial" w:hAnsi="Arial" w:cs="Arial"/>
                <w:b/>
                <w:bCs/>
                <w:sz w:val="16"/>
                <w:szCs w:val="16"/>
              </w:rPr>
              <w:t>dministered funds between years</w:t>
            </w:r>
          </w:p>
        </w:tc>
        <w:tc>
          <w:tcPr>
            <w:tcW w:w="992" w:type="dxa"/>
            <w:tcBorders>
              <w:top w:val="single" w:sz="4" w:space="0" w:color="auto"/>
              <w:left w:val="nil"/>
              <w:bottom w:val="single" w:sz="4" w:space="0" w:color="auto"/>
              <w:right w:val="nil"/>
            </w:tcBorders>
            <w:shd w:val="clear" w:color="auto" w:fill="auto"/>
            <w:noWrap/>
            <w:vAlign w:val="bottom"/>
            <w:hideMark/>
          </w:tcPr>
          <w:p w14:paraId="6EA12401" w14:textId="2733D2F0"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(233,844)</w:t>
            </w:r>
          </w:p>
        </w:tc>
        <w:tc>
          <w:tcPr>
            <w:tcW w:w="993" w:type="dxa"/>
            <w:tcBorders>
              <w:top w:val="nil"/>
              <w:left w:val="nil"/>
              <w:bottom w:val="single" w:sz="4" w:space="0" w:color="auto"/>
              <w:right w:val="nil"/>
            </w:tcBorders>
            <w:shd w:val="clear" w:color="000000" w:fill="E6E6E6"/>
            <w:noWrap/>
            <w:vAlign w:val="bottom"/>
            <w:hideMark/>
          </w:tcPr>
          <w:p w14:paraId="36EF4009" w14:textId="6E64FCEF"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181,039 </w:t>
            </w:r>
          </w:p>
        </w:tc>
        <w:tc>
          <w:tcPr>
            <w:tcW w:w="851" w:type="dxa"/>
            <w:tcBorders>
              <w:top w:val="single" w:sz="4" w:space="0" w:color="auto"/>
              <w:left w:val="nil"/>
              <w:bottom w:val="single" w:sz="4" w:space="0" w:color="auto"/>
              <w:right w:val="nil"/>
            </w:tcBorders>
            <w:shd w:val="clear" w:color="auto" w:fill="auto"/>
            <w:noWrap/>
            <w:vAlign w:val="bottom"/>
            <w:hideMark/>
          </w:tcPr>
          <w:p w14:paraId="137874E9" w14:textId="78009FEA"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40,455 </w:t>
            </w:r>
          </w:p>
        </w:tc>
        <w:tc>
          <w:tcPr>
            <w:tcW w:w="850" w:type="dxa"/>
            <w:tcBorders>
              <w:top w:val="single" w:sz="4" w:space="0" w:color="auto"/>
              <w:left w:val="nil"/>
              <w:bottom w:val="single" w:sz="4" w:space="0" w:color="auto"/>
              <w:right w:val="nil"/>
            </w:tcBorders>
            <w:shd w:val="clear" w:color="auto" w:fill="auto"/>
            <w:noWrap/>
            <w:vAlign w:val="bottom"/>
            <w:hideMark/>
          </w:tcPr>
          <w:p w14:paraId="0F29C7BE" w14:textId="6A19AE28"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12,350 </w:t>
            </w:r>
          </w:p>
        </w:tc>
        <w:tc>
          <w:tcPr>
            <w:tcW w:w="851" w:type="dxa"/>
            <w:tcBorders>
              <w:top w:val="single" w:sz="4" w:space="0" w:color="auto"/>
              <w:left w:val="nil"/>
              <w:bottom w:val="single" w:sz="4" w:space="0" w:color="auto"/>
              <w:right w:val="nil"/>
            </w:tcBorders>
            <w:shd w:val="clear" w:color="auto" w:fill="auto"/>
            <w:noWrap/>
            <w:vAlign w:val="bottom"/>
            <w:hideMark/>
          </w:tcPr>
          <w:p w14:paraId="50E0873C" w14:textId="55AE2123"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71A40E52" w14:textId="13BD1B95" w:rsidR="00CF4B58" w:rsidRPr="0050631D" w:rsidRDefault="00CF4B58" w:rsidP="00CF4B58">
      <w:pPr>
        <w:pStyle w:val="TableGraphic"/>
        <w:rPr>
          <w:rFonts w:ascii="Arial" w:hAnsi="Arial" w:cs="Arial"/>
          <w:color w:val="auto"/>
          <w:sz w:val="16"/>
        </w:rPr>
      </w:pPr>
    </w:p>
    <w:tbl>
      <w:tblPr>
        <w:tblW w:w="4962" w:type="dxa"/>
        <w:tblLook w:val="04A0" w:firstRow="1" w:lastRow="0" w:firstColumn="1" w:lastColumn="0" w:noHBand="0" w:noVBand="1"/>
      </w:tblPr>
      <w:tblGrid>
        <w:gridCol w:w="2977"/>
        <w:gridCol w:w="992"/>
        <w:gridCol w:w="993"/>
      </w:tblGrid>
      <w:tr w:rsidR="0050631D" w:rsidRPr="00BC4775" w14:paraId="0EE61003" w14:textId="77777777" w:rsidTr="00EA2FF2">
        <w:trPr>
          <w:trHeight w:val="225"/>
        </w:trPr>
        <w:tc>
          <w:tcPr>
            <w:tcW w:w="2977" w:type="dxa"/>
            <w:tcBorders>
              <w:top w:val="single" w:sz="4" w:space="0" w:color="auto"/>
              <w:left w:val="nil"/>
              <w:bottom w:val="nil"/>
              <w:right w:val="nil"/>
            </w:tcBorders>
            <w:shd w:val="clear" w:color="auto" w:fill="auto"/>
            <w:noWrap/>
            <w:hideMark/>
          </w:tcPr>
          <w:p w14:paraId="49A1DEE1" w14:textId="77777777" w:rsidR="0050631D" w:rsidRPr="00BC4775" w:rsidRDefault="0050631D" w:rsidP="00EC14B6">
            <w:pPr>
              <w:spacing w:after="0" w:line="240" w:lineRule="auto"/>
              <w:ind w:firstLineChars="100" w:firstLine="160"/>
              <w:jc w:val="left"/>
              <w:rPr>
                <w:rFonts w:ascii="Arial" w:hAnsi="Arial" w:cs="Arial"/>
                <w:sz w:val="16"/>
                <w:szCs w:val="16"/>
              </w:rPr>
            </w:pPr>
            <w:r w:rsidRPr="00BC4775">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hideMark/>
          </w:tcPr>
          <w:p w14:paraId="61F03F98" w14:textId="77777777" w:rsidR="0050631D" w:rsidRPr="00BC4775" w:rsidRDefault="0050631D" w:rsidP="00EC14B6">
            <w:pPr>
              <w:spacing w:after="0" w:line="240" w:lineRule="auto"/>
              <w:jc w:val="right"/>
              <w:rPr>
                <w:rFonts w:ascii="Arial" w:hAnsi="Arial" w:cs="Arial"/>
                <w:sz w:val="16"/>
                <w:szCs w:val="16"/>
              </w:rPr>
            </w:pPr>
            <w:r>
              <w:rPr>
                <w:rFonts w:ascii="Arial" w:hAnsi="Arial" w:cs="Arial"/>
                <w:sz w:val="16"/>
                <w:szCs w:val="16"/>
              </w:rPr>
              <w:t xml:space="preserve">Actual </w:t>
            </w:r>
            <w:r w:rsidRPr="00BC4775">
              <w:rPr>
                <w:rFonts w:ascii="Arial" w:hAnsi="Arial" w:cs="Arial"/>
                <w:sz w:val="16"/>
                <w:szCs w:val="16"/>
              </w:rPr>
              <w:t>2020-21</w:t>
            </w:r>
          </w:p>
        </w:tc>
        <w:tc>
          <w:tcPr>
            <w:tcW w:w="993" w:type="dxa"/>
            <w:tcBorders>
              <w:top w:val="single" w:sz="4" w:space="0" w:color="auto"/>
              <w:left w:val="nil"/>
              <w:bottom w:val="single" w:sz="4" w:space="0" w:color="auto"/>
              <w:right w:val="nil"/>
            </w:tcBorders>
            <w:shd w:val="clear" w:color="000000" w:fill="E6E6E6"/>
            <w:vAlign w:val="bottom"/>
            <w:hideMark/>
          </w:tcPr>
          <w:p w14:paraId="58C48C99" w14:textId="77777777" w:rsidR="0050631D" w:rsidRPr="00BC4775" w:rsidRDefault="0050631D" w:rsidP="00EC14B6">
            <w:pPr>
              <w:spacing w:after="0" w:line="240" w:lineRule="auto"/>
              <w:jc w:val="right"/>
              <w:rPr>
                <w:rFonts w:ascii="Arial" w:hAnsi="Arial" w:cs="Arial"/>
                <w:sz w:val="16"/>
                <w:szCs w:val="16"/>
              </w:rPr>
            </w:pPr>
            <w:r w:rsidRPr="00BC4775">
              <w:rPr>
                <w:rFonts w:ascii="Arial" w:hAnsi="Arial" w:cs="Arial"/>
                <w:sz w:val="16"/>
                <w:szCs w:val="16"/>
              </w:rPr>
              <w:t>2021-22</w:t>
            </w:r>
          </w:p>
        </w:tc>
      </w:tr>
      <w:tr w:rsidR="0050631D" w:rsidRPr="00BC4775" w14:paraId="4886CCB0" w14:textId="77777777" w:rsidTr="00EA2FF2">
        <w:trPr>
          <w:trHeight w:val="204"/>
        </w:trPr>
        <w:tc>
          <w:tcPr>
            <w:tcW w:w="2977" w:type="dxa"/>
            <w:tcBorders>
              <w:top w:val="nil"/>
              <w:left w:val="nil"/>
              <w:bottom w:val="single" w:sz="4" w:space="0" w:color="auto"/>
              <w:right w:val="nil"/>
            </w:tcBorders>
            <w:shd w:val="clear" w:color="auto" w:fill="auto"/>
            <w:noWrap/>
            <w:hideMark/>
          </w:tcPr>
          <w:p w14:paraId="2B01063A" w14:textId="77777777" w:rsidR="0050631D" w:rsidRPr="00BC4775" w:rsidRDefault="0050631D" w:rsidP="00EC14B6">
            <w:pPr>
              <w:spacing w:after="0" w:line="240" w:lineRule="auto"/>
              <w:jc w:val="left"/>
              <w:rPr>
                <w:rFonts w:ascii="Arial" w:hAnsi="Arial" w:cs="Arial"/>
                <w:b/>
                <w:bCs/>
                <w:sz w:val="16"/>
                <w:szCs w:val="16"/>
              </w:rPr>
            </w:pPr>
            <w:r w:rsidRPr="00BC4775">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6158AF51" w14:textId="4E91EC6C" w:rsidR="0050631D" w:rsidRPr="00BC4775" w:rsidRDefault="0050631D" w:rsidP="00EC14B6">
            <w:pPr>
              <w:spacing w:after="0" w:line="240" w:lineRule="auto"/>
              <w:jc w:val="right"/>
              <w:rPr>
                <w:rFonts w:ascii="Arial" w:hAnsi="Arial" w:cs="Arial"/>
                <w:sz w:val="16"/>
                <w:szCs w:val="16"/>
              </w:rPr>
            </w:pPr>
            <w:r>
              <w:rPr>
                <w:rFonts w:ascii="Arial" w:hAnsi="Arial" w:cs="Arial"/>
                <w:sz w:val="16"/>
                <w:szCs w:val="16"/>
              </w:rPr>
              <w:t>410</w:t>
            </w:r>
          </w:p>
        </w:tc>
        <w:tc>
          <w:tcPr>
            <w:tcW w:w="993" w:type="dxa"/>
            <w:tcBorders>
              <w:top w:val="single" w:sz="4" w:space="0" w:color="auto"/>
              <w:left w:val="nil"/>
              <w:bottom w:val="single" w:sz="4" w:space="0" w:color="auto"/>
              <w:right w:val="nil"/>
            </w:tcBorders>
            <w:shd w:val="clear" w:color="000000" w:fill="E6E6E6"/>
            <w:noWrap/>
            <w:vAlign w:val="bottom"/>
            <w:hideMark/>
          </w:tcPr>
          <w:p w14:paraId="224AA4DF" w14:textId="4F27B8C9" w:rsidR="0050631D" w:rsidRPr="00BC4775" w:rsidRDefault="0050631D" w:rsidP="00EC14B6">
            <w:pPr>
              <w:spacing w:after="0" w:line="240" w:lineRule="auto"/>
              <w:jc w:val="right"/>
              <w:rPr>
                <w:rFonts w:ascii="Arial" w:hAnsi="Arial" w:cs="Arial"/>
                <w:sz w:val="16"/>
                <w:szCs w:val="16"/>
              </w:rPr>
            </w:pPr>
            <w:r>
              <w:rPr>
                <w:rFonts w:ascii="Arial" w:hAnsi="Arial" w:cs="Arial"/>
                <w:sz w:val="16"/>
                <w:szCs w:val="16"/>
              </w:rPr>
              <w:t>418</w:t>
            </w:r>
          </w:p>
        </w:tc>
      </w:tr>
    </w:tbl>
    <w:p w14:paraId="282857A9" w14:textId="1B015216" w:rsidR="00000153" w:rsidRPr="00DC6ED7" w:rsidRDefault="00AC5DF5" w:rsidP="00F10ACD">
      <w:pPr>
        <w:numPr>
          <w:ilvl w:val="0"/>
          <w:numId w:val="54"/>
        </w:numPr>
        <w:spacing w:after="0" w:line="240" w:lineRule="auto"/>
        <w:ind w:left="357" w:hanging="357"/>
        <w:jc w:val="left"/>
        <w:rPr>
          <w:rFonts w:ascii="Arial" w:hAnsi="Arial" w:cs="Arial"/>
          <w:sz w:val="16"/>
        </w:rPr>
      </w:pPr>
      <w:r w:rsidRPr="00DC6ED7">
        <w:rPr>
          <w:rFonts w:ascii="Arial" w:hAnsi="Arial" w:cs="Arial"/>
          <w:sz w:val="16"/>
        </w:rPr>
        <w:t xml:space="preserve">The estimates for demand driven programs are calculated at a maximum probable amount in the </w:t>
      </w:r>
      <w:r w:rsidRPr="00DC6ED7">
        <w:rPr>
          <w:rFonts w:ascii="Arial" w:hAnsi="Arial" w:cs="Arial"/>
          <w:sz w:val="16"/>
          <w:szCs w:val="16"/>
        </w:rPr>
        <w:t>forward</w:t>
      </w:r>
      <w:r w:rsidRPr="00DC6ED7">
        <w:rPr>
          <w:rFonts w:ascii="Arial" w:hAnsi="Arial" w:cs="Arial"/>
          <w:sz w:val="16"/>
        </w:rPr>
        <w:t xml:space="preserve"> </w:t>
      </w:r>
      <w:r w:rsidRPr="00DC6ED7">
        <w:rPr>
          <w:rFonts w:ascii="Arial" w:hAnsi="Arial" w:cs="Arial"/>
          <w:sz w:val="16"/>
          <w:szCs w:val="16"/>
        </w:rPr>
        <w:t>estimates</w:t>
      </w:r>
      <w:r w:rsidRPr="00DC6ED7">
        <w:rPr>
          <w:rFonts w:ascii="Arial" w:hAnsi="Arial" w:cs="Arial"/>
          <w:sz w:val="16"/>
        </w:rPr>
        <w:t xml:space="preserve"> to ensure there is sufficient appropriation to meet demand. Where the estimated demand is not met in a particular year, underspends are returned to the Government and are not available</w:t>
      </w:r>
      <w:r w:rsidR="008E52F8">
        <w:rPr>
          <w:rFonts w:ascii="Arial" w:hAnsi="Arial" w:cs="Arial"/>
          <w:sz w:val="16"/>
        </w:rPr>
        <w:t>.</w:t>
      </w:r>
    </w:p>
    <w:p w14:paraId="322D23F8" w14:textId="54BF8F5F" w:rsidR="006F34A4" w:rsidRPr="00DC6ED7" w:rsidRDefault="006F34A4" w:rsidP="00F10ACD">
      <w:pPr>
        <w:numPr>
          <w:ilvl w:val="0"/>
          <w:numId w:val="54"/>
        </w:numPr>
        <w:spacing w:after="0" w:line="240" w:lineRule="auto"/>
        <w:jc w:val="left"/>
        <w:rPr>
          <w:rFonts w:ascii="Arial" w:hAnsi="Arial" w:cs="Arial"/>
          <w:sz w:val="16"/>
        </w:rPr>
      </w:pPr>
      <w:r w:rsidRPr="006F34A4">
        <w:rPr>
          <w:rFonts w:ascii="Arial" w:hAnsi="Arial" w:cs="Arial"/>
          <w:sz w:val="16"/>
        </w:rPr>
        <w:t xml:space="preserve">Relates to appropriation for corporate entities provided through the </w:t>
      </w:r>
      <w:r w:rsidR="008863D9">
        <w:rPr>
          <w:rFonts w:ascii="Arial" w:hAnsi="Arial" w:cs="Arial"/>
          <w:sz w:val="16"/>
        </w:rPr>
        <w:t>Department</w:t>
      </w:r>
      <w:r w:rsidRPr="006F34A4">
        <w:rPr>
          <w:rFonts w:ascii="Arial" w:hAnsi="Arial" w:cs="Arial"/>
          <w:sz w:val="16"/>
        </w:rPr>
        <w:t>.</w:t>
      </w:r>
    </w:p>
    <w:p w14:paraId="6FE48E03" w14:textId="77777777" w:rsidR="00EA2FF2" w:rsidRDefault="00EA2FF2" w:rsidP="00F10ACD">
      <w:pPr>
        <w:numPr>
          <w:ilvl w:val="0"/>
          <w:numId w:val="54"/>
        </w:numPr>
        <w:spacing w:after="0" w:line="240" w:lineRule="auto"/>
        <w:jc w:val="left"/>
        <w:rPr>
          <w:rFonts w:ascii="Arial" w:hAnsi="Arial" w:cs="Arial"/>
          <w:sz w:val="16"/>
        </w:rPr>
      </w:pPr>
      <w:r w:rsidRPr="006F34A4">
        <w:rPr>
          <w:rFonts w:ascii="Arial" w:hAnsi="Arial" w:cs="Arial"/>
          <w:sz w:val="16"/>
        </w:rPr>
        <w:t>Administered ‘Expenses not requiring appropriation in the Budget year’ comprises expenses relating to accruals, payments made from prior year appropriations and other non–cash expenses.</w:t>
      </w:r>
    </w:p>
    <w:p w14:paraId="75336D78" w14:textId="14A350BA" w:rsidR="006F34A4" w:rsidRDefault="00426B43" w:rsidP="00F10ACD">
      <w:pPr>
        <w:numPr>
          <w:ilvl w:val="0"/>
          <w:numId w:val="54"/>
        </w:numPr>
        <w:spacing w:after="0" w:line="240" w:lineRule="auto"/>
        <w:jc w:val="left"/>
        <w:rPr>
          <w:rFonts w:ascii="Arial" w:hAnsi="Arial" w:cs="Arial"/>
          <w:sz w:val="16"/>
        </w:rPr>
      </w:pPr>
      <w:r w:rsidRPr="006F34A4">
        <w:rPr>
          <w:rFonts w:ascii="Arial" w:hAnsi="Arial" w:cs="Arial"/>
          <w:sz w:val="16"/>
        </w:rPr>
        <w:t>These programs are funded under the Relief and Recovery Fund</w:t>
      </w:r>
      <w:r w:rsidR="008E52F8">
        <w:rPr>
          <w:rFonts w:ascii="Arial" w:hAnsi="Arial" w:cs="Arial"/>
          <w:sz w:val="16"/>
        </w:rPr>
        <w:t>.</w:t>
      </w:r>
    </w:p>
    <w:p w14:paraId="3515126A" w14:textId="5CCECE6A" w:rsidR="006F34A4" w:rsidRDefault="006F34A4" w:rsidP="00F10ACD">
      <w:pPr>
        <w:numPr>
          <w:ilvl w:val="0"/>
          <w:numId w:val="54"/>
        </w:numPr>
        <w:spacing w:after="0" w:line="240" w:lineRule="auto"/>
        <w:jc w:val="left"/>
        <w:rPr>
          <w:rFonts w:ascii="Arial" w:hAnsi="Arial" w:cs="Arial"/>
          <w:sz w:val="16"/>
        </w:rPr>
      </w:pPr>
      <w:r w:rsidRPr="006F34A4">
        <w:rPr>
          <w:rFonts w:ascii="Arial" w:hAnsi="Arial" w:cs="Arial"/>
          <w:sz w:val="16"/>
        </w:rPr>
        <w:t>Estimated expenses incurred in relation to receipts retained under section 74 of the PGPA Act.</w:t>
      </w:r>
    </w:p>
    <w:p w14:paraId="381CB81D" w14:textId="200A6090" w:rsidR="004E6999" w:rsidRDefault="008863D9" w:rsidP="00F10ACD">
      <w:pPr>
        <w:numPr>
          <w:ilvl w:val="0"/>
          <w:numId w:val="54"/>
        </w:numPr>
        <w:spacing w:after="0" w:line="240" w:lineRule="auto"/>
        <w:jc w:val="left"/>
        <w:rPr>
          <w:rFonts w:ascii="Arial" w:hAnsi="Arial" w:cs="Arial"/>
          <w:sz w:val="16"/>
        </w:rPr>
      </w:pPr>
      <w:r>
        <w:rPr>
          <w:rFonts w:ascii="Arial" w:hAnsi="Arial" w:cs="Arial"/>
          <w:sz w:val="16"/>
        </w:rPr>
        <w:t>Department</w:t>
      </w:r>
      <w:r w:rsidR="006F34A4" w:rsidRPr="006F34A4">
        <w:rPr>
          <w:rFonts w:ascii="Arial" w:hAnsi="Arial" w:cs="Arial"/>
          <w:sz w:val="16"/>
        </w:rPr>
        <w:t>al ‘Expenses not requiring appropriation in the Budget year’ is made up of depreciation and amortisation expenses and expenses that are reduced by associated receipts.</w:t>
      </w:r>
    </w:p>
    <w:p w14:paraId="247E89C7" w14:textId="690F5483" w:rsidR="006F34A4" w:rsidRDefault="006F34A4" w:rsidP="00F10ACD">
      <w:pPr>
        <w:numPr>
          <w:ilvl w:val="0"/>
          <w:numId w:val="54"/>
        </w:numPr>
        <w:spacing w:after="0" w:line="240" w:lineRule="auto"/>
        <w:jc w:val="left"/>
        <w:rPr>
          <w:rFonts w:ascii="Arial" w:hAnsi="Arial" w:cs="Arial"/>
          <w:sz w:val="16"/>
        </w:rPr>
      </w:pPr>
      <w:r w:rsidRPr="006F34A4">
        <w:rPr>
          <w:rFonts w:ascii="Arial" w:hAnsi="Arial" w:cs="Arial"/>
          <w:sz w:val="16"/>
        </w:rPr>
        <w:t xml:space="preserve">Figures displayed as a negative </w:t>
      </w:r>
      <w:r w:rsidR="008E52F8">
        <w:rPr>
          <w:rFonts w:ascii="Arial" w:hAnsi="Arial" w:cs="Arial"/>
          <w:sz w:val="16"/>
        </w:rPr>
        <w:t>(-</w:t>
      </w:r>
      <w:r w:rsidRPr="006F34A4">
        <w:rPr>
          <w:rFonts w:ascii="Arial" w:hAnsi="Arial" w:cs="Arial"/>
          <w:sz w:val="16"/>
        </w:rPr>
        <w:t>) represent a decrease in funds and a positive (+) represent an increase in funds.</w:t>
      </w:r>
    </w:p>
    <w:p w14:paraId="07743C97" w14:textId="77777777" w:rsidR="00F24C07" w:rsidRPr="0050631D" w:rsidRDefault="00F24C07" w:rsidP="00F24C07">
      <w:pPr>
        <w:spacing w:after="0" w:line="240" w:lineRule="auto"/>
        <w:rPr>
          <w:rFonts w:ascii="Arial" w:hAnsi="Arial" w:cs="Arial"/>
          <w:sz w:val="16"/>
          <w:szCs w:val="16"/>
        </w:rPr>
      </w:pPr>
      <w:r w:rsidRPr="0050631D">
        <w:rPr>
          <w:rFonts w:ascii="Arial" w:hAnsi="Arial" w:cs="Arial"/>
          <w:sz w:val="16"/>
          <w:szCs w:val="16"/>
        </w:rPr>
        <w:t xml:space="preserve">Note: Departmental appropriation splits and totals are indicative estimates and may change in the course of the budget year as government priorities change. </w:t>
      </w:r>
    </w:p>
    <w:p w14:paraId="6DB2732E" w14:textId="77777777" w:rsidR="00EC71F3" w:rsidRDefault="00EC71F3">
      <w:pPr>
        <w:spacing w:after="0" w:line="240" w:lineRule="auto"/>
        <w:jc w:val="left"/>
        <w:rPr>
          <w:rFonts w:ascii="Arial" w:hAnsi="Arial"/>
          <w:b/>
          <w:lang w:val="x-none"/>
        </w:rPr>
      </w:pPr>
      <w:r>
        <w:br w:type="page"/>
      </w:r>
    </w:p>
    <w:p w14:paraId="59E00A9C" w14:textId="2C7CC002" w:rsidR="00000153" w:rsidRDefault="00000153" w:rsidP="00000153">
      <w:pPr>
        <w:pStyle w:val="TableHeading"/>
      </w:pPr>
      <w:r w:rsidRPr="005939CC">
        <w:lastRenderedPageBreak/>
        <w:t>Table 2.</w:t>
      </w:r>
      <w:r>
        <w:rPr>
          <w:lang w:val="en-AU"/>
        </w:rPr>
        <w:t>3</w:t>
      </w:r>
      <w:r w:rsidRPr="005939CC">
        <w:t xml:space="preserve">.2: Program components of Outcome </w:t>
      </w:r>
      <w:r w:rsidRPr="005939CC">
        <w:rPr>
          <w:lang w:val="en-AU"/>
        </w:rPr>
        <w:t>2</w:t>
      </w:r>
      <w:r w:rsidRPr="005939CC">
        <w:t xml:space="preserve"> </w:t>
      </w:r>
    </w:p>
    <w:tbl>
      <w:tblPr>
        <w:tblW w:w="7525" w:type="dxa"/>
        <w:tblLook w:val="04A0" w:firstRow="1" w:lastRow="0" w:firstColumn="1" w:lastColumn="0" w:noHBand="0" w:noVBand="1"/>
      </w:tblPr>
      <w:tblGrid>
        <w:gridCol w:w="3119"/>
        <w:gridCol w:w="981"/>
        <w:gridCol w:w="15"/>
        <w:gridCol w:w="850"/>
        <w:gridCol w:w="850"/>
        <w:gridCol w:w="821"/>
        <w:gridCol w:w="889"/>
      </w:tblGrid>
      <w:tr w:rsidR="00E34CEC" w:rsidRPr="0091271A" w14:paraId="0DA32F39" w14:textId="77777777" w:rsidTr="006C442A">
        <w:trPr>
          <w:trHeight w:val="204"/>
        </w:trPr>
        <w:tc>
          <w:tcPr>
            <w:tcW w:w="3119" w:type="dxa"/>
            <w:tcBorders>
              <w:top w:val="single" w:sz="4" w:space="0" w:color="auto"/>
              <w:left w:val="nil"/>
              <w:bottom w:val="nil"/>
              <w:right w:val="nil"/>
            </w:tcBorders>
            <w:shd w:val="clear" w:color="auto" w:fill="auto"/>
            <w:noWrap/>
            <w:vAlign w:val="bottom"/>
            <w:hideMark/>
          </w:tcPr>
          <w:p w14:paraId="4B20D8A2" w14:textId="77777777" w:rsidR="00E34CEC" w:rsidRPr="0091271A" w:rsidRDefault="00E34CEC" w:rsidP="00E34CEC">
            <w:pPr>
              <w:spacing w:after="0" w:line="240" w:lineRule="auto"/>
              <w:jc w:val="left"/>
              <w:rPr>
                <w:rFonts w:ascii="Arial" w:hAnsi="Arial" w:cs="Arial"/>
                <w:sz w:val="16"/>
                <w:szCs w:val="16"/>
              </w:rPr>
            </w:pPr>
            <w:r w:rsidRPr="0091271A">
              <w:rPr>
                <w:rFonts w:ascii="Arial" w:hAnsi="Arial" w:cs="Arial"/>
                <w:sz w:val="16"/>
                <w:szCs w:val="16"/>
              </w:rPr>
              <w:t> </w:t>
            </w:r>
          </w:p>
        </w:tc>
        <w:tc>
          <w:tcPr>
            <w:tcW w:w="981" w:type="dxa"/>
            <w:tcBorders>
              <w:top w:val="single" w:sz="4" w:space="0" w:color="auto"/>
              <w:left w:val="nil"/>
              <w:bottom w:val="single" w:sz="4" w:space="0" w:color="auto"/>
              <w:right w:val="nil"/>
            </w:tcBorders>
            <w:shd w:val="clear" w:color="auto" w:fill="auto"/>
            <w:vAlign w:val="bottom"/>
            <w:hideMark/>
          </w:tcPr>
          <w:p w14:paraId="4623A86D" w14:textId="67A75D2C"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865" w:type="dxa"/>
            <w:gridSpan w:val="2"/>
            <w:tcBorders>
              <w:top w:val="single" w:sz="4" w:space="0" w:color="auto"/>
              <w:left w:val="nil"/>
              <w:bottom w:val="single" w:sz="4" w:space="0" w:color="auto"/>
              <w:right w:val="nil"/>
            </w:tcBorders>
            <w:shd w:val="clear" w:color="000000" w:fill="E6E6E6"/>
            <w:vAlign w:val="bottom"/>
            <w:hideMark/>
          </w:tcPr>
          <w:p w14:paraId="610134D0" w14:textId="2E380718"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0653F9E4" w14:textId="3FF9B697"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vAlign w:val="bottom"/>
            <w:hideMark/>
          </w:tcPr>
          <w:p w14:paraId="5EA649A3" w14:textId="1939117F"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89" w:type="dxa"/>
            <w:tcBorders>
              <w:top w:val="single" w:sz="4" w:space="0" w:color="auto"/>
              <w:left w:val="nil"/>
              <w:bottom w:val="single" w:sz="4" w:space="0" w:color="auto"/>
              <w:right w:val="nil"/>
            </w:tcBorders>
            <w:shd w:val="clear" w:color="auto" w:fill="auto"/>
            <w:vAlign w:val="bottom"/>
            <w:hideMark/>
          </w:tcPr>
          <w:p w14:paraId="2C63D9B1" w14:textId="4CED7C7F"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91271A" w:rsidRPr="0091271A" w14:paraId="76C3D3D5" w14:textId="77777777" w:rsidTr="006C442A">
        <w:trPr>
          <w:trHeight w:val="225"/>
        </w:trPr>
        <w:tc>
          <w:tcPr>
            <w:tcW w:w="4100" w:type="dxa"/>
            <w:gridSpan w:val="2"/>
            <w:tcBorders>
              <w:top w:val="single" w:sz="4" w:space="0" w:color="auto"/>
              <w:left w:val="nil"/>
              <w:bottom w:val="single" w:sz="4" w:space="0" w:color="auto"/>
              <w:right w:val="nil"/>
            </w:tcBorders>
            <w:shd w:val="clear" w:color="000000" w:fill="E6E6E6"/>
            <w:noWrap/>
            <w:hideMark/>
          </w:tcPr>
          <w:p w14:paraId="73BC8182" w14:textId="77777777" w:rsidR="0091271A" w:rsidRPr="0091271A" w:rsidRDefault="0091271A" w:rsidP="0091271A">
            <w:pPr>
              <w:spacing w:after="0" w:line="240" w:lineRule="auto"/>
              <w:jc w:val="left"/>
              <w:rPr>
                <w:rFonts w:ascii="Arial" w:hAnsi="Arial" w:cs="Arial"/>
                <w:b/>
                <w:bCs/>
                <w:sz w:val="16"/>
                <w:szCs w:val="16"/>
              </w:rPr>
            </w:pPr>
            <w:r w:rsidRPr="0091271A">
              <w:rPr>
                <w:rFonts w:ascii="Arial" w:hAnsi="Arial" w:cs="Arial"/>
                <w:b/>
                <w:bCs/>
                <w:sz w:val="16"/>
                <w:szCs w:val="16"/>
              </w:rPr>
              <w:t xml:space="preserve">Components for Program 2.1: Surface Transport </w:t>
            </w:r>
          </w:p>
        </w:tc>
        <w:tc>
          <w:tcPr>
            <w:tcW w:w="865" w:type="dxa"/>
            <w:gridSpan w:val="2"/>
            <w:tcBorders>
              <w:top w:val="nil"/>
              <w:left w:val="nil"/>
              <w:bottom w:val="single" w:sz="4" w:space="0" w:color="auto"/>
              <w:right w:val="nil"/>
            </w:tcBorders>
            <w:shd w:val="clear" w:color="000000" w:fill="E6E6E6"/>
            <w:noWrap/>
            <w:hideMark/>
          </w:tcPr>
          <w:p w14:paraId="21C1482C"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c>
          <w:tcPr>
            <w:tcW w:w="850" w:type="dxa"/>
            <w:tcBorders>
              <w:top w:val="nil"/>
              <w:left w:val="nil"/>
              <w:bottom w:val="single" w:sz="4" w:space="0" w:color="auto"/>
              <w:right w:val="nil"/>
            </w:tcBorders>
            <w:shd w:val="clear" w:color="000000" w:fill="E6E6E6"/>
            <w:noWrap/>
            <w:hideMark/>
          </w:tcPr>
          <w:p w14:paraId="0EFA81DA"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c>
          <w:tcPr>
            <w:tcW w:w="821" w:type="dxa"/>
            <w:tcBorders>
              <w:top w:val="nil"/>
              <w:left w:val="nil"/>
              <w:bottom w:val="single" w:sz="4" w:space="0" w:color="auto"/>
              <w:right w:val="nil"/>
            </w:tcBorders>
            <w:shd w:val="clear" w:color="000000" w:fill="E6E6E6"/>
            <w:noWrap/>
            <w:hideMark/>
          </w:tcPr>
          <w:p w14:paraId="3B542EB6"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c>
          <w:tcPr>
            <w:tcW w:w="889" w:type="dxa"/>
            <w:tcBorders>
              <w:top w:val="nil"/>
              <w:left w:val="nil"/>
              <w:bottom w:val="single" w:sz="4" w:space="0" w:color="auto"/>
              <w:right w:val="nil"/>
            </w:tcBorders>
            <w:shd w:val="clear" w:color="000000" w:fill="E6E6E6"/>
            <w:noWrap/>
            <w:hideMark/>
          </w:tcPr>
          <w:p w14:paraId="2790BD88"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r>
      <w:tr w:rsidR="0091271A" w:rsidRPr="0091271A" w14:paraId="7A8F6156" w14:textId="77777777" w:rsidTr="006C442A">
        <w:trPr>
          <w:trHeight w:val="204"/>
        </w:trPr>
        <w:tc>
          <w:tcPr>
            <w:tcW w:w="3119" w:type="dxa"/>
            <w:tcBorders>
              <w:top w:val="nil"/>
              <w:left w:val="nil"/>
              <w:bottom w:val="nil"/>
              <w:right w:val="nil"/>
            </w:tcBorders>
            <w:shd w:val="clear" w:color="auto" w:fill="auto"/>
            <w:noWrap/>
            <w:vAlign w:val="bottom"/>
            <w:hideMark/>
          </w:tcPr>
          <w:p w14:paraId="09A1F2C2" w14:textId="77777777" w:rsidR="0091271A" w:rsidRPr="009404FD" w:rsidRDefault="0091271A" w:rsidP="0091271A">
            <w:pPr>
              <w:spacing w:after="0" w:line="240" w:lineRule="auto"/>
              <w:jc w:val="left"/>
              <w:rPr>
                <w:rFonts w:ascii="Arial" w:hAnsi="Arial" w:cs="Arial"/>
                <w:sz w:val="16"/>
                <w:szCs w:val="16"/>
              </w:rPr>
            </w:pPr>
            <w:r w:rsidRPr="009404FD">
              <w:rPr>
                <w:rFonts w:ascii="Arial" w:hAnsi="Arial" w:cs="Arial"/>
                <w:sz w:val="16"/>
                <w:szCs w:val="16"/>
              </w:rPr>
              <w:t>Administered expenses</w:t>
            </w:r>
          </w:p>
        </w:tc>
        <w:tc>
          <w:tcPr>
            <w:tcW w:w="981" w:type="dxa"/>
            <w:tcBorders>
              <w:top w:val="nil"/>
              <w:left w:val="nil"/>
              <w:bottom w:val="nil"/>
              <w:right w:val="nil"/>
            </w:tcBorders>
            <w:shd w:val="clear" w:color="auto" w:fill="auto"/>
            <w:noWrap/>
            <w:vAlign w:val="bottom"/>
            <w:hideMark/>
          </w:tcPr>
          <w:p w14:paraId="24EAA77D" w14:textId="77777777" w:rsidR="0091271A" w:rsidRPr="009404FD" w:rsidRDefault="0091271A" w:rsidP="0091271A">
            <w:pPr>
              <w:spacing w:after="0" w:line="240" w:lineRule="auto"/>
              <w:jc w:val="right"/>
              <w:rPr>
                <w:rFonts w:ascii="Arial" w:hAnsi="Arial" w:cs="Arial"/>
                <w:sz w:val="16"/>
                <w:szCs w:val="16"/>
              </w:rPr>
            </w:pPr>
          </w:p>
        </w:tc>
        <w:tc>
          <w:tcPr>
            <w:tcW w:w="865" w:type="dxa"/>
            <w:gridSpan w:val="2"/>
            <w:tcBorders>
              <w:top w:val="nil"/>
              <w:left w:val="nil"/>
              <w:bottom w:val="nil"/>
              <w:right w:val="nil"/>
            </w:tcBorders>
            <w:shd w:val="clear" w:color="000000" w:fill="E6E6E6"/>
            <w:noWrap/>
            <w:vAlign w:val="bottom"/>
            <w:hideMark/>
          </w:tcPr>
          <w:p w14:paraId="592823ED" w14:textId="46161226" w:rsidR="0091271A" w:rsidRPr="009404FD" w:rsidRDefault="0091271A" w:rsidP="0091271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3F719CE" w14:textId="77777777" w:rsidR="0091271A" w:rsidRPr="009404FD" w:rsidRDefault="0091271A" w:rsidP="0091271A">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9A5E473" w14:textId="77777777" w:rsidR="0091271A" w:rsidRPr="009404FD" w:rsidRDefault="0091271A" w:rsidP="0091271A">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1C3A1048" w14:textId="77777777" w:rsidR="0091271A" w:rsidRPr="009404FD" w:rsidRDefault="0091271A" w:rsidP="0091271A">
            <w:pPr>
              <w:spacing w:after="0" w:line="240" w:lineRule="auto"/>
              <w:jc w:val="right"/>
              <w:rPr>
                <w:rFonts w:ascii="Times New Roman" w:hAnsi="Times New Roman"/>
                <w:sz w:val="16"/>
                <w:szCs w:val="16"/>
              </w:rPr>
            </w:pPr>
          </w:p>
        </w:tc>
      </w:tr>
      <w:tr w:rsidR="003815D1" w:rsidRPr="0091271A" w14:paraId="49277361" w14:textId="77777777" w:rsidTr="006C442A">
        <w:trPr>
          <w:trHeight w:val="204"/>
        </w:trPr>
        <w:tc>
          <w:tcPr>
            <w:tcW w:w="3119" w:type="dxa"/>
            <w:tcBorders>
              <w:top w:val="nil"/>
              <w:left w:val="nil"/>
              <w:bottom w:val="nil"/>
              <w:right w:val="nil"/>
            </w:tcBorders>
            <w:shd w:val="clear" w:color="auto" w:fill="auto"/>
            <w:vAlign w:val="bottom"/>
            <w:hideMark/>
          </w:tcPr>
          <w:p w14:paraId="69960F82"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 xml:space="preserve">Bass Strait Passenger Vehicle Equalisation Scheme </w:t>
            </w:r>
            <w:r w:rsidRPr="009404FD">
              <w:rPr>
                <w:rFonts w:ascii="Arial" w:hAnsi="Arial" w:cs="Arial"/>
                <w:sz w:val="16"/>
                <w:szCs w:val="16"/>
                <w:vertAlign w:val="superscript"/>
              </w:rPr>
              <w:t>(a)</w:t>
            </w:r>
          </w:p>
        </w:tc>
        <w:tc>
          <w:tcPr>
            <w:tcW w:w="981" w:type="dxa"/>
            <w:tcBorders>
              <w:top w:val="nil"/>
              <w:left w:val="nil"/>
              <w:bottom w:val="nil"/>
              <w:right w:val="nil"/>
            </w:tcBorders>
            <w:shd w:val="clear" w:color="auto" w:fill="auto"/>
            <w:noWrap/>
            <w:vAlign w:val="bottom"/>
            <w:hideMark/>
          </w:tcPr>
          <w:p w14:paraId="3CDDE464" w14:textId="5CD88D1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36,918 </w:t>
            </w:r>
          </w:p>
        </w:tc>
        <w:tc>
          <w:tcPr>
            <w:tcW w:w="865" w:type="dxa"/>
            <w:gridSpan w:val="2"/>
            <w:tcBorders>
              <w:top w:val="nil"/>
              <w:left w:val="nil"/>
              <w:bottom w:val="nil"/>
              <w:right w:val="nil"/>
            </w:tcBorders>
            <w:shd w:val="clear" w:color="000000" w:fill="E6E6E6"/>
            <w:noWrap/>
            <w:vAlign w:val="bottom"/>
            <w:hideMark/>
          </w:tcPr>
          <w:p w14:paraId="278F94F7" w14:textId="4DD32C9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53,195 </w:t>
            </w:r>
          </w:p>
        </w:tc>
        <w:tc>
          <w:tcPr>
            <w:tcW w:w="850" w:type="dxa"/>
            <w:tcBorders>
              <w:top w:val="nil"/>
              <w:left w:val="nil"/>
              <w:bottom w:val="nil"/>
              <w:right w:val="nil"/>
            </w:tcBorders>
            <w:shd w:val="clear" w:color="auto" w:fill="auto"/>
            <w:noWrap/>
            <w:vAlign w:val="bottom"/>
            <w:hideMark/>
          </w:tcPr>
          <w:p w14:paraId="4A5289E4" w14:textId="3F124EC2"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54,419 </w:t>
            </w:r>
          </w:p>
        </w:tc>
        <w:tc>
          <w:tcPr>
            <w:tcW w:w="821" w:type="dxa"/>
            <w:tcBorders>
              <w:top w:val="nil"/>
              <w:left w:val="nil"/>
              <w:bottom w:val="nil"/>
              <w:right w:val="nil"/>
            </w:tcBorders>
            <w:shd w:val="clear" w:color="auto" w:fill="auto"/>
            <w:noWrap/>
            <w:vAlign w:val="bottom"/>
            <w:hideMark/>
          </w:tcPr>
          <w:p w14:paraId="5B80D894" w14:textId="6A03D51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55,779 </w:t>
            </w:r>
          </w:p>
        </w:tc>
        <w:tc>
          <w:tcPr>
            <w:tcW w:w="889" w:type="dxa"/>
            <w:tcBorders>
              <w:top w:val="nil"/>
              <w:left w:val="nil"/>
              <w:bottom w:val="nil"/>
              <w:right w:val="nil"/>
            </w:tcBorders>
            <w:shd w:val="clear" w:color="auto" w:fill="auto"/>
            <w:noWrap/>
            <w:vAlign w:val="bottom"/>
            <w:hideMark/>
          </w:tcPr>
          <w:p w14:paraId="79017D0E" w14:textId="0310B393"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57,174 </w:t>
            </w:r>
          </w:p>
        </w:tc>
      </w:tr>
      <w:tr w:rsidR="003815D1" w:rsidRPr="0091271A" w14:paraId="313627A7" w14:textId="77777777" w:rsidTr="006C442A">
        <w:trPr>
          <w:trHeight w:val="204"/>
        </w:trPr>
        <w:tc>
          <w:tcPr>
            <w:tcW w:w="3119" w:type="dxa"/>
            <w:tcBorders>
              <w:top w:val="nil"/>
              <w:left w:val="nil"/>
              <w:bottom w:val="nil"/>
              <w:right w:val="nil"/>
            </w:tcBorders>
            <w:shd w:val="clear" w:color="auto" w:fill="auto"/>
            <w:vAlign w:val="bottom"/>
            <w:hideMark/>
          </w:tcPr>
          <w:p w14:paraId="09821C4B"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Freight and Supply Chain Strategy - Freight Data Hub</w:t>
            </w:r>
          </w:p>
        </w:tc>
        <w:tc>
          <w:tcPr>
            <w:tcW w:w="981" w:type="dxa"/>
            <w:tcBorders>
              <w:top w:val="nil"/>
              <w:left w:val="nil"/>
              <w:bottom w:val="nil"/>
              <w:right w:val="nil"/>
            </w:tcBorders>
            <w:shd w:val="clear" w:color="auto" w:fill="auto"/>
            <w:noWrap/>
            <w:vAlign w:val="bottom"/>
            <w:hideMark/>
          </w:tcPr>
          <w:p w14:paraId="5F842ABB" w14:textId="657DFF8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1,844 </w:t>
            </w:r>
          </w:p>
        </w:tc>
        <w:tc>
          <w:tcPr>
            <w:tcW w:w="865" w:type="dxa"/>
            <w:gridSpan w:val="2"/>
            <w:tcBorders>
              <w:top w:val="nil"/>
              <w:left w:val="nil"/>
              <w:bottom w:val="nil"/>
              <w:right w:val="nil"/>
            </w:tcBorders>
            <w:shd w:val="clear" w:color="000000" w:fill="E6E6E6"/>
            <w:noWrap/>
            <w:vAlign w:val="bottom"/>
            <w:hideMark/>
          </w:tcPr>
          <w:p w14:paraId="6C683EB1" w14:textId="2F927DF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246 </w:t>
            </w:r>
          </w:p>
        </w:tc>
        <w:tc>
          <w:tcPr>
            <w:tcW w:w="850" w:type="dxa"/>
            <w:tcBorders>
              <w:top w:val="nil"/>
              <w:left w:val="nil"/>
              <w:bottom w:val="nil"/>
              <w:right w:val="nil"/>
            </w:tcBorders>
            <w:shd w:val="clear" w:color="auto" w:fill="auto"/>
            <w:noWrap/>
            <w:vAlign w:val="bottom"/>
            <w:hideMark/>
          </w:tcPr>
          <w:p w14:paraId="763A08AE" w14:textId="17C528B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2B6BE922" w14:textId="753EB50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65DB82CF" w14:textId="117219C9"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91271A" w14:paraId="610B093B" w14:textId="77777777" w:rsidTr="006C442A">
        <w:trPr>
          <w:trHeight w:val="204"/>
        </w:trPr>
        <w:tc>
          <w:tcPr>
            <w:tcW w:w="3119" w:type="dxa"/>
            <w:tcBorders>
              <w:top w:val="nil"/>
              <w:left w:val="nil"/>
              <w:bottom w:val="nil"/>
              <w:right w:val="nil"/>
            </w:tcBorders>
            <w:shd w:val="clear" w:color="auto" w:fill="auto"/>
            <w:vAlign w:val="bottom"/>
            <w:hideMark/>
          </w:tcPr>
          <w:p w14:paraId="059BED17"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International Maritime Organization - contribution</w:t>
            </w:r>
          </w:p>
        </w:tc>
        <w:tc>
          <w:tcPr>
            <w:tcW w:w="981" w:type="dxa"/>
            <w:tcBorders>
              <w:top w:val="nil"/>
              <w:left w:val="nil"/>
              <w:bottom w:val="nil"/>
              <w:right w:val="nil"/>
            </w:tcBorders>
            <w:shd w:val="clear" w:color="auto" w:fill="auto"/>
            <w:noWrap/>
            <w:vAlign w:val="bottom"/>
            <w:hideMark/>
          </w:tcPr>
          <w:p w14:paraId="49E34068" w14:textId="692D0F99"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297 </w:t>
            </w:r>
          </w:p>
        </w:tc>
        <w:tc>
          <w:tcPr>
            <w:tcW w:w="865" w:type="dxa"/>
            <w:gridSpan w:val="2"/>
            <w:tcBorders>
              <w:top w:val="nil"/>
              <w:left w:val="nil"/>
              <w:bottom w:val="nil"/>
              <w:right w:val="nil"/>
            </w:tcBorders>
            <w:shd w:val="clear" w:color="000000" w:fill="E6E6E6"/>
            <w:noWrap/>
            <w:vAlign w:val="bottom"/>
            <w:hideMark/>
          </w:tcPr>
          <w:p w14:paraId="2E2AA056" w14:textId="512E067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319 </w:t>
            </w:r>
          </w:p>
        </w:tc>
        <w:tc>
          <w:tcPr>
            <w:tcW w:w="850" w:type="dxa"/>
            <w:tcBorders>
              <w:top w:val="nil"/>
              <w:left w:val="nil"/>
              <w:bottom w:val="nil"/>
              <w:right w:val="nil"/>
            </w:tcBorders>
            <w:shd w:val="clear" w:color="auto" w:fill="auto"/>
            <w:noWrap/>
            <w:vAlign w:val="bottom"/>
            <w:hideMark/>
          </w:tcPr>
          <w:p w14:paraId="3455D2D1" w14:textId="5B20DEA3"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348 </w:t>
            </w:r>
          </w:p>
        </w:tc>
        <w:tc>
          <w:tcPr>
            <w:tcW w:w="821" w:type="dxa"/>
            <w:tcBorders>
              <w:top w:val="nil"/>
              <w:left w:val="nil"/>
              <w:bottom w:val="nil"/>
              <w:right w:val="nil"/>
            </w:tcBorders>
            <w:shd w:val="clear" w:color="auto" w:fill="auto"/>
            <w:noWrap/>
            <w:vAlign w:val="bottom"/>
            <w:hideMark/>
          </w:tcPr>
          <w:p w14:paraId="5B857204" w14:textId="765E9B2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360 </w:t>
            </w:r>
          </w:p>
        </w:tc>
        <w:tc>
          <w:tcPr>
            <w:tcW w:w="889" w:type="dxa"/>
            <w:tcBorders>
              <w:top w:val="nil"/>
              <w:left w:val="nil"/>
              <w:bottom w:val="nil"/>
              <w:right w:val="nil"/>
            </w:tcBorders>
            <w:shd w:val="clear" w:color="auto" w:fill="auto"/>
            <w:noWrap/>
            <w:vAlign w:val="bottom"/>
            <w:hideMark/>
          </w:tcPr>
          <w:p w14:paraId="2973F858" w14:textId="20B62C9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374 </w:t>
            </w:r>
          </w:p>
        </w:tc>
      </w:tr>
      <w:tr w:rsidR="003815D1" w:rsidRPr="0091271A" w14:paraId="28541CFB" w14:textId="77777777" w:rsidTr="006C442A">
        <w:trPr>
          <w:trHeight w:val="204"/>
        </w:trPr>
        <w:tc>
          <w:tcPr>
            <w:tcW w:w="3119" w:type="dxa"/>
            <w:tcBorders>
              <w:top w:val="nil"/>
              <w:left w:val="nil"/>
              <w:bottom w:val="nil"/>
              <w:right w:val="nil"/>
            </w:tcBorders>
            <w:shd w:val="clear" w:color="auto" w:fill="auto"/>
            <w:vAlign w:val="bottom"/>
            <w:hideMark/>
          </w:tcPr>
          <w:p w14:paraId="7F6DFE49"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Strategic Local Government Asset Assessment Project</w:t>
            </w:r>
          </w:p>
        </w:tc>
        <w:tc>
          <w:tcPr>
            <w:tcW w:w="981" w:type="dxa"/>
            <w:tcBorders>
              <w:top w:val="nil"/>
              <w:left w:val="nil"/>
              <w:bottom w:val="nil"/>
              <w:right w:val="nil"/>
            </w:tcBorders>
            <w:shd w:val="clear" w:color="auto" w:fill="auto"/>
            <w:noWrap/>
            <w:vAlign w:val="bottom"/>
            <w:hideMark/>
          </w:tcPr>
          <w:p w14:paraId="39C13F44" w14:textId="64DB2D7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3,820 </w:t>
            </w:r>
          </w:p>
        </w:tc>
        <w:tc>
          <w:tcPr>
            <w:tcW w:w="865" w:type="dxa"/>
            <w:gridSpan w:val="2"/>
            <w:tcBorders>
              <w:top w:val="nil"/>
              <w:left w:val="nil"/>
              <w:bottom w:val="nil"/>
              <w:right w:val="nil"/>
            </w:tcBorders>
            <w:shd w:val="clear" w:color="000000" w:fill="E6E6E6"/>
            <w:noWrap/>
            <w:vAlign w:val="bottom"/>
            <w:hideMark/>
          </w:tcPr>
          <w:p w14:paraId="45A4DA36" w14:textId="2AC2E2C8"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4,000 </w:t>
            </w:r>
          </w:p>
        </w:tc>
        <w:tc>
          <w:tcPr>
            <w:tcW w:w="850" w:type="dxa"/>
            <w:tcBorders>
              <w:top w:val="nil"/>
              <w:left w:val="nil"/>
              <w:bottom w:val="nil"/>
              <w:right w:val="nil"/>
            </w:tcBorders>
            <w:shd w:val="clear" w:color="auto" w:fill="auto"/>
            <w:noWrap/>
            <w:vAlign w:val="bottom"/>
            <w:hideMark/>
          </w:tcPr>
          <w:p w14:paraId="60542088" w14:textId="617EF1F2"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4,000 </w:t>
            </w:r>
          </w:p>
        </w:tc>
        <w:tc>
          <w:tcPr>
            <w:tcW w:w="821" w:type="dxa"/>
            <w:tcBorders>
              <w:top w:val="nil"/>
              <w:left w:val="nil"/>
              <w:bottom w:val="nil"/>
              <w:right w:val="nil"/>
            </w:tcBorders>
            <w:shd w:val="clear" w:color="auto" w:fill="auto"/>
            <w:noWrap/>
            <w:vAlign w:val="bottom"/>
            <w:hideMark/>
          </w:tcPr>
          <w:p w14:paraId="1670F639" w14:textId="598E63CB"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4,000 </w:t>
            </w:r>
          </w:p>
        </w:tc>
        <w:tc>
          <w:tcPr>
            <w:tcW w:w="889" w:type="dxa"/>
            <w:tcBorders>
              <w:top w:val="nil"/>
              <w:left w:val="nil"/>
              <w:bottom w:val="nil"/>
              <w:right w:val="nil"/>
            </w:tcBorders>
            <w:shd w:val="clear" w:color="auto" w:fill="auto"/>
            <w:noWrap/>
            <w:vAlign w:val="bottom"/>
            <w:hideMark/>
          </w:tcPr>
          <w:p w14:paraId="06A2A301" w14:textId="34D0A31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91271A" w14:paraId="74735595" w14:textId="77777777" w:rsidTr="006C442A">
        <w:trPr>
          <w:trHeight w:val="204"/>
        </w:trPr>
        <w:tc>
          <w:tcPr>
            <w:tcW w:w="3119" w:type="dxa"/>
            <w:tcBorders>
              <w:top w:val="nil"/>
              <w:left w:val="nil"/>
              <w:bottom w:val="nil"/>
              <w:right w:val="nil"/>
            </w:tcBorders>
            <w:shd w:val="clear" w:color="auto" w:fill="auto"/>
            <w:vAlign w:val="bottom"/>
            <w:hideMark/>
          </w:tcPr>
          <w:p w14:paraId="3DE884D4"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 xml:space="preserve">National Heavy Vehicle Safety Initiatives </w:t>
            </w:r>
          </w:p>
        </w:tc>
        <w:tc>
          <w:tcPr>
            <w:tcW w:w="981" w:type="dxa"/>
            <w:tcBorders>
              <w:top w:val="nil"/>
              <w:left w:val="nil"/>
              <w:bottom w:val="nil"/>
              <w:right w:val="nil"/>
            </w:tcBorders>
            <w:shd w:val="clear" w:color="auto" w:fill="auto"/>
            <w:noWrap/>
            <w:vAlign w:val="bottom"/>
            <w:hideMark/>
          </w:tcPr>
          <w:p w14:paraId="1C3C82F9" w14:textId="6FAFAB94"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5,644 </w:t>
            </w:r>
          </w:p>
        </w:tc>
        <w:tc>
          <w:tcPr>
            <w:tcW w:w="865" w:type="dxa"/>
            <w:gridSpan w:val="2"/>
            <w:tcBorders>
              <w:top w:val="nil"/>
              <w:left w:val="nil"/>
              <w:bottom w:val="nil"/>
              <w:right w:val="nil"/>
            </w:tcBorders>
            <w:shd w:val="clear" w:color="000000" w:fill="E6E6E6"/>
            <w:noWrap/>
            <w:vAlign w:val="bottom"/>
            <w:hideMark/>
          </w:tcPr>
          <w:p w14:paraId="587948A5" w14:textId="24EDCDC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5,528 </w:t>
            </w:r>
          </w:p>
        </w:tc>
        <w:tc>
          <w:tcPr>
            <w:tcW w:w="850" w:type="dxa"/>
            <w:tcBorders>
              <w:top w:val="nil"/>
              <w:left w:val="nil"/>
              <w:bottom w:val="nil"/>
              <w:right w:val="nil"/>
            </w:tcBorders>
            <w:shd w:val="clear" w:color="auto" w:fill="auto"/>
            <w:noWrap/>
            <w:vAlign w:val="bottom"/>
            <w:hideMark/>
          </w:tcPr>
          <w:p w14:paraId="3FE4D901" w14:textId="48925DF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5,592 </w:t>
            </w:r>
          </w:p>
        </w:tc>
        <w:tc>
          <w:tcPr>
            <w:tcW w:w="821" w:type="dxa"/>
            <w:tcBorders>
              <w:top w:val="nil"/>
              <w:left w:val="nil"/>
              <w:bottom w:val="nil"/>
              <w:right w:val="nil"/>
            </w:tcBorders>
            <w:shd w:val="clear" w:color="auto" w:fill="auto"/>
            <w:noWrap/>
            <w:vAlign w:val="bottom"/>
            <w:hideMark/>
          </w:tcPr>
          <w:p w14:paraId="4965C6E4" w14:textId="4516DA2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4,158 </w:t>
            </w:r>
          </w:p>
        </w:tc>
        <w:tc>
          <w:tcPr>
            <w:tcW w:w="889" w:type="dxa"/>
            <w:tcBorders>
              <w:top w:val="nil"/>
              <w:left w:val="nil"/>
              <w:bottom w:val="nil"/>
              <w:right w:val="nil"/>
            </w:tcBorders>
            <w:shd w:val="clear" w:color="auto" w:fill="auto"/>
            <w:noWrap/>
            <w:vAlign w:val="bottom"/>
            <w:hideMark/>
          </w:tcPr>
          <w:p w14:paraId="608BF643" w14:textId="74955E0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4,233 </w:t>
            </w:r>
          </w:p>
        </w:tc>
      </w:tr>
      <w:tr w:rsidR="003815D1" w:rsidRPr="0091271A" w14:paraId="2713032C" w14:textId="77777777" w:rsidTr="006C442A">
        <w:trPr>
          <w:trHeight w:val="204"/>
        </w:trPr>
        <w:tc>
          <w:tcPr>
            <w:tcW w:w="3119" w:type="dxa"/>
            <w:tcBorders>
              <w:top w:val="nil"/>
              <w:left w:val="nil"/>
              <w:bottom w:val="nil"/>
              <w:right w:val="nil"/>
            </w:tcBorders>
            <w:shd w:val="clear" w:color="auto" w:fill="auto"/>
            <w:vAlign w:val="bottom"/>
            <w:hideMark/>
          </w:tcPr>
          <w:p w14:paraId="07A72EE4"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International Transport Forum - contribution</w:t>
            </w:r>
          </w:p>
        </w:tc>
        <w:tc>
          <w:tcPr>
            <w:tcW w:w="981" w:type="dxa"/>
            <w:tcBorders>
              <w:top w:val="nil"/>
              <w:left w:val="nil"/>
              <w:bottom w:val="nil"/>
              <w:right w:val="nil"/>
            </w:tcBorders>
            <w:shd w:val="clear" w:color="auto" w:fill="auto"/>
            <w:noWrap/>
            <w:vAlign w:val="bottom"/>
            <w:hideMark/>
          </w:tcPr>
          <w:p w14:paraId="33BE9AC0" w14:textId="183CF90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108 </w:t>
            </w:r>
          </w:p>
        </w:tc>
        <w:tc>
          <w:tcPr>
            <w:tcW w:w="865" w:type="dxa"/>
            <w:gridSpan w:val="2"/>
            <w:tcBorders>
              <w:top w:val="nil"/>
              <w:left w:val="nil"/>
              <w:bottom w:val="nil"/>
              <w:right w:val="nil"/>
            </w:tcBorders>
            <w:shd w:val="clear" w:color="000000" w:fill="E6E6E6"/>
            <w:noWrap/>
            <w:vAlign w:val="bottom"/>
            <w:hideMark/>
          </w:tcPr>
          <w:p w14:paraId="32437AE3" w14:textId="486C9E97"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122 </w:t>
            </w:r>
          </w:p>
        </w:tc>
        <w:tc>
          <w:tcPr>
            <w:tcW w:w="850" w:type="dxa"/>
            <w:tcBorders>
              <w:top w:val="nil"/>
              <w:left w:val="nil"/>
              <w:bottom w:val="nil"/>
              <w:right w:val="nil"/>
            </w:tcBorders>
            <w:shd w:val="clear" w:color="auto" w:fill="auto"/>
            <w:noWrap/>
            <w:vAlign w:val="bottom"/>
            <w:hideMark/>
          </w:tcPr>
          <w:p w14:paraId="61CE26B6" w14:textId="28E7376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124 </w:t>
            </w:r>
          </w:p>
        </w:tc>
        <w:tc>
          <w:tcPr>
            <w:tcW w:w="821" w:type="dxa"/>
            <w:tcBorders>
              <w:top w:val="nil"/>
              <w:left w:val="nil"/>
              <w:bottom w:val="nil"/>
              <w:right w:val="nil"/>
            </w:tcBorders>
            <w:shd w:val="clear" w:color="auto" w:fill="auto"/>
            <w:noWrap/>
            <w:vAlign w:val="bottom"/>
            <w:hideMark/>
          </w:tcPr>
          <w:p w14:paraId="3CB00290" w14:textId="22D9E7B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125 </w:t>
            </w:r>
          </w:p>
        </w:tc>
        <w:tc>
          <w:tcPr>
            <w:tcW w:w="889" w:type="dxa"/>
            <w:tcBorders>
              <w:top w:val="nil"/>
              <w:left w:val="nil"/>
              <w:bottom w:val="nil"/>
              <w:right w:val="nil"/>
            </w:tcBorders>
            <w:shd w:val="clear" w:color="auto" w:fill="auto"/>
            <w:noWrap/>
            <w:vAlign w:val="bottom"/>
            <w:hideMark/>
          </w:tcPr>
          <w:p w14:paraId="475F1E1C" w14:textId="2DC7FDF2"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126 </w:t>
            </w:r>
          </w:p>
        </w:tc>
      </w:tr>
      <w:tr w:rsidR="003815D1" w:rsidRPr="0091271A" w14:paraId="08B2A432" w14:textId="77777777" w:rsidTr="006C442A">
        <w:trPr>
          <w:trHeight w:val="204"/>
        </w:trPr>
        <w:tc>
          <w:tcPr>
            <w:tcW w:w="3119" w:type="dxa"/>
            <w:tcBorders>
              <w:top w:val="nil"/>
              <w:left w:val="nil"/>
              <w:bottom w:val="nil"/>
              <w:right w:val="nil"/>
            </w:tcBorders>
            <w:shd w:val="clear" w:color="auto" w:fill="auto"/>
            <w:vAlign w:val="bottom"/>
            <w:hideMark/>
          </w:tcPr>
          <w:p w14:paraId="1F6D7126"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 xml:space="preserve">Tasmanian Freight Equalisation Scheme </w:t>
            </w:r>
            <w:r w:rsidRPr="009404FD">
              <w:rPr>
                <w:rFonts w:ascii="Arial" w:hAnsi="Arial" w:cs="Arial"/>
                <w:sz w:val="16"/>
                <w:szCs w:val="16"/>
                <w:vertAlign w:val="superscript"/>
              </w:rPr>
              <w:t>(a)</w:t>
            </w:r>
          </w:p>
        </w:tc>
        <w:tc>
          <w:tcPr>
            <w:tcW w:w="981" w:type="dxa"/>
            <w:tcBorders>
              <w:top w:val="nil"/>
              <w:left w:val="nil"/>
              <w:bottom w:val="nil"/>
              <w:right w:val="nil"/>
            </w:tcBorders>
            <w:shd w:val="clear" w:color="auto" w:fill="auto"/>
            <w:noWrap/>
            <w:vAlign w:val="bottom"/>
            <w:hideMark/>
          </w:tcPr>
          <w:p w14:paraId="449A8131" w14:textId="1F747EE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165,367 </w:t>
            </w:r>
          </w:p>
        </w:tc>
        <w:tc>
          <w:tcPr>
            <w:tcW w:w="865" w:type="dxa"/>
            <w:gridSpan w:val="2"/>
            <w:tcBorders>
              <w:top w:val="nil"/>
              <w:left w:val="nil"/>
              <w:bottom w:val="nil"/>
              <w:right w:val="nil"/>
            </w:tcBorders>
            <w:shd w:val="clear" w:color="000000" w:fill="E6E6E6"/>
            <w:noWrap/>
            <w:vAlign w:val="bottom"/>
            <w:hideMark/>
          </w:tcPr>
          <w:p w14:paraId="765B0C17" w14:textId="5E6C871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175,991 </w:t>
            </w:r>
          </w:p>
        </w:tc>
        <w:tc>
          <w:tcPr>
            <w:tcW w:w="850" w:type="dxa"/>
            <w:tcBorders>
              <w:top w:val="nil"/>
              <w:left w:val="nil"/>
              <w:bottom w:val="nil"/>
              <w:right w:val="nil"/>
            </w:tcBorders>
            <w:shd w:val="clear" w:color="auto" w:fill="auto"/>
            <w:noWrap/>
            <w:vAlign w:val="bottom"/>
            <w:hideMark/>
          </w:tcPr>
          <w:p w14:paraId="1DEBBFA6" w14:textId="686DE3E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177,984 </w:t>
            </w:r>
          </w:p>
        </w:tc>
        <w:tc>
          <w:tcPr>
            <w:tcW w:w="821" w:type="dxa"/>
            <w:tcBorders>
              <w:top w:val="nil"/>
              <w:left w:val="nil"/>
              <w:bottom w:val="nil"/>
              <w:right w:val="nil"/>
            </w:tcBorders>
            <w:shd w:val="clear" w:color="auto" w:fill="auto"/>
            <w:noWrap/>
            <w:vAlign w:val="bottom"/>
            <w:hideMark/>
          </w:tcPr>
          <w:p w14:paraId="78240F5B" w14:textId="2FA0D76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179,977 </w:t>
            </w:r>
          </w:p>
        </w:tc>
        <w:tc>
          <w:tcPr>
            <w:tcW w:w="889" w:type="dxa"/>
            <w:tcBorders>
              <w:top w:val="nil"/>
              <w:left w:val="nil"/>
              <w:bottom w:val="nil"/>
              <w:right w:val="nil"/>
            </w:tcBorders>
            <w:shd w:val="clear" w:color="auto" w:fill="auto"/>
            <w:noWrap/>
            <w:vAlign w:val="bottom"/>
            <w:hideMark/>
          </w:tcPr>
          <w:p w14:paraId="1A6DFDE9" w14:textId="5F0A5C6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181,969 </w:t>
            </w:r>
          </w:p>
        </w:tc>
      </w:tr>
      <w:tr w:rsidR="003815D1" w:rsidRPr="0091271A" w14:paraId="728FA9ED" w14:textId="77777777" w:rsidTr="006C442A">
        <w:trPr>
          <w:trHeight w:val="204"/>
        </w:trPr>
        <w:tc>
          <w:tcPr>
            <w:tcW w:w="3119" w:type="dxa"/>
            <w:tcBorders>
              <w:top w:val="nil"/>
              <w:left w:val="nil"/>
              <w:bottom w:val="nil"/>
              <w:right w:val="nil"/>
            </w:tcBorders>
            <w:shd w:val="clear" w:color="auto" w:fill="auto"/>
            <w:vAlign w:val="bottom"/>
            <w:hideMark/>
          </w:tcPr>
          <w:p w14:paraId="4851CFC1" w14:textId="77777777" w:rsidR="003815D1" w:rsidRPr="009404FD" w:rsidRDefault="003815D1" w:rsidP="003815D1">
            <w:pPr>
              <w:spacing w:after="0" w:line="240" w:lineRule="auto"/>
              <w:jc w:val="left"/>
              <w:rPr>
                <w:rFonts w:ascii="Arial" w:hAnsi="Arial" w:cs="Arial"/>
                <w:sz w:val="16"/>
                <w:szCs w:val="16"/>
              </w:rPr>
            </w:pPr>
            <w:r w:rsidRPr="009404FD">
              <w:rPr>
                <w:rFonts w:ascii="Arial" w:hAnsi="Arial" w:cs="Arial"/>
                <w:sz w:val="16"/>
                <w:szCs w:val="16"/>
              </w:rPr>
              <w:t>Special Appropriations</w:t>
            </w:r>
          </w:p>
        </w:tc>
        <w:tc>
          <w:tcPr>
            <w:tcW w:w="981" w:type="dxa"/>
            <w:tcBorders>
              <w:top w:val="nil"/>
              <w:left w:val="nil"/>
              <w:bottom w:val="nil"/>
              <w:right w:val="nil"/>
            </w:tcBorders>
            <w:shd w:val="clear" w:color="auto" w:fill="auto"/>
            <w:noWrap/>
            <w:vAlign w:val="bottom"/>
            <w:hideMark/>
          </w:tcPr>
          <w:p w14:paraId="059C04CB" w14:textId="77777777" w:rsidR="003815D1" w:rsidRPr="009404FD" w:rsidRDefault="003815D1" w:rsidP="003815D1">
            <w:pPr>
              <w:spacing w:after="0" w:line="240" w:lineRule="auto"/>
              <w:ind w:firstLineChars="100" w:firstLine="160"/>
              <w:jc w:val="right"/>
              <w:rPr>
                <w:rFonts w:ascii="Arial" w:hAnsi="Arial" w:cs="Arial"/>
                <w:sz w:val="16"/>
                <w:szCs w:val="16"/>
              </w:rPr>
            </w:pPr>
          </w:p>
        </w:tc>
        <w:tc>
          <w:tcPr>
            <w:tcW w:w="865" w:type="dxa"/>
            <w:gridSpan w:val="2"/>
            <w:tcBorders>
              <w:top w:val="nil"/>
              <w:left w:val="nil"/>
              <w:bottom w:val="nil"/>
              <w:right w:val="nil"/>
            </w:tcBorders>
            <w:shd w:val="clear" w:color="000000" w:fill="E6E6E6"/>
            <w:noWrap/>
            <w:vAlign w:val="bottom"/>
            <w:hideMark/>
          </w:tcPr>
          <w:p w14:paraId="4D70A5E1" w14:textId="2B8799A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7598832C" w14:textId="77777777" w:rsidR="003815D1" w:rsidRPr="009404FD" w:rsidRDefault="003815D1" w:rsidP="003815D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6ED3866" w14:textId="77777777" w:rsidR="003815D1" w:rsidRPr="009404FD" w:rsidRDefault="003815D1" w:rsidP="003815D1">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0599A65B" w14:textId="77777777" w:rsidR="003815D1" w:rsidRPr="009404FD" w:rsidRDefault="003815D1" w:rsidP="003815D1">
            <w:pPr>
              <w:spacing w:after="0" w:line="240" w:lineRule="auto"/>
              <w:jc w:val="right"/>
              <w:rPr>
                <w:rFonts w:ascii="Times New Roman" w:hAnsi="Times New Roman"/>
                <w:sz w:val="16"/>
                <w:szCs w:val="16"/>
              </w:rPr>
            </w:pPr>
          </w:p>
        </w:tc>
      </w:tr>
      <w:tr w:rsidR="003815D1" w:rsidRPr="0091271A" w14:paraId="76341BEB" w14:textId="77777777" w:rsidTr="006C442A">
        <w:trPr>
          <w:trHeight w:val="204"/>
        </w:trPr>
        <w:tc>
          <w:tcPr>
            <w:tcW w:w="3119" w:type="dxa"/>
            <w:tcBorders>
              <w:top w:val="nil"/>
              <w:left w:val="nil"/>
              <w:bottom w:val="nil"/>
              <w:right w:val="nil"/>
            </w:tcBorders>
            <w:shd w:val="clear" w:color="auto" w:fill="auto"/>
            <w:vAlign w:val="bottom"/>
            <w:hideMark/>
          </w:tcPr>
          <w:p w14:paraId="0C76E422" w14:textId="77777777" w:rsidR="003815D1" w:rsidRPr="009404FD" w:rsidRDefault="003815D1" w:rsidP="003815D1">
            <w:pPr>
              <w:spacing w:after="0" w:line="240" w:lineRule="auto"/>
              <w:ind w:left="113"/>
              <w:jc w:val="left"/>
              <w:rPr>
                <w:rFonts w:ascii="Arial" w:hAnsi="Arial" w:cs="Arial"/>
                <w:i/>
                <w:iCs/>
                <w:sz w:val="16"/>
                <w:szCs w:val="16"/>
              </w:rPr>
            </w:pPr>
            <w:r w:rsidRPr="009404FD">
              <w:rPr>
                <w:rFonts w:ascii="Arial" w:hAnsi="Arial" w:cs="Arial"/>
                <w:i/>
                <w:iCs/>
                <w:sz w:val="16"/>
                <w:szCs w:val="16"/>
              </w:rPr>
              <w:t xml:space="preserve">Australian Maritime Safety Authority Act 1990 </w:t>
            </w:r>
            <w:r w:rsidRPr="009404FD">
              <w:rPr>
                <w:rFonts w:ascii="Arial" w:hAnsi="Arial" w:cs="Arial"/>
                <w:sz w:val="16"/>
                <w:szCs w:val="16"/>
                <w:vertAlign w:val="superscript"/>
              </w:rPr>
              <w:t>(b)</w:t>
            </w:r>
          </w:p>
        </w:tc>
        <w:tc>
          <w:tcPr>
            <w:tcW w:w="981" w:type="dxa"/>
            <w:tcBorders>
              <w:top w:val="nil"/>
              <w:left w:val="nil"/>
              <w:bottom w:val="nil"/>
              <w:right w:val="nil"/>
            </w:tcBorders>
            <w:shd w:val="clear" w:color="auto" w:fill="auto"/>
            <w:noWrap/>
            <w:vAlign w:val="bottom"/>
            <w:hideMark/>
          </w:tcPr>
          <w:p w14:paraId="481AA9B8" w14:textId="35395FE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132,667 </w:t>
            </w:r>
          </w:p>
        </w:tc>
        <w:tc>
          <w:tcPr>
            <w:tcW w:w="865" w:type="dxa"/>
            <w:gridSpan w:val="2"/>
            <w:tcBorders>
              <w:top w:val="nil"/>
              <w:left w:val="nil"/>
              <w:bottom w:val="nil"/>
              <w:right w:val="nil"/>
            </w:tcBorders>
            <w:shd w:val="clear" w:color="000000" w:fill="E6E6E6"/>
            <w:noWrap/>
            <w:vAlign w:val="bottom"/>
            <w:hideMark/>
          </w:tcPr>
          <w:p w14:paraId="41EDC89E" w14:textId="36173FCB"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127,200 </w:t>
            </w:r>
          </w:p>
        </w:tc>
        <w:tc>
          <w:tcPr>
            <w:tcW w:w="850" w:type="dxa"/>
            <w:tcBorders>
              <w:top w:val="nil"/>
              <w:left w:val="nil"/>
              <w:bottom w:val="nil"/>
              <w:right w:val="nil"/>
            </w:tcBorders>
            <w:shd w:val="clear" w:color="auto" w:fill="auto"/>
            <w:noWrap/>
            <w:vAlign w:val="bottom"/>
            <w:hideMark/>
          </w:tcPr>
          <w:p w14:paraId="5A3627E5" w14:textId="04D202B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141,064 </w:t>
            </w:r>
          </w:p>
        </w:tc>
        <w:tc>
          <w:tcPr>
            <w:tcW w:w="821" w:type="dxa"/>
            <w:tcBorders>
              <w:top w:val="nil"/>
              <w:left w:val="nil"/>
              <w:bottom w:val="nil"/>
              <w:right w:val="nil"/>
            </w:tcBorders>
            <w:shd w:val="clear" w:color="auto" w:fill="auto"/>
            <w:noWrap/>
            <w:vAlign w:val="bottom"/>
            <w:hideMark/>
          </w:tcPr>
          <w:p w14:paraId="6AA55581" w14:textId="4F076D89"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145,075 </w:t>
            </w:r>
          </w:p>
        </w:tc>
        <w:tc>
          <w:tcPr>
            <w:tcW w:w="889" w:type="dxa"/>
            <w:tcBorders>
              <w:top w:val="nil"/>
              <w:left w:val="nil"/>
              <w:bottom w:val="nil"/>
              <w:right w:val="nil"/>
            </w:tcBorders>
            <w:shd w:val="clear" w:color="auto" w:fill="auto"/>
            <w:noWrap/>
            <w:vAlign w:val="bottom"/>
            <w:hideMark/>
          </w:tcPr>
          <w:p w14:paraId="63CE237B" w14:textId="4420998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146,705 </w:t>
            </w:r>
          </w:p>
        </w:tc>
      </w:tr>
      <w:tr w:rsidR="003815D1" w:rsidRPr="0091271A" w14:paraId="39A9C229" w14:textId="77777777" w:rsidTr="006C442A">
        <w:trPr>
          <w:trHeight w:val="204"/>
        </w:trPr>
        <w:tc>
          <w:tcPr>
            <w:tcW w:w="3119" w:type="dxa"/>
            <w:tcBorders>
              <w:top w:val="nil"/>
              <w:left w:val="nil"/>
              <w:bottom w:val="nil"/>
              <w:right w:val="nil"/>
            </w:tcBorders>
            <w:shd w:val="clear" w:color="auto" w:fill="auto"/>
            <w:vAlign w:val="bottom"/>
            <w:hideMark/>
          </w:tcPr>
          <w:p w14:paraId="481FF856" w14:textId="77777777" w:rsidR="003815D1" w:rsidRPr="009404FD" w:rsidRDefault="003815D1" w:rsidP="003815D1">
            <w:pPr>
              <w:spacing w:after="0" w:line="240" w:lineRule="auto"/>
              <w:ind w:left="113"/>
              <w:jc w:val="left"/>
              <w:rPr>
                <w:rFonts w:ascii="Arial" w:hAnsi="Arial" w:cs="Arial"/>
                <w:i/>
                <w:iCs/>
                <w:sz w:val="16"/>
                <w:szCs w:val="16"/>
              </w:rPr>
            </w:pPr>
            <w:r w:rsidRPr="009404FD">
              <w:rPr>
                <w:rFonts w:ascii="Arial" w:hAnsi="Arial" w:cs="Arial"/>
                <w:i/>
                <w:iCs/>
                <w:sz w:val="16"/>
                <w:szCs w:val="16"/>
              </w:rPr>
              <w:t>Protection of the Sea (Oil Pollution Compensation Funds) Act 1993</w:t>
            </w:r>
          </w:p>
        </w:tc>
        <w:tc>
          <w:tcPr>
            <w:tcW w:w="981" w:type="dxa"/>
            <w:tcBorders>
              <w:top w:val="nil"/>
              <w:left w:val="nil"/>
              <w:bottom w:val="nil"/>
              <w:right w:val="nil"/>
            </w:tcBorders>
            <w:shd w:val="clear" w:color="auto" w:fill="auto"/>
            <w:noWrap/>
            <w:vAlign w:val="bottom"/>
            <w:hideMark/>
          </w:tcPr>
          <w:p w14:paraId="0D86DFB9" w14:textId="3AB75F23"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65" w:type="dxa"/>
            <w:gridSpan w:val="2"/>
            <w:tcBorders>
              <w:top w:val="nil"/>
              <w:left w:val="nil"/>
              <w:bottom w:val="nil"/>
              <w:right w:val="nil"/>
            </w:tcBorders>
            <w:shd w:val="clear" w:color="000000" w:fill="E6E6E6"/>
            <w:noWrap/>
            <w:vAlign w:val="bottom"/>
            <w:hideMark/>
          </w:tcPr>
          <w:p w14:paraId="0A4185F1" w14:textId="79594B2C"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50" w:type="dxa"/>
            <w:tcBorders>
              <w:top w:val="nil"/>
              <w:left w:val="nil"/>
              <w:bottom w:val="nil"/>
              <w:right w:val="nil"/>
            </w:tcBorders>
            <w:shd w:val="clear" w:color="auto" w:fill="auto"/>
            <w:noWrap/>
            <w:vAlign w:val="bottom"/>
            <w:hideMark/>
          </w:tcPr>
          <w:p w14:paraId="0EBC17D7" w14:textId="02319EB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21" w:type="dxa"/>
            <w:tcBorders>
              <w:top w:val="nil"/>
              <w:left w:val="nil"/>
              <w:bottom w:val="nil"/>
              <w:right w:val="nil"/>
            </w:tcBorders>
            <w:shd w:val="clear" w:color="auto" w:fill="auto"/>
            <w:noWrap/>
            <w:vAlign w:val="bottom"/>
            <w:hideMark/>
          </w:tcPr>
          <w:p w14:paraId="60EB49CD" w14:textId="1C2FF87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89" w:type="dxa"/>
            <w:tcBorders>
              <w:top w:val="nil"/>
              <w:left w:val="nil"/>
              <w:bottom w:val="nil"/>
              <w:right w:val="nil"/>
            </w:tcBorders>
            <w:shd w:val="clear" w:color="auto" w:fill="auto"/>
            <w:noWrap/>
            <w:vAlign w:val="bottom"/>
            <w:hideMark/>
          </w:tcPr>
          <w:p w14:paraId="3D7B2E3D" w14:textId="3C5200B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r>
      <w:tr w:rsidR="003815D1" w:rsidRPr="0091271A" w14:paraId="5DFA9BDF" w14:textId="77777777" w:rsidTr="006C442A">
        <w:trPr>
          <w:trHeight w:val="204"/>
        </w:trPr>
        <w:tc>
          <w:tcPr>
            <w:tcW w:w="3119" w:type="dxa"/>
            <w:tcBorders>
              <w:top w:val="nil"/>
              <w:left w:val="nil"/>
              <w:bottom w:val="nil"/>
              <w:right w:val="nil"/>
            </w:tcBorders>
            <w:shd w:val="clear" w:color="auto" w:fill="auto"/>
            <w:vAlign w:val="bottom"/>
            <w:hideMark/>
          </w:tcPr>
          <w:p w14:paraId="408A7D3B" w14:textId="77777777" w:rsidR="003815D1" w:rsidRPr="009404FD" w:rsidRDefault="003815D1" w:rsidP="003815D1">
            <w:pPr>
              <w:spacing w:after="0" w:line="240" w:lineRule="auto"/>
              <w:jc w:val="left"/>
              <w:rPr>
                <w:rFonts w:ascii="Arial" w:hAnsi="Arial" w:cs="Arial"/>
                <w:sz w:val="16"/>
                <w:szCs w:val="16"/>
              </w:rPr>
            </w:pPr>
            <w:r w:rsidRPr="009404FD">
              <w:rPr>
                <w:rFonts w:ascii="Arial" w:hAnsi="Arial" w:cs="Arial"/>
                <w:sz w:val="16"/>
                <w:szCs w:val="16"/>
              </w:rPr>
              <w:t xml:space="preserve">Payments to corporate entities </w:t>
            </w:r>
            <w:r w:rsidRPr="009404FD">
              <w:rPr>
                <w:rFonts w:ascii="Arial" w:hAnsi="Arial" w:cs="Arial"/>
                <w:sz w:val="16"/>
                <w:szCs w:val="16"/>
                <w:vertAlign w:val="superscript"/>
              </w:rPr>
              <w:t>(b)</w:t>
            </w:r>
          </w:p>
        </w:tc>
        <w:tc>
          <w:tcPr>
            <w:tcW w:w="981" w:type="dxa"/>
            <w:tcBorders>
              <w:top w:val="nil"/>
              <w:left w:val="nil"/>
              <w:bottom w:val="nil"/>
              <w:right w:val="nil"/>
            </w:tcBorders>
            <w:shd w:val="clear" w:color="auto" w:fill="auto"/>
            <w:noWrap/>
            <w:vAlign w:val="bottom"/>
            <w:hideMark/>
          </w:tcPr>
          <w:p w14:paraId="1BF30E36" w14:textId="77777777" w:rsidR="003815D1" w:rsidRPr="009404FD" w:rsidRDefault="003815D1" w:rsidP="003815D1">
            <w:pPr>
              <w:spacing w:after="0" w:line="240" w:lineRule="auto"/>
              <w:ind w:firstLineChars="100" w:firstLine="160"/>
              <w:jc w:val="right"/>
              <w:rPr>
                <w:rFonts w:ascii="Arial" w:hAnsi="Arial" w:cs="Arial"/>
                <w:sz w:val="16"/>
                <w:szCs w:val="16"/>
              </w:rPr>
            </w:pPr>
          </w:p>
        </w:tc>
        <w:tc>
          <w:tcPr>
            <w:tcW w:w="865" w:type="dxa"/>
            <w:gridSpan w:val="2"/>
            <w:tcBorders>
              <w:top w:val="nil"/>
              <w:left w:val="nil"/>
              <w:bottom w:val="nil"/>
              <w:right w:val="nil"/>
            </w:tcBorders>
            <w:shd w:val="clear" w:color="000000" w:fill="E6E6E6"/>
            <w:noWrap/>
            <w:vAlign w:val="bottom"/>
            <w:hideMark/>
          </w:tcPr>
          <w:p w14:paraId="5674F5EC" w14:textId="30F1221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600B4370" w14:textId="77777777" w:rsidR="003815D1" w:rsidRPr="009404FD" w:rsidRDefault="003815D1" w:rsidP="003815D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B26FE53" w14:textId="77777777" w:rsidR="003815D1" w:rsidRPr="009404FD" w:rsidRDefault="003815D1" w:rsidP="003815D1">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11F77971" w14:textId="77777777" w:rsidR="003815D1" w:rsidRPr="009404FD" w:rsidRDefault="003815D1" w:rsidP="003815D1">
            <w:pPr>
              <w:spacing w:after="0" w:line="240" w:lineRule="auto"/>
              <w:jc w:val="right"/>
              <w:rPr>
                <w:rFonts w:ascii="Times New Roman" w:hAnsi="Times New Roman"/>
                <w:sz w:val="16"/>
                <w:szCs w:val="16"/>
              </w:rPr>
            </w:pPr>
          </w:p>
        </w:tc>
      </w:tr>
      <w:tr w:rsidR="003815D1" w:rsidRPr="0091271A" w14:paraId="4EEF4963" w14:textId="77777777" w:rsidTr="006C442A">
        <w:trPr>
          <w:trHeight w:val="204"/>
        </w:trPr>
        <w:tc>
          <w:tcPr>
            <w:tcW w:w="3119" w:type="dxa"/>
            <w:tcBorders>
              <w:top w:val="nil"/>
              <w:left w:val="nil"/>
              <w:bottom w:val="nil"/>
              <w:right w:val="nil"/>
            </w:tcBorders>
            <w:shd w:val="clear" w:color="auto" w:fill="auto"/>
            <w:vAlign w:val="bottom"/>
            <w:hideMark/>
          </w:tcPr>
          <w:p w14:paraId="723AA036" w14:textId="5F523E8B" w:rsidR="003815D1" w:rsidRPr="009404FD" w:rsidRDefault="003815D1" w:rsidP="003815D1">
            <w:pPr>
              <w:spacing w:after="0" w:line="240" w:lineRule="auto"/>
              <w:ind w:left="113"/>
              <w:jc w:val="left"/>
              <w:rPr>
                <w:rFonts w:ascii="Arial" w:hAnsi="Arial" w:cs="Arial"/>
                <w:sz w:val="16"/>
                <w:szCs w:val="16"/>
              </w:rPr>
            </w:pPr>
            <w:r w:rsidRPr="007C61C1">
              <w:rPr>
                <w:rFonts w:ascii="Arial" w:hAnsi="Arial" w:cs="Arial"/>
                <w:sz w:val="16"/>
                <w:szCs w:val="16"/>
              </w:rPr>
              <w:t xml:space="preserve">- </w:t>
            </w:r>
            <w:r w:rsidRPr="009404FD">
              <w:rPr>
                <w:rFonts w:ascii="Arial" w:hAnsi="Arial" w:cs="Arial"/>
                <w:sz w:val="16"/>
                <w:szCs w:val="16"/>
              </w:rPr>
              <w:t>Australian Maritime Safety Authority</w:t>
            </w:r>
          </w:p>
        </w:tc>
        <w:tc>
          <w:tcPr>
            <w:tcW w:w="981" w:type="dxa"/>
            <w:tcBorders>
              <w:top w:val="nil"/>
              <w:left w:val="nil"/>
              <w:bottom w:val="nil"/>
              <w:right w:val="nil"/>
            </w:tcBorders>
            <w:shd w:val="clear" w:color="auto" w:fill="auto"/>
            <w:noWrap/>
            <w:vAlign w:val="bottom"/>
            <w:hideMark/>
          </w:tcPr>
          <w:p w14:paraId="4E212E87" w14:textId="3A711FAC"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84,572 </w:t>
            </w:r>
          </w:p>
        </w:tc>
        <w:tc>
          <w:tcPr>
            <w:tcW w:w="865" w:type="dxa"/>
            <w:gridSpan w:val="2"/>
            <w:tcBorders>
              <w:top w:val="nil"/>
              <w:left w:val="nil"/>
              <w:bottom w:val="nil"/>
              <w:right w:val="nil"/>
            </w:tcBorders>
            <w:shd w:val="clear" w:color="000000" w:fill="E6E6E6"/>
            <w:noWrap/>
            <w:vAlign w:val="bottom"/>
            <w:hideMark/>
          </w:tcPr>
          <w:p w14:paraId="6A02D512" w14:textId="3959B29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87,802 </w:t>
            </w:r>
          </w:p>
        </w:tc>
        <w:tc>
          <w:tcPr>
            <w:tcW w:w="850" w:type="dxa"/>
            <w:tcBorders>
              <w:top w:val="nil"/>
              <w:left w:val="nil"/>
              <w:bottom w:val="nil"/>
              <w:right w:val="nil"/>
            </w:tcBorders>
            <w:shd w:val="clear" w:color="auto" w:fill="auto"/>
            <w:noWrap/>
            <w:vAlign w:val="bottom"/>
            <w:hideMark/>
          </w:tcPr>
          <w:p w14:paraId="09B50030" w14:textId="1D192BE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80,185 </w:t>
            </w:r>
          </w:p>
        </w:tc>
        <w:tc>
          <w:tcPr>
            <w:tcW w:w="821" w:type="dxa"/>
            <w:tcBorders>
              <w:top w:val="nil"/>
              <w:left w:val="nil"/>
              <w:bottom w:val="nil"/>
              <w:right w:val="nil"/>
            </w:tcBorders>
            <w:shd w:val="clear" w:color="auto" w:fill="auto"/>
            <w:noWrap/>
            <w:vAlign w:val="bottom"/>
            <w:hideMark/>
          </w:tcPr>
          <w:p w14:paraId="7FD4F372" w14:textId="5B035A7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80,564 </w:t>
            </w:r>
          </w:p>
        </w:tc>
        <w:tc>
          <w:tcPr>
            <w:tcW w:w="889" w:type="dxa"/>
            <w:tcBorders>
              <w:top w:val="nil"/>
              <w:left w:val="nil"/>
              <w:bottom w:val="nil"/>
              <w:right w:val="nil"/>
            </w:tcBorders>
            <w:shd w:val="clear" w:color="auto" w:fill="auto"/>
            <w:noWrap/>
            <w:vAlign w:val="bottom"/>
            <w:hideMark/>
          </w:tcPr>
          <w:p w14:paraId="278C5D98" w14:textId="1532048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81,855 </w:t>
            </w:r>
          </w:p>
        </w:tc>
      </w:tr>
      <w:tr w:rsidR="003815D1" w:rsidRPr="0091271A" w14:paraId="3B62690E" w14:textId="77777777" w:rsidTr="006C442A">
        <w:trPr>
          <w:trHeight w:val="204"/>
        </w:trPr>
        <w:tc>
          <w:tcPr>
            <w:tcW w:w="3119" w:type="dxa"/>
            <w:tcBorders>
              <w:top w:val="nil"/>
              <w:left w:val="nil"/>
              <w:bottom w:val="nil"/>
              <w:right w:val="nil"/>
            </w:tcBorders>
            <w:shd w:val="clear" w:color="auto" w:fill="auto"/>
            <w:vAlign w:val="bottom"/>
            <w:hideMark/>
          </w:tcPr>
          <w:p w14:paraId="4CDF4B82" w14:textId="6DA75BD2" w:rsidR="003815D1" w:rsidRPr="009404FD" w:rsidRDefault="003815D1" w:rsidP="003815D1">
            <w:pPr>
              <w:spacing w:after="0" w:line="240" w:lineRule="auto"/>
              <w:ind w:left="113"/>
              <w:jc w:val="left"/>
              <w:rPr>
                <w:rFonts w:ascii="Arial" w:hAnsi="Arial" w:cs="Arial"/>
                <w:sz w:val="16"/>
                <w:szCs w:val="16"/>
              </w:rPr>
            </w:pPr>
            <w:r w:rsidRPr="007C61C1">
              <w:rPr>
                <w:rFonts w:ascii="Arial" w:hAnsi="Arial" w:cs="Arial"/>
                <w:sz w:val="16"/>
                <w:szCs w:val="16"/>
              </w:rPr>
              <w:t xml:space="preserve">- </w:t>
            </w:r>
            <w:r w:rsidRPr="009404FD">
              <w:rPr>
                <w:rFonts w:ascii="Arial" w:hAnsi="Arial" w:cs="Arial"/>
                <w:sz w:val="16"/>
                <w:szCs w:val="16"/>
              </w:rPr>
              <w:t>National Transport Commission</w:t>
            </w:r>
          </w:p>
        </w:tc>
        <w:tc>
          <w:tcPr>
            <w:tcW w:w="981" w:type="dxa"/>
            <w:tcBorders>
              <w:top w:val="nil"/>
              <w:left w:val="nil"/>
              <w:bottom w:val="nil"/>
              <w:right w:val="nil"/>
            </w:tcBorders>
            <w:shd w:val="clear" w:color="auto" w:fill="auto"/>
            <w:noWrap/>
            <w:vAlign w:val="bottom"/>
            <w:hideMark/>
          </w:tcPr>
          <w:p w14:paraId="2D608D53" w14:textId="5CF3A998"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3,629 </w:t>
            </w:r>
          </w:p>
        </w:tc>
        <w:tc>
          <w:tcPr>
            <w:tcW w:w="865" w:type="dxa"/>
            <w:gridSpan w:val="2"/>
            <w:tcBorders>
              <w:top w:val="nil"/>
              <w:left w:val="nil"/>
              <w:bottom w:val="nil"/>
              <w:right w:val="nil"/>
            </w:tcBorders>
            <w:shd w:val="clear" w:color="000000" w:fill="E6E6E6"/>
            <w:noWrap/>
            <w:vAlign w:val="bottom"/>
            <w:hideMark/>
          </w:tcPr>
          <w:p w14:paraId="6C1A6D7C" w14:textId="3AF7B13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4,464 </w:t>
            </w:r>
          </w:p>
        </w:tc>
        <w:tc>
          <w:tcPr>
            <w:tcW w:w="850" w:type="dxa"/>
            <w:tcBorders>
              <w:top w:val="nil"/>
              <w:left w:val="nil"/>
              <w:bottom w:val="nil"/>
              <w:right w:val="nil"/>
            </w:tcBorders>
            <w:shd w:val="clear" w:color="auto" w:fill="auto"/>
            <w:noWrap/>
            <w:vAlign w:val="bottom"/>
            <w:hideMark/>
          </w:tcPr>
          <w:p w14:paraId="4CE72110" w14:textId="45CF49E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4,384 </w:t>
            </w:r>
          </w:p>
        </w:tc>
        <w:tc>
          <w:tcPr>
            <w:tcW w:w="821" w:type="dxa"/>
            <w:tcBorders>
              <w:top w:val="nil"/>
              <w:left w:val="nil"/>
              <w:bottom w:val="nil"/>
              <w:right w:val="nil"/>
            </w:tcBorders>
            <w:shd w:val="clear" w:color="auto" w:fill="auto"/>
            <w:noWrap/>
            <w:vAlign w:val="bottom"/>
            <w:hideMark/>
          </w:tcPr>
          <w:p w14:paraId="59EC35C2" w14:textId="2EBB5CA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4,302 </w:t>
            </w:r>
          </w:p>
        </w:tc>
        <w:tc>
          <w:tcPr>
            <w:tcW w:w="889" w:type="dxa"/>
            <w:tcBorders>
              <w:top w:val="nil"/>
              <w:left w:val="nil"/>
              <w:bottom w:val="nil"/>
              <w:right w:val="nil"/>
            </w:tcBorders>
            <w:shd w:val="clear" w:color="auto" w:fill="auto"/>
            <w:noWrap/>
            <w:vAlign w:val="bottom"/>
            <w:hideMark/>
          </w:tcPr>
          <w:p w14:paraId="55D7303D" w14:textId="64A2195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3,887 </w:t>
            </w:r>
          </w:p>
        </w:tc>
      </w:tr>
      <w:tr w:rsidR="003815D1" w:rsidRPr="0091271A" w14:paraId="3EEA9E7B" w14:textId="77777777" w:rsidTr="006C442A">
        <w:trPr>
          <w:trHeight w:val="204"/>
        </w:trPr>
        <w:tc>
          <w:tcPr>
            <w:tcW w:w="3119" w:type="dxa"/>
            <w:tcBorders>
              <w:top w:val="nil"/>
              <w:left w:val="nil"/>
              <w:bottom w:val="nil"/>
              <w:right w:val="nil"/>
            </w:tcBorders>
            <w:shd w:val="clear" w:color="auto" w:fill="auto"/>
            <w:noWrap/>
            <w:vAlign w:val="bottom"/>
            <w:hideMark/>
          </w:tcPr>
          <w:p w14:paraId="49651035" w14:textId="77777777" w:rsidR="003815D1" w:rsidRPr="009404FD" w:rsidRDefault="003815D1" w:rsidP="003815D1">
            <w:pPr>
              <w:spacing w:after="0" w:line="240" w:lineRule="auto"/>
              <w:jc w:val="left"/>
              <w:rPr>
                <w:rFonts w:ascii="Arial" w:hAnsi="Arial" w:cs="Arial"/>
                <w:b/>
                <w:bCs/>
                <w:sz w:val="16"/>
                <w:szCs w:val="16"/>
              </w:rPr>
            </w:pPr>
            <w:r w:rsidRPr="009404FD">
              <w:rPr>
                <w:rFonts w:ascii="Arial" w:hAnsi="Arial" w:cs="Arial"/>
                <w:b/>
                <w:bCs/>
                <w:sz w:val="16"/>
                <w:szCs w:val="16"/>
              </w:rPr>
              <w:t>Total expenses for Program 2.1</w:t>
            </w:r>
          </w:p>
        </w:tc>
        <w:tc>
          <w:tcPr>
            <w:tcW w:w="981" w:type="dxa"/>
            <w:tcBorders>
              <w:top w:val="single" w:sz="4" w:space="0" w:color="auto"/>
              <w:left w:val="nil"/>
              <w:bottom w:val="single" w:sz="4" w:space="0" w:color="auto"/>
              <w:right w:val="nil"/>
            </w:tcBorders>
            <w:shd w:val="clear" w:color="auto" w:fill="auto"/>
            <w:noWrap/>
            <w:vAlign w:val="bottom"/>
            <w:hideMark/>
          </w:tcPr>
          <w:p w14:paraId="452B9E17" w14:textId="1F31BEC6"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434,866 </w:t>
            </w:r>
          </w:p>
        </w:tc>
        <w:tc>
          <w:tcPr>
            <w:tcW w:w="865" w:type="dxa"/>
            <w:gridSpan w:val="2"/>
            <w:tcBorders>
              <w:top w:val="single" w:sz="4" w:space="0" w:color="auto"/>
              <w:left w:val="nil"/>
              <w:bottom w:val="single" w:sz="4" w:space="0" w:color="auto"/>
              <w:right w:val="nil"/>
            </w:tcBorders>
            <w:shd w:val="clear" w:color="000000" w:fill="E6E6E6"/>
            <w:noWrap/>
            <w:vAlign w:val="bottom"/>
            <w:hideMark/>
          </w:tcPr>
          <w:p w14:paraId="355CB438" w14:textId="3EB26426"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459,467 </w:t>
            </w:r>
          </w:p>
        </w:tc>
        <w:tc>
          <w:tcPr>
            <w:tcW w:w="850" w:type="dxa"/>
            <w:tcBorders>
              <w:top w:val="single" w:sz="4" w:space="0" w:color="auto"/>
              <w:left w:val="nil"/>
              <w:bottom w:val="single" w:sz="4" w:space="0" w:color="auto"/>
              <w:right w:val="nil"/>
            </w:tcBorders>
            <w:shd w:val="clear" w:color="auto" w:fill="auto"/>
            <w:noWrap/>
            <w:vAlign w:val="bottom"/>
            <w:hideMark/>
          </w:tcPr>
          <w:p w14:paraId="407A9658" w14:textId="3C1DA677"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468,700 </w:t>
            </w:r>
          </w:p>
        </w:tc>
        <w:tc>
          <w:tcPr>
            <w:tcW w:w="821" w:type="dxa"/>
            <w:tcBorders>
              <w:top w:val="single" w:sz="4" w:space="0" w:color="auto"/>
              <w:left w:val="nil"/>
              <w:bottom w:val="single" w:sz="4" w:space="0" w:color="auto"/>
              <w:right w:val="nil"/>
            </w:tcBorders>
            <w:shd w:val="clear" w:color="auto" w:fill="auto"/>
            <w:noWrap/>
            <w:vAlign w:val="bottom"/>
            <w:hideMark/>
          </w:tcPr>
          <w:p w14:paraId="39E68B2E" w14:textId="75493E98"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474,940 </w:t>
            </w:r>
          </w:p>
        </w:tc>
        <w:tc>
          <w:tcPr>
            <w:tcW w:w="889" w:type="dxa"/>
            <w:tcBorders>
              <w:top w:val="single" w:sz="4" w:space="0" w:color="auto"/>
              <w:left w:val="nil"/>
              <w:bottom w:val="single" w:sz="4" w:space="0" w:color="auto"/>
              <w:right w:val="nil"/>
            </w:tcBorders>
            <w:shd w:val="clear" w:color="auto" w:fill="auto"/>
            <w:noWrap/>
            <w:vAlign w:val="bottom"/>
            <w:hideMark/>
          </w:tcPr>
          <w:p w14:paraId="5C763C0D" w14:textId="3110A404"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476,923 </w:t>
            </w:r>
          </w:p>
        </w:tc>
      </w:tr>
      <w:tr w:rsidR="009404FD" w:rsidRPr="0091271A" w14:paraId="5CFC9810" w14:textId="77777777" w:rsidTr="006C442A">
        <w:trPr>
          <w:trHeight w:val="225"/>
        </w:trPr>
        <w:tc>
          <w:tcPr>
            <w:tcW w:w="7525" w:type="dxa"/>
            <w:gridSpan w:val="7"/>
            <w:tcBorders>
              <w:top w:val="single" w:sz="4" w:space="0" w:color="auto"/>
              <w:left w:val="nil"/>
              <w:bottom w:val="single" w:sz="4" w:space="0" w:color="auto"/>
              <w:right w:val="nil"/>
            </w:tcBorders>
            <w:shd w:val="clear" w:color="000000" w:fill="E6E6E6"/>
            <w:noWrap/>
            <w:hideMark/>
          </w:tcPr>
          <w:p w14:paraId="39ADD622" w14:textId="15977F4A" w:rsidR="009404FD" w:rsidRPr="0091271A" w:rsidRDefault="009404FD" w:rsidP="009404FD">
            <w:pPr>
              <w:spacing w:after="0" w:line="240" w:lineRule="auto"/>
              <w:jc w:val="left"/>
              <w:rPr>
                <w:rFonts w:ascii="Arial" w:hAnsi="Arial" w:cs="Arial"/>
                <w:sz w:val="16"/>
                <w:szCs w:val="16"/>
              </w:rPr>
            </w:pPr>
            <w:r w:rsidRPr="0091271A">
              <w:rPr>
                <w:rFonts w:ascii="Arial" w:hAnsi="Arial" w:cs="Arial"/>
                <w:b/>
                <w:bCs/>
                <w:sz w:val="16"/>
                <w:szCs w:val="16"/>
              </w:rPr>
              <w:t xml:space="preserve">Components for Program 2.2: Road Safety </w:t>
            </w:r>
            <w:r w:rsidRPr="0091271A">
              <w:rPr>
                <w:rFonts w:ascii="Arial" w:hAnsi="Arial" w:cs="Arial"/>
                <w:sz w:val="16"/>
                <w:szCs w:val="16"/>
              </w:rPr>
              <w:t> </w:t>
            </w:r>
          </w:p>
        </w:tc>
      </w:tr>
      <w:tr w:rsidR="0091271A" w:rsidRPr="0091271A" w14:paraId="5E62FC80" w14:textId="77777777" w:rsidTr="006C442A">
        <w:trPr>
          <w:trHeight w:val="204"/>
        </w:trPr>
        <w:tc>
          <w:tcPr>
            <w:tcW w:w="3119" w:type="dxa"/>
            <w:tcBorders>
              <w:top w:val="nil"/>
              <w:left w:val="nil"/>
              <w:bottom w:val="nil"/>
              <w:right w:val="nil"/>
            </w:tcBorders>
            <w:shd w:val="clear" w:color="auto" w:fill="auto"/>
            <w:noWrap/>
            <w:vAlign w:val="bottom"/>
            <w:hideMark/>
          </w:tcPr>
          <w:p w14:paraId="2C1B308B" w14:textId="77777777" w:rsidR="0091271A" w:rsidRPr="009404FD" w:rsidRDefault="0091271A" w:rsidP="0091271A">
            <w:pPr>
              <w:spacing w:after="0" w:line="240" w:lineRule="auto"/>
              <w:jc w:val="left"/>
              <w:rPr>
                <w:rFonts w:ascii="Arial" w:hAnsi="Arial" w:cs="Arial"/>
                <w:sz w:val="16"/>
                <w:szCs w:val="16"/>
              </w:rPr>
            </w:pPr>
            <w:r w:rsidRPr="009404FD">
              <w:rPr>
                <w:rFonts w:ascii="Arial" w:hAnsi="Arial" w:cs="Arial"/>
                <w:sz w:val="16"/>
                <w:szCs w:val="16"/>
              </w:rPr>
              <w:t>Administered expenses</w:t>
            </w:r>
          </w:p>
        </w:tc>
        <w:tc>
          <w:tcPr>
            <w:tcW w:w="996" w:type="dxa"/>
            <w:gridSpan w:val="2"/>
            <w:tcBorders>
              <w:top w:val="nil"/>
              <w:left w:val="nil"/>
              <w:bottom w:val="nil"/>
              <w:right w:val="nil"/>
            </w:tcBorders>
            <w:shd w:val="clear" w:color="auto" w:fill="auto"/>
            <w:noWrap/>
            <w:vAlign w:val="bottom"/>
            <w:hideMark/>
          </w:tcPr>
          <w:p w14:paraId="2A221B0A" w14:textId="77777777" w:rsidR="0091271A" w:rsidRPr="009404FD" w:rsidRDefault="0091271A" w:rsidP="0091271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974209A" w14:textId="3C606898" w:rsidR="0091271A" w:rsidRPr="009404FD" w:rsidRDefault="0091271A" w:rsidP="0091271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713A934" w14:textId="77777777" w:rsidR="0091271A" w:rsidRPr="009404FD" w:rsidRDefault="0091271A" w:rsidP="0091271A">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84F3A6F" w14:textId="77777777" w:rsidR="0091271A" w:rsidRPr="009404FD" w:rsidRDefault="0091271A" w:rsidP="0091271A">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2281889F" w14:textId="77777777" w:rsidR="0091271A" w:rsidRPr="009404FD" w:rsidRDefault="0091271A" w:rsidP="0091271A">
            <w:pPr>
              <w:spacing w:after="0" w:line="240" w:lineRule="auto"/>
              <w:jc w:val="right"/>
              <w:rPr>
                <w:rFonts w:ascii="Times New Roman" w:hAnsi="Times New Roman"/>
                <w:sz w:val="16"/>
                <w:szCs w:val="16"/>
              </w:rPr>
            </w:pPr>
          </w:p>
        </w:tc>
      </w:tr>
      <w:tr w:rsidR="00F10ACD" w:rsidRPr="0091271A" w14:paraId="69382FCC" w14:textId="77777777" w:rsidTr="006C442A">
        <w:trPr>
          <w:trHeight w:val="204"/>
        </w:trPr>
        <w:tc>
          <w:tcPr>
            <w:tcW w:w="3119" w:type="dxa"/>
            <w:tcBorders>
              <w:top w:val="nil"/>
              <w:left w:val="nil"/>
              <w:bottom w:val="nil"/>
              <w:right w:val="nil"/>
            </w:tcBorders>
            <w:shd w:val="clear" w:color="auto" w:fill="auto"/>
            <w:vAlign w:val="bottom"/>
            <w:hideMark/>
          </w:tcPr>
          <w:p w14:paraId="167D91F2"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Digital Road Safety Pilot</w:t>
            </w:r>
          </w:p>
        </w:tc>
        <w:tc>
          <w:tcPr>
            <w:tcW w:w="996" w:type="dxa"/>
            <w:gridSpan w:val="2"/>
            <w:tcBorders>
              <w:top w:val="nil"/>
              <w:left w:val="nil"/>
              <w:bottom w:val="nil"/>
              <w:right w:val="nil"/>
            </w:tcBorders>
            <w:shd w:val="clear" w:color="auto" w:fill="auto"/>
            <w:noWrap/>
            <w:vAlign w:val="bottom"/>
            <w:hideMark/>
          </w:tcPr>
          <w:p w14:paraId="6A54A36A" w14:textId="4FB00FAC"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1,200 </w:t>
            </w:r>
          </w:p>
        </w:tc>
        <w:tc>
          <w:tcPr>
            <w:tcW w:w="850" w:type="dxa"/>
            <w:tcBorders>
              <w:top w:val="nil"/>
              <w:left w:val="nil"/>
              <w:bottom w:val="nil"/>
              <w:right w:val="nil"/>
            </w:tcBorders>
            <w:shd w:val="clear" w:color="000000" w:fill="E6E6E6"/>
            <w:noWrap/>
            <w:vAlign w:val="bottom"/>
            <w:hideMark/>
          </w:tcPr>
          <w:p w14:paraId="4C0E03AE" w14:textId="73273230"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0B012CF" w14:textId="198847B5"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0DCE7EEC" w14:textId="068E897A"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45E7D08B" w14:textId="252D95C2"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65E8C974" w14:textId="77777777" w:rsidTr="006C442A">
        <w:trPr>
          <w:trHeight w:val="204"/>
        </w:trPr>
        <w:tc>
          <w:tcPr>
            <w:tcW w:w="3119" w:type="dxa"/>
            <w:tcBorders>
              <w:top w:val="nil"/>
              <w:left w:val="nil"/>
              <w:bottom w:val="nil"/>
              <w:right w:val="nil"/>
            </w:tcBorders>
            <w:shd w:val="clear" w:color="auto" w:fill="auto"/>
            <w:vAlign w:val="bottom"/>
            <w:hideMark/>
          </w:tcPr>
          <w:p w14:paraId="2B8E9401"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Driver Reviver Grants Program</w:t>
            </w:r>
          </w:p>
        </w:tc>
        <w:tc>
          <w:tcPr>
            <w:tcW w:w="996" w:type="dxa"/>
            <w:gridSpan w:val="2"/>
            <w:tcBorders>
              <w:top w:val="nil"/>
              <w:left w:val="nil"/>
              <w:bottom w:val="nil"/>
              <w:right w:val="nil"/>
            </w:tcBorders>
            <w:shd w:val="clear" w:color="auto" w:fill="auto"/>
            <w:noWrap/>
            <w:vAlign w:val="bottom"/>
            <w:hideMark/>
          </w:tcPr>
          <w:p w14:paraId="17D0BD9D" w14:textId="34B0D367"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7,402 </w:t>
            </w:r>
          </w:p>
        </w:tc>
        <w:tc>
          <w:tcPr>
            <w:tcW w:w="850" w:type="dxa"/>
            <w:tcBorders>
              <w:top w:val="nil"/>
              <w:left w:val="nil"/>
              <w:bottom w:val="nil"/>
              <w:right w:val="nil"/>
            </w:tcBorders>
            <w:shd w:val="clear" w:color="000000" w:fill="E6E6E6"/>
            <w:noWrap/>
            <w:vAlign w:val="bottom"/>
            <w:hideMark/>
          </w:tcPr>
          <w:p w14:paraId="3E06DBF2" w14:textId="7B51EDDE"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8309753" w14:textId="77EAEDC5"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6B2A1EC5" w14:textId="36404C73"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49EB60AE" w14:textId="2CA31BCB"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15DF962B" w14:textId="77777777" w:rsidTr="006C442A">
        <w:trPr>
          <w:trHeight w:val="204"/>
        </w:trPr>
        <w:tc>
          <w:tcPr>
            <w:tcW w:w="3119" w:type="dxa"/>
            <w:tcBorders>
              <w:top w:val="nil"/>
              <w:left w:val="nil"/>
              <w:bottom w:val="nil"/>
              <w:right w:val="nil"/>
            </w:tcBorders>
            <w:shd w:val="clear" w:color="auto" w:fill="auto"/>
            <w:vAlign w:val="bottom"/>
            <w:hideMark/>
          </w:tcPr>
          <w:p w14:paraId="2E85439B"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Keys2drive</w:t>
            </w:r>
          </w:p>
        </w:tc>
        <w:tc>
          <w:tcPr>
            <w:tcW w:w="996" w:type="dxa"/>
            <w:gridSpan w:val="2"/>
            <w:tcBorders>
              <w:top w:val="nil"/>
              <w:left w:val="nil"/>
              <w:bottom w:val="nil"/>
              <w:right w:val="nil"/>
            </w:tcBorders>
            <w:shd w:val="clear" w:color="auto" w:fill="auto"/>
            <w:noWrap/>
            <w:vAlign w:val="bottom"/>
            <w:hideMark/>
          </w:tcPr>
          <w:p w14:paraId="497F4A54" w14:textId="7FF388DD"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4,000 </w:t>
            </w:r>
          </w:p>
        </w:tc>
        <w:tc>
          <w:tcPr>
            <w:tcW w:w="850" w:type="dxa"/>
            <w:tcBorders>
              <w:top w:val="nil"/>
              <w:left w:val="nil"/>
              <w:bottom w:val="nil"/>
              <w:right w:val="nil"/>
            </w:tcBorders>
            <w:shd w:val="clear" w:color="000000" w:fill="E6E6E6"/>
            <w:noWrap/>
            <w:vAlign w:val="bottom"/>
            <w:hideMark/>
          </w:tcPr>
          <w:p w14:paraId="33535B1F" w14:textId="0A1AFBF4"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4,000 </w:t>
            </w:r>
          </w:p>
        </w:tc>
        <w:tc>
          <w:tcPr>
            <w:tcW w:w="850" w:type="dxa"/>
            <w:tcBorders>
              <w:top w:val="nil"/>
              <w:left w:val="nil"/>
              <w:bottom w:val="nil"/>
              <w:right w:val="nil"/>
            </w:tcBorders>
            <w:shd w:val="clear" w:color="auto" w:fill="auto"/>
            <w:noWrap/>
            <w:vAlign w:val="bottom"/>
            <w:hideMark/>
          </w:tcPr>
          <w:p w14:paraId="1FDB8F9A" w14:textId="6E981485"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6,000 </w:t>
            </w:r>
          </w:p>
        </w:tc>
        <w:tc>
          <w:tcPr>
            <w:tcW w:w="821" w:type="dxa"/>
            <w:tcBorders>
              <w:top w:val="nil"/>
              <w:left w:val="nil"/>
              <w:bottom w:val="nil"/>
              <w:right w:val="nil"/>
            </w:tcBorders>
            <w:shd w:val="clear" w:color="auto" w:fill="auto"/>
            <w:noWrap/>
            <w:vAlign w:val="bottom"/>
            <w:hideMark/>
          </w:tcPr>
          <w:p w14:paraId="4520CA88" w14:textId="60E1D222"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1606971B" w14:textId="1635636D"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5E5285D3" w14:textId="77777777" w:rsidTr="006C442A">
        <w:trPr>
          <w:trHeight w:val="204"/>
        </w:trPr>
        <w:tc>
          <w:tcPr>
            <w:tcW w:w="3119" w:type="dxa"/>
            <w:tcBorders>
              <w:top w:val="nil"/>
              <w:left w:val="nil"/>
              <w:bottom w:val="nil"/>
              <w:right w:val="nil"/>
            </w:tcBorders>
            <w:shd w:val="clear" w:color="auto" w:fill="auto"/>
            <w:vAlign w:val="bottom"/>
            <w:hideMark/>
          </w:tcPr>
          <w:p w14:paraId="3D909B4E"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Road Safety Awareness and Enablers Fund</w:t>
            </w:r>
          </w:p>
        </w:tc>
        <w:tc>
          <w:tcPr>
            <w:tcW w:w="996" w:type="dxa"/>
            <w:gridSpan w:val="2"/>
            <w:tcBorders>
              <w:top w:val="nil"/>
              <w:left w:val="nil"/>
              <w:bottom w:val="nil"/>
              <w:right w:val="nil"/>
            </w:tcBorders>
            <w:shd w:val="clear" w:color="auto" w:fill="auto"/>
            <w:noWrap/>
            <w:vAlign w:val="bottom"/>
            <w:hideMark/>
          </w:tcPr>
          <w:p w14:paraId="6FA2D534" w14:textId="7D57EF06"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915 </w:t>
            </w:r>
          </w:p>
        </w:tc>
        <w:tc>
          <w:tcPr>
            <w:tcW w:w="850" w:type="dxa"/>
            <w:tcBorders>
              <w:top w:val="nil"/>
              <w:left w:val="nil"/>
              <w:bottom w:val="nil"/>
              <w:right w:val="nil"/>
            </w:tcBorders>
            <w:shd w:val="clear" w:color="000000" w:fill="E6E6E6"/>
            <w:noWrap/>
            <w:vAlign w:val="bottom"/>
            <w:hideMark/>
          </w:tcPr>
          <w:p w14:paraId="54DA0BDF" w14:textId="2667CF50"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1,358 </w:t>
            </w:r>
          </w:p>
        </w:tc>
        <w:tc>
          <w:tcPr>
            <w:tcW w:w="850" w:type="dxa"/>
            <w:tcBorders>
              <w:top w:val="nil"/>
              <w:left w:val="nil"/>
              <w:bottom w:val="nil"/>
              <w:right w:val="nil"/>
            </w:tcBorders>
            <w:shd w:val="clear" w:color="auto" w:fill="auto"/>
            <w:noWrap/>
            <w:vAlign w:val="bottom"/>
            <w:hideMark/>
          </w:tcPr>
          <w:p w14:paraId="4C065E13" w14:textId="5C1A7972"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728 </w:t>
            </w:r>
          </w:p>
        </w:tc>
        <w:tc>
          <w:tcPr>
            <w:tcW w:w="821" w:type="dxa"/>
            <w:tcBorders>
              <w:top w:val="nil"/>
              <w:left w:val="nil"/>
              <w:bottom w:val="nil"/>
              <w:right w:val="nil"/>
            </w:tcBorders>
            <w:shd w:val="clear" w:color="auto" w:fill="auto"/>
            <w:noWrap/>
            <w:vAlign w:val="bottom"/>
            <w:hideMark/>
          </w:tcPr>
          <w:p w14:paraId="2B53E69B" w14:textId="0D097B33"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4CC28AC5" w14:textId="75F597B9"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11D0710E" w14:textId="77777777" w:rsidTr="006C442A">
        <w:trPr>
          <w:trHeight w:val="204"/>
        </w:trPr>
        <w:tc>
          <w:tcPr>
            <w:tcW w:w="3119" w:type="dxa"/>
            <w:tcBorders>
              <w:top w:val="nil"/>
              <w:left w:val="nil"/>
              <w:bottom w:val="nil"/>
              <w:right w:val="nil"/>
            </w:tcBorders>
            <w:shd w:val="clear" w:color="auto" w:fill="auto"/>
            <w:vAlign w:val="bottom"/>
            <w:hideMark/>
          </w:tcPr>
          <w:p w14:paraId="1EE4DCD3"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Road Safety Innovation Fund</w:t>
            </w:r>
          </w:p>
        </w:tc>
        <w:tc>
          <w:tcPr>
            <w:tcW w:w="996" w:type="dxa"/>
            <w:gridSpan w:val="2"/>
            <w:tcBorders>
              <w:top w:val="nil"/>
              <w:left w:val="nil"/>
              <w:bottom w:val="nil"/>
              <w:right w:val="nil"/>
            </w:tcBorders>
            <w:shd w:val="clear" w:color="auto" w:fill="auto"/>
            <w:noWrap/>
            <w:vAlign w:val="bottom"/>
            <w:hideMark/>
          </w:tcPr>
          <w:p w14:paraId="4CF85714" w14:textId="1CAF0641"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4,969 </w:t>
            </w:r>
          </w:p>
        </w:tc>
        <w:tc>
          <w:tcPr>
            <w:tcW w:w="850" w:type="dxa"/>
            <w:tcBorders>
              <w:top w:val="nil"/>
              <w:left w:val="nil"/>
              <w:bottom w:val="nil"/>
              <w:right w:val="nil"/>
            </w:tcBorders>
            <w:shd w:val="clear" w:color="000000" w:fill="E6E6E6"/>
            <w:noWrap/>
            <w:vAlign w:val="bottom"/>
            <w:hideMark/>
          </w:tcPr>
          <w:p w14:paraId="6E317E98" w14:textId="00B9C5CB"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3,500 </w:t>
            </w:r>
          </w:p>
        </w:tc>
        <w:tc>
          <w:tcPr>
            <w:tcW w:w="850" w:type="dxa"/>
            <w:tcBorders>
              <w:top w:val="nil"/>
              <w:left w:val="nil"/>
              <w:bottom w:val="nil"/>
              <w:right w:val="nil"/>
            </w:tcBorders>
            <w:shd w:val="clear" w:color="auto" w:fill="auto"/>
            <w:noWrap/>
            <w:vAlign w:val="bottom"/>
            <w:hideMark/>
          </w:tcPr>
          <w:p w14:paraId="7BD26F5F" w14:textId="15D6DEAA"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3,500 </w:t>
            </w:r>
          </w:p>
        </w:tc>
        <w:tc>
          <w:tcPr>
            <w:tcW w:w="821" w:type="dxa"/>
            <w:tcBorders>
              <w:top w:val="nil"/>
              <w:left w:val="nil"/>
              <w:bottom w:val="nil"/>
              <w:right w:val="nil"/>
            </w:tcBorders>
            <w:shd w:val="clear" w:color="auto" w:fill="auto"/>
            <w:noWrap/>
            <w:vAlign w:val="bottom"/>
            <w:hideMark/>
          </w:tcPr>
          <w:p w14:paraId="53078DEA" w14:textId="0B39C21D"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63DC3454" w14:textId="28A00986"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2702E36C" w14:textId="77777777" w:rsidTr="006C442A">
        <w:trPr>
          <w:trHeight w:val="204"/>
        </w:trPr>
        <w:tc>
          <w:tcPr>
            <w:tcW w:w="3119" w:type="dxa"/>
            <w:tcBorders>
              <w:top w:val="nil"/>
              <w:left w:val="nil"/>
              <w:bottom w:val="single" w:sz="4" w:space="0" w:color="auto"/>
              <w:right w:val="nil"/>
            </w:tcBorders>
            <w:shd w:val="clear" w:color="auto" w:fill="auto"/>
            <w:noWrap/>
            <w:vAlign w:val="bottom"/>
            <w:hideMark/>
          </w:tcPr>
          <w:p w14:paraId="048DE734" w14:textId="77777777" w:rsidR="00F10ACD" w:rsidRPr="009404FD" w:rsidRDefault="00F10ACD" w:rsidP="00F10ACD">
            <w:pPr>
              <w:spacing w:after="0" w:line="240" w:lineRule="auto"/>
              <w:jc w:val="left"/>
              <w:rPr>
                <w:rFonts w:ascii="Arial" w:hAnsi="Arial" w:cs="Arial"/>
                <w:b/>
                <w:bCs/>
                <w:sz w:val="16"/>
                <w:szCs w:val="16"/>
              </w:rPr>
            </w:pPr>
            <w:r w:rsidRPr="009404FD">
              <w:rPr>
                <w:rFonts w:ascii="Arial" w:hAnsi="Arial" w:cs="Arial"/>
                <w:b/>
                <w:bCs/>
                <w:sz w:val="16"/>
                <w:szCs w:val="16"/>
              </w:rPr>
              <w:t>Total expenses for Program 2.2</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2EB6372" w14:textId="1C1C0DF9"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18,486 </w:t>
            </w:r>
          </w:p>
        </w:tc>
        <w:tc>
          <w:tcPr>
            <w:tcW w:w="850" w:type="dxa"/>
            <w:tcBorders>
              <w:top w:val="single" w:sz="4" w:space="0" w:color="auto"/>
              <w:left w:val="nil"/>
              <w:bottom w:val="single" w:sz="4" w:space="0" w:color="auto"/>
              <w:right w:val="nil"/>
            </w:tcBorders>
            <w:shd w:val="clear" w:color="000000" w:fill="E6E6E6"/>
            <w:noWrap/>
            <w:vAlign w:val="bottom"/>
            <w:hideMark/>
          </w:tcPr>
          <w:p w14:paraId="2B52F70A" w14:textId="67F63A3F"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8,858 </w:t>
            </w:r>
          </w:p>
        </w:tc>
        <w:tc>
          <w:tcPr>
            <w:tcW w:w="850" w:type="dxa"/>
            <w:tcBorders>
              <w:top w:val="single" w:sz="4" w:space="0" w:color="auto"/>
              <w:left w:val="nil"/>
              <w:bottom w:val="single" w:sz="4" w:space="0" w:color="auto"/>
              <w:right w:val="nil"/>
            </w:tcBorders>
            <w:shd w:val="clear" w:color="auto" w:fill="auto"/>
            <w:noWrap/>
            <w:vAlign w:val="bottom"/>
            <w:hideMark/>
          </w:tcPr>
          <w:p w14:paraId="28DC0051" w14:textId="73CCF5ED"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10,228 </w:t>
            </w:r>
          </w:p>
        </w:tc>
        <w:tc>
          <w:tcPr>
            <w:tcW w:w="821" w:type="dxa"/>
            <w:tcBorders>
              <w:top w:val="single" w:sz="4" w:space="0" w:color="auto"/>
              <w:left w:val="nil"/>
              <w:bottom w:val="single" w:sz="4" w:space="0" w:color="auto"/>
              <w:right w:val="nil"/>
            </w:tcBorders>
            <w:shd w:val="clear" w:color="auto" w:fill="auto"/>
            <w:noWrap/>
            <w:vAlign w:val="bottom"/>
            <w:hideMark/>
          </w:tcPr>
          <w:p w14:paraId="1B04FA6C" w14:textId="334C58B1"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889" w:type="dxa"/>
            <w:tcBorders>
              <w:top w:val="single" w:sz="4" w:space="0" w:color="auto"/>
              <w:left w:val="nil"/>
              <w:bottom w:val="single" w:sz="4" w:space="0" w:color="auto"/>
              <w:right w:val="nil"/>
            </w:tcBorders>
            <w:shd w:val="clear" w:color="auto" w:fill="auto"/>
            <w:noWrap/>
            <w:vAlign w:val="bottom"/>
            <w:hideMark/>
          </w:tcPr>
          <w:p w14:paraId="2907B04B" w14:textId="1AC5E30F"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1D19754A" w14:textId="6DFF7F88" w:rsidR="00EC14B6" w:rsidRPr="006C0481" w:rsidRDefault="00EC14B6" w:rsidP="006C0481">
      <w:pPr>
        <w:pStyle w:val="TableHeading"/>
      </w:pPr>
      <w:r>
        <w:br w:type="page"/>
      </w:r>
      <w:r w:rsidRPr="005939CC">
        <w:lastRenderedPageBreak/>
        <w:t>Table 2</w:t>
      </w:r>
      <w:r w:rsidRPr="006C0481">
        <w:t>.3.2: Program components of Outcome 2 (continued)</w:t>
      </w:r>
    </w:p>
    <w:tbl>
      <w:tblPr>
        <w:tblW w:w="7655" w:type="dxa"/>
        <w:tblLayout w:type="fixed"/>
        <w:tblLook w:val="04A0" w:firstRow="1" w:lastRow="0" w:firstColumn="1" w:lastColumn="0" w:noHBand="0" w:noVBand="1"/>
      </w:tblPr>
      <w:tblGrid>
        <w:gridCol w:w="3119"/>
        <w:gridCol w:w="928"/>
        <w:gridCol w:w="928"/>
        <w:gridCol w:w="932"/>
        <w:gridCol w:w="897"/>
        <w:gridCol w:w="851"/>
      </w:tblGrid>
      <w:tr w:rsidR="00E34CEC" w:rsidRPr="006C0481" w14:paraId="186FBD82" w14:textId="77777777" w:rsidTr="00D14058">
        <w:trPr>
          <w:trHeight w:val="204"/>
        </w:trPr>
        <w:tc>
          <w:tcPr>
            <w:tcW w:w="3119" w:type="dxa"/>
            <w:tcBorders>
              <w:top w:val="single" w:sz="4" w:space="0" w:color="auto"/>
              <w:left w:val="nil"/>
              <w:bottom w:val="nil"/>
              <w:right w:val="nil"/>
            </w:tcBorders>
            <w:shd w:val="clear" w:color="auto" w:fill="auto"/>
            <w:noWrap/>
            <w:vAlign w:val="bottom"/>
            <w:hideMark/>
          </w:tcPr>
          <w:p w14:paraId="3C0EA185" w14:textId="77777777" w:rsidR="00E34CEC" w:rsidRPr="006C0481" w:rsidRDefault="00E34CEC" w:rsidP="006C0481">
            <w:pPr>
              <w:spacing w:after="0" w:line="240" w:lineRule="auto"/>
              <w:jc w:val="left"/>
              <w:rPr>
                <w:rFonts w:ascii="Arial" w:hAnsi="Arial" w:cs="Arial"/>
                <w:sz w:val="16"/>
                <w:szCs w:val="16"/>
              </w:rPr>
            </w:pPr>
            <w:r w:rsidRPr="006C0481">
              <w:rPr>
                <w:rFonts w:ascii="Arial" w:hAnsi="Arial" w:cs="Arial"/>
                <w:sz w:val="16"/>
                <w:szCs w:val="16"/>
              </w:rPr>
              <w:t> </w:t>
            </w:r>
          </w:p>
        </w:tc>
        <w:tc>
          <w:tcPr>
            <w:tcW w:w="928" w:type="dxa"/>
            <w:tcBorders>
              <w:top w:val="single" w:sz="4" w:space="0" w:color="auto"/>
              <w:left w:val="nil"/>
              <w:bottom w:val="nil"/>
              <w:right w:val="nil"/>
            </w:tcBorders>
            <w:shd w:val="clear" w:color="auto" w:fill="auto"/>
            <w:vAlign w:val="bottom"/>
            <w:hideMark/>
          </w:tcPr>
          <w:p w14:paraId="18575199" w14:textId="59AE9690"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2020-21 Actual expenses $'000</w:t>
            </w:r>
          </w:p>
        </w:tc>
        <w:tc>
          <w:tcPr>
            <w:tcW w:w="928" w:type="dxa"/>
            <w:tcBorders>
              <w:top w:val="single" w:sz="4" w:space="0" w:color="auto"/>
              <w:left w:val="nil"/>
              <w:bottom w:val="nil"/>
              <w:right w:val="nil"/>
            </w:tcBorders>
            <w:shd w:val="clear" w:color="000000" w:fill="E6E6E6"/>
            <w:vAlign w:val="bottom"/>
            <w:hideMark/>
          </w:tcPr>
          <w:p w14:paraId="68E20BBC" w14:textId="4E160AAE"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2021-22 Revised Budget $'000</w:t>
            </w:r>
          </w:p>
        </w:tc>
        <w:tc>
          <w:tcPr>
            <w:tcW w:w="932" w:type="dxa"/>
            <w:tcBorders>
              <w:top w:val="single" w:sz="4" w:space="0" w:color="auto"/>
              <w:left w:val="nil"/>
              <w:bottom w:val="nil"/>
              <w:right w:val="nil"/>
            </w:tcBorders>
            <w:shd w:val="clear" w:color="auto" w:fill="auto"/>
            <w:vAlign w:val="bottom"/>
            <w:hideMark/>
          </w:tcPr>
          <w:p w14:paraId="42E90B21" w14:textId="4C891AF1"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2022-23 Forward estimate $'000</w:t>
            </w:r>
          </w:p>
        </w:tc>
        <w:tc>
          <w:tcPr>
            <w:tcW w:w="897" w:type="dxa"/>
            <w:tcBorders>
              <w:top w:val="single" w:sz="4" w:space="0" w:color="auto"/>
              <w:left w:val="nil"/>
              <w:bottom w:val="nil"/>
              <w:right w:val="nil"/>
            </w:tcBorders>
            <w:shd w:val="clear" w:color="auto" w:fill="auto"/>
            <w:vAlign w:val="bottom"/>
            <w:hideMark/>
          </w:tcPr>
          <w:p w14:paraId="015CD70B" w14:textId="78721B76"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2023-24 Forward estimate $'000</w:t>
            </w:r>
          </w:p>
        </w:tc>
        <w:tc>
          <w:tcPr>
            <w:tcW w:w="851" w:type="dxa"/>
            <w:tcBorders>
              <w:top w:val="single" w:sz="4" w:space="0" w:color="auto"/>
              <w:left w:val="nil"/>
              <w:bottom w:val="nil"/>
              <w:right w:val="nil"/>
            </w:tcBorders>
            <w:shd w:val="clear" w:color="auto" w:fill="auto"/>
            <w:vAlign w:val="bottom"/>
            <w:hideMark/>
          </w:tcPr>
          <w:p w14:paraId="61B2839B" w14:textId="74796F87"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2024-25 Forward estimate $'000</w:t>
            </w:r>
          </w:p>
        </w:tc>
      </w:tr>
      <w:tr w:rsidR="009404FD" w:rsidRPr="006C0481" w14:paraId="02F35D58" w14:textId="77777777" w:rsidTr="00D14058">
        <w:trPr>
          <w:trHeight w:val="204"/>
        </w:trPr>
        <w:tc>
          <w:tcPr>
            <w:tcW w:w="7655" w:type="dxa"/>
            <w:gridSpan w:val="6"/>
            <w:tcBorders>
              <w:top w:val="single" w:sz="4" w:space="0" w:color="auto"/>
              <w:left w:val="nil"/>
              <w:bottom w:val="single" w:sz="4" w:space="0" w:color="auto"/>
              <w:right w:val="nil"/>
            </w:tcBorders>
            <w:shd w:val="clear" w:color="000000" w:fill="E6E6E6"/>
            <w:noWrap/>
            <w:vAlign w:val="bottom"/>
            <w:hideMark/>
          </w:tcPr>
          <w:p w14:paraId="242A39AD" w14:textId="0062ADD5" w:rsidR="009404FD" w:rsidRPr="006C0481" w:rsidRDefault="009404FD" w:rsidP="006C0481">
            <w:pPr>
              <w:spacing w:after="0" w:line="240" w:lineRule="auto"/>
              <w:jc w:val="left"/>
              <w:rPr>
                <w:rFonts w:ascii="Arial" w:hAnsi="Arial" w:cs="Arial"/>
                <w:sz w:val="16"/>
                <w:szCs w:val="16"/>
              </w:rPr>
            </w:pPr>
            <w:r w:rsidRPr="006C0481">
              <w:rPr>
                <w:rFonts w:ascii="Arial" w:hAnsi="Arial" w:cs="Arial"/>
                <w:b/>
                <w:bCs/>
                <w:sz w:val="16"/>
                <w:szCs w:val="16"/>
              </w:rPr>
              <w:t xml:space="preserve">Components for Program 2.3: Air Transport </w:t>
            </w:r>
          </w:p>
        </w:tc>
      </w:tr>
      <w:tr w:rsidR="0091271A" w:rsidRPr="006C0481" w14:paraId="69998296" w14:textId="77777777" w:rsidTr="00D14058">
        <w:trPr>
          <w:trHeight w:val="204"/>
        </w:trPr>
        <w:tc>
          <w:tcPr>
            <w:tcW w:w="3119" w:type="dxa"/>
            <w:tcBorders>
              <w:top w:val="nil"/>
              <w:left w:val="nil"/>
              <w:bottom w:val="nil"/>
              <w:right w:val="nil"/>
            </w:tcBorders>
            <w:shd w:val="clear" w:color="auto" w:fill="auto"/>
            <w:noWrap/>
            <w:vAlign w:val="bottom"/>
            <w:hideMark/>
          </w:tcPr>
          <w:p w14:paraId="5162BE45" w14:textId="77777777" w:rsidR="0091271A" w:rsidRPr="006C0481" w:rsidRDefault="0091271A" w:rsidP="006C0481">
            <w:pPr>
              <w:spacing w:after="0" w:line="240" w:lineRule="auto"/>
              <w:jc w:val="left"/>
              <w:rPr>
                <w:rFonts w:ascii="Arial" w:hAnsi="Arial" w:cs="Arial"/>
                <w:sz w:val="16"/>
                <w:szCs w:val="16"/>
              </w:rPr>
            </w:pPr>
            <w:r w:rsidRPr="006C0481">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542A2C90" w14:textId="77777777" w:rsidR="0091271A" w:rsidRPr="006C0481" w:rsidRDefault="0091271A" w:rsidP="006C0481">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0FC85CC" w14:textId="7266C83C" w:rsidR="0091271A" w:rsidRPr="006C0481" w:rsidRDefault="0091271A" w:rsidP="006C0481">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14:paraId="22A5DC1F" w14:textId="77777777" w:rsidR="0091271A" w:rsidRPr="006C0481" w:rsidRDefault="0091271A" w:rsidP="006C0481">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4FFA5239" w14:textId="77777777" w:rsidR="0091271A" w:rsidRPr="006C0481" w:rsidRDefault="0091271A" w:rsidP="006C0481">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5131410D" w14:textId="77777777" w:rsidR="0091271A" w:rsidRPr="006C0481" w:rsidRDefault="0091271A" w:rsidP="006C0481">
            <w:pPr>
              <w:spacing w:after="0" w:line="240" w:lineRule="auto"/>
              <w:jc w:val="right"/>
              <w:rPr>
                <w:rFonts w:ascii="Times New Roman" w:hAnsi="Times New Roman"/>
                <w:sz w:val="16"/>
                <w:szCs w:val="16"/>
              </w:rPr>
            </w:pPr>
          </w:p>
        </w:tc>
      </w:tr>
      <w:tr w:rsidR="00F10ACD" w:rsidRPr="006C0481" w14:paraId="282582F1" w14:textId="77777777" w:rsidTr="00D14058">
        <w:trPr>
          <w:trHeight w:val="204"/>
        </w:trPr>
        <w:tc>
          <w:tcPr>
            <w:tcW w:w="3119" w:type="dxa"/>
            <w:tcBorders>
              <w:top w:val="nil"/>
              <w:left w:val="nil"/>
              <w:bottom w:val="nil"/>
              <w:right w:val="nil"/>
            </w:tcBorders>
            <w:shd w:val="clear" w:color="auto" w:fill="auto"/>
            <w:vAlign w:val="bottom"/>
            <w:hideMark/>
          </w:tcPr>
          <w:p w14:paraId="41339FCA"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Additional Agency Support -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w:t>
            </w:r>
          </w:p>
        </w:tc>
        <w:tc>
          <w:tcPr>
            <w:tcW w:w="928" w:type="dxa"/>
            <w:tcBorders>
              <w:top w:val="nil"/>
              <w:left w:val="nil"/>
              <w:bottom w:val="nil"/>
              <w:right w:val="nil"/>
            </w:tcBorders>
            <w:shd w:val="clear" w:color="auto" w:fill="auto"/>
            <w:noWrap/>
            <w:vAlign w:val="bottom"/>
            <w:hideMark/>
          </w:tcPr>
          <w:p w14:paraId="7485E66A" w14:textId="3434979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550,000 </w:t>
            </w:r>
          </w:p>
        </w:tc>
        <w:tc>
          <w:tcPr>
            <w:tcW w:w="928" w:type="dxa"/>
            <w:tcBorders>
              <w:top w:val="nil"/>
              <w:left w:val="nil"/>
              <w:bottom w:val="nil"/>
              <w:right w:val="nil"/>
            </w:tcBorders>
            <w:shd w:val="clear" w:color="000000" w:fill="E6E6E6"/>
            <w:noWrap/>
            <w:vAlign w:val="bottom"/>
            <w:hideMark/>
          </w:tcPr>
          <w:p w14:paraId="4FE56F23" w14:textId="4CBA4D2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2FE56AA8" w14:textId="061825F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F3979D0" w14:textId="77F8147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B02DEAE" w14:textId="2F012810"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52085635" w14:textId="77777777" w:rsidTr="00D14058">
        <w:trPr>
          <w:trHeight w:val="204"/>
        </w:trPr>
        <w:tc>
          <w:tcPr>
            <w:tcW w:w="3119" w:type="dxa"/>
            <w:tcBorders>
              <w:top w:val="nil"/>
              <w:left w:val="nil"/>
              <w:bottom w:val="nil"/>
              <w:right w:val="nil"/>
            </w:tcBorders>
            <w:shd w:val="clear" w:color="auto" w:fill="auto"/>
            <w:vAlign w:val="bottom"/>
            <w:hideMark/>
          </w:tcPr>
          <w:p w14:paraId="421D2733"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Additional Commonwealth Support -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w:t>
            </w:r>
          </w:p>
        </w:tc>
        <w:tc>
          <w:tcPr>
            <w:tcW w:w="928" w:type="dxa"/>
            <w:tcBorders>
              <w:top w:val="nil"/>
              <w:left w:val="nil"/>
              <w:bottom w:val="nil"/>
              <w:right w:val="nil"/>
            </w:tcBorders>
            <w:shd w:val="clear" w:color="auto" w:fill="auto"/>
            <w:noWrap/>
            <w:vAlign w:val="bottom"/>
            <w:hideMark/>
          </w:tcPr>
          <w:p w14:paraId="7375AC96" w14:textId="4BD3AD5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431,834 </w:t>
            </w:r>
          </w:p>
        </w:tc>
        <w:tc>
          <w:tcPr>
            <w:tcW w:w="928" w:type="dxa"/>
            <w:tcBorders>
              <w:top w:val="nil"/>
              <w:left w:val="nil"/>
              <w:bottom w:val="nil"/>
              <w:right w:val="nil"/>
            </w:tcBorders>
            <w:shd w:val="clear" w:color="000000" w:fill="E6E6E6"/>
            <w:noWrap/>
            <w:vAlign w:val="bottom"/>
            <w:hideMark/>
          </w:tcPr>
          <w:p w14:paraId="046AE743" w14:textId="4281887D"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1436B70E" w14:textId="778149A4"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2195307" w14:textId="4AB6FAA5"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092FD32" w14:textId="504A2D90"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3AAD5AE8" w14:textId="77777777" w:rsidTr="00D14058">
        <w:trPr>
          <w:trHeight w:val="204"/>
        </w:trPr>
        <w:tc>
          <w:tcPr>
            <w:tcW w:w="3119" w:type="dxa"/>
            <w:tcBorders>
              <w:top w:val="nil"/>
              <w:left w:val="nil"/>
              <w:bottom w:val="nil"/>
              <w:right w:val="nil"/>
            </w:tcBorders>
            <w:shd w:val="clear" w:color="auto" w:fill="auto"/>
            <w:vAlign w:val="bottom"/>
            <w:hideMark/>
          </w:tcPr>
          <w:p w14:paraId="24E01096" w14:textId="57AB93A4"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Airport Lessee Companies</w:t>
            </w:r>
            <w:r w:rsidR="00D14058" w:rsidRPr="006C0481">
              <w:rPr>
                <w:rFonts w:ascii="Arial" w:hAnsi="Arial" w:cs="Arial"/>
                <w:sz w:val="16"/>
                <w:szCs w:val="16"/>
                <w:vertAlign w:val="superscript"/>
              </w:rPr>
              <w:t xml:space="preserve"> (e)</w:t>
            </w:r>
          </w:p>
        </w:tc>
        <w:tc>
          <w:tcPr>
            <w:tcW w:w="928" w:type="dxa"/>
            <w:tcBorders>
              <w:top w:val="nil"/>
              <w:left w:val="nil"/>
              <w:bottom w:val="nil"/>
              <w:right w:val="nil"/>
            </w:tcBorders>
            <w:shd w:val="clear" w:color="auto" w:fill="auto"/>
            <w:noWrap/>
            <w:vAlign w:val="bottom"/>
            <w:hideMark/>
          </w:tcPr>
          <w:p w14:paraId="42E92275" w14:textId="74254BE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4DBC5CA" w14:textId="4A483581"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c>
          <w:tcPr>
            <w:tcW w:w="932" w:type="dxa"/>
            <w:tcBorders>
              <w:top w:val="nil"/>
              <w:left w:val="nil"/>
              <w:bottom w:val="nil"/>
              <w:right w:val="nil"/>
            </w:tcBorders>
            <w:shd w:val="clear" w:color="auto" w:fill="auto"/>
            <w:noWrap/>
            <w:vAlign w:val="bottom"/>
            <w:hideMark/>
          </w:tcPr>
          <w:p w14:paraId="7E3F7D58" w14:textId="678DD46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c>
          <w:tcPr>
            <w:tcW w:w="897" w:type="dxa"/>
            <w:tcBorders>
              <w:top w:val="nil"/>
              <w:left w:val="nil"/>
              <w:bottom w:val="nil"/>
              <w:right w:val="nil"/>
            </w:tcBorders>
            <w:shd w:val="clear" w:color="auto" w:fill="auto"/>
            <w:noWrap/>
            <w:vAlign w:val="bottom"/>
            <w:hideMark/>
          </w:tcPr>
          <w:p w14:paraId="64B88430" w14:textId="085AD70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c>
          <w:tcPr>
            <w:tcW w:w="851" w:type="dxa"/>
            <w:tcBorders>
              <w:top w:val="nil"/>
              <w:left w:val="nil"/>
              <w:bottom w:val="nil"/>
              <w:right w:val="nil"/>
            </w:tcBorders>
            <w:shd w:val="clear" w:color="auto" w:fill="auto"/>
            <w:noWrap/>
            <w:vAlign w:val="bottom"/>
            <w:hideMark/>
          </w:tcPr>
          <w:p w14:paraId="15B422F2" w14:textId="16CD57D5"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r>
      <w:tr w:rsidR="00F10ACD" w:rsidRPr="006C0481" w14:paraId="190C7FD9" w14:textId="77777777" w:rsidTr="00D14058">
        <w:trPr>
          <w:trHeight w:val="204"/>
        </w:trPr>
        <w:tc>
          <w:tcPr>
            <w:tcW w:w="3119" w:type="dxa"/>
            <w:tcBorders>
              <w:top w:val="nil"/>
              <w:left w:val="nil"/>
              <w:bottom w:val="nil"/>
              <w:right w:val="nil"/>
            </w:tcBorders>
            <w:shd w:val="clear" w:color="auto" w:fill="auto"/>
            <w:vAlign w:val="bottom"/>
            <w:hideMark/>
          </w:tcPr>
          <w:p w14:paraId="27854A94"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Aviation Services Accreditation Program</w:t>
            </w:r>
          </w:p>
        </w:tc>
        <w:tc>
          <w:tcPr>
            <w:tcW w:w="928" w:type="dxa"/>
            <w:tcBorders>
              <w:top w:val="nil"/>
              <w:left w:val="nil"/>
              <w:bottom w:val="nil"/>
              <w:right w:val="nil"/>
            </w:tcBorders>
            <w:shd w:val="clear" w:color="auto" w:fill="auto"/>
            <w:noWrap/>
            <w:vAlign w:val="bottom"/>
            <w:hideMark/>
          </w:tcPr>
          <w:p w14:paraId="3F8AD081" w14:textId="0787077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15,946 </w:t>
            </w:r>
          </w:p>
        </w:tc>
        <w:tc>
          <w:tcPr>
            <w:tcW w:w="928" w:type="dxa"/>
            <w:tcBorders>
              <w:top w:val="nil"/>
              <w:left w:val="nil"/>
              <w:bottom w:val="nil"/>
              <w:right w:val="nil"/>
            </w:tcBorders>
            <w:shd w:val="clear" w:color="000000" w:fill="E6E6E6"/>
            <w:noWrap/>
            <w:vAlign w:val="bottom"/>
            <w:hideMark/>
          </w:tcPr>
          <w:p w14:paraId="4B6DBC4E" w14:textId="63AF915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38,055 </w:t>
            </w:r>
          </w:p>
        </w:tc>
        <w:tc>
          <w:tcPr>
            <w:tcW w:w="932" w:type="dxa"/>
            <w:tcBorders>
              <w:top w:val="nil"/>
              <w:left w:val="nil"/>
              <w:bottom w:val="nil"/>
              <w:right w:val="nil"/>
            </w:tcBorders>
            <w:shd w:val="clear" w:color="auto" w:fill="auto"/>
            <w:noWrap/>
            <w:vAlign w:val="bottom"/>
            <w:hideMark/>
          </w:tcPr>
          <w:p w14:paraId="4BDDD533" w14:textId="4083E07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848EFB4" w14:textId="3BC0296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1208EA1" w14:textId="6660BBD6"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65095549" w14:textId="77777777" w:rsidTr="00D14058">
        <w:trPr>
          <w:trHeight w:val="204"/>
        </w:trPr>
        <w:tc>
          <w:tcPr>
            <w:tcW w:w="3119" w:type="dxa"/>
            <w:tcBorders>
              <w:top w:val="nil"/>
              <w:left w:val="nil"/>
              <w:bottom w:val="nil"/>
              <w:right w:val="nil"/>
            </w:tcBorders>
            <w:shd w:val="clear" w:color="auto" w:fill="auto"/>
            <w:vAlign w:val="bottom"/>
            <w:hideMark/>
          </w:tcPr>
          <w:p w14:paraId="0F9154A4"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Domestic Aviation Network Support </w:t>
            </w:r>
            <w:r w:rsidRPr="006C0481">
              <w:rPr>
                <w:rFonts w:ascii="Arial" w:hAnsi="Arial" w:cs="Arial"/>
                <w:sz w:val="16"/>
                <w:szCs w:val="16"/>
                <w:vertAlign w:val="superscript"/>
              </w:rPr>
              <w:t>(c)</w:t>
            </w:r>
          </w:p>
        </w:tc>
        <w:tc>
          <w:tcPr>
            <w:tcW w:w="928" w:type="dxa"/>
            <w:tcBorders>
              <w:top w:val="nil"/>
              <w:left w:val="nil"/>
              <w:bottom w:val="nil"/>
              <w:right w:val="nil"/>
            </w:tcBorders>
            <w:shd w:val="clear" w:color="auto" w:fill="auto"/>
            <w:noWrap/>
            <w:vAlign w:val="bottom"/>
            <w:hideMark/>
          </w:tcPr>
          <w:p w14:paraId="5568E2E1" w14:textId="7B0CC19C"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201,451 </w:t>
            </w:r>
          </w:p>
        </w:tc>
        <w:tc>
          <w:tcPr>
            <w:tcW w:w="928" w:type="dxa"/>
            <w:tcBorders>
              <w:top w:val="nil"/>
              <w:left w:val="nil"/>
              <w:bottom w:val="nil"/>
              <w:right w:val="nil"/>
            </w:tcBorders>
            <w:shd w:val="clear" w:color="000000" w:fill="E6E6E6"/>
            <w:noWrap/>
            <w:vAlign w:val="bottom"/>
            <w:hideMark/>
          </w:tcPr>
          <w:p w14:paraId="33D4C0A2" w14:textId="64062D78" w:rsidR="00F10ACD" w:rsidRPr="006C0481" w:rsidRDefault="00F10ACD" w:rsidP="006C0481">
            <w:pPr>
              <w:spacing w:after="0" w:line="240" w:lineRule="auto"/>
              <w:jc w:val="right"/>
              <w:rPr>
                <w:rFonts w:ascii="Arial" w:hAnsi="Arial" w:cs="Arial"/>
                <w:sz w:val="16"/>
                <w:szCs w:val="16"/>
              </w:rPr>
            </w:pPr>
            <w:proofErr w:type="spellStart"/>
            <w:r w:rsidRPr="006C0481">
              <w:rPr>
                <w:rFonts w:ascii="Arial" w:hAnsi="Arial" w:cs="Arial"/>
                <w:sz w:val="16"/>
                <w:szCs w:val="16"/>
              </w:rPr>
              <w:t>nfp</w:t>
            </w:r>
            <w:proofErr w:type="spellEnd"/>
          </w:p>
        </w:tc>
        <w:tc>
          <w:tcPr>
            <w:tcW w:w="932" w:type="dxa"/>
            <w:tcBorders>
              <w:top w:val="nil"/>
              <w:left w:val="nil"/>
              <w:bottom w:val="nil"/>
              <w:right w:val="nil"/>
            </w:tcBorders>
            <w:shd w:val="clear" w:color="auto" w:fill="auto"/>
            <w:noWrap/>
            <w:vAlign w:val="bottom"/>
            <w:hideMark/>
          </w:tcPr>
          <w:p w14:paraId="03EEDA1A" w14:textId="34FB3EB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7D31C35A" w14:textId="77181D68"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9203E77" w14:textId="230232C7"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757B4AF8" w14:textId="77777777" w:rsidTr="00D14058">
        <w:trPr>
          <w:trHeight w:val="204"/>
        </w:trPr>
        <w:tc>
          <w:tcPr>
            <w:tcW w:w="3119" w:type="dxa"/>
            <w:tcBorders>
              <w:top w:val="nil"/>
              <w:left w:val="nil"/>
              <w:bottom w:val="nil"/>
              <w:right w:val="nil"/>
            </w:tcBorders>
            <w:shd w:val="clear" w:color="auto" w:fill="auto"/>
            <w:vAlign w:val="bottom"/>
            <w:hideMark/>
          </w:tcPr>
          <w:p w14:paraId="3219CDAD"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Domestic Aviation Security Charges Rebate</w:t>
            </w:r>
          </w:p>
        </w:tc>
        <w:tc>
          <w:tcPr>
            <w:tcW w:w="928" w:type="dxa"/>
            <w:tcBorders>
              <w:top w:val="nil"/>
              <w:left w:val="nil"/>
              <w:bottom w:val="nil"/>
              <w:right w:val="nil"/>
            </w:tcBorders>
            <w:shd w:val="clear" w:color="auto" w:fill="auto"/>
            <w:noWrap/>
            <w:vAlign w:val="bottom"/>
            <w:hideMark/>
          </w:tcPr>
          <w:p w14:paraId="22F43EDD" w14:textId="3792B579"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148,650 </w:t>
            </w:r>
          </w:p>
        </w:tc>
        <w:tc>
          <w:tcPr>
            <w:tcW w:w="928" w:type="dxa"/>
            <w:tcBorders>
              <w:top w:val="nil"/>
              <w:left w:val="nil"/>
              <w:bottom w:val="nil"/>
              <w:right w:val="nil"/>
            </w:tcBorders>
            <w:shd w:val="clear" w:color="000000" w:fill="E6E6E6"/>
            <w:noWrap/>
            <w:vAlign w:val="bottom"/>
            <w:hideMark/>
          </w:tcPr>
          <w:p w14:paraId="0F1C7609" w14:textId="0C6B652E"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51E8F143" w14:textId="3FADFC36"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707C87CE" w14:textId="04C1FC3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472DC53" w14:textId="693001D5"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0C5522C6" w14:textId="77777777" w:rsidTr="00D14058">
        <w:trPr>
          <w:trHeight w:val="204"/>
        </w:trPr>
        <w:tc>
          <w:tcPr>
            <w:tcW w:w="3119" w:type="dxa"/>
            <w:tcBorders>
              <w:top w:val="nil"/>
              <w:left w:val="nil"/>
              <w:bottom w:val="nil"/>
              <w:right w:val="nil"/>
            </w:tcBorders>
            <w:shd w:val="clear" w:color="auto" w:fill="auto"/>
            <w:vAlign w:val="bottom"/>
            <w:hideMark/>
          </w:tcPr>
          <w:p w14:paraId="15F7FED0"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Domestic Airports Security Program</w:t>
            </w:r>
          </w:p>
        </w:tc>
        <w:tc>
          <w:tcPr>
            <w:tcW w:w="928" w:type="dxa"/>
            <w:tcBorders>
              <w:top w:val="nil"/>
              <w:left w:val="nil"/>
              <w:bottom w:val="nil"/>
              <w:right w:val="nil"/>
            </w:tcBorders>
            <w:shd w:val="clear" w:color="auto" w:fill="auto"/>
            <w:noWrap/>
            <w:vAlign w:val="bottom"/>
            <w:hideMark/>
          </w:tcPr>
          <w:p w14:paraId="65F728A2" w14:textId="69E72344"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30,421 </w:t>
            </w:r>
          </w:p>
        </w:tc>
        <w:tc>
          <w:tcPr>
            <w:tcW w:w="928" w:type="dxa"/>
            <w:tcBorders>
              <w:top w:val="nil"/>
              <w:left w:val="nil"/>
              <w:bottom w:val="nil"/>
              <w:right w:val="nil"/>
            </w:tcBorders>
            <w:shd w:val="clear" w:color="000000" w:fill="E6E6E6"/>
            <w:noWrap/>
            <w:vAlign w:val="bottom"/>
            <w:hideMark/>
          </w:tcPr>
          <w:p w14:paraId="55DEBC19" w14:textId="4B050CD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125,100 </w:t>
            </w:r>
          </w:p>
        </w:tc>
        <w:tc>
          <w:tcPr>
            <w:tcW w:w="932" w:type="dxa"/>
            <w:tcBorders>
              <w:top w:val="nil"/>
              <w:left w:val="nil"/>
              <w:bottom w:val="nil"/>
              <w:right w:val="nil"/>
            </w:tcBorders>
            <w:shd w:val="clear" w:color="auto" w:fill="auto"/>
            <w:noWrap/>
            <w:vAlign w:val="bottom"/>
            <w:hideMark/>
          </w:tcPr>
          <w:p w14:paraId="5CE2DE7A" w14:textId="506A307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67DCE88" w14:textId="6DB0FB64"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368F393" w14:textId="2831A697"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49DF4D1B" w14:textId="77777777" w:rsidTr="00D14058">
        <w:trPr>
          <w:trHeight w:val="204"/>
        </w:trPr>
        <w:tc>
          <w:tcPr>
            <w:tcW w:w="3119" w:type="dxa"/>
            <w:tcBorders>
              <w:top w:val="nil"/>
              <w:left w:val="nil"/>
              <w:bottom w:val="nil"/>
              <w:right w:val="nil"/>
            </w:tcBorders>
            <w:shd w:val="clear" w:color="auto" w:fill="auto"/>
            <w:vAlign w:val="bottom"/>
            <w:hideMark/>
          </w:tcPr>
          <w:p w14:paraId="3923CDA3"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Emerging Aviation Technologies Programs</w:t>
            </w:r>
          </w:p>
        </w:tc>
        <w:tc>
          <w:tcPr>
            <w:tcW w:w="928" w:type="dxa"/>
            <w:tcBorders>
              <w:top w:val="nil"/>
              <w:left w:val="nil"/>
              <w:bottom w:val="nil"/>
              <w:right w:val="nil"/>
            </w:tcBorders>
            <w:shd w:val="clear" w:color="auto" w:fill="auto"/>
            <w:noWrap/>
            <w:vAlign w:val="bottom"/>
            <w:hideMark/>
          </w:tcPr>
          <w:p w14:paraId="2D94B989" w14:textId="46C23F1C"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3D9E9602" w14:textId="70E4AE0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13,588 </w:t>
            </w:r>
          </w:p>
        </w:tc>
        <w:tc>
          <w:tcPr>
            <w:tcW w:w="932" w:type="dxa"/>
            <w:tcBorders>
              <w:top w:val="nil"/>
              <w:left w:val="nil"/>
              <w:bottom w:val="nil"/>
              <w:right w:val="nil"/>
            </w:tcBorders>
            <w:shd w:val="clear" w:color="auto" w:fill="auto"/>
            <w:noWrap/>
            <w:vAlign w:val="bottom"/>
            <w:hideMark/>
          </w:tcPr>
          <w:p w14:paraId="07EDB162" w14:textId="7CA7BDDD"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18,997 </w:t>
            </w:r>
          </w:p>
        </w:tc>
        <w:tc>
          <w:tcPr>
            <w:tcW w:w="897" w:type="dxa"/>
            <w:tcBorders>
              <w:top w:val="nil"/>
              <w:left w:val="nil"/>
              <w:bottom w:val="nil"/>
              <w:right w:val="nil"/>
            </w:tcBorders>
            <w:shd w:val="clear" w:color="auto" w:fill="auto"/>
            <w:noWrap/>
            <w:vAlign w:val="bottom"/>
            <w:hideMark/>
          </w:tcPr>
          <w:p w14:paraId="44BAAA3C" w14:textId="0B1E08E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8218B06" w14:textId="780132A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3CBBA12D" w14:textId="77777777" w:rsidTr="00D14058">
        <w:trPr>
          <w:trHeight w:val="204"/>
        </w:trPr>
        <w:tc>
          <w:tcPr>
            <w:tcW w:w="3119" w:type="dxa"/>
            <w:tcBorders>
              <w:top w:val="nil"/>
              <w:left w:val="nil"/>
              <w:bottom w:val="nil"/>
              <w:right w:val="nil"/>
            </w:tcBorders>
            <w:shd w:val="clear" w:color="auto" w:fill="auto"/>
            <w:vAlign w:val="bottom"/>
            <w:hideMark/>
          </w:tcPr>
          <w:p w14:paraId="169DDC2E"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Enhanced Regional Security Screening</w:t>
            </w:r>
          </w:p>
        </w:tc>
        <w:tc>
          <w:tcPr>
            <w:tcW w:w="928" w:type="dxa"/>
            <w:tcBorders>
              <w:top w:val="nil"/>
              <w:left w:val="nil"/>
              <w:bottom w:val="nil"/>
              <w:right w:val="nil"/>
            </w:tcBorders>
            <w:shd w:val="clear" w:color="auto" w:fill="auto"/>
            <w:noWrap/>
            <w:vAlign w:val="bottom"/>
            <w:hideMark/>
          </w:tcPr>
          <w:p w14:paraId="41147C3F" w14:textId="1413678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23,442 </w:t>
            </w:r>
          </w:p>
        </w:tc>
        <w:tc>
          <w:tcPr>
            <w:tcW w:w="928" w:type="dxa"/>
            <w:tcBorders>
              <w:top w:val="nil"/>
              <w:left w:val="nil"/>
              <w:bottom w:val="nil"/>
              <w:right w:val="nil"/>
            </w:tcBorders>
            <w:shd w:val="clear" w:color="000000" w:fill="E6E6E6"/>
            <w:noWrap/>
            <w:vAlign w:val="bottom"/>
            <w:hideMark/>
          </w:tcPr>
          <w:p w14:paraId="49EF44D1" w14:textId="58DA7AE3"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35,352 </w:t>
            </w:r>
          </w:p>
        </w:tc>
        <w:tc>
          <w:tcPr>
            <w:tcW w:w="932" w:type="dxa"/>
            <w:tcBorders>
              <w:top w:val="nil"/>
              <w:left w:val="nil"/>
              <w:bottom w:val="nil"/>
              <w:right w:val="nil"/>
            </w:tcBorders>
            <w:shd w:val="clear" w:color="auto" w:fill="auto"/>
            <w:noWrap/>
            <w:vAlign w:val="bottom"/>
            <w:hideMark/>
          </w:tcPr>
          <w:p w14:paraId="7B2FEE26" w14:textId="0807B6F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7,206 </w:t>
            </w:r>
          </w:p>
        </w:tc>
        <w:tc>
          <w:tcPr>
            <w:tcW w:w="897" w:type="dxa"/>
            <w:tcBorders>
              <w:top w:val="nil"/>
              <w:left w:val="nil"/>
              <w:bottom w:val="nil"/>
              <w:right w:val="nil"/>
            </w:tcBorders>
            <w:shd w:val="clear" w:color="auto" w:fill="auto"/>
            <w:noWrap/>
            <w:vAlign w:val="bottom"/>
            <w:hideMark/>
          </w:tcPr>
          <w:p w14:paraId="78D01B0B" w14:textId="40CF9781"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2AA5CEB" w14:textId="07F794A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2F5957ED" w14:textId="77777777" w:rsidTr="00D14058">
        <w:trPr>
          <w:trHeight w:val="204"/>
        </w:trPr>
        <w:tc>
          <w:tcPr>
            <w:tcW w:w="3119" w:type="dxa"/>
            <w:tcBorders>
              <w:top w:val="nil"/>
              <w:left w:val="nil"/>
              <w:bottom w:val="nil"/>
              <w:right w:val="nil"/>
            </w:tcBorders>
            <w:shd w:val="clear" w:color="auto" w:fill="auto"/>
            <w:vAlign w:val="bottom"/>
            <w:hideMark/>
          </w:tcPr>
          <w:p w14:paraId="05231437"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Gold Coast Airport Contribution</w:t>
            </w:r>
          </w:p>
        </w:tc>
        <w:tc>
          <w:tcPr>
            <w:tcW w:w="928" w:type="dxa"/>
            <w:tcBorders>
              <w:top w:val="nil"/>
              <w:left w:val="nil"/>
              <w:bottom w:val="nil"/>
              <w:right w:val="nil"/>
            </w:tcBorders>
            <w:shd w:val="clear" w:color="auto" w:fill="auto"/>
            <w:noWrap/>
            <w:vAlign w:val="bottom"/>
            <w:hideMark/>
          </w:tcPr>
          <w:p w14:paraId="2DCB45CB" w14:textId="1A88429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A413EFB" w14:textId="7B017A5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8,400 </w:t>
            </w:r>
          </w:p>
        </w:tc>
        <w:tc>
          <w:tcPr>
            <w:tcW w:w="932" w:type="dxa"/>
            <w:tcBorders>
              <w:top w:val="nil"/>
              <w:left w:val="nil"/>
              <w:bottom w:val="nil"/>
              <w:right w:val="nil"/>
            </w:tcBorders>
            <w:shd w:val="clear" w:color="auto" w:fill="auto"/>
            <w:noWrap/>
            <w:vAlign w:val="bottom"/>
            <w:hideMark/>
          </w:tcPr>
          <w:p w14:paraId="641A12E6" w14:textId="67059EE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753FB16" w14:textId="042114D9"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BD46CA8" w14:textId="440351DC"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529A4A17" w14:textId="77777777" w:rsidTr="00D14058">
        <w:trPr>
          <w:trHeight w:val="204"/>
        </w:trPr>
        <w:tc>
          <w:tcPr>
            <w:tcW w:w="3119" w:type="dxa"/>
            <w:tcBorders>
              <w:top w:val="nil"/>
              <w:left w:val="nil"/>
              <w:bottom w:val="nil"/>
              <w:right w:val="nil"/>
            </w:tcBorders>
            <w:shd w:val="clear" w:color="auto" w:fill="auto"/>
            <w:vAlign w:val="bottom"/>
            <w:hideMark/>
          </w:tcPr>
          <w:p w14:paraId="118EF259"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International Air Security Charges Rebate</w:t>
            </w:r>
          </w:p>
        </w:tc>
        <w:tc>
          <w:tcPr>
            <w:tcW w:w="928" w:type="dxa"/>
            <w:tcBorders>
              <w:top w:val="nil"/>
              <w:left w:val="nil"/>
              <w:bottom w:val="nil"/>
              <w:right w:val="nil"/>
            </w:tcBorders>
            <w:shd w:val="clear" w:color="auto" w:fill="auto"/>
            <w:noWrap/>
            <w:vAlign w:val="bottom"/>
            <w:hideMark/>
          </w:tcPr>
          <w:p w14:paraId="33F3EC3E" w14:textId="0D3FF2E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2FBACAEF" w14:textId="40AC7779"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64,000 </w:t>
            </w:r>
          </w:p>
        </w:tc>
        <w:tc>
          <w:tcPr>
            <w:tcW w:w="932" w:type="dxa"/>
            <w:tcBorders>
              <w:top w:val="nil"/>
              <w:left w:val="nil"/>
              <w:bottom w:val="nil"/>
              <w:right w:val="nil"/>
            </w:tcBorders>
            <w:shd w:val="clear" w:color="auto" w:fill="auto"/>
            <w:noWrap/>
            <w:vAlign w:val="bottom"/>
            <w:hideMark/>
          </w:tcPr>
          <w:p w14:paraId="2C080672" w14:textId="733DBE6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4AEC122A" w14:textId="1211D2E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D81AB6D" w14:textId="37CDB553"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62459621" w14:textId="77777777" w:rsidTr="00D14058">
        <w:trPr>
          <w:trHeight w:val="204"/>
        </w:trPr>
        <w:tc>
          <w:tcPr>
            <w:tcW w:w="3119" w:type="dxa"/>
            <w:tcBorders>
              <w:top w:val="nil"/>
              <w:left w:val="nil"/>
              <w:bottom w:val="nil"/>
              <w:right w:val="nil"/>
            </w:tcBorders>
            <w:shd w:val="clear" w:color="auto" w:fill="auto"/>
            <w:vAlign w:val="bottom"/>
          </w:tcPr>
          <w:p w14:paraId="2815A185" w14:textId="67B15990"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International Aviation Network Support </w:t>
            </w:r>
            <w:r w:rsidRPr="006C0481">
              <w:rPr>
                <w:rFonts w:ascii="Arial" w:hAnsi="Arial" w:cs="Arial"/>
                <w:sz w:val="16"/>
                <w:szCs w:val="16"/>
                <w:vertAlign w:val="superscript"/>
              </w:rPr>
              <w:t>(e)</w:t>
            </w:r>
          </w:p>
        </w:tc>
        <w:tc>
          <w:tcPr>
            <w:tcW w:w="928" w:type="dxa"/>
            <w:tcBorders>
              <w:top w:val="nil"/>
              <w:left w:val="nil"/>
              <w:bottom w:val="nil"/>
              <w:right w:val="nil"/>
            </w:tcBorders>
            <w:shd w:val="clear" w:color="auto" w:fill="auto"/>
            <w:noWrap/>
            <w:vAlign w:val="bottom"/>
          </w:tcPr>
          <w:p w14:paraId="60E22409" w14:textId="2C63778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tcPr>
          <w:p w14:paraId="5E8D5A5D" w14:textId="608B708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w:t>
            </w:r>
          </w:p>
        </w:tc>
        <w:tc>
          <w:tcPr>
            <w:tcW w:w="932" w:type="dxa"/>
            <w:tcBorders>
              <w:top w:val="nil"/>
              <w:left w:val="nil"/>
              <w:bottom w:val="nil"/>
              <w:right w:val="nil"/>
            </w:tcBorders>
            <w:shd w:val="clear" w:color="auto" w:fill="auto"/>
            <w:noWrap/>
            <w:vAlign w:val="bottom"/>
          </w:tcPr>
          <w:p w14:paraId="6FD08D9B" w14:textId="0243BD4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tcPr>
          <w:p w14:paraId="2ED55BC3" w14:textId="7BC1BE6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tcPr>
          <w:p w14:paraId="4A2E0368" w14:textId="52B3A08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653FFF0D" w14:textId="77777777" w:rsidTr="00D14058">
        <w:trPr>
          <w:trHeight w:val="204"/>
        </w:trPr>
        <w:tc>
          <w:tcPr>
            <w:tcW w:w="3119" w:type="dxa"/>
            <w:tcBorders>
              <w:top w:val="nil"/>
              <w:left w:val="nil"/>
              <w:bottom w:val="nil"/>
              <w:right w:val="nil"/>
            </w:tcBorders>
            <w:shd w:val="clear" w:color="auto" w:fill="auto"/>
            <w:vAlign w:val="bottom"/>
            <w:hideMark/>
          </w:tcPr>
          <w:p w14:paraId="041937DD" w14:textId="1279E27A"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International Aviation Support </w:t>
            </w:r>
            <w:r w:rsidRPr="006C0481">
              <w:rPr>
                <w:rFonts w:ascii="Arial" w:hAnsi="Arial" w:cs="Arial"/>
                <w:sz w:val="16"/>
                <w:szCs w:val="16"/>
                <w:vertAlign w:val="superscript"/>
              </w:rPr>
              <w:t xml:space="preserve"> (e)</w:t>
            </w:r>
          </w:p>
        </w:tc>
        <w:tc>
          <w:tcPr>
            <w:tcW w:w="928" w:type="dxa"/>
            <w:tcBorders>
              <w:top w:val="nil"/>
              <w:left w:val="nil"/>
              <w:bottom w:val="nil"/>
              <w:right w:val="nil"/>
            </w:tcBorders>
            <w:shd w:val="clear" w:color="auto" w:fill="auto"/>
            <w:noWrap/>
            <w:vAlign w:val="bottom"/>
            <w:hideMark/>
          </w:tcPr>
          <w:p w14:paraId="5680D527" w14:textId="6B46078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64,450 </w:t>
            </w:r>
          </w:p>
        </w:tc>
        <w:tc>
          <w:tcPr>
            <w:tcW w:w="928" w:type="dxa"/>
            <w:tcBorders>
              <w:top w:val="nil"/>
              <w:left w:val="nil"/>
              <w:bottom w:val="nil"/>
              <w:right w:val="nil"/>
            </w:tcBorders>
            <w:shd w:val="clear" w:color="000000" w:fill="E6E6E6"/>
            <w:noWrap/>
            <w:vAlign w:val="bottom"/>
            <w:hideMark/>
          </w:tcPr>
          <w:p w14:paraId="277E1807" w14:textId="6B9DBAF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254,448 </w:t>
            </w:r>
          </w:p>
        </w:tc>
        <w:tc>
          <w:tcPr>
            <w:tcW w:w="932" w:type="dxa"/>
            <w:tcBorders>
              <w:top w:val="nil"/>
              <w:left w:val="nil"/>
              <w:bottom w:val="nil"/>
              <w:right w:val="nil"/>
            </w:tcBorders>
            <w:shd w:val="clear" w:color="auto" w:fill="auto"/>
            <w:noWrap/>
            <w:vAlign w:val="bottom"/>
            <w:hideMark/>
          </w:tcPr>
          <w:p w14:paraId="2B6C9CBC" w14:textId="049C7E9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0C5AA1F" w14:textId="00ED1D3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A1C283A" w14:textId="06128D8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0FB47888" w14:textId="77777777" w:rsidTr="00D14058">
        <w:trPr>
          <w:trHeight w:val="204"/>
        </w:trPr>
        <w:tc>
          <w:tcPr>
            <w:tcW w:w="3119" w:type="dxa"/>
            <w:tcBorders>
              <w:top w:val="nil"/>
              <w:left w:val="nil"/>
              <w:bottom w:val="nil"/>
              <w:right w:val="nil"/>
            </w:tcBorders>
            <w:shd w:val="clear" w:color="auto" w:fill="auto"/>
            <w:vAlign w:val="bottom"/>
            <w:hideMark/>
          </w:tcPr>
          <w:p w14:paraId="6328940D"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International Civil Aviation Organization - contribution</w:t>
            </w:r>
          </w:p>
        </w:tc>
        <w:tc>
          <w:tcPr>
            <w:tcW w:w="928" w:type="dxa"/>
            <w:tcBorders>
              <w:top w:val="nil"/>
              <w:left w:val="nil"/>
              <w:bottom w:val="nil"/>
              <w:right w:val="nil"/>
            </w:tcBorders>
            <w:shd w:val="clear" w:color="auto" w:fill="auto"/>
            <w:noWrap/>
            <w:vAlign w:val="bottom"/>
            <w:hideMark/>
          </w:tcPr>
          <w:p w14:paraId="26C49A01" w14:textId="1FA1522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2,063 </w:t>
            </w:r>
          </w:p>
        </w:tc>
        <w:tc>
          <w:tcPr>
            <w:tcW w:w="928" w:type="dxa"/>
            <w:tcBorders>
              <w:top w:val="nil"/>
              <w:left w:val="nil"/>
              <w:bottom w:val="nil"/>
              <w:right w:val="nil"/>
            </w:tcBorders>
            <w:shd w:val="clear" w:color="000000" w:fill="E6E6E6"/>
            <w:noWrap/>
            <w:vAlign w:val="bottom"/>
            <w:hideMark/>
          </w:tcPr>
          <w:p w14:paraId="5F54E5B0" w14:textId="791374B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2,865 </w:t>
            </w:r>
          </w:p>
        </w:tc>
        <w:tc>
          <w:tcPr>
            <w:tcW w:w="932" w:type="dxa"/>
            <w:tcBorders>
              <w:top w:val="nil"/>
              <w:left w:val="nil"/>
              <w:bottom w:val="nil"/>
              <w:right w:val="nil"/>
            </w:tcBorders>
            <w:shd w:val="clear" w:color="auto" w:fill="auto"/>
            <w:noWrap/>
            <w:vAlign w:val="bottom"/>
            <w:hideMark/>
          </w:tcPr>
          <w:p w14:paraId="56FC7C29" w14:textId="0467B4C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3,028 </w:t>
            </w:r>
          </w:p>
        </w:tc>
        <w:tc>
          <w:tcPr>
            <w:tcW w:w="897" w:type="dxa"/>
            <w:tcBorders>
              <w:top w:val="nil"/>
              <w:left w:val="nil"/>
              <w:bottom w:val="nil"/>
              <w:right w:val="nil"/>
            </w:tcBorders>
            <w:shd w:val="clear" w:color="auto" w:fill="auto"/>
            <w:noWrap/>
            <w:vAlign w:val="bottom"/>
            <w:hideMark/>
          </w:tcPr>
          <w:p w14:paraId="2F3407F6" w14:textId="3CB6741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3,115 </w:t>
            </w:r>
          </w:p>
        </w:tc>
        <w:tc>
          <w:tcPr>
            <w:tcW w:w="851" w:type="dxa"/>
            <w:tcBorders>
              <w:top w:val="nil"/>
              <w:left w:val="nil"/>
              <w:bottom w:val="nil"/>
              <w:right w:val="nil"/>
            </w:tcBorders>
            <w:shd w:val="clear" w:color="auto" w:fill="auto"/>
            <w:noWrap/>
            <w:vAlign w:val="bottom"/>
            <w:hideMark/>
          </w:tcPr>
          <w:p w14:paraId="7A2244C0" w14:textId="75CE9B3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3,249 </w:t>
            </w:r>
          </w:p>
        </w:tc>
      </w:tr>
      <w:tr w:rsidR="00D14058" w:rsidRPr="006C0481" w14:paraId="5482F516" w14:textId="77777777" w:rsidTr="00D14058">
        <w:trPr>
          <w:trHeight w:val="204"/>
        </w:trPr>
        <w:tc>
          <w:tcPr>
            <w:tcW w:w="3119" w:type="dxa"/>
            <w:tcBorders>
              <w:top w:val="nil"/>
              <w:left w:val="nil"/>
              <w:bottom w:val="nil"/>
              <w:right w:val="nil"/>
            </w:tcBorders>
            <w:shd w:val="clear" w:color="auto" w:fill="auto"/>
            <w:vAlign w:val="bottom"/>
            <w:hideMark/>
          </w:tcPr>
          <w:p w14:paraId="1980B9C6"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Payment scheme for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Australia's </w:t>
            </w:r>
            <w:proofErr w:type="spellStart"/>
            <w:r w:rsidRPr="006C0481">
              <w:rPr>
                <w:rFonts w:ascii="Arial" w:hAnsi="Arial" w:cs="Arial"/>
                <w:sz w:val="16"/>
                <w:szCs w:val="16"/>
              </w:rPr>
              <w:t>en</w:t>
            </w:r>
            <w:proofErr w:type="spellEnd"/>
            <w:r w:rsidRPr="006C0481">
              <w:rPr>
                <w:rFonts w:ascii="Arial" w:hAnsi="Arial" w:cs="Arial"/>
                <w:sz w:val="16"/>
                <w:szCs w:val="16"/>
              </w:rPr>
              <w:t xml:space="preserve"> route charges </w:t>
            </w:r>
            <w:r w:rsidRPr="006C0481">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A639587" w14:textId="5E6578C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596C4983" w14:textId="6C3B9E4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c>
          <w:tcPr>
            <w:tcW w:w="932" w:type="dxa"/>
            <w:tcBorders>
              <w:top w:val="nil"/>
              <w:left w:val="nil"/>
              <w:bottom w:val="nil"/>
              <w:right w:val="nil"/>
            </w:tcBorders>
            <w:shd w:val="clear" w:color="auto" w:fill="auto"/>
            <w:noWrap/>
            <w:vAlign w:val="bottom"/>
            <w:hideMark/>
          </w:tcPr>
          <w:p w14:paraId="2A4D0EF7" w14:textId="79CBEAA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c>
          <w:tcPr>
            <w:tcW w:w="897" w:type="dxa"/>
            <w:tcBorders>
              <w:top w:val="nil"/>
              <w:left w:val="nil"/>
              <w:bottom w:val="nil"/>
              <w:right w:val="nil"/>
            </w:tcBorders>
            <w:shd w:val="clear" w:color="auto" w:fill="auto"/>
            <w:noWrap/>
            <w:vAlign w:val="bottom"/>
            <w:hideMark/>
          </w:tcPr>
          <w:p w14:paraId="6943F48B" w14:textId="33B2800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c>
          <w:tcPr>
            <w:tcW w:w="851" w:type="dxa"/>
            <w:tcBorders>
              <w:top w:val="nil"/>
              <w:left w:val="nil"/>
              <w:bottom w:val="nil"/>
              <w:right w:val="nil"/>
            </w:tcBorders>
            <w:shd w:val="clear" w:color="auto" w:fill="auto"/>
            <w:noWrap/>
            <w:vAlign w:val="bottom"/>
            <w:hideMark/>
          </w:tcPr>
          <w:p w14:paraId="6F095807" w14:textId="6145948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r>
      <w:tr w:rsidR="00D14058" w:rsidRPr="006C0481" w14:paraId="5C03D59A" w14:textId="77777777" w:rsidTr="00D14058">
        <w:trPr>
          <w:trHeight w:val="204"/>
        </w:trPr>
        <w:tc>
          <w:tcPr>
            <w:tcW w:w="3119" w:type="dxa"/>
            <w:tcBorders>
              <w:top w:val="nil"/>
              <w:left w:val="nil"/>
              <w:bottom w:val="nil"/>
              <w:right w:val="nil"/>
            </w:tcBorders>
            <w:shd w:val="clear" w:color="auto" w:fill="auto"/>
            <w:vAlign w:val="bottom"/>
            <w:hideMark/>
          </w:tcPr>
          <w:p w14:paraId="3F01203D"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Women In the Aviation Industry</w:t>
            </w:r>
          </w:p>
        </w:tc>
        <w:tc>
          <w:tcPr>
            <w:tcW w:w="928" w:type="dxa"/>
            <w:tcBorders>
              <w:top w:val="nil"/>
              <w:left w:val="nil"/>
              <w:bottom w:val="nil"/>
              <w:right w:val="nil"/>
            </w:tcBorders>
            <w:shd w:val="clear" w:color="auto" w:fill="auto"/>
            <w:noWrap/>
            <w:vAlign w:val="bottom"/>
            <w:hideMark/>
          </w:tcPr>
          <w:p w14:paraId="293E966F" w14:textId="6524A57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397 </w:t>
            </w:r>
          </w:p>
        </w:tc>
        <w:tc>
          <w:tcPr>
            <w:tcW w:w="928" w:type="dxa"/>
            <w:tcBorders>
              <w:top w:val="nil"/>
              <w:left w:val="nil"/>
              <w:bottom w:val="nil"/>
              <w:right w:val="nil"/>
            </w:tcBorders>
            <w:shd w:val="clear" w:color="000000" w:fill="E6E6E6"/>
            <w:noWrap/>
            <w:vAlign w:val="bottom"/>
            <w:hideMark/>
          </w:tcPr>
          <w:p w14:paraId="611DE4BB" w14:textId="3624CF5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2,684 </w:t>
            </w:r>
          </w:p>
        </w:tc>
        <w:tc>
          <w:tcPr>
            <w:tcW w:w="932" w:type="dxa"/>
            <w:tcBorders>
              <w:top w:val="nil"/>
              <w:left w:val="nil"/>
              <w:bottom w:val="nil"/>
              <w:right w:val="nil"/>
            </w:tcBorders>
            <w:shd w:val="clear" w:color="auto" w:fill="auto"/>
            <w:noWrap/>
            <w:vAlign w:val="bottom"/>
            <w:hideMark/>
          </w:tcPr>
          <w:p w14:paraId="52DCD3EB" w14:textId="101BA48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841 </w:t>
            </w:r>
          </w:p>
        </w:tc>
        <w:tc>
          <w:tcPr>
            <w:tcW w:w="897" w:type="dxa"/>
            <w:tcBorders>
              <w:top w:val="nil"/>
              <w:left w:val="nil"/>
              <w:bottom w:val="nil"/>
              <w:right w:val="nil"/>
            </w:tcBorders>
            <w:shd w:val="clear" w:color="auto" w:fill="auto"/>
            <w:noWrap/>
            <w:vAlign w:val="bottom"/>
            <w:hideMark/>
          </w:tcPr>
          <w:p w14:paraId="7CBAAD1E" w14:textId="48D8D8F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841 </w:t>
            </w:r>
          </w:p>
        </w:tc>
        <w:tc>
          <w:tcPr>
            <w:tcW w:w="851" w:type="dxa"/>
            <w:tcBorders>
              <w:top w:val="nil"/>
              <w:left w:val="nil"/>
              <w:bottom w:val="nil"/>
              <w:right w:val="nil"/>
            </w:tcBorders>
            <w:shd w:val="clear" w:color="auto" w:fill="auto"/>
            <w:noWrap/>
            <w:vAlign w:val="bottom"/>
            <w:hideMark/>
          </w:tcPr>
          <w:p w14:paraId="2090546E" w14:textId="2C47463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841 </w:t>
            </w:r>
          </w:p>
        </w:tc>
      </w:tr>
      <w:tr w:rsidR="00D14058" w:rsidRPr="006C0481" w14:paraId="66897A87" w14:textId="77777777" w:rsidTr="00D14058">
        <w:trPr>
          <w:trHeight w:val="204"/>
        </w:trPr>
        <w:tc>
          <w:tcPr>
            <w:tcW w:w="3119" w:type="dxa"/>
            <w:tcBorders>
              <w:top w:val="nil"/>
              <w:left w:val="nil"/>
              <w:bottom w:val="nil"/>
              <w:right w:val="nil"/>
            </w:tcBorders>
            <w:shd w:val="clear" w:color="auto" w:fill="auto"/>
            <w:vAlign w:val="bottom"/>
            <w:hideMark/>
          </w:tcPr>
          <w:p w14:paraId="1A266664"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Automatic Dependent Surveillance - Broadcast (ADS-B) Rebate Program</w:t>
            </w:r>
          </w:p>
        </w:tc>
        <w:tc>
          <w:tcPr>
            <w:tcW w:w="928" w:type="dxa"/>
            <w:tcBorders>
              <w:top w:val="nil"/>
              <w:left w:val="nil"/>
              <w:bottom w:val="nil"/>
              <w:right w:val="nil"/>
            </w:tcBorders>
            <w:shd w:val="clear" w:color="auto" w:fill="auto"/>
            <w:noWrap/>
            <w:vAlign w:val="bottom"/>
            <w:hideMark/>
          </w:tcPr>
          <w:p w14:paraId="4E32BDF4" w14:textId="0A48EC1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BAE1941" w14:textId="404DB1A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15,000 </w:t>
            </w:r>
          </w:p>
        </w:tc>
        <w:tc>
          <w:tcPr>
            <w:tcW w:w="932" w:type="dxa"/>
            <w:tcBorders>
              <w:top w:val="nil"/>
              <w:left w:val="nil"/>
              <w:bottom w:val="nil"/>
              <w:right w:val="nil"/>
            </w:tcBorders>
            <w:shd w:val="clear" w:color="auto" w:fill="auto"/>
            <w:noWrap/>
            <w:vAlign w:val="bottom"/>
            <w:hideMark/>
          </w:tcPr>
          <w:p w14:paraId="310B7D66" w14:textId="6829CAB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15,000 </w:t>
            </w:r>
          </w:p>
        </w:tc>
        <w:tc>
          <w:tcPr>
            <w:tcW w:w="897" w:type="dxa"/>
            <w:tcBorders>
              <w:top w:val="nil"/>
              <w:left w:val="nil"/>
              <w:bottom w:val="nil"/>
              <w:right w:val="nil"/>
            </w:tcBorders>
            <w:shd w:val="clear" w:color="auto" w:fill="auto"/>
            <w:noWrap/>
            <w:vAlign w:val="bottom"/>
            <w:hideMark/>
          </w:tcPr>
          <w:p w14:paraId="20D68108" w14:textId="7DD9A60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020D49D" w14:textId="5CA5B85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3608CA8F" w14:textId="77777777" w:rsidTr="00D14058">
        <w:trPr>
          <w:trHeight w:val="204"/>
        </w:trPr>
        <w:tc>
          <w:tcPr>
            <w:tcW w:w="3119" w:type="dxa"/>
            <w:tcBorders>
              <w:top w:val="nil"/>
              <w:left w:val="nil"/>
              <w:bottom w:val="nil"/>
              <w:right w:val="nil"/>
            </w:tcBorders>
            <w:shd w:val="clear" w:color="auto" w:fill="auto"/>
            <w:vAlign w:val="bottom"/>
            <w:hideMark/>
          </w:tcPr>
          <w:p w14:paraId="432E71AC"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Airline Network Support</w:t>
            </w:r>
          </w:p>
        </w:tc>
        <w:tc>
          <w:tcPr>
            <w:tcW w:w="928" w:type="dxa"/>
            <w:tcBorders>
              <w:top w:val="nil"/>
              <w:left w:val="nil"/>
              <w:bottom w:val="nil"/>
              <w:right w:val="nil"/>
            </w:tcBorders>
            <w:shd w:val="clear" w:color="auto" w:fill="auto"/>
            <w:noWrap/>
            <w:vAlign w:val="bottom"/>
            <w:hideMark/>
          </w:tcPr>
          <w:p w14:paraId="67CBAB26" w14:textId="2EB341F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B71BE94" w14:textId="67CB368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88,902 </w:t>
            </w:r>
          </w:p>
        </w:tc>
        <w:tc>
          <w:tcPr>
            <w:tcW w:w="932" w:type="dxa"/>
            <w:tcBorders>
              <w:top w:val="nil"/>
              <w:left w:val="nil"/>
              <w:bottom w:val="nil"/>
              <w:right w:val="nil"/>
            </w:tcBorders>
            <w:shd w:val="clear" w:color="auto" w:fill="auto"/>
            <w:noWrap/>
            <w:vAlign w:val="bottom"/>
            <w:hideMark/>
          </w:tcPr>
          <w:p w14:paraId="25A8EB37" w14:textId="438188D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C546057" w14:textId="4468D3A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C00CEC3" w14:textId="0A23BF2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5EDB6A97" w14:textId="77777777" w:rsidTr="00D14058">
        <w:trPr>
          <w:trHeight w:val="204"/>
        </w:trPr>
        <w:tc>
          <w:tcPr>
            <w:tcW w:w="3119" w:type="dxa"/>
            <w:tcBorders>
              <w:top w:val="nil"/>
              <w:left w:val="nil"/>
              <w:bottom w:val="nil"/>
              <w:right w:val="nil"/>
            </w:tcBorders>
            <w:shd w:val="clear" w:color="auto" w:fill="auto"/>
            <w:vAlign w:val="bottom"/>
            <w:hideMark/>
          </w:tcPr>
          <w:p w14:paraId="0A4FA0E0"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Airports Program</w:t>
            </w:r>
          </w:p>
        </w:tc>
        <w:tc>
          <w:tcPr>
            <w:tcW w:w="928" w:type="dxa"/>
            <w:tcBorders>
              <w:top w:val="nil"/>
              <w:left w:val="nil"/>
              <w:bottom w:val="nil"/>
              <w:right w:val="nil"/>
            </w:tcBorders>
            <w:shd w:val="clear" w:color="auto" w:fill="auto"/>
            <w:noWrap/>
            <w:vAlign w:val="bottom"/>
            <w:hideMark/>
          </w:tcPr>
          <w:p w14:paraId="2BDB6B72" w14:textId="75EF469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13,929 </w:t>
            </w:r>
          </w:p>
        </w:tc>
        <w:tc>
          <w:tcPr>
            <w:tcW w:w="928" w:type="dxa"/>
            <w:tcBorders>
              <w:top w:val="nil"/>
              <w:left w:val="nil"/>
              <w:bottom w:val="nil"/>
              <w:right w:val="nil"/>
            </w:tcBorders>
            <w:shd w:val="clear" w:color="000000" w:fill="E6E6E6"/>
            <w:noWrap/>
            <w:vAlign w:val="bottom"/>
            <w:hideMark/>
          </w:tcPr>
          <w:p w14:paraId="1BB5C57D" w14:textId="391993B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38,500 </w:t>
            </w:r>
          </w:p>
        </w:tc>
        <w:tc>
          <w:tcPr>
            <w:tcW w:w="932" w:type="dxa"/>
            <w:tcBorders>
              <w:top w:val="nil"/>
              <w:left w:val="nil"/>
              <w:bottom w:val="nil"/>
              <w:right w:val="nil"/>
            </w:tcBorders>
            <w:shd w:val="clear" w:color="auto" w:fill="auto"/>
            <w:noWrap/>
            <w:vAlign w:val="bottom"/>
            <w:hideMark/>
          </w:tcPr>
          <w:p w14:paraId="2766146B" w14:textId="5715F05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27,571 </w:t>
            </w:r>
          </w:p>
        </w:tc>
        <w:tc>
          <w:tcPr>
            <w:tcW w:w="897" w:type="dxa"/>
            <w:tcBorders>
              <w:top w:val="nil"/>
              <w:left w:val="nil"/>
              <w:bottom w:val="nil"/>
              <w:right w:val="nil"/>
            </w:tcBorders>
            <w:shd w:val="clear" w:color="auto" w:fill="auto"/>
            <w:noWrap/>
            <w:vAlign w:val="bottom"/>
            <w:hideMark/>
          </w:tcPr>
          <w:p w14:paraId="122A15B4" w14:textId="540CB4B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10,000 </w:t>
            </w:r>
          </w:p>
        </w:tc>
        <w:tc>
          <w:tcPr>
            <w:tcW w:w="851" w:type="dxa"/>
            <w:tcBorders>
              <w:top w:val="nil"/>
              <w:left w:val="nil"/>
              <w:bottom w:val="nil"/>
              <w:right w:val="nil"/>
            </w:tcBorders>
            <w:shd w:val="clear" w:color="auto" w:fill="auto"/>
            <w:noWrap/>
            <w:vAlign w:val="bottom"/>
            <w:hideMark/>
          </w:tcPr>
          <w:p w14:paraId="738F6325" w14:textId="79BCFEE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10,000 </w:t>
            </w:r>
          </w:p>
        </w:tc>
      </w:tr>
      <w:tr w:rsidR="00D14058" w:rsidRPr="006C0481" w14:paraId="76447BEE" w14:textId="77777777" w:rsidTr="00D14058">
        <w:trPr>
          <w:trHeight w:val="204"/>
        </w:trPr>
        <w:tc>
          <w:tcPr>
            <w:tcW w:w="3119" w:type="dxa"/>
            <w:tcBorders>
              <w:top w:val="nil"/>
              <w:left w:val="nil"/>
              <w:bottom w:val="nil"/>
              <w:right w:val="nil"/>
            </w:tcBorders>
            <w:shd w:val="clear" w:color="auto" w:fill="auto"/>
            <w:vAlign w:val="bottom"/>
            <w:hideMark/>
          </w:tcPr>
          <w:p w14:paraId="22950F47"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Aviation Access</w:t>
            </w:r>
          </w:p>
        </w:tc>
        <w:tc>
          <w:tcPr>
            <w:tcW w:w="928" w:type="dxa"/>
            <w:tcBorders>
              <w:top w:val="nil"/>
              <w:left w:val="nil"/>
              <w:bottom w:val="nil"/>
              <w:right w:val="nil"/>
            </w:tcBorders>
            <w:shd w:val="clear" w:color="auto" w:fill="auto"/>
            <w:noWrap/>
            <w:vAlign w:val="bottom"/>
            <w:hideMark/>
          </w:tcPr>
          <w:p w14:paraId="4B77EA43" w14:textId="470450B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18,927 </w:t>
            </w:r>
          </w:p>
        </w:tc>
        <w:tc>
          <w:tcPr>
            <w:tcW w:w="928" w:type="dxa"/>
            <w:tcBorders>
              <w:top w:val="nil"/>
              <w:left w:val="nil"/>
              <w:bottom w:val="nil"/>
              <w:right w:val="nil"/>
            </w:tcBorders>
            <w:shd w:val="clear" w:color="000000" w:fill="E6E6E6"/>
            <w:noWrap/>
            <w:vAlign w:val="bottom"/>
            <w:hideMark/>
          </w:tcPr>
          <w:p w14:paraId="5262F384" w14:textId="43559ED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30,029 </w:t>
            </w:r>
          </w:p>
        </w:tc>
        <w:tc>
          <w:tcPr>
            <w:tcW w:w="932" w:type="dxa"/>
            <w:tcBorders>
              <w:top w:val="nil"/>
              <w:left w:val="nil"/>
              <w:bottom w:val="nil"/>
              <w:right w:val="nil"/>
            </w:tcBorders>
            <w:shd w:val="clear" w:color="auto" w:fill="auto"/>
            <w:noWrap/>
            <w:vAlign w:val="bottom"/>
            <w:hideMark/>
          </w:tcPr>
          <w:p w14:paraId="3924ED5D" w14:textId="01C6D7B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25,386 </w:t>
            </w:r>
          </w:p>
        </w:tc>
        <w:tc>
          <w:tcPr>
            <w:tcW w:w="897" w:type="dxa"/>
            <w:tcBorders>
              <w:top w:val="nil"/>
              <w:left w:val="nil"/>
              <w:bottom w:val="nil"/>
              <w:right w:val="nil"/>
            </w:tcBorders>
            <w:shd w:val="clear" w:color="auto" w:fill="auto"/>
            <w:noWrap/>
            <w:vAlign w:val="bottom"/>
            <w:hideMark/>
          </w:tcPr>
          <w:p w14:paraId="58B2DD87" w14:textId="1B2FA04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18,649 </w:t>
            </w:r>
          </w:p>
        </w:tc>
        <w:tc>
          <w:tcPr>
            <w:tcW w:w="851" w:type="dxa"/>
            <w:tcBorders>
              <w:top w:val="nil"/>
              <w:left w:val="nil"/>
              <w:bottom w:val="nil"/>
              <w:right w:val="nil"/>
            </w:tcBorders>
            <w:shd w:val="clear" w:color="auto" w:fill="auto"/>
            <w:noWrap/>
            <w:vAlign w:val="bottom"/>
            <w:hideMark/>
          </w:tcPr>
          <w:p w14:paraId="60E96E97" w14:textId="23A2692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16,003 </w:t>
            </w:r>
          </w:p>
        </w:tc>
      </w:tr>
      <w:tr w:rsidR="00D14058" w:rsidRPr="006C0481" w14:paraId="0283AC7A" w14:textId="77777777" w:rsidTr="00D14058">
        <w:trPr>
          <w:trHeight w:val="204"/>
        </w:trPr>
        <w:tc>
          <w:tcPr>
            <w:tcW w:w="3119" w:type="dxa"/>
            <w:tcBorders>
              <w:top w:val="nil"/>
              <w:left w:val="nil"/>
              <w:bottom w:val="nil"/>
              <w:right w:val="nil"/>
            </w:tcBorders>
            <w:shd w:val="clear" w:color="auto" w:fill="auto"/>
            <w:vAlign w:val="bottom"/>
            <w:hideMark/>
          </w:tcPr>
          <w:p w14:paraId="3C535AF0"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Retaining Domestic Air Capability</w:t>
            </w:r>
          </w:p>
        </w:tc>
        <w:tc>
          <w:tcPr>
            <w:tcW w:w="928" w:type="dxa"/>
            <w:tcBorders>
              <w:top w:val="nil"/>
              <w:left w:val="nil"/>
              <w:bottom w:val="nil"/>
              <w:right w:val="nil"/>
            </w:tcBorders>
            <w:shd w:val="clear" w:color="auto" w:fill="auto"/>
            <w:noWrap/>
            <w:vAlign w:val="bottom"/>
            <w:hideMark/>
          </w:tcPr>
          <w:p w14:paraId="64D47E3B" w14:textId="73CE110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46FB7D7E" w14:textId="5D1ABDF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185,464 </w:t>
            </w:r>
          </w:p>
        </w:tc>
        <w:tc>
          <w:tcPr>
            <w:tcW w:w="932" w:type="dxa"/>
            <w:tcBorders>
              <w:top w:val="nil"/>
              <w:left w:val="nil"/>
              <w:bottom w:val="nil"/>
              <w:right w:val="nil"/>
            </w:tcBorders>
            <w:shd w:val="clear" w:color="auto" w:fill="auto"/>
            <w:noWrap/>
            <w:vAlign w:val="bottom"/>
            <w:hideMark/>
          </w:tcPr>
          <w:p w14:paraId="390A1F5E" w14:textId="4FD46E8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46235C2" w14:textId="1EDF05F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6B540CC" w14:textId="67C4752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03E3AFFA" w14:textId="77777777" w:rsidTr="00D14058">
        <w:trPr>
          <w:trHeight w:val="204"/>
        </w:trPr>
        <w:tc>
          <w:tcPr>
            <w:tcW w:w="3119" w:type="dxa"/>
            <w:tcBorders>
              <w:top w:val="nil"/>
              <w:left w:val="nil"/>
              <w:bottom w:val="nil"/>
              <w:right w:val="nil"/>
            </w:tcBorders>
            <w:shd w:val="clear" w:color="auto" w:fill="auto"/>
            <w:vAlign w:val="bottom"/>
            <w:hideMark/>
          </w:tcPr>
          <w:p w14:paraId="107C7A0C"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Tourism Aviation Network Support Program </w:t>
            </w:r>
            <w:r w:rsidRPr="006C0481">
              <w:rPr>
                <w:rFonts w:ascii="Arial" w:hAnsi="Arial" w:cs="Arial"/>
                <w:sz w:val="16"/>
                <w:szCs w:val="16"/>
                <w:vertAlign w:val="superscript"/>
              </w:rPr>
              <w:t>(c)</w:t>
            </w:r>
          </w:p>
        </w:tc>
        <w:tc>
          <w:tcPr>
            <w:tcW w:w="928" w:type="dxa"/>
            <w:tcBorders>
              <w:top w:val="nil"/>
              <w:left w:val="nil"/>
              <w:bottom w:val="nil"/>
              <w:right w:val="nil"/>
            </w:tcBorders>
            <w:shd w:val="clear" w:color="auto" w:fill="auto"/>
            <w:noWrap/>
            <w:vAlign w:val="bottom"/>
            <w:hideMark/>
          </w:tcPr>
          <w:p w14:paraId="1262DAE8" w14:textId="6C33CD4B"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82,143 </w:t>
            </w:r>
          </w:p>
        </w:tc>
        <w:tc>
          <w:tcPr>
            <w:tcW w:w="928" w:type="dxa"/>
            <w:tcBorders>
              <w:top w:val="nil"/>
              <w:left w:val="nil"/>
              <w:bottom w:val="nil"/>
              <w:right w:val="nil"/>
            </w:tcBorders>
            <w:shd w:val="clear" w:color="000000" w:fill="E6E6E6"/>
            <w:noWrap/>
            <w:vAlign w:val="bottom"/>
            <w:hideMark/>
          </w:tcPr>
          <w:p w14:paraId="7574B7C4" w14:textId="30B1BA87" w:rsidR="00D14058" w:rsidRPr="006C0481" w:rsidRDefault="00D14058" w:rsidP="006C0481">
            <w:pPr>
              <w:spacing w:after="0" w:line="240" w:lineRule="auto"/>
              <w:jc w:val="right"/>
              <w:rPr>
                <w:rFonts w:ascii="Arial" w:hAnsi="Arial" w:cs="Arial"/>
                <w:sz w:val="16"/>
                <w:szCs w:val="16"/>
              </w:rPr>
            </w:pPr>
            <w:proofErr w:type="spellStart"/>
            <w:r w:rsidRPr="006C0481">
              <w:rPr>
                <w:rFonts w:ascii="Arial" w:hAnsi="Arial" w:cs="Arial"/>
                <w:sz w:val="16"/>
                <w:szCs w:val="16"/>
              </w:rPr>
              <w:t>nfp</w:t>
            </w:r>
            <w:proofErr w:type="spellEnd"/>
          </w:p>
        </w:tc>
        <w:tc>
          <w:tcPr>
            <w:tcW w:w="932" w:type="dxa"/>
            <w:tcBorders>
              <w:top w:val="nil"/>
              <w:left w:val="nil"/>
              <w:bottom w:val="nil"/>
              <w:right w:val="nil"/>
            </w:tcBorders>
            <w:shd w:val="clear" w:color="auto" w:fill="auto"/>
            <w:noWrap/>
            <w:vAlign w:val="bottom"/>
            <w:hideMark/>
          </w:tcPr>
          <w:p w14:paraId="19BAD0F8" w14:textId="14E8B63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2EEF69D3" w14:textId="1800D7B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1BB922E" w14:textId="30EA06E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25ED9532" w14:textId="77777777" w:rsidTr="00D14058">
        <w:trPr>
          <w:trHeight w:val="204"/>
        </w:trPr>
        <w:tc>
          <w:tcPr>
            <w:tcW w:w="3119" w:type="dxa"/>
            <w:tcBorders>
              <w:top w:val="nil"/>
              <w:left w:val="nil"/>
              <w:bottom w:val="nil"/>
              <w:right w:val="nil"/>
            </w:tcBorders>
            <w:shd w:val="clear" w:color="auto" w:fill="auto"/>
            <w:vAlign w:val="bottom"/>
            <w:hideMark/>
          </w:tcPr>
          <w:p w14:paraId="50E2C550"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Waiver for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 Charges</w:t>
            </w:r>
          </w:p>
        </w:tc>
        <w:tc>
          <w:tcPr>
            <w:tcW w:w="928" w:type="dxa"/>
            <w:tcBorders>
              <w:top w:val="nil"/>
              <w:left w:val="nil"/>
              <w:bottom w:val="nil"/>
              <w:right w:val="nil"/>
            </w:tcBorders>
            <w:shd w:val="clear" w:color="auto" w:fill="auto"/>
            <w:noWrap/>
            <w:vAlign w:val="bottom"/>
            <w:hideMark/>
          </w:tcPr>
          <w:p w14:paraId="26B87072" w14:textId="403ED15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221,392 </w:t>
            </w:r>
          </w:p>
        </w:tc>
        <w:tc>
          <w:tcPr>
            <w:tcW w:w="928" w:type="dxa"/>
            <w:tcBorders>
              <w:top w:val="nil"/>
              <w:left w:val="nil"/>
              <w:bottom w:val="nil"/>
              <w:right w:val="nil"/>
            </w:tcBorders>
            <w:shd w:val="clear" w:color="000000" w:fill="E6E6E6"/>
            <w:noWrap/>
            <w:vAlign w:val="bottom"/>
            <w:hideMark/>
          </w:tcPr>
          <w:p w14:paraId="0CBE8BDA" w14:textId="195B5B6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63,934 </w:t>
            </w:r>
          </w:p>
        </w:tc>
        <w:tc>
          <w:tcPr>
            <w:tcW w:w="932" w:type="dxa"/>
            <w:tcBorders>
              <w:top w:val="nil"/>
              <w:left w:val="nil"/>
              <w:bottom w:val="nil"/>
              <w:right w:val="nil"/>
            </w:tcBorders>
            <w:shd w:val="clear" w:color="auto" w:fill="auto"/>
            <w:noWrap/>
            <w:vAlign w:val="bottom"/>
            <w:hideMark/>
          </w:tcPr>
          <w:p w14:paraId="0507D3C9" w14:textId="429E91F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854723B" w14:textId="66BC51E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AAEFB5A" w14:textId="21D2BC2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3FED9593" w14:textId="77777777" w:rsidTr="00D14058">
        <w:trPr>
          <w:trHeight w:val="204"/>
        </w:trPr>
        <w:tc>
          <w:tcPr>
            <w:tcW w:w="3119" w:type="dxa"/>
            <w:tcBorders>
              <w:top w:val="nil"/>
              <w:left w:val="nil"/>
              <w:bottom w:val="nil"/>
              <w:right w:val="nil"/>
            </w:tcBorders>
            <w:shd w:val="clear" w:color="auto" w:fill="auto"/>
            <w:vAlign w:val="bottom"/>
            <w:hideMark/>
          </w:tcPr>
          <w:p w14:paraId="26816F6A"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Waiver of Fuel Excise - Airline Reimbursement</w:t>
            </w:r>
          </w:p>
        </w:tc>
        <w:tc>
          <w:tcPr>
            <w:tcW w:w="928" w:type="dxa"/>
            <w:tcBorders>
              <w:top w:val="nil"/>
              <w:left w:val="nil"/>
              <w:bottom w:val="nil"/>
              <w:right w:val="nil"/>
            </w:tcBorders>
            <w:shd w:val="clear" w:color="auto" w:fill="auto"/>
            <w:noWrap/>
            <w:vAlign w:val="bottom"/>
            <w:hideMark/>
          </w:tcPr>
          <w:p w14:paraId="4E9BFD97" w14:textId="3E1878B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22,912 </w:t>
            </w:r>
          </w:p>
        </w:tc>
        <w:tc>
          <w:tcPr>
            <w:tcW w:w="928" w:type="dxa"/>
            <w:tcBorders>
              <w:top w:val="nil"/>
              <w:left w:val="nil"/>
              <w:bottom w:val="nil"/>
              <w:right w:val="nil"/>
            </w:tcBorders>
            <w:shd w:val="clear" w:color="000000" w:fill="E6E6E6"/>
            <w:noWrap/>
            <w:vAlign w:val="bottom"/>
            <w:hideMark/>
          </w:tcPr>
          <w:p w14:paraId="515C59A7" w14:textId="6932BBD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5EE846AA" w14:textId="1D5B81C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FEBD049" w14:textId="1ABF155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A242E7" w14:textId="03C3948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78CA418F" w14:textId="77777777" w:rsidTr="00D14058">
        <w:trPr>
          <w:trHeight w:val="204"/>
        </w:trPr>
        <w:tc>
          <w:tcPr>
            <w:tcW w:w="3119" w:type="dxa"/>
            <w:tcBorders>
              <w:top w:val="nil"/>
              <w:left w:val="nil"/>
              <w:bottom w:val="nil"/>
              <w:right w:val="nil"/>
            </w:tcBorders>
            <w:shd w:val="clear" w:color="auto" w:fill="auto"/>
            <w:vAlign w:val="bottom"/>
            <w:hideMark/>
          </w:tcPr>
          <w:p w14:paraId="188FF355"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Western Sydney Airport – preparatory activities</w:t>
            </w:r>
          </w:p>
        </w:tc>
        <w:tc>
          <w:tcPr>
            <w:tcW w:w="928" w:type="dxa"/>
            <w:tcBorders>
              <w:top w:val="nil"/>
              <w:left w:val="nil"/>
              <w:bottom w:val="nil"/>
              <w:right w:val="nil"/>
            </w:tcBorders>
            <w:shd w:val="clear" w:color="auto" w:fill="auto"/>
            <w:noWrap/>
            <w:vAlign w:val="bottom"/>
            <w:hideMark/>
          </w:tcPr>
          <w:p w14:paraId="6576CFEE" w14:textId="056DC7C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6,924 </w:t>
            </w:r>
          </w:p>
        </w:tc>
        <w:tc>
          <w:tcPr>
            <w:tcW w:w="928" w:type="dxa"/>
            <w:tcBorders>
              <w:top w:val="nil"/>
              <w:left w:val="nil"/>
              <w:bottom w:val="nil"/>
              <w:right w:val="nil"/>
            </w:tcBorders>
            <w:shd w:val="clear" w:color="000000" w:fill="E6E6E6"/>
            <w:noWrap/>
            <w:vAlign w:val="bottom"/>
            <w:hideMark/>
          </w:tcPr>
          <w:p w14:paraId="1A13C550" w14:textId="36344B9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40,451 </w:t>
            </w:r>
          </w:p>
        </w:tc>
        <w:tc>
          <w:tcPr>
            <w:tcW w:w="932" w:type="dxa"/>
            <w:tcBorders>
              <w:top w:val="nil"/>
              <w:left w:val="nil"/>
              <w:bottom w:val="nil"/>
              <w:right w:val="nil"/>
            </w:tcBorders>
            <w:shd w:val="clear" w:color="auto" w:fill="auto"/>
            <w:noWrap/>
            <w:vAlign w:val="bottom"/>
            <w:hideMark/>
          </w:tcPr>
          <w:p w14:paraId="03855E77" w14:textId="4D494C7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73,520 </w:t>
            </w:r>
          </w:p>
        </w:tc>
        <w:tc>
          <w:tcPr>
            <w:tcW w:w="897" w:type="dxa"/>
            <w:tcBorders>
              <w:top w:val="nil"/>
              <w:left w:val="nil"/>
              <w:bottom w:val="nil"/>
              <w:right w:val="nil"/>
            </w:tcBorders>
            <w:shd w:val="clear" w:color="auto" w:fill="auto"/>
            <w:noWrap/>
            <w:vAlign w:val="bottom"/>
            <w:hideMark/>
          </w:tcPr>
          <w:p w14:paraId="2E85AAE3" w14:textId="785AFC0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33,030 </w:t>
            </w:r>
          </w:p>
        </w:tc>
        <w:tc>
          <w:tcPr>
            <w:tcW w:w="851" w:type="dxa"/>
            <w:tcBorders>
              <w:top w:val="nil"/>
              <w:left w:val="nil"/>
              <w:bottom w:val="nil"/>
              <w:right w:val="nil"/>
            </w:tcBorders>
            <w:shd w:val="clear" w:color="auto" w:fill="auto"/>
            <w:noWrap/>
            <w:vAlign w:val="bottom"/>
            <w:hideMark/>
          </w:tcPr>
          <w:p w14:paraId="58F98E05" w14:textId="086125A6"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8,811 </w:t>
            </w:r>
          </w:p>
        </w:tc>
      </w:tr>
      <w:tr w:rsidR="00D14058" w:rsidRPr="006C0481" w14:paraId="33C7CFF7" w14:textId="77777777" w:rsidTr="00D14058">
        <w:trPr>
          <w:trHeight w:val="204"/>
        </w:trPr>
        <w:tc>
          <w:tcPr>
            <w:tcW w:w="3119" w:type="dxa"/>
            <w:tcBorders>
              <w:top w:val="nil"/>
              <w:left w:val="nil"/>
              <w:bottom w:val="nil"/>
              <w:right w:val="nil"/>
            </w:tcBorders>
            <w:shd w:val="clear" w:color="auto" w:fill="auto"/>
            <w:vAlign w:val="bottom"/>
            <w:hideMark/>
          </w:tcPr>
          <w:p w14:paraId="024212CC" w14:textId="77777777" w:rsidR="00D14058" w:rsidRPr="006C0481" w:rsidRDefault="00D14058" w:rsidP="006C0481">
            <w:pPr>
              <w:spacing w:after="0" w:line="240" w:lineRule="auto"/>
              <w:jc w:val="left"/>
              <w:rPr>
                <w:rFonts w:ascii="Arial" w:hAnsi="Arial" w:cs="Arial"/>
                <w:sz w:val="16"/>
                <w:szCs w:val="16"/>
              </w:rPr>
            </w:pPr>
            <w:r w:rsidRPr="006C0481">
              <w:rPr>
                <w:rFonts w:ascii="Arial" w:hAnsi="Arial" w:cs="Arial"/>
                <w:sz w:val="16"/>
                <w:szCs w:val="16"/>
              </w:rPr>
              <w:t xml:space="preserve">Payments to corporate entities </w:t>
            </w:r>
            <w:r w:rsidRPr="006C0481">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3BD7DBB9" w14:textId="70A7FBF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3152A37" w14:textId="77793CF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w:t>
            </w:r>
          </w:p>
        </w:tc>
        <w:tc>
          <w:tcPr>
            <w:tcW w:w="932" w:type="dxa"/>
            <w:tcBorders>
              <w:top w:val="nil"/>
              <w:left w:val="nil"/>
              <w:bottom w:val="nil"/>
              <w:right w:val="nil"/>
            </w:tcBorders>
            <w:shd w:val="clear" w:color="auto" w:fill="auto"/>
            <w:noWrap/>
            <w:vAlign w:val="bottom"/>
            <w:hideMark/>
          </w:tcPr>
          <w:p w14:paraId="3E0160F0" w14:textId="77777777" w:rsidR="00D14058" w:rsidRPr="006C0481" w:rsidRDefault="00D14058" w:rsidP="006C0481">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55F0B2AD" w14:textId="77777777" w:rsidR="00D14058" w:rsidRPr="006C0481" w:rsidRDefault="00D14058" w:rsidP="006C0481">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0E03685F" w14:textId="77777777" w:rsidR="00D14058" w:rsidRPr="006C0481" w:rsidRDefault="00D14058" w:rsidP="006C0481">
            <w:pPr>
              <w:spacing w:after="0" w:line="240" w:lineRule="auto"/>
              <w:jc w:val="right"/>
              <w:rPr>
                <w:rFonts w:ascii="Times New Roman" w:hAnsi="Times New Roman"/>
                <w:sz w:val="16"/>
                <w:szCs w:val="16"/>
              </w:rPr>
            </w:pPr>
          </w:p>
        </w:tc>
      </w:tr>
      <w:tr w:rsidR="00D14058" w:rsidRPr="006C0481" w14:paraId="15A3F7DA" w14:textId="77777777" w:rsidTr="00D14058">
        <w:trPr>
          <w:trHeight w:val="204"/>
        </w:trPr>
        <w:tc>
          <w:tcPr>
            <w:tcW w:w="3119" w:type="dxa"/>
            <w:tcBorders>
              <w:top w:val="nil"/>
              <w:left w:val="nil"/>
              <w:bottom w:val="nil"/>
              <w:right w:val="nil"/>
            </w:tcBorders>
            <w:shd w:val="clear" w:color="auto" w:fill="auto"/>
            <w:vAlign w:val="bottom"/>
            <w:hideMark/>
          </w:tcPr>
          <w:p w14:paraId="13820D33" w14:textId="1EE19516"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Civil Aviation Safety Authority</w:t>
            </w:r>
          </w:p>
        </w:tc>
        <w:tc>
          <w:tcPr>
            <w:tcW w:w="928" w:type="dxa"/>
            <w:tcBorders>
              <w:top w:val="nil"/>
              <w:left w:val="nil"/>
              <w:bottom w:val="nil"/>
              <w:right w:val="nil"/>
            </w:tcBorders>
            <w:shd w:val="clear" w:color="auto" w:fill="auto"/>
            <w:noWrap/>
            <w:vAlign w:val="bottom"/>
            <w:hideMark/>
          </w:tcPr>
          <w:p w14:paraId="7F412887" w14:textId="56B2068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128,424 </w:t>
            </w:r>
          </w:p>
        </w:tc>
        <w:tc>
          <w:tcPr>
            <w:tcW w:w="928" w:type="dxa"/>
            <w:tcBorders>
              <w:top w:val="nil"/>
              <w:left w:val="nil"/>
              <w:bottom w:val="nil"/>
              <w:right w:val="nil"/>
            </w:tcBorders>
            <w:shd w:val="clear" w:color="000000" w:fill="E6E6E6"/>
            <w:noWrap/>
            <w:vAlign w:val="bottom"/>
            <w:hideMark/>
          </w:tcPr>
          <w:p w14:paraId="01BCBC6E" w14:textId="009291C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122,082 </w:t>
            </w:r>
          </w:p>
        </w:tc>
        <w:tc>
          <w:tcPr>
            <w:tcW w:w="932" w:type="dxa"/>
            <w:tcBorders>
              <w:top w:val="nil"/>
              <w:left w:val="nil"/>
              <w:bottom w:val="nil"/>
              <w:right w:val="nil"/>
            </w:tcBorders>
            <w:shd w:val="clear" w:color="auto" w:fill="auto"/>
            <w:noWrap/>
            <w:vAlign w:val="bottom"/>
            <w:hideMark/>
          </w:tcPr>
          <w:p w14:paraId="40958554" w14:textId="0DE91726"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74,609 </w:t>
            </w:r>
          </w:p>
        </w:tc>
        <w:tc>
          <w:tcPr>
            <w:tcW w:w="897" w:type="dxa"/>
            <w:tcBorders>
              <w:top w:val="nil"/>
              <w:left w:val="nil"/>
              <w:bottom w:val="nil"/>
              <w:right w:val="nil"/>
            </w:tcBorders>
            <w:shd w:val="clear" w:color="auto" w:fill="auto"/>
            <w:noWrap/>
            <w:vAlign w:val="bottom"/>
            <w:hideMark/>
          </w:tcPr>
          <w:p w14:paraId="4328B84A" w14:textId="568D2E3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73,183 </w:t>
            </w:r>
          </w:p>
        </w:tc>
        <w:tc>
          <w:tcPr>
            <w:tcW w:w="851" w:type="dxa"/>
            <w:tcBorders>
              <w:top w:val="nil"/>
              <w:left w:val="nil"/>
              <w:bottom w:val="nil"/>
              <w:right w:val="nil"/>
            </w:tcBorders>
            <w:shd w:val="clear" w:color="auto" w:fill="auto"/>
            <w:noWrap/>
            <w:vAlign w:val="bottom"/>
            <w:hideMark/>
          </w:tcPr>
          <w:p w14:paraId="0C32D863" w14:textId="1D89015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40,903 </w:t>
            </w:r>
          </w:p>
        </w:tc>
      </w:tr>
      <w:tr w:rsidR="00D14058" w:rsidRPr="006C0481" w14:paraId="06857443" w14:textId="77777777" w:rsidTr="00D14058">
        <w:trPr>
          <w:trHeight w:val="204"/>
        </w:trPr>
        <w:tc>
          <w:tcPr>
            <w:tcW w:w="3119" w:type="dxa"/>
            <w:tcBorders>
              <w:top w:val="nil"/>
              <w:left w:val="nil"/>
              <w:bottom w:val="nil"/>
              <w:right w:val="nil"/>
            </w:tcBorders>
            <w:shd w:val="clear" w:color="auto" w:fill="auto"/>
            <w:noWrap/>
            <w:vAlign w:val="bottom"/>
            <w:hideMark/>
          </w:tcPr>
          <w:p w14:paraId="4E682E47" w14:textId="77777777" w:rsidR="00D14058" w:rsidRPr="006C0481" w:rsidRDefault="00D14058" w:rsidP="006C0481">
            <w:pPr>
              <w:spacing w:after="0" w:line="240" w:lineRule="auto"/>
              <w:jc w:val="left"/>
              <w:rPr>
                <w:rFonts w:ascii="Arial" w:hAnsi="Arial" w:cs="Arial"/>
                <w:sz w:val="16"/>
                <w:szCs w:val="16"/>
              </w:rPr>
            </w:pPr>
            <w:r w:rsidRPr="006C0481">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0DC42998" w14:textId="431DE54B"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397C70DB" w14:textId="241688F6"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760243B8" w14:textId="4D2D888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4FECD298" w14:textId="771CFB9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B57E8A9" w14:textId="5CA98B0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58D15B1C" w14:textId="77777777" w:rsidTr="00D14058">
        <w:trPr>
          <w:trHeight w:val="204"/>
        </w:trPr>
        <w:tc>
          <w:tcPr>
            <w:tcW w:w="3119" w:type="dxa"/>
            <w:tcBorders>
              <w:top w:val="nil"/>
              <w:left w:val="nil"/>
              <w:bottom w:val="nil"/>
              <w:right w:val="nil"/>
            </w:tcBorders>
            <w:shd w:val="clear" w:color="auto" w:fill="auto"/>
            <w:vAlign w:val="bottom"/>
            <w:hideMark/>
          </w:tcPr>
          <w:p w14:paraId="48C9F226" w14:textId="77777777" w:rsidR="00D14058" w:rsidRPr="006C0481" w:rsidRDefault="00D14058" w:rsidP="006C0481">
            <w:pPr>
              <w:spacing w:after="0" w:line="240" w:lineRule="auto"/>
              <w:ind w:left="113"/>
              <w:jc w:val="left"/>
              <w:rPr>
                <w:rFonts w:ascii="Arial" w:hAnsi="Arial" w:cs="Arial"/>
                <w:i/>
                <w:iCs/>
                <w:sz w:val="16"/>
                <w:szCs w:val="16"/>
              </w:rPr>
            </w:pPr>
            <w:r w:rsidRPr="006C0481">
              <w:rPr>
                <w:rFonts w:ascii="Arial" w:hAnsi="Arial" w:cs="Arial"/>
                <w:i/>
                <w:iCs/>
                <w:sz w:val="16"/>
                <w:szCs w:val="16"/>
              </w:rPr>
              <w:t xml:space="preserve">Aviation Fuel Revenues (Special Appropriation) Act 1988 </w:t>
            </w:r>
            <w:r w:rsidRPr="006C0481">
              <w:rPr>
                <w:rFonts w:ascii="Arial" w:hAnsi="Arial" w:cs="Arial"/>
                <w:i/>
                <w:iCs/>
                <w:sz w:val="16"/>
                <w:szCs w:val="16"/>
                <w:vertAlign w:val="superscript"/>
              </w:rPr>
              <w:t>(b)</w:t>
            </w:r>
          </w:p>
        </w:tc>
        <w:tc>
          <w:tcPr>
            <w:tcW w:w="928" w:type="dxa"/>
            <w:tcBorders>
              <w:top w:val="nil"/>
              <w:left w:val="nil"/>
              <w:bottom w:val="nil"/>
              <w:right w:val="nil"/>
            </w:tcBorders>
            <w:shd w:val="clear" w:color="auto" w:fill="auto"/>
            <w:noWrap/>
            <w:vAlign w:val="bottom"/>
            <w:hideMark/>
          </w:tcPr>
          <w:p w14:paraId="065B8469" w14:textId="1205FF2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68,720 </w:t>
            </w:r>
          </w:p>
        </w:tc>
        <w:tc>
          <w:tcPr>
            <w:tcW w:w="928" w:type="dxa"/>
            <w:tcBorders>
              <w:top w:val="nil"/>
              <w:left w:val="nil"/>
              <w:bottom w:val="nil"/>
              <w:right w:val="nil"/>
            </w:tcBorders>
            <w:shd w:val="clear" w:color="000000" w:fill="E6E6E6"/>
            <w:noWrap/>
            <w:vAlign w:val="bottom"/>
            <w:hideMark/>
          </w:tcPr>
          <w:p w14:paraId="7FF35322" w14:textId="3800C74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85,300 </w:t>
            </w:r>
          </w:p>
        </w:tc>
        <w:tc>
          <w:tcPr>
            <w:tcW w:w="932" w:type="dxa"/>
            <w:tcBorders>
              <w:top w:val="nil"/>
              <w:left w:val="nil"/>
              <w:bottom w:val="nil"/>
              <w:right w:val="nil"/>
            </w:tcBorders>
            <w:shd w:val="clear" w:color="auto" w:fill="auto"/>
            <w:noWrap/>
            <w:vAlign w:val="bottom"/>
            <w:hideMark/>
          </w:tcPr>
          <w:p w14:paraId="34C938E3" w14:textId="00BDAB0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105,600 </w:t>
            </w:r>
          </w:p>
        </w:tc>
        <w:tc>
          <w:tcPr>
            <w:tcW w:w="897" w:type="dxa"/>
            <w:tcBorders>
              <w:top w:val="nil"/>
              <w:left w:val="nil"/>
              <w:bottom w:val="nil"/>
              <w:right w:val="nil"/>
            </w:tcBorders>
            <w:shd w:val="clear" w:color="auto" w:fill="auto"/>
            <w:noWrap/>
            <w:vAlign w:val="bottom"/>
            <w:hideMark/>
          </w:tcPr>
          <w:p w14:paraId="269827EB" w14:textId="299CE12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107,900 </w:t>
            </w:r>
          </w:p>
        </w:tc>
        <w:tc>
          <w:tcPr>
            <w:tcW w:w="851" w:type="dxa"/>
            <w:tcBorders>
              <w:top w:val="nil"/>
              <w:left w:val="nil"/>
              <w:bottom w:val="nil"/>
              <w:right w:val="nil"/>
            </w:tcBorders>
            <w:shd w:val="clear" w:color="auto" w:fill="auto"/>
            <w:noWrap/>
            <w:vAlign w:val="bottom"/>
            <w:hideMark/>
          </w:tcPr>
          <w:p w14:paraId="364038D7" w14:textId="24BD06F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112,700 </w:t>
            </w:r>
          </w:p>
        </w:tc>
      </w:tr>
      <w:tr w:rsidR="00D14058" w:rsidRPr="006C0481" w14:paraId="7650A4D9" w14:textId="77777777" w:rsidTr="00D14058">
        <w:trPr>
          <w:trHeight w:val="204"/>
        </w:trPr>
        <w:tc>
          <w:tcPr>
            <w:tcW w:w="3119" w:type="dxa"/>
            <w:tcBorders>
              <w:top w:val="nil"/>
              <w:left w:val="nil"/>
              <w:bottom w:val="nil"/>
              <w:right w:val="nil"/>
            </w:tcBorders>
            <w:shd w:val="clear" w:color="auto" w:fill="auto"/>
            <w:vAlign w:val="bottom"/>
            <w:hideMark/>
          </w:tcPr>
          <w:p w14:paraId="72A11431" w14:textId="2AAD2091"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Airlines Funding Assistance  </w:t>
            </w:r>
            <w:r w:rsidRPr="006C0481">
              <w:rPr>
                <w:rFonts w:ascii="Arial" w:hAnsi="Arial" w:cs="Arial"/>
                <w:sz w:val="16"/>
                <w:szCs w:val="16"/>
                <w:vertAlign w:val="superscript"/>
              </w:rPr>
              <w:t>(d)</w:t>
            </w:r>
            <w:r w:rsidRPr="006C0481">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28907F88" w14:textId="5212A9E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18,263 </w:t>
            </w:r>
          </w:p>
        </w:tc>
        <w:tc>
          <w:tcPr>
            <w:tcW w:w="928" w:type="dxa"/>
            <w:tcBorders>
              <w:top w:val="nil"/>
              <w:left w:val="nil"/>
              <w:bottom w:val="nil"/>
              <w:right w:val="nil"/>
            </w:tcBorders>
            <w:shd w:val="clear" w:color="000000" w:fill="E6E6E6"/>
            <w:noWrap/>
            <w:vAlign w:val="bottom"/>
            <w:hideMark/>
          </w:tcPr>
          <w:p w14:paraId="4A795541" w14:textId="7E2502E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2BC87814" w14:textId="4FDD292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44B36C76" w14:textId="3C9D95A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254B280" w14:textId="073B097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48251817" w14:textId="77777777" w:rsidTr="00D14058">
        <w:trPr>
          <w:trHeight w:val="204"/>
        </w:trPr>
        <w:tc>
          <w:tcPr>
            <w:tcW w:w="3119" w:type="dxa"/>
            <w:tcBorders>
              <w:top w:val="nil"/>
              <w:left w:val="nil"/>
              <w:bottom w:val="nil"/>
              <w:right w:val="nil"/>
            </w:tcBorders>
            <w:shd w:val="clear" w:color="auto" w:fill="auto"/>
            <w:vAlign w:val="bottom"/>
            <w:hideMark/>
          </w:tcPr>
          <w:p w14:paraId="0ED11C8F"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Regional Airline Network Support </w:t>
            </w:r>
            <w:r w:rsidRPr="006C0481">
              <w:rPr>
                <w:rFonts w:ascii="Arial" w:hAnsi="Arial" w:cs="Arial"/>
                <w:sz w:val="16"/>
                <w:szCs w:val="16"/>
                <w:vertAlign w:val="superscript"/>
              </w:rPr>
              <w:t>(d)</w:t>
            </w:r>
            <w:r w:rsidRPr="006C0481">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07415A04" w14:textId="56B6234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113,281 </w:t>
            </w:r>
          </w:p>
        </w:tc>
        <w:tc>
          <w:tcPr>
            <w:tcW w:w="928" w:type="dxa"/>
            <w:tcBorders>
              <w:top w:val="nil"/>
              <w:left w:val="nil"/>
              <w:bottom w:val="nil"/>
              <w:right w:val="nil"/>
            </w:tcBorders>
            <w:shd w:val="clear" w:color="000000" w:fill="E6E6E6"/>
            <w:noWrap/>
            <w:vAlign w:val="bottom"/>
            <w:hideMark/>
          </w:tcPr>
          <w:p w14:paraId="71270A8A" w14:textId="1EEAB94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01CC4E17" w14:textId="0219BC3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5DC88DF" w14:textId="6B6B8E5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87B958D" w14:textId="7200350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22F27194" w14:textId="77777777" w:rsidTr="00D14058">
        <w:trPr>
          <w:trHeight w:val="204"/>
        </w:trPr>
        <w:tc>
          <w:tcPr>
            <w:tcW w:w="3119" w:type="dxa"/>
            <w:tcBorders>
              <w:top w:val="nil"/>
              <w:left w:val="nil"/>
              <w:bottom w:val="nil"/>
              <w:right w:val="nil"/>
            </w:tcBorders>
            <w:shd w:val="clear" w:color="auto" w:fill="auto"/>
            <w:noWrap/>
            <w:vAlign w:val="bottom"/>
            <w:hideMark/>
          </w:tcPr>
          <w:p w14:paraId="521A0A56" w14:textId="77777777" w:rsidR="00D14058" w:rsidRPr="006C0481" w:rsidRDefault="00D14058" w:rsidP="006C0481">
            <w:pPr>
              <w:spacing w:after="0" w:line="240" w:lineRule="auto"/>
              <w:jc w:val="left"/>
              <w:rPr>
                <w:rFonts w:ascii="Arial" w:hAnsi="Arial" w:cs="Arial"/>
                <w:sz w:val="16"/>
                <w:szCs w:val="16"/>
              </w:rPr>
            </w:pPr>
            <w:r w:rsidRPr="006C0481">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4C0B793B" w14:textId="0CFE519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F36AD2A" w14:textId="138DBD6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w:t>
            </w:r>
          </w:p>
        </w:tc>
        <w:tc>
          <w:tcPr>
            <w:tcW w:w="932" w:type="dxa"/>
            <w:tcBorders>
              <w:top w:val="nil"/>
              <w:left w:val="nil"/>
              <w:bottom w:val="nil"/>
              <w:right w:val="nil"/>
            </w:tcBorders>
            <w:shd w:val="clear" w:color="auto" w:fill="auto"/>
            <w:noWrap/>
            <w:vAlign w:val="bottom"/>
            <w:hideMark/>
          </w:tcPr>
          <w:p w14:paraId="1F9E1135" w14:textId="77777777" w:rsidR="00D14058" w:rsidRPr="006C0481" w:rsidRDefault="00D14058" w:rsidP="006C0481">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0E06D5EE" w14:textId="77777777" w:rsidR="00D14058" w:rsidRPr="006C0481" w:rsidRDefault="00D14058" w:rsidP="006C0481">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749BD5D" w14:textId="77777777" w:rsidR="00D14058" w:rsidRPr="006C0481" w:rsidRDefault="00D14058" w:rsidP="006C0481">
            <w:pPr>
              <w:spacing w:after="0" w:line="240" w:lineRule="auto"/>
              <w:jc w:val="right"/>
              <w:rPr>
                <w:rFonts w:ascii="Times New Roman" w:hAnsi="Times New Roman"/>
                <w:sz w:val="16"/>
                <w:szCs w:val="16"/>
              </w:rPr>
            </w:pPr>
          </w:p>
        </w:tc>
      </w:tr>
      <w:tr w:rsidR="00D14058" w:rsidRPr="0091271A" w14:paraId="5E577F9B" w14:textId="77777777" w:rsidTr="00D14058">
        <w:trPr>
          <w:trHeight w:val="204"/>
        </w:trPr>
        <w:tc>
          <w:tcPr>
            <w:tcW w:w="3119" w:type="dxa"/>
            <w:tcBorders>
              <w:top w:val="nil"/>
              <w:left w:val="nil"/>
              <w:bottom w:val="nil"/>
              <w:right w:val="nil"/>
            </w:tcBorders>
            <w:shd w:val="clear" w:color="auto" w:fill="auto"/>
            <w:vAlign w:val="bottom"/>
            <w:hideMark/>
          </w:tcPr>
          <w:p w14:paraId="49FBF79B" w14:textId="0EEEFD34"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Melbourne Airport New Runway Land Acquisition Special Account</w:t>
            </w:r>
            <w:r w:rsidRPr="006C0481">
              <w:rPr>
                <w:rFonts w:ascii="Arial" w:hAnsi="Arial" w:cs="Arial"/>
                <w:sz w:val="16"/>
                <w:szCs w:val="16"/>
                <w:vertAlign w:val="superscript"/>
              </w:rPr>
              <w:t xml:space="preserve"> (e)</w:t>
            </w:r>
          </w:p>
        </w:tc>
        <w:tc>
          <w:tcPr>
            <w:tcW w:w="928" w:type="dxa"/>
            <w:tcBorders>
              <w:top w:val="nil"/>
              <w:left w:val="nil"/>
              <w:bottom w:val="nil"/>
              <w:right w:val="nil"/>
            </w:tcBorders>
            <w:shd w:val="clear" w:color="auto" w:fill="auto"/>
            <w:noWrap/>
            <w:vAlign w:val="bottom"/>
            <w:hideMark/>
          </w:tcPr>
          <w:p w14:paraId="6256E207" w14:textId="16C691C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3A2A15E3" w14:textId="1EB56D6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7B967C27" w14:textId="7B7D012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725EA70" w14:textId="22F8C2C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9FB7B5" w14:textId="2917DE5D" w:rsidR="00D14058" w:rsidRPr="00F10ACD" w:rsidRDefault="00D14058" w:rsidP="006C0481">
            <w:pPr>
              <w:spacing w:after="0" w:line="240" w:lineRule="auto"/>
              <w:jc w:val="right"/>
              <w:rPr>
                <w:rFonts w:ascii="Arial" w:hAnsi="Arial" w:cs="Arial"/>
                <w:sz w:val="16"/>
                <w:szCs w:val="16"/>
              </w:rPr>
            </w:pPr>
            <w:r w:rsidRPr="006C0481">
              <w:rPr>
                <w:rFonts w:ascii="Arial" w:hAnsi="Arial" w:cs="Arial"/>
                <w:sz w:val="16"/>
                <w:szCs w:val="16"/>
              </w:rPr>
              <w:t>-</w:t>
            </w:r>
            <w:r w:rsidRPr="00F10ACD">
              <w:rPr>
                <w:rFonts w:ascii="Arial" w:hAnsi="Arial" w:cs="Arial"/>
                <w:sz w:val="16"/>
                <w:szCs w:val="16"/>
              </w:rPr>
              <w:t xml:space="preserve"> </w:t>
            </w:r>
          </w:p>
        </w:tc>
      </w:tr>
      <w:tr w:rsidR="00D14058" w:rsidRPr="0091271A" w14:paraId="5217F192" w14:textId="77777777" w:rsidTr="00D14058">
        <w:trPr>
          <w:trHeight w:val="204"/>
        </w:trPr>
        <w:tc>
          <w:tcPr>
            <w:tcW w:w="3119" w:type="dxa"/>
            <w:tcBorders>
              <w:top w:val="nil"/>
              <w:left w:val="nil"/>
              <w:bottom w:val="single" w:sz="4" w:space="0" w:color="auto"/>
              <w:right w:val="nil"/>
            </w:tcBorders>
            <w:shd w:val="clear" w:color="auto" w:fill="auto"/>
            <w:noWrap/>
            <w:vAlign w:val="bottom"/>
            <w:hideMark/>
          </w:tcPr>
          <w:p w14:paraId="5DC749E1" w14:textId="77777777" w:rsidR="00D14058" w:rsidRPr="00F10ACD" w:rsidRDefault="00D14058" w:rsidP="00D14058">
            <w:pPr>
              <w:spacing w:after="0" w:line="240" w:lineRule="auto"/>
              <w:jc w:val="left"/>
              <w:rPr>
                <w:rFonts w:ascii="Arial" w:hAnsi="Arial" w:cs="Arial"/>
                <w:b/>
                <w:bCs/>
                <w:sz w:val="16"/>
                <w:szCs w:val="16"/>
              </w:rPr>
            </w:pPr>
            <w:r w:rsidRPr="00F10ACD">
              <w:rPr>
                <w:rFonts w:ascii="Arial" w:hAnsi="Arial" w:cs="Arial"/>
                <w:b/>
                <w:bCs/>
                <w:sz w:val="16"/>
                <w:szCs w:val="16"/>
              </w:rPr>
              <w:t>Total expenses for Program 2.3</w:t>
            </w:r>
          </w:p>
        </w:tc>
        <w:tc>
          <w:tcPr>
            <w:tcW w:w="928" w:type="dxa"/>
            <w:tcBorders>
              <w:top w:val="single" w:sz="4" w:space="0" w:color="auto"/>
              <w:left w:val="nil"/>
              <w:bottom w:val="single" w:sz="4" w:space="0" w:color="auto"/>
              <w:right w:val="nil"/>
            </w:tcBorders>
            <w:shd w:val="clear" w:color="auto" w:fill="auto"/>
            <w:noWrap/>
            <w:vAlign w:val="bottom"/>
            <w:hideMark/>
          </w:tcPr>
          <w:p w14:paraId="416A1E25" w14:textId="6E0C3053"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2,163,569 </w:t>
            </w:r>
          </w:p>
        </w:tc>
        <w:tc>
          <w:tcPr>
            <w:tcW w:w="928" w:type="dxa"/>
            <w:tcBorders>
              <w:top w:val="single" w:sz="4" w:space="0" w:color="auto"/>
              <w:left w:val="nil"/>
              <w:bottom w:val="single" w:sz="4" w:space="0" w:color="auto"/>
              <w:right w:val="nil"/>
            </w:tcBorders>
            <w:shd w:val="clear" w:color="000000" w:fill="E6E6E6"/>
            <w:noWrap/>
            <w:vAlign w:val="bottom"/>
            <w:hideMark/>
          </w:tcPr>
          <w:p w14:paraId="1F135061" w14:textId="71BA6C36"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1,217,154 </w:t>
            </w:r>
          </w:p>
        </w:tc>
        <w:tc>
          <w:tcPr>
            <w:tcW w:w="932" w:type="dxa"/>
            <w:tcBorders>
              <w:top w:val="single" w:sz="4" w:space="0" w:color="auto"/>
              <w:left w:val="nil"/>
              <w:bottom w:val="single" w:sz="4" w:space="0" w:color="auto"/>
              <w:right w:val="nil"/>
            </w:tcBorders>
            <w:shd w:val="clear" w:color="auto" w:fill="auto"/>
            <w:noWrap/>
            <w:vAlign w:val="bottom"/>
            <w:hideMark/>
          </w:tcPr>
          <w:p w14:paraId="42FF5209" w14:textId="153D86E6"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354,758 </w:t>
            </w:r>
          </w:p>
        </w:tc>
        <w:tc>
          <w:tcPr>
            <w:tcW w:w="897" w:type="dxa"/>
            <w:tcBorders>
              <w:top w:val="single" w:sz="4" w:space="0" w:color="auto"/>
              <w:left w:val="nil"/>
              <w:bottom w:val="single" w:sz="4" w:space="0" w:color="auto"/>
              <w:right w:val="nil"/>
            </w:tcBorders>
            <w:shd w:val="clear" w:color="auto" w:fill="auto"/>
            <w:noWrap/>
            <w:vAlign w:val="bottom"/>
            <w:hideMark/>
          </w:tcPr>
          <w:p w14:paraId="57FAF0F8" w14:textId="0E088281"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249,718 </w:t>
            </w:r>
          </w:p>
        </w:tc>
        <w:tc>
          <w:tcPr>
            <w:tcW w:w="851" w:type="dxa"/>
            <w:tcBorders>
              <w:top w:val="single" w:sz="4" w:space="0" w:color="auto"/>
              <w:left w:val="nil"/>
              <w:bottom w:val="single" w:sz="4" w:space="0" w:color="auto"/>
              <w:right w:val="nil"/>
            </w:tcBorders>
            <w:shd w:val="clear" w:color="auto" w:fill="auto"/>
            <w:noWrap/>
            <w:vAlign w:val="bottom"/>
            <w:hideMark/>
          </w:tcPr>
          <w:p w14:paraId="50FB41CB" w14:textId="03E4FAA4"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195,507 </w:t>
            </w:r>
          </w:p>
        </w:tc>
      </w:tr>
    </w:tbl>
    <w:p w14:paraId="2CC50E16" w14:textId="422C0CF1" w:rsidR="0066009B" w:rsidRPr="0066009B" w:rsidRDefault="0066009B" w:rsidP="00F10ACD">
      <w:pPr>
        <w:pStyle w:val="TableGraphic"/>
        <w:numPr>
          <w:ilvl w:val="0"/>
          <w:numId w:val="50"/>
        </w:numPr>
        <w:spacing w:before="60"/>
        <w:ind w:left="284" w:right="0" w:hanging="284"/>
        <w:rPr>
          <w:rFonts w:ascii="Arial" w:hAnsi="Arial" w:cs="Arial"/>
          <w:i w:val="0"/>
          <w:color w:val="auto"/>
          <w:sz w:val="16"/>
          <w:szCs w:val="16"/>
        </w:rPr>
      </w:pPr>
      <w:r w:rsidRPr="0066009B">
        <w:rPr>
          <w:rFonts w:ascii="Arial" w:hAnsi="Arial" w:cs="Arial"/>
          <w:i w:val="0"/>
          <w:color w:val="auto"/>
          <w:sz w:val="16"/>
        </w:rPr>
        <w:t xml:space="preserve">The estimates for demand driven programs are calculated at a maximum probable amount in the forward estimates to ensure there is sufficient appropriation to meet demand. Where the estimated demand is not </w:t>
      </w:r>
      <w:r w:rsidRPr="0066009B">
        <w:rPr>
          <w:rFonts w:ascii="Arial" w:hAnsi="Arial" w:cs="Arial"/>
          <w:i w:val="0"/>
          <w:color w:val="auto"/>
          <w:sz w:val="16"/>
        </w:rPr>
        <w:lastRenderedPageBreak/>
        <w:t xml:space="preserve">met in a particular year, underspends are returned to the Government and are not available for alternate </w:t>
      </w:r>
      <w:r w:rsidRPr="0066009B">
        <w:rPr>
          <w:rFonts w:ascii="Arial" w:hAnsi="Arial" w:cs="Arial"/>
          <w:i w:val="0"/>
          <w:color w:val="auto"/>
          <w:sz w:val="16"/>
          <w:szCs w:val="16"/>
        </w:rPr>
        <w:t xml:space="preserve">uses by the </w:t>
      </w:r>
      <w:r w:rsidR="008863D9">
        <w:rPr>
          <w:rFonts w:ascii="Arial" w:hAnsi="Arial" w:cs="Arial"/>
          <w:i w:val="0"/>
          <w:color w:val="auto"/>
          <w:sz w:val="16"/>
          <w:szCs w:val="16"/>
        </w:rPr>
        <w:t>Department</w:t>
      </w:r>
      <w:r w:rsidRPr="0066009B">
        <w:rPr>
          <w:rFonts w:ascii="Arial" w:hAnsi="Arial" w:cs="Arial"/>
          <w:i w:val="0"/>
          <w:color w:val="auto"/>
          <w:sz w:val="16"/>
          <w:szCs w:val="16"/>
        </w:rPr>
        <w:t>.</w:t>
      </w:r>
    </w:p>
    <w:p w14:paraId="011326C3" w14:textId="30373B86" w:rsidR="0066009B" w:rsidRPr="00525877" w:rsidRDefault="0066009B" w:rsidP="00F10ACD">
      <w:pPr>
        <w:pStyle w:val="TableGraphic"/>
        <w:numPr>
          <w:ilvl w:val="0"/>
          <w:numId w:val="50"/>
        </w:numPr>
        <w:ind w:left="284" w:right="0" w:hanging="284"/>
        <w:contextualSpacing/>
        <w:rPr>
          <w:rFonts w:ascii="Arial" w:hAnsi="Arial" w:cs="Arial"/>
          <w:i w:val="0"/>
          <w:color w:val="auto"/>
          <w:sz w:val="16"/>
          <w:szCs w:val="16"/>
        </w:rPr>
      </w:pPr>
      <w:r w:rsidRPr="00525877">
        <w:rPr>
          <w:rFonts w:ascii="Arial" w:hAnsi="Arial" w:cs="Arial"/>
          <w:i w:val="0"/>
          <w:color w:val="auto"/>
          <w:sz w:val="16"/>
          <w:szCs w:val="16"/>
        </w:rPr>
        <w:t xml:space="preserve">Relates to appropriation for corporate entities provided through the </w:t>
      </w:r>
      <w:r w:rsidR="008863D9">
        <w:rPr>
          <w:rFonts w:ascii="Arial" w:hAnsi="Arial" w:cs="Arial"/>
          <w:i w:val="0"/>
          <w:color w:val="auto"/>
          <w:sz w:val="16"/>
          <w:szCs w:val="16"/>
        </w:rPr>
        <w:t>Department</w:t>
      </w:r>
      <w:r w:rsidRPr="00525877">
        <w:rPr>
          <w:rFonts w:ascii="Arial" w:hAnsi="Arial" w:cs="Arial"/>
          <w:i w:val="0"/>
          <w:color w:val="auto"/>
          <w:sz w:val="16"/>
          <w:szCs w:val="16"/>
        </w:rPr>
        <w:t>.</w:t>
      </w:r>
    </w:p>
    <w:p w14:paraId="3FB96E60" w14:textId="75F51338" w:rsidR="0066009B" w:rsidRDefault="009404FD" w:rsidP="00F10ACD">
      <w:pPr>
        <w:pStyle w:val="ListParagraph"/>
        <w:numPr>
          <w:ilvl w:val="0"/>
          <w:numId w:val="50"/>
        </w:numPr>
        <w:spacing w:after="0" w:line="240" w:lineRule="auto"/>
        <w:ind w:left="284" w:hanging="284"/>
        <w:rPr>
          <w:rFonts w:ascii="Arial" w:hAnsi="Arial" w:cs="Arial"/>
          <w:sz w:val="16"/>
          <w:szCs w:val="16"/>
        </w:rPr>
      </w:pPr>
      <w:r>
        <w:rPr>
          <w:rFonts w:ascii="Arial" w:hAnsi="Arial" w:cs="Arial"/>
          <w:sz w:val="16"/>
          <w:szCs w:val="16"/>
        </w:rPr>
        <w:t>‘</w:t>
      </w:r>
      <w:proofErr w:type="spellStart"/>
      <w:proofErr w:type="gramStart"/>
      <w:r>
        <w:rPr>
          <w:rFonts w:ascii="Arial" w:hAnsi="Arial" w:cs="Arial"/>
          <w:sz w:val="16"/>
          <w:szCs w:val="16"/>
        </w:rPr>
        <w:t>nfp</w:t>
      </w:r>
      <w:proofErr w:type="spellEnd"/>
      <w:proofErr w:type="gramEnd"/>
      <w:r>
        <w:rPr>
          <w:rFonts w:ascii="Arial" w:hAnsi="Arial" w:cs="Arial"/>
          <w:sz w:val="16"/>
          <w:szCs w:val="16"/>
        </w:rPr>
        <w:t>’ figures are not for publication due to commercial sensitivity, and are not included in totals.</w:t>
      </w:r>
    </w:p>
    <w:p w14:paraId="05B79215" w14:textId="6D930C01" w:rsidR="00525877" w:rsidRDefault="00525877" w:rsidP="00F10ACD">
      <w:pPr>
        <w:pStyle w:val="ListParagraph"/>
        <w:numPr>
          <w:ilvl w:val="0"/>
          <w:numId w:val="50"/>
        </w:numPr>
        <w:spacing w:after="0" w:line="240" w:lineRule="auto"/>
        <w:ind w:left="284" w:hanging="284"/>
        <w:rPr>
          <w:rFonts w:ascii="Arial" w:hAnsi="Arial" w:cs="Arial"/>
          <w:sz w:val="16"/>
          <w:szCs w:val="16"/>
        </w:rPr>
      </w:pPr>
      <w:r w:rsidRPr="00525877">
        <w:rPr>
          <w:rFonts w:ascii="Arial" w:hAnsi="Arial" w:cs="Arial"/>
          <w:sz w:val="16"/>
          <w:szCs w:val="16"/>
        </w:rPr>
        <w:t>These programs are funded under the Relief and Recovery Fund.</w:t>
      </w:r>
    </w:p>
    <w:p w14:paraId="3D407813" w14:textId="0B1A4B69" w:rsidR="00D14058" w:rsidRPr="006C0481" w:rsidRDefault="00D14058" w:rsidP="00F10ACD">
      <w:pPr>
        <w:pStyle w:val="ListParagraph"/>
        <w:numPr>
          <w:ilvl w:val="0"/>
          <w:numId w:val="50"/>
        </w:numPr>
        <w:spacing w:after="0" w:line="240" w:lineRule="auto"/>
        <w:ind w:left="284" w:hanging="284"/>
        <w:rPr>
          <w:rFonts w:ascii="Arial" w:hAnsi="Arial" w:cs="Arial"/>
          <w:sz w:val="16"/>
          <w:szCs w:val="16"/>
        </w:rPr>
      </w:pPr>
      <w:r w:rsidRPr="006C0481">
        <w:rPr>
          <w:rFonts w:ascii="Arial" w:hAnsi="Arial" w:cs="Arial"/>
          <w:sz w:val="16"/>
          <w:szCs w:val="16"/>
        </w:rPr>
        <w:t xml:space="preserve">These programs include refunds of prior year expenses in 2020-21 that are included under the International Aviation Support program. </w:t>
      </w:r>
    </w:p>
    <w:p w14:paraId="0026124C" w14:textId="44A4A4C5" w:rsidR="00000153" w:rsidRPr="00192B13" w:rsidRDefault="00000153" w:rsidP="00000153">
      <w:pPr>
        <w:pStyle w:val="TableGraphic"/>
        <w:rPr>
          <w:rFonts w:ascii="Arial" w:hAnsi="Arial"/>
          <w:b/>
          <w:bCs/>
          <w:iCs/>
          <w:color w:val="auto"/>
          <w:szCs w:val="26"/>
          <w:lang w:val="x-none"/>
        </w:rPr>
      </w:pPr>
    </w:p>
    <w:p w14:paraId="4F98A462" w14:textId="76E52714" w:rsidR="00000153" w:rsidRPr="005939CC" w:rsidRDefault="00000153" w:rsidP="00000153">
      <w:pPr>
        <w:pStyle w:val="Heading5"/>
        <w:rPr>
          <w:lang w:val="en-US"/>
        </w:rPr>
      </w:pPr>
      <w:r w:rsidRPr="005939CC">
        <w:t xml:space="preserve">Performance </w:t>
      </w:r>
      <w:r w:rsidR="003F36B4">
        <w:rPr>
          <w:lang w:val="en-AU"/>
        </w:rPr>
        <w:t>c</w:t>
      </w:r>
      <w:r w:rsidR="00CB6C26">
        <w:rPr>
          <w:lang w:val="en-AU"/>
        </w:rPr>
        <w:t>riteria</w:t>
      </w:r>
      <w:r w:rsidRPr="005939CC">
        <w:t xml:space="preserve"> for Outcome </w:t>
      </w:r>
      <w:r w:rsidRPr="005939CC">
        <w:rPr>
          <w:lang w:val="en-US"/>
        </w:rPr>
        <w:t>2</w:t>
      </w:r>
    </w:p>
    <w:p w14:paraId="2DE714FA" w14:textId="4C0E5546" w:rsidR="00000153" w:rsidRPr="004D30E6" w:rsidRDefault="00000153" w:rsidP="00EC71F3">
      <w:pPr>
        <w:jc w:val="left"/>
        <w:rPr>
          <w:rFonts w:cs="Arial"/>
        </w:rPr>
      </w:pPr>
      <w:r w:rsidRPr="004D30E6">
        <w:rPr>
          <w:rFonts w:cs="Arial"/>
        </w:rPr>
        <w:t>There has been no change to the performance criteria for Program 2.</w:t>
      </w:r>
      <w:r w:rsidR="002D0488">
        <w:rPr>
          <w:rFonts w:cs="Arial"/>
        </w:rPr>
        <w:t>1 and Program </w:t>
      </w:r>
      <w:r w:rsidRPr="004D30E6">
        <w:rPr>
          <w:rFonts w:cs="Arial"/>
        </w:rPr>
        <w:t>2.2 in Outcome 2 resulting from decisions made</w:t>
      </w:r>
      <w:r w:rsidR="00EC71F3">
        <w:rPr>
          <w:rFonts w:cs="Arial"/>
        </w:rPr>
        <w:t xml:space="preserve"> since the 2021–22 Budget. The </w:t>
      </w:r>
      <w:r w:rsidR="008863D9">
        <w:rPr>
          <w:rFonts w:cs="Arial"/>
        </w:rPr>
        <w:t>Department</w:t>
      </w:r>
      <w:r w:rsidRPr="004D30E6">
        <w:rPr>
          <w:rFonts w:cs="Arial"/>
        </w:rPr>
        <w:t xml:space="preserve">’s detailed performance criteria for these programs can be found in the </w:t>
      </w:r>
      <w:r w:rsidR="00360023" w:rsidRPr="004D30E6">
        <w:rPr>
          <w:rFonts w:cs="Arial"/>
        </w:rPr>
        <w:t xml:space="preserve">2021–22 </w:t>
      </w:r>
      <w:r w:rsidRPr="004D30E6">
        <w:rPr>
          <w:rFonts w:cs="Arial"/>
        </w:rPr>
        <w:t>Infrastructure, Transport, Regional Development and Communications PB</w:t>
      </w:r>
      <w:r w:rsidR="00360023">
        <w:rPr>
          <w:rFonts w:cs="Arial"/>
        </w:rPr>
        <w:t> </w:t>
      </w:r>
      <w:r w:rsidRPr="004D30E6">
        <w:rPr>
          <w:rFonts w:cs="Arial"/>
        </w:rPr>
        <w:t>Statements.</w:t>
      </w:r>
    </w:p>
    <w:p w14:paraId="151C86BA" w14:textId="0AD7B997" w:rsidR="00000153" w:rsidRPr="004D30E6" w:rsidRDefault="00062FA6" w:rsidP="00EC71F3">
      <w:pPr>
        <w:jc w:val="left"/>
        <w:rPr>
          <w:rFonts w:cs="Arial"/>
        </w:rPr>
      </w:pPr>
      <w:r>
        <w:rPr>
          <w:rFonts w:cs="Arial"/>
        </w:rPr>
        <w:t xml:space="preserve">The table </w:t>
      </w:r>
      <w:r w:rsidR="00000153" w:rsidRPr="004D30E6">
        <w:rPr>
          <w:rFonts w:cs="Arial"/>
        </w:rPr>
        <w:t xml:space="preserve">below includes revised performance criteria for Program 2.3, which has resulted from decisions made since the 2021–22 Budget. Changes are shown in italics.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935"/>
      </w:tblGrid>
      <w:tr w:rsidR="00000153" w:rsidRPr="00B94E5D" w14:paraId="21B8E531" w14:textId="77777777" w:rsidTr="00CB6C26">
        <w:tc>
          <w:tcPr>
            <w:tcW w:w="7701" w:type="dxa"/>
            <w:gridSpan w:val="2"/>
            <w:shd w:val="clear" w:color="auto" w:fill="F2F2F2"/>
          </w:tcPr>
          <w:p w14:paraId="02694120" w14:textId="77777777" w:rsidR="00000153" w:rsidRPr="00184B0C" w:rsidRDefault="00000153" w:rsidP="00BD72A9">
            <w:pPr>
              <w:tabs>
                <w:tab w:val="left" w:pos="709"/>
              </w:tabs>
              <w:spacing w:before="60" w:after="60" w:line="240" w:lineRule="auto"/>
              <w:rPr>
                <w:rFonts w:ascii="Arial" w:hAnsi="Arial" w:cs="Arial"/>
                <w:b/>
                <w:sz w:val="16"/>
                <w:szCs w:val="16"/>
              </w:rPr>
            </w:pPr>
            <w:r w:rsidRPr="00184B0C">
              <w:rPr>
                <w:rFonts w:ascii="Arial" w:hAnsi="Arial" w:cs="Arial"/>
                <w:b/>
                <w:sz w:val="16"/>
                <w:szCs w:val="16"/>
              </w:rPr>
              <w:t>Program 2.3 – Air Transport</w:t>
            </w:r>
          </w:p>
          <w:p w14:paraId="1AF41AE8" w14:textId="77777777" w:rsidR="00000153" w:rsidRPr="00B94E5D" w:rsidRDefault="00000153" w:rsidP="007E02F0">
            <w:pPr>
              <w:tabs>
                <w:tab w:val="left" w:pos="709"/>
              </w:tabs>
              <w:spacing w:before="60" w:after="60" w:line="240" w:lineRule="auto"/>
              <w:jc w:val="left"/>
              <w:rPr>
                <w:rFonts w:ascii="Arial" w:hAnsi="Arial" w:cs="Arial"/>
                <w:sz w:val="16"/>
                <w:szCs w:val="16"/>
              </w:rPr>
            </w:pPr>
            <w:r w:rsidRPr="00184B0C">
              <w:rPr>
                <w:rFonts w:ascii="Arial" w:hAnsi="Arial" w:cs="Arial"/>
                <w:sz w:val="16"/>
                <w:szCs w:val="16"/>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remote areas.</w:t>
            </w:r>
          </w:p>
        </w:tc>
      </w:tr>
      <w:tr w:rsidR="00000153" w:rsidRPr="00B94E5D" w14:paraId="2D913C75" w14:textId="77777777" w:rsidTr="00CB6C26">
        <w:tc>
          <w:tcPr>
            <w:tcW w:w="1766" w:type="dxa"/>
            <w:tcBorders>
              <w:bottom w:val="single" w:sz="4" w:space="0" w:color="auto"/>
            </w:tcBorders>
          </w:tcPr>
          <w:p w14:paraId="4D3D480A" w14:textId="77777777" w:rsidR="00000153" w:rsidRPr="00B94E5D" w:rsidRDefault="00000153" w:rsidP="00BD72A9">
            <w:pPr>
              <w:tabs>
                <w:tab w:val="left" w:pos="709"/>
              </w:tabs>
              <w:spacing w:before="60" w:after="60" w:line="240" w:lineRule="auto"/>
              <w:rPr>
                <w:rFonts w:ascii="Arial" w:hAnsi="Arial" w:cs="Arial"/>
                <w:b/>
                <w:sz w:val="16"/>
                <w:szCs w:val="16"/>
              </w:rPr>
            </w:pPr>
            <w:r w:rsidRPr="00B94E5D">
              <w:rPr>
                <w:rFonts w:ascii="Arial" w:hAnsi="Arial" w:cs="Arial"/>
                <w:b/>
                <w:sz w:val="16"/>
                <w:szCs w:val="16"/>
              </w:rPr>
              <w:t>Purpose</w:t>
            </w:r>
          </w:p>
        </w:tc>
        <w:tc>
          <w:tcPr>
            <w:tcW w:w="5935" w:type="dxa"/>
            <w:tcBorders>
              <w:bottom w:val="single" w:sz="4" w:space="0" w:color="auto"/>
            </w:tcBorders>
          </w:tcPr>
          <w:p w14:paraId="43018D29" w14:textId="77777777" w:rsidR="00000153" w:rsidRPr="00B94E5D" w:rsidRDefault="00000153" w:rsidP="00BD72A9">
            <w:pPr>
              <w:tabs>
                <w:tab w:val="left" w:pos="709"/>
              </w:tabs>
              <w:spacing w:before="60" w:after="60" w:line="240" w:lineRule="auto"/>
              <w:rPr>
                <w:rFonts w:ascii="Arial" w:hAnsi="Arial" w:cs="Arial"/>
                <w:sz w:val="16"/>
                <w:szCs w:val="16"/>
              </w:rPr>
            </w:pPr>
            <w:r w:rsidRPr="00B94E5D">
              <w:rPr>
                <w:rFonts w:ascii="Arial" w:hAnsi="Arial" w:cs="Arial"/>
                <w:sz w:val="16"/>
                <w:szCs w:val="16"/>
              </w:rPr>
              <w:t>Transport connectivity: Supporting an efficient, sustainable, safe and accessible transport system and supporting jobs through infrastructure investment</w:t>
            </w:r>
          </w:p>
        </w:tc>
      </w:tr>
      <w:tr w:rsidR="00000153" w:rsidRPr="00B94E5D" w14:paraId="59E851FB" w14:textId="77777777" w:rsidTr="00CB6C26">
        <w:tc>
          <w:tcPr>
            <w:tcW w:w="1766" w:type="dxa"/>
            <w:tcBorders>
              <w:bottom w:val="single" w:sz="4" w:space="0" w:color="auto"/>
            </w:tcBorders>
          </w:tcPr>
          <w:p w14:paraId="37C910D2" w14:textId="77777777" w:rsidR="00000153" w:rsidRPr="00B94E5D" w:rsidRDefault="00000153" w:rsidP="00BD72A9">
            <w:pPr>
              <w:tabs>
                <w:tab w:val="left" w:pos="709"/>
              </w:tabs>
              <w:spacing w:before="60" w:after="60" w:line="240" w:lineRule="auto"/>
              <w:rPr>
                <w:rFonts w:ascii="Arial" w:hAnsi="Arial" w:cs="Arial"/>
                <w:b/>
                <w:sz w:val="16"/>
                <w:szCs w:val="16"/>
              </w:rPr>
            </w:pPr>
            <w:r w:rsidRPr="00B94E5D">
              <w:rPr>
                <w:rFonts w:ascii="Arial" w:hAnsi="Arial" w:cs="Arial"/>
                <w:b/>
                <w:sz w:val="16"/>
                <w:szCs w:val="16"/>
              </w:rPr>
              <w:t>Delivery</w:t>
            </w:r>
          </w:p>
        </w:tc>
        <w:tc>
          <w:tcPr>
            <w:tcW w:w="5935" w:type="dxa"/>
            <w:tcBorders>
              <w:bottom w:val="single" w:sz="4" w:space="0" w:color="auto"/>
            </w:tcBorders>
          </w:tcPr>
          <w:p w14:paraId="37972A99" w14:textId="77777777" w:rsidR="00000153" w:rsidRPr="00B94E5D" w:rsidRDefault="00000153" w:rsidP="00BD72A9">
            <w:pPr>
              <w:spacing w:before="60" w:after="60"/>
              <w:rPr>
                <w:rFonts w:ascii="Arial" w:hAnsi="Arial" w:cs="Arial"/>
                <w:sz w:val="16"/>
                <w:szCs w:val="16"/>
              </w:rPr>
            </w:pPr>
            <w:r w:rsidRPr="00B94E5D">
              <w:rPr>
                <w:rFonts w:ascii="Arial" w:hAnsi="Arial" w:cs="Arial"/>
                <w:sz w:val="16"/>
                <w:szCs w:val="16"/>
              </w:rPr>
              <w:t xml:space="preserve">We realise our purposes through: </w:t>
            </w:r>
          </w:p>
          <w:p w14:paraId="3D49EF0C" w14:textId="77777777" w:rsidR="00000153" w:rsidRPr="00B94E5D" w:rsidRDefault="00000153" w:rsidP="00F10ACD">
            <w:pPr>
              <w:pStyle w:val="ListParagraph"/>
              <w:numPr>
                <w:ilvl w:val="0"/>
                <w:numId w:val="26"/>
              </w:numPr>
              <w:spacing w:before="120" w:after="120" w:line="240" w:lineRule="auto"/>
              <w:ind w:left="357" w:hanging="357"/>
              <w:contextualSpacing w:val="0"/>
              <w:rPr>
                <w:rFonts w:ascii="Arial" w:hAnsi="Arial" w:cs="Arial"/>
                <w:sz w:val="16"/>
                <w:szCs w:val="16"/>
              </w:rPr>
            </w:pPr>
            <w:r w:rsidRPr="00B94E5D">
              <w:rPr>
                <w:rFonts w:ascii="Arial" w:hAnsi="Arial" w:cs="Arial"/>
                <w:b/>
                <w:sz w:val="16"/>
                <w:szCs w:val="16"/>
              </w:rPr>
              <w:t>Providing policy and strategic advice</w:t>
            </w:r>
            <w:r w:rsidRPr="00B94E5D">
              <w:rPr>
                <w:rFonts w:ascii="Arial" w:hAnsi="Arial" w:cs="Arial"/>
                <w:sz w:val="16"/>
                <w:szCs w:val="16"/>
              </w:rPr>
              <w:t xml:space="preserve">: We provide government with high-quality options and policy advice. Our advice is evidence-based and informed by research, consultation, analysis and broader government objectives. We identify trends and emerging issues in markets and society to inform strategy and advice. </w:t>
            </w:r>
          </w:p>
          <w:p w14:paraId="5864736E" w14:textId="77777777" w:rsidR="00000153" w:rsidRPr="00B94E5D" w:rsidRDefault="00000153" w:rsidP="00F10ACD">
            <w:pPr>
              <w:pStyle w:val="ListParagraph"/>
              <w:numPr>
                <w:ilvl w:val="0"/>
                <w:numId w:val="26"/>
              </w:numPr>
              <w:spacing w:before="120" w:after="120" w:line="240" w:lineRule="auto"/>
              <w:ind w:left="357" w:hanging="357"/>
              <w:contextualSpacing w:val="0"/>
              <w:rPr>
                <w:rFonts w:ascii="Arial" w:hAnsi="Arial" w:cs="Arial"/>
                <w:sz w:val="16"/>
                <w:szCs w:val="16"/>
              </w:rPr>
            </w:pPr>
            <w:r w:rsidRPr="00B94E5D">
              <w:rPr>
                <w:rFonts w:ascii="Arial" w:hAnsi="Arial" w:cs="Arial"/>
                <w:b/>
                <w:sz w:val="16"/>
                <w:szCs w:val="16"/>
              </w:rPr>
              <w:t>Delivering programs and services</w:t>
            </w:r>
            <w:r w:rsidRPr="00B94E5D">
              <w:rPr>
                <w:rFonts w:ascii="Arial" w:hAnsi="Arial" w:cs="Arial"/>
                <w:sz w:val="16"/>
                <w:szCs w:val="16"/>
              </w:rPr>
              <w:t xml:space="preserve">: We deliver efficient and effective programs and services to achieve the government’s policy outcomes. We adhere to the highest standards of public administration.  </w:t>
            </w:r>
          </w:p>
          <w:p w14:paraId="20AD1529" w14:textId="77777777" w:rsidR="00000153" w:rsidRPr="00B94E5D" w:rsidRDefault="00000153" w:rsidP="00F10ACD">
            <w:pPr>
              <w:pStyle w:val="ListParagraph"/>
              <w:numPr>
                <w:ilvl w:val="0"/>
                <w:numId w:val="26"/>
              </w:numPr>
              <w:spacing w:before="120" w:after="120" w:line="240" w:lineRule="auto"/>
              <w:ind w:left="357" w:hanging="357"/>
              <w:contextualSpacing w:val="0"/>
              <w:rPr>
                <w:rFonts w:ascii="Arial" w:hAnsi="Arial" w:cs="Arial"/>
                <w:sz w:val="16"/>
                <w:szCs w:val="16"/>
              </w:rPr>
            </w:pPr>
            <w:r w:rsidRPr="00B94E5D">
              <w:rPr>
                <w:rFonts w:ascii="Arial" w:hAnsi="Arial" w:cs="Arial"/>
                <w:b/>
                <w:sz w:val="16"/>
                <w:szCs w:val="16"/>
              </w:rPr>
              <w:t>Fit for purpose regulation</w:t>
            </w:r>
            <w:r w:rsidRPr="00B94E5D">
              <w:rPr>
                <w:rFonts w:ascii="Arial" w:hAnsi="Arial" w:cs="Arial"/>
                <w:sz w:val="16"/>
                <w:szCs w:val="16"/>
              </w:rPr>
              <w:t>: We administer portfolio legislation efficiently and effectively. We review and shape regulatory frameworks to ensure that they are fit for purpose and not acting as an impediment to investment.</w:t>
            </w:r>
          </w:p>
          <w:p w14:paraId="2B118356" w14:textId="77777777" w:rsidR="00000153" w:rsidRPr="00B94E5D" w:rsidRDefault="00000153" w:rsidP="00BD72A9">
            <w:pPr>
              <w:tabs>
                <w:tab w:val="left" w:pos="709"/>
              </w:tabs>
              <w:spacing w:before="60" w:after="60" w:line="240" w:lineRule="auto"/>
              <w:rPr>
                <w:rFonts w:ascii="Arial" w:hAnsi="Arial" w:cs="Arial"/>
                <w:sz w:val="16"/>
                <w:szCs w:val="16"/>
              </w:rPr>
            </w:pPr>
            <w:r w:rsidRPr="00B94E5D">
              <w:rPr>
                <w:rFonts w:ascii="Arial" w:hAnsi="Arial" w:cs="Arial"/>
                <w:sz w:val="16"/>
                <w:szCs w:val="16"/>
              </w:rPr>
              <w:t>Delivering our purposes is not solely our responsibility. We collaborate with others — portfolio entities, other governments, industry and the community as well as international organisations — to get results.</w:t>
            </w:r>
          </w:p>
        </w:tc>
      </w:tr>
    </w:tbl>
    <w:p w14:paraId="42E2A716" w14:textId="77777777" w:rsidR="003F36B4" w:rsidRDefault="003F36B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140"/>
        <w:gridCol w:w="4062"/>
      </w:tblGrid>
      <w:tr w:rsidR="00000153" w:rsidRPr="00B94E5D" w14:paraId="08497D6D" w14:textId="77777777" w:rsidTr="00CB6C26">
        <w:trPr>
          <w:trHeight w:val="165"/>
        </w:trPr>
        <w:tc>
          <w:tcPr>
            <w:tcW w:w="7701" w:type="dxa"/>
            <w:gridSpan w:val="3"/>
            <w:tcBorders>
              <w:top w:val="double" w:sz="4" w:space="0" w:color="auto"/>
              <w:bottom w:val="double" w:sz="4" w:space="0" w:color="auto"/>
            </w:tcBorders>
          </w:tcPr>
          <w:p w14:paraId="409DFEEC" w14:textId="5046B034" w:rsidR="00000153" w:rsidRPr="00B94E5D" w:rsidRDefault="00000153" w:rsidP="00BD72A9">
            <w:pPr>
              <w:spacing w:before="60" w:after="60" w:line="240" w:lineRule="auto"/>
              <w:ind w:right="-12"/>
              <w:rPr>
                <w:rFonts w:ascii="Arial" w:hAnsi="Arial" w:cs="Arial"/>
                <w:b/>
                <w:sz w:val="16"/>
                <w:szCs w:val="16"/>
              </w:rPr>
            </w:pPr>
            <w:r>
              <w:rPr>
                <w:rFonts w:ascii="Arial" w:hAnsi="Arial" w:cs="Arial"/>
                <w:b/>
                <w:sz w:val="16"/>
                <w:szCs w:val="16"/>
              </w:rPr>
              <w:lastRenderedPageBreak/>
              <w:t>P</w:t>
            </w:r>
            <w:r w:rsidRPr="00B94E5D">
              <w:rPr>
                <w:rFonts w:ascii="Arial" w:hAnsi="Arial" w:cs="Arial"/>
                <w:b/>
                <w:sz w:val="16"/>
                <w:szCs w:val="16"/>
              </w:rPr>
              <w:t>erformance information</w:t>
            </w:r>
          </w:p>
        </w:tc>
      </w:tr>
      <w:tr w:rsidR="00000153" w:rsidRPr="00B94E5D" w14:paraId="2C7849F9" w14:textId="77777777" w:rsidTr="00CB6C26">
        <w:trPr>
          <w:trHeight w:val="165"/>
        </w:trPr>
        <w:tc>
          <w:tcPr>
            <w:tcW w:w="1499" w:type="dxa"/>
            <w:tcBorders>
              <w:top w:val="double" w:sz="4" w:space="0" w:color="auto"/>
              <w:bottom w:val="single" w:sz="4" w:space="0" w:color="auto"/>
              <w:right w:val="single" w:sz="4" w:space="0" w:color="auto"/>
            </w:tcBorders>
          </w:tcPr>
          <w:p w14:paraId="065D8256" w14:textId="77777777" w:rsidR="00000153" w:rsidRPr="00B94E5D" w:rsidRDefault="00000153" w:rsidP="00BD72A9">
            <w:pPr>
              <w:tabs>
                <w:tab w:val="left" w:pos="709"/>
              </w:tabs>
              <w:spacing w:before="60" w:after="60" w:line="240" w:lineRule="auto"/>
              <w:rPr>
                <w:rFonts w:ascii="Arial" w:hAnsi="Arial" w:cs="Arial"/>
                <w:sz w:val="16"/>
                <w:szCs w:val="16"/>
              </w:rPr>
            </w:pPr>
            <w:r w:rsidRPr="00B94E5D">
              <w:rPr>
                <w:rFonts w:ascii="Arial" w:hAnsi="Arial" w:cs="Arial"/>
                <w:b/>
                <w:sz w:val="16"/>
                <w:szCs w:val="16"/>
              </w:rPr>
              <w:t>Year</w:t>
            </w:r>
          </w:p>
        </w:tc>
        <w:tc>
          <w:tcPr>
            <w:tcW w:w="2140" w:type="dxa"/>
            <w:tcBorders>
              <w:top w:val="double" w:sz="4" w:space="0" w:color="auto"/>
              <w:bottom w:val="single" w:sz="4" w:space="0" w:color="auto"/>
              <w:right w:val="single" w:sz="4" w:space="0" w:color="auto"/>
            </w:tcBorders>
          </w:tcPr>
          <w:p w14:paraId="4C5DD883" w14:textId="77777777" w:rsidR="00000153" w:rsidRPr="00B94E5D" w:rsidRDefault="00000153" w:rsidP="00BD72A9">
            <w:pPr>
              <w:tabs>
                <w:tab w:val="left" w:pos="709"/>
              </w:tabs>
              <w:spacing w:before="60" w:after="60" w:line="240" w:lineRule="auto"/>
              <w:rPr>
                <w:rFonts w:ascii="Arial" w:hAnsi="Arial" w:cs="Arial"/>
                <w:sz w:val="16"/>
                <w:szCs w:val="16"/>
              </w:rPr>
            </w:pPr>
            <w:r>
              <w:rPr>
                <w:rFonts w:ascii="Arial" w:hAnsi="Arial" w:cs="Arial"/>
                <w:b/>
                <w:sz w:val="16"/>
                <w:szCs w:val="16"/>
              </w:rPr>
              <w:t>Performance measure</w:t>
            </w:r>
          </w:p>
        </w:tc>
        <w:tc>
          <w:tcPr>
            <w:tcW w:w="4062" w:type="dxa"/>
            <w:tcBorders>
              <w:top w:val="double" w:sz="4" w:space="0" w:color="auto"/>
              <w:bottom w:val="single" w:sz="4" w:space="0" w:color="auto"/>
              <w:right w:val="single" w:sz="4" w:space="0" w:color="auto"/>
            </w:tcBorders>
          </w:tcPr>
          <w:p w14:paraId="4747E711" w14:textId="31F0C119" w:rsidR="00000153" w:rsidRPr="00B94E5D" w:rsidRDefault="00000153" w:rsidP="00BD72A9">
            <w:pPr>
              <w:spacing w:before="60" w:after="60" w:line="240" w:lineRule="auto"/>
              <w:ind w:right="-12"/>
              <w:rPr>
                <w:rFonts w:ascii="Arial" w:hAnsi="Arial" w:cs="Arial"/>
                <w:b/>
                <w:sz w:val="16"/>
                <w:szCs w:val="16"/>
              </w:rPr>
            </w:pPr>
            <w:r w:rsidRPr="00B94E5D">
              <w:rPr>
                <w:rFonts w:ascii="Arial" w:hAnsi="Arial" w:cs="Arial"/>
                <w:b/>
                <w:sz w:val="16"/>
                <w:szCs w:val="16"/>
              </w:rPr>
              <w:t>Target</w:t>
            </w:r>
            <w:r w:rsidR="002B4132">
              <w:rPr>
                <w:rFonts w:ascii="Arial" w:hAnsi="Arial" w:cs="Arial"/>
                <w:b/>
                <w:sz w:val="16"/>
                <w:szCs w:val="16"/>
              </w:rPr>
              <w:t xml:space="preserve"> </w:t>
            </w:r>
            <w:r w:rsidR="002B4132" w:rsidRPr="002B4132">
              <w:rPr>
                <w:rFonts w:ascii="Arial" w:hAnsi="Arial" w:cs="Arial"/>
                <w:b/>
                <w:sz w:val="16"/>
                <w:szCs w:val="16"/>
                <w:vertAlign w:val="superscript"/>
              </w:rPr>
              <w:t>(a)</w:t>
            </w:r>
          </w:p>
        </w:tc>
      </w:tr>
      <w:tr w:rsidR="00000153" w:rsidRPr="00B94E5D" w14:paraId="63695493" w14:textId="77777777" w:rsidTr="00CB6C26">
        <w:tc>
          <w:tcPr>
            <w:tcW w:w="1499" w:type="dxa"/>
            <w:tcBorders>
              <w:top w:val="single" w:sz="4" w:space="0" w:color="auto"/>
              <w:bottom w:val="nil"/>
              <w:right w:val="single" w:sz="4" w:space="0" w:color="auto"/>
            </w:tcBorders>
          </w:tcPr>
          <w:p w14:paraId="1DBAA449" w14:textId="77777777" w:rsidR="00000153" w:rsidRPr="00B94E5D" w:rsidRDefault="00000153" w:rsidP="00062FA6">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2021-22 and beyond</w:t>
            </w:r>
          </w:p>
        </w:tc>
        <w:tc>
          <w:tcPr>
            <w:tcW w:w="2140" w:type="dxa"/>
            <w:tcBorders>
              <w:top w:val="single" w:sz="4" w:space="0" w:color="auto"/>
              <w:left w:val="single" w:sz="4" w:space="0" w:color="auto"/>
              <w:bottom w:val="nil"/>
              <w:right w:val="single" w:sz="4" w:space="0" w:color="auto"/>
            </w:tcBorders>
          </w:tcPr>
          <w:p w14:paraId="1C3D3B4B" w14:textId="77777777" w:rsidR="00000153" w:rsidRPr="00B94E5D" w:rsidRDefault="00000153"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Implementation of Western Sydney International (Nancy-Bird Walton) Airport</w:t>
            </w:r>
          </w:p>
        </w:tc>
        <w:tc>
          <w:tcPr>
            <w:tcW w:w="4062" w:type="dxa"/>
            <w:tcBorders>
              <w:top w:val="single" w:sz="4" w:space="0" w:color="auto"/>
              <w:left w:val="single" w:sz="4" w:space="0" w:color="auto"/>
              <w:bottom w:val="nil"/>
            </w:tcBorders>
          </w:tcPr>
          <w:p w14:paraId="74187D9E" w14:textId="77777777" w:rsidR="00000153" w:rsidRPr="00B94E5D" w:rsidRDefault="00000153" w:rsidP="00062FA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w:t>
            </w:r>
            <w:r w:rsidRPr="00B94E5D">
              <w:rPr>
                <w:rFonts w:ascii="Arial" w:hAnsi="Arial" w:cs="Arial"/>
                <w:sz w:val="16"/>
                <w:szCs w:val="18"/>
              </w:rPr>
              <w:t>Delivery milestones are met for 2021</w:t>
            </w:r>
            <w:r w:rsidRPr="00B94E5D">
              <w:rPr>
                <w:rFonts w:ascii="Arial" w:hAnsi="Arial" w:cs="Arial"/>
                <w:sz w:val="16"/>
                <w:szCs w:val="18"/>
              </w:rPr>
              <w:noBreakHyphen/>
              <w:t>22</w:t>
            </w:r>
          </w:p>
          <w:p w14:paraId="6A97FA47" w14:textId="77777777" w:rsidR="00000153" w:rsidRPr="00B94E5D" w:rsidRDefault="00000153"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8"/>
              </w:rPr>
              <w:t xml:space="preserve">2022–23 and beyond: </w:t>
            </w:r>
            <w:r w:rsidRPr="00B94E5D">
              <w:rPr>
                <w:rFonts w:ascii="Arial" w:hAnsi="Arial" w:cs="Arial"/>
                <w:sz w:val="16"/>
                <w:szCs w:val="18"/>
              </w:rPr>
              <w:t>Delivery milestones are met for the financial year</w:t>
            </w:r>
          </w:p>
        </w:tc>
      </w:tr>
      <w:tr w:rsidR="00000153" w:rsidRPr="00B94E5D" w14:paraId="28CEE5CF" w14:textId="77777777" w:rsidTr="003F36B4">
        <w:tc>
          <w:tcPr>
            <w:tcW w:w="1499" w:type="dxa"/>
            <w:tcBorders>
              <w:top w:val="nil"/>
              <w:bottom w:val="nil"/>
              <w:right w:val="single" w:sz="4" w:space="0" w:color="auto"/>
            </w:tcBorders>
          </w:tcPr>
          <w:p w14:paraId="5ADE82FD" w14:textId="77777777" w:rsidR="00000153" w:rsidRPr="00B94E5D" w:rsidRDefault="00000153" w:rsidP="00062FA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2553F9DB" w14:textId="77777777" w:rsidR="00000153" w:rsidRPr="00B94E5D" w:rsidRDefault="00000153"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Progress delivering regulatory framework for Western Sydney International airspace and environmental assessment</w:t>
            </w:r>
          </w:p>
        </w:tc>
        <w:tc>
          <w:tcPr>
            <w:tcW w:w="4062" w:type="dxa"/>
            <w:tcBorders>
              <w:top w:val="nil"/>
              <w:left w:val="single" w:sz="4" w:space="0" w:color="auto"/>
              <w:bottom w:val="nil"/>
            </w:tcBorders>
          </w:tcPr>
          <w:p w14:paraId="21A50726" w14:textId="77777777" w:rsidR="00000153" w:rsidRPr="00B94E5D" w:rsidRDefault="00000153" w:rsidP="00062FA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w:t>
            </w:r>
            <w:r w:rsidRPr="00B94E5D">
              <w:rPr>
                <w:rFonts w:ascii="Arial" w:hAnsi="Arial" w:cs="Arial"/>
                <w:sz w:val="16"/>
                <w:szCs w:val="18"/>
              </w:rPr>
              <w:t>Delivery milestones are met for 2021</w:t>
            </w:r>
            <w:r w:rsidRPr="00B94E5D">
              <w:rPr>
                <w:rFonts w:ascii="Arial" w:hAnsi="Arial" w:cs="Arial"/>
                <w:sz w:val="16"/>
                <w:szCs w:val="18"/>
              </w:rPr>
              <w:noBreakHyphen/>
              <w:t>22</w:t>
            </w:r>
          </w:p>
          <w:p w14:paraId="5310064F" w14:textId="77777777" w:rsidR="00000153" w:rsidRPr="00B94E5D" w:rsidRDefault="00000153"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8"/>
              </w:rPr>
              <w:t xml:space="preserve">2022–23 and beyond: </w:t>
            </w:r>
            <w:r w:rsidRPr="00B94E5D">
              <w:rPr>
                <w:rFonts w:ascii="Arial" w:hAnsi="Arial" w:cs="Arial"/>
                <w:sz w:val="16"/>
                <w:szCs w:val="18"/>
              </w:rPr>
              <w:t>Forward targets to be set in future years</w:t>
            </w:r>
          </w:p>
        </w:tc>
      </w:tr>
      <w:tr w:rsidR="00000153" w:rsidRPr="00B94E5D" w14:paraId="35F31E28" w14:textId="77777777" w:rsidTr="003F36B4">
        <w:tc>
          <w:tcPr>
            <w:tcW w:w="1499" w:type="dxa"/>
            <w:tcBorders>
              <w:top w:val="nil"/>
              <w:bottom w:val="nil"/>
              <w:right w:val="single" w:sz="4" w:space="0" w:color="auto"/>
            </w:tcBorders>
          </w:tcPr>
          <w:p w14:paraId="2452F943" w14:textId="77777777" w:rsidR="00000153" w:rsidRPr="00B94E5D" w:rsidRDefault="00000153" w:rsidP="00062FA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1E31489F" w14:textId="77777777" w:rsidR="00000153" w:rsidRPr="00B94E5D" w:rsidRDefault="00000153"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Percentage of Master Plans and Major Development Plans processed for federally leased airports within statutory timeframes</w:t>
            </w:r>
          </w:p>
        </w:tc>
        <w:tc>
          <w:tcPr>
            <w:tcW w:w="4062" w:type="dxa"/>
            <w:tcBorders>
              <w:top w:val="nil"/>
              <w:left w:val="single" w:sz="4" w:space="0" w:color="auto"/>
              <w:bottom w:val="nil"/>
            </w:tcBorders>
          </w:tcPr>
          <w:p w14:paraId="63BBC7F6" w14:textId="77777777" w:rsidR="00000153" w:rsidRPr="00B94E5D" w:rsidRDefault="00000153"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8"/>
              </w:rPr>
              <w:t xml:space="preserve">2021–22 and beyond: </w:t>
            </w:r>
            <w:r w:rsidRPr="00B94E5D">
              <w:rPr>
                <w:rFonts w:ascii="Arial" w:hAnsi="Arial" w:cs="Arial"/>
                <w:sz w:val="16"/>
                <w:szCs w:val="18"/>
              </w:rPr>
              <w:t>100% in financial year</w:t>
            </w:r>
          </w:p>
        </w:tc>
      </w:tr>
      <w:tr w:rsidR="00000153" w:rsidRPr="00B94E5D" w14:paraId="3D30FB46" w14:textId="77777777" w:rsidTr="003F36B4">
        <w:tc>
          <w:tcPr>
            <w:tcW w:w="1499" w:type="dxa"/>
            <w:tcBorders>
              <w:top w:val="nil"/>
              <w:bottom w:val="nil"/>
              <w:right w:val="single" w:sz="4" w:space="0" w:color="auto"/>
            </w:tcBorders>
          </w:tcPr>
          <w:p w14:paraId="4AD8ACB0" w14:textId="1989C82D" w:rsidR="00000153" w:rsidRPr="00B94E5D" w:rsidRDefault="00000153" w:rsidP="00CC4A2B">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7565B2B4"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sz w:val="16"/>
                <w:szCs w:val="18"/>
              </w:rPr>
              <w:t>Performance of the Domestic Aviation Network Support (DANS) and Regional Airline Network Support (RANS) programs, indicated through number of:</w:t>
            </w:r>
          </w:p>
          <w:p w14:paraId="59858A44" w14:textId="77777777" w:rsidR="00000153" w:rsidRPr="00B94E5D" w:rsidRDefault="00000153" w:rsidP="00F10ACD">
            <w:pPr>
              <w:pStyle w:val="ListParagraph"/>
              <w:numPr>
                <w:ilvl w:val="0"/>
                <w:numId w:val="28"/>
              </w:numPr>
              <w:spacing w:before="60" w:after="60" w:line="240" w:lineRule="auto"/>
              <w:rPr>
                <w:rFonts w:ascii="Arial" w:hAnsi="Arial" w:cs="Arial"/>
                <w:sz w:val="16"/>
                <w:szCs w:val="18"/>
              </w:rPr>
            </w:pPr>
            <w:r w:rsidRPr="00B94E5D">
              <w:rPr>
                <w:rFonts w:ascii="Arial" w:hAnsi="Arial" w:cs="Arial"/>
                <w:sz w:val="16"/>
                <w:szCs w:val="18"/>
              </w:rPr>
              <w:t>domestic commercial airlines receiving DANS or RANS support</w:t>
            </w:r>
          </w:p>
          <w:p w14:paraId="73163BAD" w14:textId="77777777" w:rsidR="00000153" w:rsidRPr="00B94E5D" w:rsidRDefault="00000153" w:rsidP="00F10ACD">
            <w:pPr>
              <w:pStyle w:val="ListParagraph"/>
              <w:numPr>
                <w:ilvl w:val="0"/>
                <w:numId w:val="28"/>
              </w:numPr>
              <w:spacing w:before="60" w:after="60" w:line="240" w:lineRule="auto"/>
              <w:rPr>
                <w:rFonts w:ascii="Arial" w:hAnsi="Arial" w:cs="Arial"/>
                <w:sz w:val="16"/>
                <w:szCs w:val="18"/>
              </w:rPr>
            </w:pPr>
            <w:r w:rsidRPr="00B94E5D">
              <w:rPr>
                <w:rFonts w:ascii="Arial" w:hAnsi="Arial" w:cs="Arial"/>
                <w:sz w:val="16"/>
                <w:szCs w:val="18"/>
              </w:rPr>
              <w:t>locations receiving DANS or RANS flights</w:t>
            </w:r>
          </w:p>
        </w:tc>
        <w:tc>
          <w:tcPr>
            <w:tcW w:w="4062" w:type="dxa"/>
            <w:tcBorders>
              <w:top w:val="nil"/>
              <w:left w:val="single" w:sz="4" w:space="0" w:color="auto"/>
              <w:bottom w:val="nil"/>
            </w:tcBorders>
          </w:tcPr>
          <w:p w14:paraId="36FC480C"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w:t>
            </w:r>
            <w:r w:rsidRPr="00B94E5D">
              <w:rPr>
                <w:rFonts w:ascii="Arial" w:hAnsi="Arial" w:cs="Arial"/>
                <w:sz w:val="16"/>
                <w:szCs w:val="18"/>
              </w:rPr>
              <w:t>No target. DANS and RANS operate as a safety net, with the number of flights supported dependent on how quickly the aviation industry recovers from COVID 19</w:t>
            </w:r>
            <w:r>
              <w:rPr>
                <w:rFonts w:ascii="Arial" w:hAnsi="Arial" w:cs="Arial"/>
                <w:sz w:val="16"/>
                <w:szCs w:val="18"/>
              </w:rPr>
              <w:t>.</w:t>
            </w:r>
          </w:p>
          <w:p w14:paraId="0764B2EE" w14:textId="38191E1A"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2022–23 and beyond: </w:t>
            </w:r>
            <w:r w:rsidRPr="00B94E5D">
              <w:rPr>
                <w:rFonts w:ascii="Arial" w:hAnsi="Arial" w:cs="Arial"/>
                <w:sz w:val="16"/>
                <w:szCs w:val="18"/>
              </w:rPr>
              <w:t xml:space="preserve">No target. </w:t>
            </w:r>
            <w:r w:rsidR="00CC4A2B" w:rsidRPr="00B94E5D">
              <w:rPr>
                <w:rFonts w:ascii="Arial" w:hAnsi="Arial" w:cs="Arial"/>
                <w:sz w:val="16"/>
                <w:szCs w:val="18"/>
              </w:rPr>
              <w:t xml:space="preserve">DANS scheduled to end on </w:t>
            </w:r>
            <w:r w:rsidR="00CC4A2B" w:rsidRPr="00457241">
              <w:rPr>
                <w:rFonts w:ascii="Arial" w:hAnsi="Arial" w:cs="Arial"/>
                <w:i/>
                <w:sz w:val="16"/>
                <w:szCs w:val="18"/>
              </w:rPr>
              <w:t>31 December 2021. RANS extended to 31 March 2022</w:t>
            </w:r>
          </w:p>
        </w:tc>
      </w:tr>
      <w:tr w:rsidR="00000153" w:rsidRPr="00B94E5D" w14:paraId="379C8FDF" w14:textId="77777777" w:rsidTr="00CB6C26">
        <w:tc>
          <w:tcPr>
            <w:tcW w:w="1499" w:type="dxa"/>
            <w:tcBorders>
              <w:top w:val="nil"/>
              <w:bottom w:val="nil"/>
              <w:right w:val="single" w:sz="4" w:space="0" w:color="auto"/>
            </w:tcBorders>
          </w:tcPr>
          <w:p w14:paraId="1B2489B8" w14:textId="77777777" w:rsidR="00000153" w:rsidRPr="00B94E5D" w:rsidRDefault="00000153" w:rsidP="004D30E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63C410CA"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sz w:val="16"/>
                <w:szCs w:val="18"/>
              </w:rPr>
              <w:t>Performance of the Regional Airports Program (RAP) and the Remote Airstrip Upgrade (RAU) program, indicated through number of completed projects:</w:t>
            </w:r>
          </w:p>
          <w:p w14:paraId="73C4F104" w14:textId="77777777" w:rsidR="00000153" w:rsidRPr="00B94E5D" w:rsidRDefault="00000153" w:rsidP="00F10ACD">
            <w:pPr>
              <w:pStyle w:val="ListParagraph"/>
              <w:numPr>
                <w:ilvl w:val="0"/>
                <w:numId w:val="27"/>
              </w:numPr>
              <w:spacing w:before="60" w:after="60" w:line="240" w:lineRule="auto"/>
              <w:rPr>
                <w:rFonts w:ascii="Arial" w:hAnsi="Arial" w:cs="Arial"/>
                <w:sz w:val="16"/>
                <w:szCs w:val="18"/>
              </w:rPr>
            </w:pPr>
            <w:r w:rsidRPr="00B94E5D">
              <w:rPr>
                <w:rFonts w:ascii="Arial" w:hAnsi="Arial" w:cs="Arial"/>
                <w:sz w:val="16"/>
                <w:szCs w:val="18"/>
              </w:rPr>
              <w:t>in regional Australia (RAP)</w:t>
            </w:r>
          </w:p>
          <w:p w14:paraId="655F2C46" w14:textId="77777777" w:rsidR="00000153" w:rsidRPr="00B94E5D" w:rsidRDefault="00000153" w:rsidP="00F10ACD">
            <w:pPr>
              <w:pStyle w:val="ListParagraph"/>
              <w:numPr>
                <w:ilvl w:val="0"/>
                <w:numId w:val="27"/>
              </w:numPr>
              <w:spacing w:before="60" w:after="60" w:line="240" w:lineRule="auto"/>
              <w:rPr>
                <w:rFonts w:ascii="Arial" w:hAnsi="Arial" w:cs="Arial"/>
                <w:sz w:val="16"/>
                <w:szCs w:val="18"/>
              </w:rPr>
            </w:pPr>
            <w:r w:rsidRPr="00B94E5D">
              <w:rPr>
                <w:rFonts w:ascii="Arial" w:hAnsi="Arial" w:cs="Arial"/>
                <w:sz w:val="16"/>
                <w:szCs w:val="18"/>
              </w:rPr>
              <w:t>in remote Australia (RAU)</w:t>
            </w:r>
          </w:p>
        </w:tc>
        <w:tc>
          <w:tcPr>
            <w:tcW w:w="4062" w:type="dxa"/>
            <w:tcBorders>
              <w:top w:val="nil"/>
              <w:left w:val="single" w:sz="4" w:space="0" w:color="auto"/>
              <w:bottom w:val="nil"/>
            </w:tcBorders>
          </w:tcPr>
          <w:p w14:paraId="641D2B8F" w14:textId="77777777" w:rsidR="00CC4A2B" w:rsidRPr="00CC4A2B" w:rsidRDefault="00CC4A2B" w:rsidP="00CC4A2B">
            <w:pPr>
              <w:tabs>
                <w:tab w:val="left" w:pos="709"/>
              </w:tabs>
              <w:spacing w:before="60" w:after="60" w:line="240" w:lineRule="auto"/>
              <w:jc w:val="left"/>
              <w:rPr>
                <w:rFonts w:ascii="Arial" w:hAnsi="Arial" w:cs="Arial"/>
                <w:b/>
                <w:i/>
                <w:sz w:val="16"/>
                <w:szCs w:val="18"/>
              </w:rPr>
            </w:pPr>
            <w:r w:rsidRPr="00CC4A2B">
              <w:rPr>
                <w:rFonts w:ascii="Arial" w:hAnsi="Arial" w:cs="Arial"/>
                <w:b/>
                <w:i/>
                <w:sz w:val="16"/>
                <w:szCs w:val="18"/>
              </w:rPr>
              <w:t xml:space="preserve">2021–22 and beyond: </w:t>
            </w:r>
          </w:p>
          <w:p w14:paraId="4E1CEDAE" w14:textId="77777777" w:rsidR="00CC4A2B" w:rsidRPr="00CC4A2B" w:rsidRDefault="00CC4A2B" w:rsidP="00CC4A2B">
            <w:pPr>
              <w:tabs>
                <w:tab w:val="left" w:pos="709"/>
              </w:tabs>
              <w:spacing w:before="60" w:after="60" w:line="240" w:lineRule="auto"/>
              <w:jc w:val="left"/>
              <w:rPr>
                <w:rFonts w:ascii="Arial" w:hAnsi="Arial" w:cs="Arial"/>
                <w:i/>
                <w:sz w:val="16"/>
                <w:szCs w:val="18"/>
              </w:rPr>
            </w:pPr>
            <w:r w:rsidRPr="00CC4A2B">
              <w:rPr>
                <w:rFonts w:ascii="Arial" w:hAnsi="Arial" w:cs="Arial"/>
                <w:i/>
                <w:sz w:val="16"/>
                <w:szCs w:val="18"/>
              </w:rPr>
              <w:t xml:space="preserve">a) 100% of RAP projects with funding agreements in place are completed by 30 June 2025, with a third round of RAP grants to be offered on a competitive basis in 2022. </w:t>
            </w:r>
          </w:p>
          <w:p w14:paraId="1B12B453" w14:textId="46D71928" w:rsidR="00000153" w:rsidRPr="00B94E5D" w:rsidRDefault="00CC4A2B" w:rsidP="00CC4A2B">
            <w:pPr>
              <w:tabs>
                <w:tab w:val="left" w:pos="709"/>
              </w:tabs>
              <w:spacing w:before="60" w:after="60" w:line="240" w:lineRule="auto"/>
              <w:jc w:val="left"/>
              <w:rPr>
                <w:rFonts w:ascii="Arial" w:hAnsi="Arial" w:cs="Arial"/>
                <w:i/>
                <w:sz w:val="16"/>
                <w:szCs w:val="16"/>
              </w:rPr>
            </w:pPr>
            <w:r w:rsidRPr="00CC4A2B">
              <w:rPr>
                <w:rFonts w:ascii="Arial" w:hAnsi="Arial" w:cs="Arial"/>
                <w:i/>
                <w:sz w:val="16"/>
                <w:szCs w:val="18"/>
              </w:rPr>
              <w:t>b) 100% of RAU projects with funding agreements in place are completed by 30 June 2024, with a ninth round of RAU grants to be offered on a competitive basis in 2022.</w:t>
            </w:r>
          </w:p>
        </w:tc>
      </w:tr>
      <w:tr w:rsidR="00000153" w:rsidRPr="00B94E5D" w14:paraId="376D5ABB" w14:textId="77777777" w:rsidTr="003F36B4">
        <w:tc>
          <w:tcPr>
            <w:tcW w:w="1499" w:type="dxa"/>
            <w:tcBorders>
              <w:top w:val="nil"/>
              <w:bottom w:val="nil"/>
              <w:right w:val="single" w:sz="4" w:space="0" w:color="auto"/>
            </w:tcBorders>
          </w:tcPr>
          <w:p w14:paraId="0C482EF0" w14:textId="77777777" w:rsidR="00000153" w:rsidRPr="00B94E5D" w:rsidRDefault="00000153" w:rsidP="004D30E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483D6742"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Performance of the Remote Air Services Subsidy (RASS) Scheme, indicated through the number of ports included in the regular “mail plane” service</w:t>
            </w:r>
          </w:p>
        </w:tc>
        <w:tc>
          <w:tcPr>
            <w:tcW w:w="4062" w:type="dxa"/>
            <w:tcBorders>
              <w:top w:val="nil"/>
              <w:left w:val="single" w:sz="4" w:space="0" w:color="auto"/>
              <w:bottom w:val="nil"/>
            </w:tcBorders>
          </w:tcPr>
          <w:p w14:paraId="76AF200C"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2021–22 and beyond: </w:t>
            </w:r>
            <w:r w:rsidRPr="00B94E5D">
              <w:rPr>
                <w:rFonts w:ascii="Arial" w:hAnsi="Arial" w:cs="Arial"/>
                <w:sz w:val="16"/>
                <w:szCs w:val="18"/>
              </w:rPr>
              <w:t>No target. Communities can apply for admission to the RASS Scheme at any time</w:t>
            </w:r>
            <w:r>
              <w:rPr>
                <w:rFonts w:ascii="Arial" w:hAnsi="Arial" w:cs="Arial"/>
                <w:sz w:val="16"/>
                <w:szCs w:val="18"/>
              </w:rPr>
              <w:t>.</w:t>
            </w:r>
          </w:p>
        </w:tc>
      </w:tr>
      <w:tr w:rsidR="00000153" w:rsidRPr="00B94E5D" w14:paraId="1B1BF6B8" w14:textId="77777777" w:rsidTr="003F36B4">
        <w:tc>
          <w:tcPr>
            <w:tcW w:w="1499" w:type="dxa"/>
            <w:tcBorders>
              <w:top w:val="nil"/>
              <w:bottom w:val="single" w:sz="4" w:space="0" w:color="auto"/>
              <w:right w:val="single" w:sz="4" w:space="0" w:color="auto"/>
            </w:tcBorders>
          </w:tcPr>
          <w:p w14:paraId="793E80D6" w14:textId="77777777" w:rsidR="00000153" w:rsidRPr="00B94E5D" w:rsidRDefault="00000153" w:rsidP="004D30E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single" w:sz="4" w:space="0" w:color="auto"/>
              <w:right w:val="single" w:sz="4" w:space="0" w:color="auto"/>
            </w:tcBorders>
          </w:tcPr>
          <w:p w14:paraId="6DE187D4"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Effectiveness of international engagement on aviation matters</w:t>
            </w:r>
          </w:p>
        </w:tc>
        <w:tc>
          <w:tcPr>
            <w:tcW w:w="4062" w:type="dxa"/>
            <w:tcBorders>
              <w:top w:val="nil"/>
              <w:left w:val="single" w:sz="4" w:space="0" w:color="auto"/>
              <w:bottom w:val="single" w:sz="4" w:space="0" w:color="auto"/>
            </w:tcBorders>
          </w:tcPr>
          <w:p w14:paraId="0024B40D"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2021–22 and beyond: </w:t>
            </w:r>
            <w:r w:rsidRPr="00B94E5D">
              <w:rPr>
                <w:rFonts w:ascii="Arial" w:hAnsi="Arial" w:cs="Arial"/>
                <w:sz w:val="16"/>
                <w:szCs w:val="18"/>
              </w:rPr>
              <w:t>In financial year, outcomes achieved in line with the negotiation mandate agreed by the Australian Government</w:t>
            </w:r>
            <w:r>
              <w:rPr>
                <w:rFonts w:ascii="Arial" w:hAnsi="Arial" w:cs="Arial"/>
                <w:sz w:val="16"/>
                <w:szCs w:val="18"/>
              </w:rPr>
              <w:t>.</w:t>
            </w:r>
          </w:p>
        </w:tc>
      </w:tr>
    </w:tbl>
    <w:p w14:paraId="49273A8F" w14:textId="77777777" w:rsidR="003F36B4" w:rsidRDefault="003F36B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140"/>
        <w:gridCol w:w="4062"/>
      </w:tblGrid>
      <w:tr w:rsidR="003F36B4" w:rsidRPr="00B94E5D" w14:paraId="45A2719B" w14:textId="77777777" w:rsidTr="00C55547">
        <w:trPr>
          <w:trHeight w:val="165"/>
        </w:trPr>
        <w:tc>
          <w:tcPr>
            <w:tcW w:w="1499" w:type="dxa"/>
            <w:tcBorders>
              <w:top w:val="double" w:sz="4" w:space="0" w:color="auto"/>
              <w:bottom w:val="single" w:sz="4" w:space="0" w:color="auto"/>
              <w:right w:val="single" w:sz="4" w:space="0" w:color="auto"/>
            </w:tcBorders>
          </w:tcPr>
          <w:p w14:paraId="0D13FF03" w14:textId="50899508" w:rsidR="003F36B4" w:rsidRPr="00B94E5D" w:rsidRDefault="003F36B4" w:rsidP="00C55547">
            <w:pPr>
              <w:tabs>
                <w:tab w:val="left" w:pos="709"/>
              </w:tabs>
              <w:spacing w:before="60" w:after="60" w:line="240" w:lineRule="auto"/>
              <w:rPr>
                <w:rFonts w:ascii="Arial" w:hAnsi="Arial" w:cs="Arial"/>
                <w:sz w:val="16"/>
                <w:szCs w:val="16"/>
              </w:rPr>
            </w:pPr>
            <w:r w:rsidRPr="00B94E5D">
              <w:rPr>
                <w:rFonts w:ascii="Arial" w:hAnsi="Arial" w:cs="Arial"/>
                <w:b/>
                <w:sz w:val="16"/>
                <w:szCs w:val="16"/>
              </w:rPr>
              <w:lastRenderedPageBreak/>
              <w:t>Year</w:t>
            </w:r>
          </w:p>
        </w:tc>
        <w:tc>
          <w:tcPr>
            <w:tcW w:w="2140" w:type="dxa"/>
            <w:tcBorders>
              <w:top w:val="double" w:sz="4" w:space="0" w:color="auto"/>
              <w:bottom w:val="single" w:sz="4" w:space="0" w:color="auto"/>
              <w:right w:val="single" w:sz="4" w:space="0" w:color="auto"/>
            </w:tcBorders>
          </w:tcPr>
          <w:p w14:paraId="532ADC26" w14:textId="77777777" w:rsidR="003F36B4" w:rsidRPr="00B94E5D" w:rsidRDefault="003F36B4" w:rsidP="00C55547">
            <w:pPr>
              <w:tabs>
                <w:tab w:val="left" w:pos="709"/>
              </w:tabs>
              <w:spacing w:before="60" w:after="60" w:line="240" w:lineRule="auto"/>
              <w:rPr>
                <w:rFonts w:ascii="Arial" w:hAnsi="Arial" w:cs="Arial"/>
                <w:sz w:val="16"/>
                <w:szCs w:val="16"/>
              </w:rPr>
            </w:pPr>
            <w:r>
              <w:rPr>
                <w:rFonts w:ascii="Arial" w:hAnsi="Arial" w:cs="Arial"/>
                <w:b/>
                <w:sz w:val="16"/>
                <w:szCs w:val="16"/>
              </w:rPr>
              <w:t>Performance measure</w:t>
            </w:r>
          </w:p>
        </w:tc>
        <w:tc>
          <w:tcPr>
            <w:tcW w:w="4062" w:type="dxa"/>
            <w:tcBorders>
              <w:top w:val="double" w:sz="4" w:space="0" w:color="auto"/>
              <w:bottom w:val="single" w:sz="4" w:space="0" w:color="auto"/>
              <w:right w:val="single" w:sz="4" w:space="0" w:color="auto"/>
            </w:tcBorders>
          </w:tcPr>
          <w:p w14:paraId="2E4C7147" w14:textId="77777777" w:rsidR="003F36B4" w:rsidRPr="00B94E5D" w:rsidRDefault="003F36B4" w:rsidP="00C55547">
            <w:pPr>
              <w:spacing w:before="60" w:after="60" w:line="240" w:lineRule="auto"/>
              <w:ind w:right="-12"/>
              <w:rPr>
                <w:rFonts w:ascii="Arial" w:hAnsi="Arial" w:cs="Arial"/>
                <w:b/>
                <w:sz w:val="16"/>
                <w:szCs w:val="16"/>
              </w:rPr>
            </w:pPr>
            <w:r w:rsidRPr="00B94E5D">
              <w:rPr>
                <w:rFonts w:ascii="Arial" w:hAnsi="Arial" w:cs="Arial"/>
                <w:b/>
                <w:sz w:val="16"/>
                <w:szCs w:val="16"/>
              </w:rPr>
              <w:t>Target</w:t>
            </w:r>
            <w:r>
              <w:rPr>
                <w:rFonts w:ascii="Arial" w:hAnsi="Arial" w:cs="Arial"/>
                <w:b/>
                <w:sz w:val="16"/>
                <w:szCs w:val="16"/>
              </w:rPr>
              <w:t xml:space="preserve"> </w:t>
            </w:r>
            <w:r w:rsidRPr="002B4132">
              <w:rPr>
                <w:rFonts w:ascii="Arial" w:hAnsi="Arial" w:cs="Arial"/>
                <w:b/>
                <w:sz w:val="16"/>
                <w:szCs w:val="16"/>
                <w:vertAlign w:val="superscript"/>
              </w:rPr>
              <w:t>(a)</w:t>
            </w:r>
          </w:p>
        </w:tc>
      </w:tr>
      <w:tr w:rsidR="00000153" w:rsidRPr="00B94E5D" w14:paraId="60D90D79" w14:textId="77777777" w:rsidTr="00CB6C26">
        <w:tc>
          <w:tcPr>
            <w:tcW w:w="1499" w:type="dxa"/>
            <w:tcBorders>
              <w:top w:val="nil"/>
              <w:bottom w:val="nil"/>
              <w:right w:val="single" w:sz="4" w:space="0" w:color="auto"/>
            </w:tcBorders>
          </w:tcPr>
          <w:p w14:paraId="1AD4B9D4" w14:textId="55D118A0" w:rsidR="00000153" w:rsidRPr="00B94E5D" w:rsidRDefault="003F36B4" w:rsidP="004D30E6">
            <w:pPr>
              <w:tabs>
                <w:tab w:val="left" w:pos="709"/>
              </w:tabs>
              <w:spacing w:before="60" w:after="60" w:line="240" w:lineRule="auto"/>
              <w:jc w:val="left"/>
              <w:rPr>
                <w:rFonts w:ascii="Arial" w:hAnsi="Arial" w:cs="Arial"/>
                <w:sz w:val="16"/>
                <w:szCs w:val="16"/>
              </w:rPr>
            </w:pPr>
            <w:r>
              <w:rPr>
                <w:rFonts w:ascii="Arial" w:hAnsi="Arial" w:cs="Arial"/>
                <w:sz w:val="16"/>
                <w:szCs w:val="16"/>
              </w:rPr>
              <w:t>2021-22 and beyond continued</w:t>
            </w:r>
          </w:p>
        </w:tc>
        <w:tc>
          <w:tcPr>
            <w:tcW w:w="2140" w:type="dxa"/>
            <w:tcBorders>
              <w:top w:val="nil"/>
              <w:left w:val="single" w:sz="4" w:space="0" w:color="auto"/>
              <w:bottom w:val="nil"/>
              <w:right w:val="single" w:sz="4" w:space="0" w:color="auto"/>
            </w:tcBorders>
          </w:tcPr>
          <w:p w14:paraId="6DE9B8BA"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Domestic CO2 emissions and rate of emissions: aviation (per passenger kilometre)</w:t>
            </w:r>
          </w:p>
        </w:tc>
        <w:tc>
          <w:tcPr>
            <w:tcW w:w="4062" w:type="dxa"/>
            <w:tcBorders>
              <w:top w:val="nil"/>
              <w:left w:val="single" w:sz="4" w:space="0" w:color="auto"/>
              <w:bottom w:val="nil"/>
            </w:tcBorders>
          </w:tcPr>
          <w:p w14:paraId="3A60B90C"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and beyond: </w:t>
            </w:r>
            <w:r w:rsidRPr="00B94E5D">
              <w:rPr>
                <w:rFonts w:ascii="Arial" w:hAnsi="Arial" w:cs="Arial"/>
                <w:sz w:val="16"/>
                <w:szCs w:val="18"/>
              </w:rPr>
              <w:t>No target. Annual target setting not appropriate, results sought are long term</w:t>
            </w:r>
          </w:p>
          <w:p w14:paraId="2BA7D668"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The Australian Government has committed to reducing greenhouse gas emissions (including outside the transport sector) by 26% to 28% below 2005 levels by 2030</w:t>
            </w:r>
            <w:r>
              <w:rPr>
                <w:rFonts w:ascii="Arial" w:hAnsi="Arial" w:cs="Arial"/>
                <w:sz w:val="16"/>
                <w:szCs w:val="18"/>
              </w:rPr>
              <w:t>.</w:t>
            </w:r>
          </w:p>
        </w:tc>
      </w:tr>
      <w:tr w:rsidR="00000153" w:rsidRPr="00B94E5D" w14:paraId="62D4B435" w14:textId="77777777" w:rsidTr="00CB6C26">
        <w:tc>
          <w:tcPr>
            <w:tcW w:w="1499" w:type="dxa"/>
            <w:tcBorders>
              <w:top w:val="nil"/>
              <w:bottom w:val="single" w:sz="4" w:space="0" w:color="auto"/>
              <w:right w:val="single" w:sz="4" w:space="0" w:color="auto"/>
            </w:tcBorders>
          </w:tcPr>
          <w:p w14:paraId="01E6D5EB" w14:textId="77777777" w:rsidR="00000153" w:rsidRPr="00B94E5D" w:rsidRDefault="00000153" w:rsidP="00BD72A9">
            <w:pPr>
              <w:tabs>
                <w:tab w:val="left" w:pos="709"/>
              </w:tabs>
              <w:spacing w:before="60" w:after="60" w:line="240" w:lineRule="auto"/>
              <w:rPr>
                <w:rFonts w:ascii="Arial" w:hAnsi="Arial" w:cs="Arial"/>
                <w:sz w:val="16"/>
                <w:szCs w:val="16"/>
              </w:rPr>
            </w:pPr>
          </w:p>
        </w:tc>
        <w:tc>
          <w:tcPr>
            <w:tcW w:w="2140" w:type="dxa"/>
            <w:tcBorders>
              <w:top w:val="nil"/>
              <w:left w:val="single" w:sz="4" w:space="0" w:color="auto"/>
              <w:bottom w:val="single" w:sz="4" w:space="0" w:color="auto"/>
              <w:right w:val="single" w:sz="4" w:space="0" w:color="auto"/>
            </w:tcBorders>
          </w:tcPr>
          <w:p w14:paraId="0FA94E9F"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Number of fatalities and fatality rate per 100,000 population: aviation</w:t>
            </w:r>
          </w:p>
        </w:tc>
        <w:tc>
          <w:tcPr>
            <w:tcW w:w="4062" w:type="dxa"/>
            <w:tcBorders>
              <w:top w:val="nil"/>
              <w:left w:val="single" w:sz="4" w:space="0" w:color="auto"/>
              <w:bottom w:val="single" w:sz="4" w:space="0" w:color="auto"/>
            </w:tcBorders>
          </w:tcPr>
          <w:p w14:paraId="6D39F0B8"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2021–22 and beyond: </w:t>
            </w:r>
            <w:r w:rsidRPr="00B94E5D">
              <w:rPr>
                <w:rFonts w:ascii="Arial" w:hAnsi="Arial" w:cs="Arial"/>
                <w:sz w:val="16"/>
                <w:szCs w:val="18"/>
              </w:rPr>
              <w:t>No target. Annual target setting not appropriate, results sought are long term</w:t>
            </w:r>
          </w:p>
        </w:tc>
      </w:tr>
    </w:tbl>
    <w:p w14:paraId="72411841" w14:textId="77777777" w:rsidR="00000153" w:rsidRPr="00950281" w:rsidRDefault="00000153" w:rsidP="00F10ACD">
      <w:pPr>
        <w:pStyle w:val="ChartandTableFootnoteAlpha"/>
        <w:numPr>
          <w:ilvl w:val="0"/>
          <w:numId w:val="47"/>
        </w:numPr>
        <w:tabs>
          <w:tab w:val="clear" w:pos="397"/>
        </w:tabs>
        <w:spacing w:before="60"/>
        <w:ind w:left="284" w:hanging="284"/>
        <w:jc w:val="left"/>
      </w:pPr>
      <w:r>
        <w:t xml:space="preserve">New or modified performance measure that reflect new or materially changed programs are shown in </w:t>
      </w:r>
      <w:r w:rsidRPr="008E5BB7">
        <w:t>italics</w:t>
      </w:r>
      <w:r>
        <w:t xml:space="preserve">. </w:t>
      </w:r>
    </w:p>
    <w:p w14:paraId="22D1E02C" w14:textId="12523DA9" w:rsidR="00000153" w:rsidRDefault="00000153" w:rsidP="00000153">
      <w:pPr>
        <w:pStyle w:val="Heading3DITRDC"/>
      </w:pPr>
      <w:r>
        <w:br w:type="page"/>
      </w:r>
      <w:bookmarkStart w:id="219" w:name="_Toc92992115"/>
      <w:bookmarkStart w:id="220" w:name="_Toc93405040"/>
      <w:bookmarkStart w:id="221" w:name="_Toc94854646"/>
      <w:r>
        <w:lastRenderedPageBreak/>
        <w:t>2.</w:t>
      </w:r>
      <w:r>
        <w:rPr>
          <w:lang w:val="en-AU"/>
        </w:rPr>
        <w:t>4</w:t>
      </w:r>
      <w:r>
        <w:tab/>
        <w:t>Budgeted expenses and performance for Outcome 3</w:t>
      </w:r>
      <w:bookmarkEnd w:id="219"/>
      <w:bookmarkEnd w:id="220"/>
      <w:bookmarkEnd w:id="221"/>
    </w:p>
    <w:tbl>
      <w:tblPr>
        <w:tblW w:w="487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09"/>
      </w:tblGrid>
      <w:tr w:rsidR="00000153" w:rsidRPr="005E6F2B" w14:paraId="3C95E40D" w14:textId="77777777" w:rsidTr="000B042E">
        <w:tc>
          <w:tcPr>
            <w:tcW w:w="7510" w:type="dxa"/>
            <w:shd w:val="clear" w:color="auto" w:fill="E6E6E6"/>
          </w:tcPr>
          <w:p w14:paraId="6891CDED" w14:textId="77777777" w:rsidR="00000153" w:rsidRPr="005E6F2B" w:rsidRDefault="00000153" w:rsidP="00BD72A9">
            <w:pPr>
              <w:pStyle w:val="TableColumnHeadingLeft"/>
              <w:jc w:val="left"/>
            </w:pPr>
            <w:r w:rsidRPr="00F862B3">
              <w:rPr>
                <w:sz w:val="20"/>
              </w:rPr>
              <w:t xml:space="preserve">Outcome </w:t>
            </w:r>
            <w:r>
              <w:rPr>
                <w:sz w:val="20"/>
              </w:rPr>
              <w:t>3</w:t>
            </w:r>
            <w:r w:rsidRPr="00F862B3">
              <w:rPr>
                <w:sz w:val="20"/>
              </w:rPr>
              <w:t xml:space="preserve">: </w:t>
            </w:r>
            <w:r w:rsidRPr="00842923">
              <w:rPr>
                <w:sz w:val="20"/>
              </w:rP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r>
    </w:tbl>
    <w:p w14:paraId="765BE22D" w14:textId="77777777" w:rsidR="00000153" w:rsidRDefault="00000153" w:rsidP="00141374">
      <w:pPr>
        <w:pStyle w:val="Heading4"/>
        <w:spacing w:before="120"/>
      </w:pPr>
      <w:r w:rsidRPr="00F862B3">
        <w:rPr>
          <w:sz w:val="22"/>
          <w:szCs w:val="22"/>
        </w:rPr>
        <w:t>Linked programs</w:t>
      </w:r>
      <w:r w:rsidRPr="005E6F2B">
        <w:t xml:space="preserve"> </w:t>
      </w:r>
    </w:p>
    <w:p w14:paraId="40315782" w14:textId="249C16EA" w:rsidR="00141374" w:rsidRDefault="00CF68FA" w:rsidP="001B658B">
      <w:pPr>
        <w:jc w:val="left"/>
      </w:pPr>
      <w:r w:rsidRPr="00950281">
        <w:t>Th</w:t>
      </w:r>
      <w:r>
        <w:t>e</w:t>
      </w:r>
      <w:r w:rsidR="00141374">
        <w:t xml:space="preserve">re is one change to the </w:t>
      </w:r>
      <w:r>
        <w:t>linked programs for this outcome</w:t>
      </w:r>
      <w:r w:rsidR="009F58FE">
        <w:t xml:space="preserve"> from that published in the </w:t>
      </w:r>
      <w:r w:rsidR="00360023">
        <w:t xml:space="preserve">2021-22 </w:t>
      </w:r>
      <w:r w:rsidR="009F58FE">
        <w:t xml:space="preserve">Infrastructure, Transport, Regional Development and </w:t>
      </w:r>
      <w:r w:rsidR="006A053E">
        <w:t>Communications</w:t>
      </w:r>
      <w:r w:rsidR="009F58FE">
        <w:t xml:space="preserve"> PB</w:t>
      </w:r>
      <w:r w:rsidR="00360023">
        <w:t> </w:t>
      </w:r>
      <w:r w:rsidR="009F58FE">
        <w:t>Statements</w:t>
      </w:r>
      <w:r w:rsidR="00141374">
        <w:t>,</w:t>
      </w:r>
      <w:r w:rsidR="009F58FE">
        <w:t xml:space="preserve"> </w:t>
      </w:r>
      <w:r w:rsidR="00141374">
        <w:t xml:space="preserve">with the removal of the linkage to the </w:t>
      </w:r>
      <w:r w:rsidR="008863D9">
        <w:t>Department</w:t>
      </w:r>
      <w:r w:rsidR="00141374">
        <w:t xml:space="preserve"> of Industry, Science, </w:t>
      </w:r>
      <w:r w:rsidR="006A053E">
        <w:t>Energy</w:t>
      </w:r>
      <w:r w:rsidR="00141374">
        <w:t xml:space="preserve"> and Resources’ Program 1.2: Growing </w:t>
      </w:r>
      <w:r w:rsidR="00CB6C26">
        <w:t>innovative and competitive busi</w:t>
      </w:r>
      <w:r w:rsidR="000672C0">
        <w:t>n</w:t>
      </w:r>
      <w:r w:rsidR="00CB6C26">
        <w:t>e</w:t>
      </w:r>
      <w:r w:rsidR="000672C0">
        <w:t xml:space="preserve">sses, industries and regions. </w:t>
      </w:r>
      <w:r w:rsidR="00141374">
        <w:t xml:space="preserve">This has been removed following </w:t>
      </w:r>
      <w:r w:rsidR="009F58FE">
        <w:t xml:space="preserve">the Administrative Arrangement Order </w:t>
      </w:r>
      <w:r w:rsidR="00737002">
        <w:t>change</w:t>
      </w:r>
      <w:r w:rsidR="00CB6C26">
        <w:t xml:space="preserve"> of 2 July 2021</w:t>
      </w:r>
      <w:r w:rsidR="00737002">
        <w:t xml:space="preserve"> transferring responsibility for </w:t>
      </w:r>
      <w:r w:rsidR="00141374">
        <w:t xml:space="preserve">Northern Australia policy from the </w:t>
      </w:r>
      <w:r w:rsidR="008863D9">
        <w:t>Department</w:t>
      </w:r>
      <w:r w:rsidR="00141374">
        <w:t xml:space="preserve"> of Industry, Science, Energy and Resources to the </w:t>
      </w:r>
      <w:r w:rsidR="008863D9">
        <w:t>Department</w:t>
      </w:r>
      <w:r w:rsidR="00141374">
        <w:t xml:space="preserve">. </w:t>
      </w:r>
    </w:p>
    <w:p w14:paraId="3E169249" w14:textId="4DEBB8C2" w:rsidR="00000153" w:rsidRPr="00446612" w:rsidRDefault="00000153" w:rsidP="00000153">
      <w:pPr>
        <w:pStyle w:val="Heading5"/>
      </w:pPr>
      <w:r w:rsidRPr="00446612">
        <w:t xml:space="preserve">Budgeted expenses for Outcome </w:t>
      </w:r>
      <w:r>
        <w:rPr>
          <w:lang w:val="en-AU"/>
        </w:rPr>
        <w:t>3</w:t>
      </w:r>
    </w:p>
    <w:p w14:paraId="02F6CDB2" w14:textId="25EE1FD0" w:rsidR="00000153" w:rsidRDefault="00000153" w:rsidP="00141374">
      <w:pPr>
        <w:jc w:val="left"/>
      </w:pPr>
      <w:r w:rsidRPr="00950281">
        <w:t xml:space="preserve">This table shows how much the </w:t>
      </w:r>
      <w:r w:rsidR="001B658B">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513DCA9A" w14:textId="124D20E3" w:rsidR="00000153" w:rsidRDefault="00000153" w:rsidP="00000153">
      <w:pPr>
        <w:pStyle w:val="TableHeading"/>
        <w:rPr>
          <w:lang w:val="en-AU"/>
        </w:rPr>
      </w:pPr>
      <w:r w:rsidRPr="008F77A2">
        <w:t>Table 2.</w:t>
      </w:r>
      <w:r>
        <w:rPr>
          <w:lang w:val="en-AU"/>
        </w:rPr>
        <w:t>4</w:t>
      </w:r>
      <w:r w:rsidRPr="008F77A2">
        <w:rPr>
          <w:lang w:val="en-AU"/>
        </w:rPr>
        <w:t>.</w:t>
      </w:r>
      <w:r w:rsidRPr="008F77A2">
        <w:t>1 Budgeted expenses</w:t>
      </w:r>
      <w:r w:rsidRPr="008F77A2">
        <w:rPr>
          <w:lang w:val="en-AU"/>
        </w:rPr>
        <w:t xml:space="preserve"> for</w:t>
      </w:r>
      <w:r w:rsidRPr="008F77A2">
        <w:t xml:space="preserve"> Outcome </w:t>
      </w:r>
      <w:r w:rsidRPr="008F77A2">
        <w:rPr>
          <w:lang w:val="en-AU"/>
        </w:rPr>
        <w:t>3</w:t>
      </w:r>
    </w:p>
    <w:tbl>
      <w:tblPr>
        <w:tblW w:w="0" w:type="auto"/>
        <w:tblLayout w:type="fixed"/>
        <w:tblLook w:val="04A0" w:firstRow="1" w:lastRow="0" w:firstColumn="1" w:lastColumn="0" w:noHBand="0" w:noVBand="1"/>
      </w:tblPr>
      <w:tblGrid>
        <w:gridCol w:w="2835"/>
        <w:gridCol w:w="928"/>
        <w:gridCol w:w="977"/>
        <w:gridCol w:w="930"/>
        <w:gridCol w:w="977"/>
        <w:gridCol w:w="979"/>
      </w:tblGrid>
      <w:tr w:rsidR="00E34CEC" w:rsidRPr="003B6296" w14:paraId="1FCA90E0" w14:textId="77777777" w:rsidTr="001B658B">
        <w:trPr>
          <w:trHeight w:val="563"/>
        </w:trPr>
        <w:tc>
          <w:tcPr>
            <w:tcW w:w="2835" w:type="dxa"/>
            <w:tcBorders>
              <w:top w:val="single" w:sz="4" w:space="0" w:color="auto"/>
              <w:left w:val="nil"/>
              <w:right w:val="nil"/>
            </w:tcBorders>
            <w:shd w:val="clear" w:color="auto" w:fill="auto"/>
            <w:noWrap/>
            <w:vAlign w:val="bottom"/>
            <w:hideMark/>
          </w:tcPr>
          <w:p w14:paraId="3A765D9B" w14:textId="77777777" w:rsidR="00E34CEC" w:rsidRPr="003B6296" w:rsidRDefault="00E34CEC" w:rsidP="00E34CEC">
            <w:pPr>
              <w:spacing w:after="0" w:line="240" w:lineRule="auto"/>
              <w:jc w:val="left"/>
              <w:rPr>
                <w:rFonts w:ascii="Arial" w:hAnsi="Arial" w:cs="Arial"/>
                <w:sz w:val="16"/>
                <w:szCs w:val="16"/>
              </w:rPr>
            </w:pPr>
            <w:r w:rsidRPr="003B6296">
              <w:rPr>
                <w:rFonts w:ascii="Arial" w:hAnsi="Arial" w:cs="Arial"/>
                <w:sz w:val="16"/>
                <w:szCs w:val="16"/>
              </w:rPr>
              <w:t> </w:t>
            </w:r>
          </w:p>
        </w:tc>
        <w:tc>
          <w:tcPr>
            <w:tcW w:w="928" w:type="dxa"/>
            <w:tcBorders>
              <w:top w:val="single" w:sz="4" w:space="0" w:color="auto"/>
              <w:left w:val="nil"/>
              <w:right w:val="nil"/>
            </w:tcBorders>
            <w:shd w:val="clear" w:color="auto" w:fill="auto"/>
            <w:vAlign w:val="bottom"/>
            <w:hideMark/>
          </w:tcPr>
          <w:p w14:paraId="69F1D162" w14:textId="136A2466"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right w:val="nil"/>
            </w:tcBorders>
            <w:shd w:val="clear" w:color="000000" w:fill="E6E6E6"/>
            <w:vAlign w:val="bottom"/>
            <w:hideMark/>
          </w:tcPr>
          <w:p w14:paraId="7CFA80C7" w14:textId="120E498C"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30" w:type="dxa"/>
            <w:tcBorders>
              <w:top w:val="single" w:sz="4" w:space="0" w:color="auto"/>
              <w:left w:val="nil"/>
              <w:right w:val="nil"/>
            </w:tcBorders>
            <w:shd w:val="clear" w:color="auto" w:fill="auto"/>
            <w:vAlign w:val="bottom"/>
            <w:hideMark/>
          </w:tcPr>
          <w:p w14:paraId="312B4CE0" w14:textId="2857241F"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right w:val="nil"/>
            </w:tcBorders>
            <w:shd w:val="clear" w:color="auto" w:fill="auto"/>
            <w:vAlign w:val="bottom"/>
            <w:hideMark/>
          </w:tcPr>
          <w:p w14:paraId="65310D82" w14:textId="62CD1196"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9" w:type="dxa"/>
            <w:tcBorders>
              <w:top w:val="single" w:sz="4" w:space="0" w:color="auto"/>
              <w:left w:val="nil"/>
              <w:right w:val="nil"/>
            </w:tcBorders>
            <w:shd w:val="clear" w:color="auto" w:fill="auto"/>
            <w:vAlign w:val="bottom"/>
            <w:hideMark/>
          </w:tcPr>
          <w:p w14:paraId="25E00FCA" w14:textId="613ABA68"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B6C26" w:rsidRPr="003B6296" w14:paraId="0AEE3A02" w14:textId="77777777" w:rsidTr="001B658B">
        <w:trPr>
          <w:trHeight w:val="204"/>
        </w:trPr>
        <w:tc>
          <w:tcPr>
            <w:tcW w:w="7626" w:type="dxa"/>
            <w:gridSpan w:val="6"/>
            <w:tcBorders>
              <w:top w:val="single" w:sz="4" w:space="0" w:color="auto"/>
              <w:left w:val="nil"/>
              <w:bottom w:val="single" w:sz="4" w:space="0" w:color="auto"/>
              <w:right w:val="nil"/>
            </w:tcBorders>
            <w:shd w:val="clear" w:color="000000" w:fill="E6E6E6"/>
            <w:noWrap/>
            <w:hideMark/>
          </w:tcPr>
          <w:p w14:paraId="30496681" w14:textId="6FB559A4" w:rsidR="00CB6C26" w:rsidRPr="003B6296" w:rsidRDefault="00CB6C26" w:rsidP="00CB6C26">
            <w:pPr>
              <w:spacing w:after="0" w:line="240" w:lineRule="auto"/>
              <w:jc w:val="left"/>
              <w:rPr>
                <w:rFonts w:ascii="Arial" w:hAnsi="Arial" w:cs="Arial"/>
                <w:sz w:val="16"/>
                <w:szCs w:val="16"/>
              </w:rPr>
            </w:pPr>
            <w:r w:rsidRPr="003B6296">
              <w:rPr>
                <w:rFonts w:ascii="Arial" w:hAnsi="Arial" w:cs="Arial"/>
                <w:b/>
                <w:bCs/>
                <w:sz w:val="16"/>
                <w:szCs w:val="16"/>
              </w:rPr>
              <w:t>Program 3.1: Regional development</w:t>
            </w:r>
            <w:r w:rsidRPr="003B6296">
              <w:rPr>
                <w:rFonts w:ascii="Arial" w:hAnsi="Arial" w:cs="Arial"/>
                <w:sz w:val="16"/>
                <w:szCs w:val="16"/>
              </w:rPr>
              <w:t> </w:t>
            </w:r>
          </w:p>
        </w:tc>
      </w:tr>
      <w:tr w:rsidR="003B6296" w:rsidRPr="003B6296" w14:paraId="6AA33A4E" w14:textId="77777777" w:rsidTr="00117108">
        <w:trPr>
          <w:trHeight w:val="204"/>
        </w:trPr>
        <w:tc>
          <w:tcPr>
            <w:tcW w:w="2835" w:type="dxa"/>
            <w:tcBorders>
              <w:top w:val="nil"/>
              <w:left w:val="nil"/>
              <w:bottom w:val="nil"/>
              <w:right w:val="nil"/>
            </w:tcBorders>
            <w:shd w:val="clear" w:color="auto" w:fill="auto"/>
            <w:noWrap/>
            <w:vAlign w:val="bottom"/>
            <w:hideMark/>
          </w:tcPr>
          <w:p w14:paraId="70341BB7" w14:textId="77777777" w:rsidR="003B6296" w:rsidRPr="00117108" w:rsidRDefault="003B6296" w:rsidP="003B6296">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1A183624" w14:textId="77777777" w:rsidR="003B6296" w:rsidRPr="00117108" w:rsidRDefault="003B6296" w:rsidP="00457670">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DE1C3E4" w14:textId="00E3E72C" w:rsidR="003B6296" w:rsidRPr="00117108" w:rsidRDefault="003B6296" w:rsidP="0045767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924E03D" w14:textId="77777777" w:rsidR="003B6296" w:rsidRPr="00117108" w:rsidRDefault="003B6296" w:rsidP="00457670">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6BB58E8" w14:textId="77777777" w:rsidR="003B6296" w:rsidRPr="00117108" w:rsidRDefault="003B6296" w:rsidP="00457670">
            <w:pPr>
              <w:spacing w:after="0" w:line="240" w:lineRule="auto"/>
              <w:jc w:val="right"/>
              <w:rPr>
                <w:rFonts w:ascii="Times New Roman" w:hAnsi="Times New Roman"/>
                <w:sz w:val="16"/>
                <w:szCs w:val="16"/>
              </w:rPr>
            </w:pPr>
          </w:p>
        </w:tc>
        <w:tc>
          <w:tcPr>
            <w:tcW w:w="979" w:type="dxa"/>
            <w:tcBorders>
              <w:top w:val="nil"/>
              <w:left w:val="nil"/>
              <w:bottom w:val="nil"/>
              <w:right w:val="nil"/>
            </w:tcBorders>
            <w:shd w:val="clear" w:color="auto" w:fill="auto"/>
            <w:noWrap/>
            <w:vAlign w:val="bottom"/>
            <w:hideMark/>
          </w:tcPr>
          <w:p w14:paraId="7C4E8076" w14:textId="77777777" w:rsidR="003B6296" w:rsidRPr="00117108" w:rsidRDefault="003B6296" w:rsidP="00457670">
            <w:pPr>
              <w:spacing w:after="0" w:line="240" w:lineRule="auto"/>
              <w:jc w:val="right"/>
              <w:rPr>
                <w:rFonts w:ascii="Times New Roman" w:hAnsi="Times New Roman"/>
                <w:sz w:val="16"/>
                <w:szCs w:val="16"/>
              </w:rPr>
            </w:pPr>
          </w:p>
        </w:tc>
      </w:tr>
      <w:tr w:rsidR="00F10ACD" w:rsidRPr="003B6296" w14:paraId="561DAA80" w14:textId="77777777" w:rsidTr="00117108">
        <w:trPr>
          <w:trHeight w:val="204"/>
        </w:trPr>
        <w:tc>
          <w:tcPr>
            <w:tcW w:w="2835" w:type="dxa"/>
            <w:tcBorders>
              <w:top w:val="nil"/>
              <w:left w:val="nil"/>
              <w:bottom w:val="nil"/>
              <w:right w:val="nil"/>
            </w:tcBorders>
            <w:shd w:val="clear" w:color="auto" w:fill="auto"/>
            <w:vAlign w:val="bottom"/>
            <w:hideMark/>
          </w:tcPr>
          <w:p w14:paraId="1300C3E4"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28" w:type="dxa"/>
            <w:tcBorders>
              <w:top w:val="nil"/>
              <w:left w:val="nil"/>
              <w:bottom w:val="nil"/>
              <w:right w:val="nil"/>
            </w:tcBorders>
            <w:shd w:val="clear" w:color="auto" w:fill="auto"/>
            <w:noWrap/>
            <w:vAlign w:val="bottom"/>
            <w:hideMark/>
          </w:tcPr>
          <w:p w14:paraId="1F67B77B" w14:textId="15C9982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324,724 </w:t>
            </w:r>
          </w:p>
        </w:tc>
        <w:tc>
          <w:tcPr>
            <w:tcW w:w="977" w:type="dxa"/>
            <w:tcBorders>
              <w:top w:val="nil"/>
              <w:left w:val="nil"/>
              <w:bottom w:val="nil"/>
              <w:right w:val="nil"/>
            </w:tcBorders>
            <w:shd w:val="clear" w:color="000000" w:fill="E6E6E6"/>
            <w:noWrap/>
            <w:vAlign w:val="bottom"/>
            <w:hideMark/>
          </w:tcPr>
          <w:p w14:paraId="68F69F41" w14:textId="7632E6D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632,715 </w:t>
            </w:r>
          </w:p>
        </w:tc>
        <w:tc>
          <w:tcPr>
            <w:tcW w:w="930" w:type="dxa"/>
            <w:tcBorders>
              <w:top w:val="nil"/>
              <w:left w:val="nil"/>
              <w:bottom w:val="nil"/>
              <w:right w:val="nil"/>
            </w:tcBorders>
            <w:shd w:val="clear" w:color="auto" w:fill="auto"/>
            <w:noWrap/>
            <w:vAlign w:val="bottom"/>
            <w:hideMark/>
          </w:tcPr>
          <w:p w14:paraId="58487BF2" w14:textId="583CDFE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695,007 </w:t>
            </w:r>
          </w:p>
        </w:tc>
        <w:tc>
          <w:tcPr>
            <w:tcW w:w="977" w:type="dxa"/>
            <w:tcBorders>
              <w:top w:val="nil"/>
              <w:left w:val="nil"/>
              <w:bottom w:val="nil"/>
              <w:right w:val="nil"/>
            </w:tcBorders>
            <w:shd w:val="clear" w:color="auto" w:fill="auto"/>
            <w:noWrap/>
            <w:vAlign w:val="bottom"/>
            <w:hideMark/>
          </w:tcPr>
          <w:p w14:paraId="6FC7CC00" w14:textId="07F1B0F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552,394 </w:t>
            </w:r>
          </w:p>
        </w:tc>
        <w:tc>
          <w:tcPr>
            <w:tcW w:w="979" w:type="dxa"/>
            <w:tcBorders>
              <w:top w:val="nil"/>
              <w:left w:val="nil"/>
              <w:bottom w:val="nil"/>
              <w:right w:val="nil"/>
            </w:tcBorders>
            <w:shd w:val="clear" w:color="auto" w:fill="auto"/>
            <w:noWrap/>
            <w:vAlign w:val="bottom"/>
            <w:hideMark/>
          </w:tcPr>
          <w:p w14:paraId="5EEA1B14" w14:textId="7B0A05F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359,020 </w:t>
            </w:r>
          </w:p>
        </w:tc>
      </w:tr>
      <w:tr w:rsidR="00F10ACD" w:rsidRPr="003B6296" w14:paraId="41FB540D" w14:textId="77777777" w:rsidTr="00117108">
        <w:trPr>
          <w:trHeight w:val="204"/>
        </w:trPr>
        <w:tc>
          <w:tcPr>
            <w:tcW w:w="2835" w:type="dxa"/>
            <w:tcBorders>
              <w:top w:val="nil"/>
              <w:left w:val="nil"/>
              <w:bottom w:val="nil"/>
              <w:right w:val="nil"/>
            </w:tcBorders>
            <w:shd w:val="clear" w:color="auto" w:fill="auto"/>
            <w:vAlign w:val="bottom"/>
            <w:hideMark/>
          </w:tcPr>
          <w:p w14:paraId="4B22E157"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Other Services (Appropriation Act No. 2 and Bill No. 4)</w:t>
            </w:r>
          </w:p>
        </w:tc>
        <w:tc>
          <w:tcPr>
            <w:tcW w:w="928" w:type="dxa"/>
            <w:tcBorders>
              <w:top w:val="nil"/>
              <w:left w:val="nil"/>
              <w:bottom w:val="nil"/>
              <w:right w:val="nil"/>
            </w:tcBorders>
            <w:shd w:val="clear" w:color="auto" w:fill="auto"/>
            <w:noWrap/>
            <w:vAlign w:val="bottom"/>
            <w:hideMark/>
          </w:tcPr>
          <w:p w14:paraId="142BB594" w14:textId="78A07E3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664 </w:t>
            </w:r>
          </w:p>
        </w:tc>
        <w:tc>
          <w:tcPr>
            <w:tcW w:w="977" w:type="dxa"/>
            <w:tcBorders>
              <w:top w:val="nil"/>
              <w:left w:val="nil"/>
              <w:bottom w:val="nil"/>
              <w:right w:val="nil"/>
            </w:tcBorders>
            <w:shd w:val="clear" w:color="000000" w:fill="E6E6E6"/>
            <w:noWrap/>
            <w:vAlign w:val="bottom"/>
            <w:hideMark/>
          </w:tcPr>
          <w:p w14:paraId="6BE1A29D" w14:textId="504FD6A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2,381 </w:t>
            </w:r>
          </w:p>
        </w:tc>
        <w:tc>
          <w:tcPr>
            <w:tcW w:w="930" w:type="dxa"/>
            <w:tcBorders>
              <w:top w:val="nil"/>
              <w:left w:val="nil"/>
              <w:bottom w:val="nil"/>
              <w:right w:val="nil"/>
            </w:tcBorders>
            <w:shd w:val="clear" w:color="auto" w:fill="auto"/>
            <w:noWrap/>
            <w:vAlign w:val="bottom"/>
            <w:hideMark/>
          </w:tcPr>
          <w:p w14:paraId="4A28558C" w14:textId="32B2757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866C716" w14:textId="5708154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69F047B1" w14:textId="5035BCF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3B6296" w14:paraId="3349A360" w14:textId="77777777" w:rsidTr="00117108">
        <w:trPr>
          <w:trHeight w:val="204"/>
        </w:trPr>
        <w:tc>
          <w:tcPr>
            <w:tcW w:w="2835" w:type="dxa"/>
            <w:tcBorders>
              <w:top w:val="nil"/>
              <w:left w:val="nil"/>
              <w:bottom w:val="nil"/>
              <w:right w:val="nil"/>
            </w:tcBorders>
            <w:shd w:val="clear" w:color="auto" w:fill="auto"/>
            <w:vAlign w:val="bottom"/>
            <w:hideMark/>
          </w:tcPr>
          <w:p w14:paraId="61D44F23"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Expenses not requiring appropriation in the Budget year </w:t>
            </w:r>
            <w:r w:rsidRPr="00117108">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8ECD871" w14:textId="4A92342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286,972 </w:t>
            </w:r>
          </w:p>
        </w:tc>
        <w:tc>
          <w:tcPr>
            <w:tcW w:w="977" w:type="dxa"/>
            <w:tcBorders>
              <w:top w:val="nil"/>
              <w:left w:val="nil"/>
              <w:bottom w:val="nil"/>
              <w:right w:val="nil"/>
            </w:tcBorders>
            <w:shd w:val="clear" w:color="000000" w:fill="E6E6E6"/>
            <w:noWrap/>
            <w:vAlign w:val="bottom"/>
            <w:hideMark/>
          </w:tcPr>
          <w:p w14:paraId="21384204" w14:textId="0F842ED9"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106,522 </w:t>
            </w:r>
          </w:p>
        </w:tc>
        <w:tc>
          <w:tcPr>
            <w:tcW w:w="930" w:type="dxa"/>
            <w:tcBorders>
              <w:top w:val="nil"/>
              <w:left w:val="nil"/>
              <w:bottom w:val="nil"/>
              <w:right w:val="nil"/>
            </w:tcBorders>
            <w:shd w:val="clear" w:color="auto" w:fill="auto"/>
            <w:noWrap/>
            <w:vAlign w:val="bottom"/>
            <w:hideMark/>
          </w:tcPr>
          <w:p w14:paraId="06495A90" w14:textId="469729C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54,483 </w:t>
            </w:r>
          </w:p>
        </w:tc>
        <w:tc>
          <w:tcPr>
            <w:tcW w:w="977" w:type="dxa"/>
            <w:tcBorders>
              <w:top w:val="nil"/>
              <w:left w:val="nil"/>
              <w:bottom w:val="nil"/>
              <w:right w:val="nil"/>
            </w:tcBorders>
            <w:shd w:val="clear" w:color="auto" w:fill="auto"/>
            <w:noWrap/>
            <w:vAlign w:val="bottom"/>
            <w:hideMark/>
          </w:tcPr>
          <w:p w14:paraId="47240840" w14:textId="465A094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4C5D5318" w14:textId="7C66985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3B6296" w14:paraId="5CE26410" w14:textId="77777777" w:rsidTr="00117108">
        <w:trPr>
          <w:trHeight w:val="204"/>
        </w:trPr>
        <w:tc>
          <w:tcPr>
            <w:tcW w:w="2835" w:type="dxa"/>
            <w:tcBorders>
              <w:top w:val="nil"/>
              <w:left w:val="nil"/>
              <w:bottom w:val="nil"/>
              <w:right w:val="nil"/>
            </w:tcBorders>
            <w:shd w:val="clear" w:color="auto" w:fill="auto"/>
            <w:noWrap/>
            <w:vAlign w:val="bottom"/>
            <w:hideMark/>
          </w:tcPr>
          <w:p w14:paraId="2B0D63AE"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3.1</w:t>
            </w:r>
          </w:p>
        </w:tc>
        <w:tc>
          <w:tcPr>
            <w:tcW w:w="928" w:type="dxa"/>
            <w:tcBorders>
              <w:top w:val="single" w:sz="4" w:space="0" w:color="auto"/>
              <w:left w:val="nil"/>
              <w:bottom w:val="single" w:sz="4" w:space="0" w:color="auto"/>
              <w:right w:val="nil"/>
            </w:tcBorders>
            <w:shd w:val="clear" w:color="auto" w:fill="auto"/>
            <w:noWrap/>
            <w:vAlign w:val="bottom"/>
            <w:hideMark/>
          </w:tcPr>
          <w:p w14:paraId="3BB5E0D4" w14:textId="5113A9B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612,360 </w:t>
            </w:r>
          </w:p>
        </w:tc>
        <w:tc>
          <w:tcPr>
            <w:tcW w:w="977" w:type="dxa"/>
            <w:tcBorders>
              <w:top w:val="single" w:sz="4" w:space="0" w:color="auto"/>
              <w:left w:val="nil"/>
              <w:bottom w:val="single" w:sz="4" w:space="0" w:color="auto"/>
              <w:right w:val="nil"/>
            </w:tcBorders>
            <w:shd w:val="clear" w:color="000000" w:fill="E6E6E6"/>
            <w:noWrap/>
            <w:vAlign w:val="bottom"/>
            <w:hideMark/>
          </w:tcPr>
          <w:p w14:paraId="4B7EFDF5" w14:textId="49DFB94E"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741,618 </w:t>
            </w:r>
          </w:p>
        </w:tc>
        <w:tc>
          <w:tcPr>
            <w:tcW w:w="930" w:type="dxa"/>
            <w:tcBorders>
              <w:top w:val="single" w:sz="4" w:space="0" w:color="auto"/>
              <w:left w:val="nil"/>
              <w:bottom w:val="single" w:sz="4" w:space="0" w:color="auto"/>
              <w:right w:val="nil"/>
            </w:tcBorders>
            <w:shd w:val="clear" w:color="auto" w:fill="auto"/>
            <w:noWrap/>
            <w:vAlign w:val="bottom"/>
            <w:hideMark/>
          </w:tcPr>
          <w:p w14:paraId="61E16AC8" w14:textId="4A88F51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749,490 </w:t>
            </w:r>
          </w:p>
        </w:tc>
        <w:tc>
          <w:tcPr>
            <w:tcW w:w="977" w:type="dxa"/>
            <w:tcBorders>
              <w:top w:val="single" w:sz="4" w:space="0" w:color="auto"/>
              <w:left w:val="nil"/>
              <w:bottom w:val="single" w:sz="4" w:space="0" w:color="auto"/>
              <w:right w:val="nil"/>
            </w:tcBorders>
            <w:shd w:val="clear" w:color="auto" w:fill="auto"/>
            <w:noWrap/>
            <w:vAlign w:val="bottom"/>
            <w:hideMark/>
          </w:tcPr>
          <w:p w14:paraId="1FCA5F23" w14:textId="47021C3C"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552,394 </w:t>
            </w:r>
          </w:p>
        </w:tc>
        <w:tc>
          <w:tcPr>
            <w:tcW w:w="979" w:type="dxa"/>
            <w:tcBorders>
              <w:top w:val="single" w:sz="4" w:space="0" w:color="auto"/>
              <w:left w:val="nil"/>
              <w:bottom w:val="single" w:sz="4" w:space="0" w:color="auto"/>
              <w:right w:val="nil"/>
            </w:tcBorders>
            <w:shd w:val="clear" w:color="auto" w:fill="auto"/>
            <w:noWrap/>
            <w:vAlign w:val="bottom"/>
            <w:hideMark/>
          </w:tcPr>
          <w:p w14:paraId="31B08B72" w14:textId="63E7E62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359,020 </w:t>
            </w:r>
          </w:p>
        </w:tc>
      </w:tr>
      <w:tr w:rsidR="00117108" w:rsidRPr="003B6296" w14:paraId="7DFA3733" w14:textId="77777777" w:rsidTr="00C55547">
        <w:trPr>
          <w:trHeight w:val="204"/>
        </w:trPr>
        <w:tc>
          <w:tcPr>
            <w:tcW w:w="7626" w:type="dxa"/>
            <w:gridSpan w:val="6"/>
            <w:tcBorders>
              <w:top w:val="single" w:sz="4" w:space="0" w:color="auto"/>
              <w:left w:val="nil"/>
              <w:bottom w:val="single" w:sz="4" w:space="0" w:color="auto"/>
              <w:right w:val="nil"/>
            </w:tcBorders>
            <w:shd w:val="clear" w:color="000000" w:fill="E6E6E6"/>
            <w:noWrap/>
            <w:hideMark/>
          </w:tcPr>
          <w:p w14:paraId="2910A0EC" w14:textId="5C47B6FE" w:rsidR="00117108" w:rsidRPr="003B6296" w:rsidRDefault="00117108" w:rsidP="00C55547">
            <w:pPr>
              <w:spacing w:after="0" w:line="240" w:lineRule="auto"/>
              <w:jc w:val="left"/>
              <w:rPr>
                <w:rFonts w:ascii="Arial" w:hAnsi="Arial" w:cs="Arial"/>
                <w:sz w:val="16"/>
                <w:szCs w:val="16"/>
              </w:rPr>
            </w:pPr>
            <w:r w:rsidRPr="00117108">
              <w:rPr>
                <w:rFonts w:ascii="Arial" w:hAnsi="Arial" w:cs="Arial"/>
                <w:b/>
                <w:bCs/>
                <w:sz w:val="16"/>
                <w:szCs w:val="16"/>
              </w:rPr>
              <w:t>Program 3.2: Local government</w:t>
            </w:r>
          </w:p>
        </w:tc>
      </w:tr>
      <w:tr w:rsidR="003B6296" w:rsidRPr="003B6296" w14:paraId="5FD9EF94" w14:textId="77777777" w:rsidTr="00117108">
        <w:trPr>
          <w:trHeight w:val="204"/>
        </w:trPr>
        <w:tc>
          <w:tcPr>
            <w:tcW w:w="2835" w:type="dxa"/>
            <w:tcBorders>
              <w:top w:val="nil"/>
              <w:left w:val="nil"/>
              <w:bottom w:val="nil"/>
              <w:right w:val="nil"/>
            </w:tcBorders>
            <w:shd w:val="clear" w:color="auto" w:fill="auto"/>
            <w:noWrap/>
            <w:vAlign w:val="bottom"/>
            <w:hideMark/>
          </w:tcPr>
          <w:p w14:paraId="246EA559" w14:textId="77777777" w:rsidR="003B6296" w:rsidRPr="00117108" w:rsidRDefault="003B6296" w:rsidP="003B6296">
            <w:pPr>
              <w:spacing w:after="0" w:line="240" w:lineRule="auto"/>
              <w:jc w:val="left"/>
              <w:rPr>
                <w:rFonts w:ascii="Arial" w:hAnsi="Arial" w:cs="Arial"/>
                <w:bCs/>
                <w:sz w:val="16"/>
                <w:szCs w:val="16"/>
              </w:rPr>
            </w:pPr>
            <w:r w:rsidRPr="00117108">
              <w:rPr>
                <w:rFonts w:ascii="Arial" w:hAnsi="Arial" w:cs="Arial"/>
                <w:bCs/>
                <w:sz w:val="16"/>
                <w:szCs w:val="16"/>
              </w:rPr>
              <w:t>Administered expenses</w:t>
            </w:r>
          </w:p>
        </w:tc>
        <w:tc>
          <w:tcPr>
            <w:tcW w:w="928" w:type="dxa"/>
            <w:tcBorders>
              <w:left w:val="nil"/>
              <w:right w:val="nil"/>
            </w:tcBorders>
            <w:shd w:val="clear" w:color="auto" w:fill="auto"/>
            <w:noWrap/>
            <w:vAlign w:val="bottom"/>
            <w:hideMark/>
          </w:tcPr>
          <w:p w14:paraId="43CA13AF" w14:textId="77777777" w:rsidR="003B6296" w:rsidRPr="00117108" w:rsidRDefault="003B6296" w:rsidP="00457670">
            <w:pPr>
              <w:spacing w:after="0" w:line="240" w:lineRule="auto"/>
              <w:jc w:val="right"/>
              <w:rPr>
                <w:rFonts w:ascii="Arial" w:hAnsi="Arial" w:cs="Arial"/>
                <w:b/>
                <w:bCs/>
                <w:sz w:val="16"/>
                <w:szCs w:val="16"/>
              </w:rPr>
            </w:pPr>
          </w:p>
        </w:tc>
        <w:tc>
          <w:tcPr>
            <w:tcW w:w="977" w:type="dxa"/>
            <w:tcBorders>
              <w:left w:val="nil"/>
              <w:right w:val="nil"/>
            </w:tcBorders>
            <w:shd w:val="clear" w:color="000000" w:fill="E6E6E6"/>
            <w:noWrap/>
            <w:vAlign w:val="bottom"/>
            <w:hideMark/>
          </w:tcPr>
          <w:p w14:paraId="3A61FDEF" w14:textId="39FE6D9B" w:rsidR="003B6296" w:rsidRPr="00117108" w:rsidRDefault="003B6296" w:rsidP="00457670">
            <w:pPr>
              <w:spacing w:after="0" w:line="240" w:lineRule="auto"/>
              <w:jc w:val="right"/>
              <w:rPr>
                <w:rFonts w:ascii="Arial" w:hAnsi="Arial" w:cs="Arial"/>
                <w:b/>
                <w:bCs/>
                <w:sz w:val="16"/>
                <w:szCs w:val="16"/>
              </w:rPr>
            </w:pPr>
          </w:p>
        </w:tc>
        <w:tc>
          <w:tcPr>
            <w:tcW w:w="930" w:type="dxa"/>
            <w:tcBorders>
              <w:left w:val="nil"/>
              <w:right w:val="nil"/>
            </w:tcBorders>
            <w:shd w:val="clear" w:color="auto" w:fill="auto"/>
            <w:noWrap/>
            <w:vAlign w:val="bottom"/>
            <w:hideMark/>
          </w:tcPr>
          <w:p w14:paraId="5C57A01A" w14:textId="77777777" w:rsidR="003B6296" w:rsidRPr="00117108" w:rsidRDefault="003B6296" w:rsidP="00457670">
            <w:pPr>
              <w:spacing w:after="0" w:line="240" w:lineRule="auto"/>
              <w:jc w:val="right"/>
              <w:rPr>
                <w:rFonts w:ascii="Arial" w:hAnsi="Arial" w:cs="Arial"/>
                <w:b/>
                <w:bCs/>
                <w:sz w:val="16"/>
                <w:szCs w:val="16"/>
              </w:rPr>
            </w:pPr>
          </w:p>
        </w:tc>
        <w:tc>
          <w:tcPr>
            <w:tcW w:w="977" w:type="dxa"/>
            <w:tcBorders>
              <w:left w:val="nil"/>
              <w:right w:val="nil"/>
            </w:tcBorders>
            <w:shd w:val="clear" w:color="auto" w:fill="auto"/>
            <w:noWrap/>
            <w:vAlign w:val="bottom"/>
            <w:hideMark/>
          </w:tcPr>
          <w:p w14:paraId="28A5DCF7" w14:textId="77777777" w:rsidR="003B6296" w:rsidRPr="00117108" w:rsidRDefault="003B6296" w:rsidP="00457670">
            <w:pPr>
              <w:spacing w:after="0" w:line="240" w:lineRule="auto"/>
              <w:jc w:val="right"/>
              <w:rPr>
                <w:rFonts w:ascii="Arial" w:hAnsi="Arial" w:cs="Arial"/>
                <w:b/>
                <w:bCs/>
                <w:sz w:val="16"/>
                <w:szCs w:val="16"/>
              </w:rPr>
            </w:pPr>
          </w:p>
        </w:tc>
        <w:tc>
          <w:tcPr>
            <w:tcW w:w="979" w:type="dxa"/>
            <w:tcBorders>
              <w:left w:val="nil"/>
              <w:right w:val="nil"/>
            </w:tcBorders>
            <w:shd w:val="clear" w:color="auto" w:fill="auto"/>
            <w:noWrap/>
            <w:vAlign w:val="bottom"/>
            <w:hideMark/>
          </w:tcPr>
          <w:p w14:paraId="7E1AA932" w14:textId="77777777" w:rsidR="003B6296" w:rsidRPr="00117108" w:rsidRDefault="003B6296" w:rsidP="00457670">
            <w:pPr>
              <w:spacing w:after="0" w:line="240" w:lineRule="auto"/>
              <w:jc w:val="right"/>
              <w:rPr>
                <w:rFonts w:ascii="Arial" w:hAnsi="Arial" w:cs="Arial"/>
                <w:b/>
                <w:bCs/>
                <w:sz w:val="16"/>
                <w:szCs w:val="16"/>
              </w:rPr>
            </w:pPr>
          </w:p>
        </w:tc>
      </w:tr>
      <w:tr w:rsidR="00F10ACD" w:rsidRPr="003B6296" w14:paraId="721E70E4" w14:textId="77777777" w:rsidTr="00117108">
        <w:trPr>
          <w:trHeight w:val="204"/>
        </w:trPr>
        <w:tc>
          <w:tcPr>
            <w:tcW w:w="2835" w:type="dxa"/>
            <w:tcBorders>
              <w:top w:val="nil"/>
              <w:left w:val="nil"/>
              <w:bottom w:val="nil"/>
              <w:right w:val="nil"/>
            </w:tcBorders>
            <w:shd w:val="clear" w:color="auto" w:fill="auto"/>
            <w:noWrap/>
            <w:vAlign w:val="bottom"/>
            <w:hideMark/>
          </w:tcPr>
          <w:p w14:paraId="46C8E9E4" w14:textId="77777777" w:rsidR="00F10ACD" w:rsidRPr="00117108" w:rsidRDefault="00F10ACD" w:rsidP="00F10ACD">
            <w:pPr>
              <w:spacing w:after="0" w:line="240" w:lineRule="auto"/>
              <w:ind w:left="113"/>
              <w:jc w:val="left"/>
              <w:rPr>
                <w:rFonts w:ascii="Arial" w:hAnsi="Arial" w:cs="Arial"/>
                <w:bCs/>
                <w:sz w:val="16"/>
                <w:szCs w:val="16"/>
              </w:rPr>
            </w:pPr>
            <w:r w:rsidRPr="00117108">
              <w:rPr>
                <w:rFonts w:ascii="Arial" w:hAnsi="Arial" w:cs="Arial"/>
                <w:bCs/>
                <w:sz w:val="16"/>
                <w:szCs w:val="16"/>
              </w:rPr>
              <w:t>Ordinary Annual Services (Appropriation Act No. 1 and Bill No. 3)</w:t>
            </w:r>
          </w:p>
        </w:tc>
        <w:tc>
          <w:tcPr>
            <w:tcW w:w="928" w:type="dxa"/>
            <w:tcBorders>
              <w:left w:val="nil"/>
              <w:right w:val="nil"/>
            </w:tcBorders>
            <w:shd w:val="clear" w:color="auto" w:fill="auto"/>
            <w:noWrap/>
            <w:vAlign w:val="bottom"/>
            <w:hideMark/>
          </w:tcPr>
          <w:p w14:paraId="24C1A39A" w14:textId="4F8CFB2A"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 </w:t>
            </w:r>
          </w:p>
        </w:tc>
        <w:tc>
          <w:tcPr>
            <w:tcW w:w="977" w:type="dxa"/>
            <w:tcBorders>
              <w:left w:val="nil"/>
              <w:right w:val="nil"/>
            </w:tcBorders>
            <w:shd w:val="clear" w:color="000000" w:fill="E6E6E6"/>
            <w:noWrap/>
            <w:vAlign w:val="bottom"/>
            <w:hideMark/>
          </w:tcPr>
          <w:p w14:paraId="33AE0145" w14:textId="1AFB784E"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818 </w:t>
            </w:r>
          </w:p>
        </w:tc>
        <w:tc>
          <w:tcPr>
            <w:tcW w:w="930" w:type="dxa"/>
            <w:tcBorders>
              <w:left w:val="nil"/>
              <w:right w:val="nil"/>
            </w:tcBorders>
            <w:shd w:val="clear" w:color="auto" w:fill="auto"/>
            <w:noWrap/>
            <w:vAlign w:val="bottom"/>
            <w:hideMark/>
          </w:tcPr>
          <w:p w14:paraId="357381FE" w14:textId="72D41470"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670 </w:t>
            </w:r>
          </w:p>
        </w:tc>
        <w:tc>
          <w:tcPr>
            <w:tcW w:w="977" w:type="dxa"/>
            <w:tcBorders>
              <w:left w:val="nil"/>
              <w:right w:val="nil"/>
            </w:tcBorders>
            <w:shd w:val="clear" w:color="auto" w:fill="auto"/>
            <w:noWrap/>
            <w:vAlign w:val="bottom"/>
            <w:hideMark/>
          </w:tcPr>
          <w:p w14:paraId="2B4EC384" w14:textId="03804C0D"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111 </w:t>
            </w:r>
          </w:p>
        </w:tc>
        <w:tc>
          <w:tcPr>
            <w:tcW w:w="979" w:type="dxa"/>
            <w:tcBorders>
              <w:left w:val="nil"/>
              <w:right w:val="nil"/>
            </w:tcBorders>
            <w:shd w:val="clear" w:color="auto" w:fill="auto"/>
            <w:noWrap/>
            <w:vAlign w:val="bottom"/>
            <w:hideMark/>
          </w:tcPr>
          <w:p w14:paraId="07AF7B6B" w14:textId="4772553E"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 </w:t>
            </w:r>
          </w:p>
        </w:tc>
      </w:tr>
      <w:tr w:rsidR="00F10ACD" w:rsidRPr="003B6296" w14:paraId="27DDD8E9" w14:textId="77777777" w:rsidTr="00117108">
        <w:trPr>
          <w:trHeight w:val="204"/>
        </w:trPr>
        <w:tc>
          <w:tcPr>
            <w:tcW w:w="2835" w:type="dxa"/>
            <w:tcBorders>
              <w:top w:val="nil"/>
              <w:left w:val="nil"/>
              <w:bottom w:val="nil"/>
              <w:right w:val="nil"/>
            </w:tcBorders>
            <w:shd w:val="clear" w:color="auto" w:fill="auto"/>
            <w:noWrap/>
            <w:vAlign w:val="bottom"/>
            <w:hideMark/>
          </w:tcPr>
          <w:p w14:paraId="14DDBD70" w14:textId="77777777" w:rsidR="00F10ACD" w:rsidRPr="00117108" w:rsidRDefault="00F10ACD" w:rsidP="00F10ACD">
            <w:pPr>
              <w:spacing w:after="0" w:line="240" w:lineRule="auto"/>
              <w:ind w:left="113"/>
              <w:jc w:val="left"/>
              <w:rPr>
                <w:rFonts w:ascii="Arial" w:hAnsi="Arial" w:cs="Arial"/>
                <w:bCs/>
                <w:sz w:val="16"/>
                <w:szCs w:val="16"/>
              </w:rPr>
            </w:pPr>
            <w:r w:rsidRPr="00117108">
              <w:rPr>
                <w:rFonts w:ascii="Arial" w:hAnsi="Arial" w:cs="Arial"/>
                <w:bCs/>
                <w:sz w:val="16"/>
                <w:szCs w:val="16"/>
              </w:rPr>
              <w:t>Other Services (Appropriation Act No. 2 and Bill No. 4)</w:t>
            </w:r>
          </w:p>
        </w:tc>
        <w:tc>
          <w:tcPr>
            <w:tcW w:w="928" w:type="dxa"/>
            <w:tcBorders>
              <w:left w:val="nil"/>
              <w:right w:val="nil"/>
            </w:tcBorders>
            <w:shd w:val="clear" w:color="auto" w:fill="auto"/>
            <w:noWrap/>
            <w:vAlign w:val="bottom"/>
            <w:hideMark/>
          </w:tcPr>
          <w:p w14:paraId="19B926AA" w14:textId="290C0690"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835,203 </w:t>
            </w:r>
          </w:p>
        </w:tc>
        <w:tc>
          <w:tcPr>
            <w:tcW w:w="977" w:type="dxa"/>
            <w:tcBorders>
              <w:left w:val="nil"/>
              <w:right w:val="nil"/>
            </w:tcBorders>
            <w:shd w:val="clear" w:color="000000" w:fill="E6E6E6"/>
            <w:noWrap/>
            <w:vAlign w:val="bottom"/>
            <w:hideMark/>
          </w:tcPr>
          <w:p w14:paraId="6F0D0B57" w14:textId="22A2D113"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933,979 </w:t>
            </w:r>
          </w:p>
        </w:tc>
        <w:tc>
          <w:tcPr>
            <w:tcW w:w="930" w:type="dxa"/>
            <w:tcBorders>
              <w:left w:val="nil"/>
              <w:right w:val="nil"/>
            </w:tcBorders>
            <w:shd w:val="clear" w:color="auto" w:fill="auto"/>
            <w:noWrap/>
            <w:vAlign w:val="bottom"/>
            <w:hideMark/>
          </w:tcPr>
          <w:p w14:paraId="627902A9" w14:textId="14C0437F"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669,330 </w:t>
            </w:r>
          </w:p>
        </w:tc>
        <w:tc>
          <w:tcPr>
            <w:tcW w:w="977" w:type="dxa"/>
            <w:tcBorders>
              <w:left w:val="nil"/>
              <w:right w:val="nil"/>
            </w:tcBorders>
            <w:shd w:val="clear" w:color="auto" w:fill="auto"/>
            <w:noWrap/>
            <w:vAlign w:val="bottom"/>
            <w:hideMark/>
          </w:tcPr>
          <w:p w14:paraId="5768098D" w14:textId="68BB75F5"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99,889 </w:t>
            </w:r>
          </w:p>
        </w:tc>
        <w:tc>
          <w:tcPr>
            <w:tcW w:w="979" w:type="dxa"/>
            <w:tcBorders>
              <w:left w:val="nil"/>
              <w:right w:val="nil"/>
            </w:tcBorders>
            <w:shd w:val="clear" w:color="auto" w:fill="auto"/>
            <w:noWrap/>
            <w:vAlign w:val="bottom"/>
            <w:hideMark/>
          </w:tcPr>
          <w:p w14:paraId="4D433F3D" w14:textId="47D5A6D3"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 </w:t>
            </w:r>
          </w:p>
        </w:tc>
      </w:tr>
      <w:tr w:rsidR="00F10ACD" w:rsidRPr="003B6296" w14:paraId="6CF5AEB5" w14:textId="77777777" w:rsidTr="00117108">
        <w:trPr>
          <w:trHeight w:val="204"/>
        </w:trPr>
        <w:tc>
          <w:tcPr>
            <w:tcW w:w="2835" w:type="dxa"/>
            <w:tcBorders>
              <w:top w:val="nil"/>
              <w:left w:val="nil"/>
              <w:bottom w:val="nil"/>
              <w:right w:val="nil"/>
            </w:tcBorders>
            <w:shd w:val="clear" w:color="auto" w:fill="auto"/>
            <w:noWrap/>
            <w:vAlign w:val="bottom"/>
            <w:hideMark/>
          </w:tcPr>
          <w:p w14:paraId="04D71CA5" w14:textId="77777777" w:rsidR="00F10ACD" w:rsidRPr="00117108" w:rsidRDefault="00F10ACD" w:rsidP="00F10ACD">
            <w:pPr>
              <w:spacing w:after="0" w:line="240" w:lineRule="auto"/>
              <w:ind w:left="113"/>
              <w:jc w:val="left"/>
              <w:rPr>
                <w:rFonts w:ascii="Arial" w:hAnsi="Arial" w:cs="Arial"/>
                <w:bCs/>
                <w:sz w:val="16"/>
                <w:szCs w:val="16"/>
              </w:rPr>
            </w:pPr>
            <w:r w:rsidRPr="00117108">
              <w:rPr>
                <w:rFonts w:ascii="Arial" w:hAnsi="Arial" w:cs="Arial"/>
                <w:bCs/>
                <w:sz w:val="16"/>
                <w:szCs w:val="16"/>
              </w:rPr>
              <w:t>Special Appropriations</w:t>
            </w:r>
          </w:p>
        </w:tc>
        <w:tc>
          <w:tcPr>
            <w:tcW w:w="928" w:type="dxa"/>
            <w:tcBorders>
              <w:left w:val="nil"/>
              <w:right w:val="nil"/>
            </w:tcBorders>
            <w:shd w:val="clear" w:color="auto" w:fill="auto"/>
            <w:noWrap/>
            <w:vAlign w:val="bottom"/>
            <w:hideMark/>
          </w:tcPr>
          <w:p w14:paraId="4B7289AF" w14:textId="77777777" w:rsidR="00F10ACD" w:rsidRPr="00117108" w:rsidRDefault="00F10ACD" w:rsidP="00F10ACD">
            <w:pPr>
              <w:spacing w:after="0" w:line="240" w:lineRule="auto"/>
              <w:jc w:val="right"/>
              <w:rPr>
                <w:rFonts w:ascii="Arial" w:hAnsi="Arial" w:cs="Arial"/>
                <w:bCs/>
                <w:sz w:val="16"/>
                <w:szCs w:val="16"/>
              </w:rPr>
            </w:pPr>
          </w:p>
        </w:tc>
        <w:tc>
          <w:tcPr>
            <w:tcW w:w="977" w:type="dxa"/>
            <w:tcBorders>
              <w:left w:val="nil"/>
              <w:right w:val="nil"/>
            </w:tcBorders>
            <w:shd w:val="clear" w:color="000000" w:fill="E6E6E6"/>
            <w:noWrap/>
            <w:vAlign w:val="bottom"/>
            <w:hideMark/>
          </w:tcPr>
          <w:p w14:paraId="0418CAB5" w14:textId="6A6DC1B2"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w:t>
            </w:r>
          </w:p>
        </w:tc>
        <w:tc>
          <w:tcPr>
            <w:tcW w:w="930" w:type="dxa"/>
            <w:tcBorders>
              <w:left w:val="nil"/>
              <w:right w:val="nil"/>
            </w:tcBorders>
            <w:shd w:val="clear" w:color="auto" w:fill="auto"/>
            <w:noWrap/>
            <w:vAlign w:val="bottom"/>
            <w:hideMark/>
          </w:tcPr>
          <w:p w14:paraId="462523D9" w14:textId="77777777" w:rsidR="00F10ACD" w:rsidRPr="00117108" w:rsidRDefault="00F10ACD" w:rsidP="00F10ACD">
            <w:pPr>
              <w:spacing w:after="0" w:line="240" w:lineRule="auto"/>
              <w:jc w:val="right"/>
              <w:rPr>
                <w:rFonts w:ascii="Arial" w:hAnsi="Arial" w:cs="Arial"/>
                <w:bCs/>
                <w:sz w:val="16"/>
                <w:szCs w:val="16"/>
              </w:rPr>
            </w:pPr>
          </w:p>
        </w:tc>
        <w:tc>
          <w:tcPr>
            <w:tcW w:w="977" w:type="dxa"/>
            <w:tcBorders>
              <w:left w:val="nil"/>
              <w:right w:val="nil"/>
            </w:tcBorders>
            <w:shd w:val="clear" w:color="auto" w:fill="auto"/>
            <w:noWrap/>
            <w:vAlign w:val="bottom"/>
            <w:hideMark/>
          </w:tcPr>
          <w:p w14:paraId="19DD081D" w14:textId="77777777" w:rsidR="00F10ACD" w:rsidRPr="00117108" w:rsidRDefault="00F10ACD" w:rsidP="00F10ACD">
            <w:pPr>
              <w:spacing w:after="0" w:line="240" w:lineRule="auto"/>
              <w:jc w:val="right"/>
              <w:rPr>
                <w:rFonts w:ascii="Arial" w:hAnsi="Arial" w:cs="Arial"/>
                <w:bCs/>
                <w:sz w:val="16"/>
                <w:szCs w:val="16"/>
              </w:rPr>
            </w:pPr>
          </w:p>
        </w:tc>
        <w:tc>
          <w:tcPr>
            <w:tcW w:w="979" w:type="dxa"/>
            <w:tcBorders>
              <w:left w:val="nil"/>
              <w:right w:val="nil"/>
            </w:tcBorders>
            <w:shd w:val="clear" w:color="auto" w:fill="auto"/>
            <w:noWrap/>
            <w:vAlign w:val="bottom"/>
            <w:hideMark/>
          </w:tcPr>
          <w:p w14:paraId="4F8CF090" w14:textId="77777777" w:rsidR="00F10ACD" w:rsidRPr="00117108" w:rsidRDefault="00F10ACD" w:rsidP="00F10ACD">
            <w:pPr>
              <w:spacing w:after="0" w:line="240" w:lineRule="auto"/>
              <w:jc w:val="right"/>
              <w:rPr>
                <w:rFonts w:ascii="Arial" w:hAnsi="Arial" w:cs="Arial"/>
                <w:bCs/>
                <w:sz w:val="16"/>
                <w:szCs w:val="16"/>
              </w:rPr>
            </w:pPr>
          </w:p>
        </w:tc>
      </w:tr>
      <w:tr w:rsidR="00F10ACD" w:rsidRPr="003B6296" w14:paraId="7D52BA84" w14:textId="77777777" w:rsidTr="00117108">
        <w:trPr>
          <w:trHeight w:val="204"/>
        </w:trPr>
        <w:tc>
          <w:tcPr>
            <w:tcW w:w="2835" w:type="dxa"/>
            <w:tcBorders>
              <w:top w:val="nil"/>
              <w:left w:val="nil"/>
              <w:bottom w:val="nil"/>
              <w:right w:val="nil"/>
            </w:tcBorders>
            <w:shd w:val="clear" w:color="auto" w:fill="auto"/>
            <w:noWrap/>
            <w:vAlign w:val="bottom"/>
            <w:hideMark/>
          </w:tcPr>
          <w:p w14:paraId="283C5343" w14:textId="77777777" w:rsidR="00F10ACD" w:rsidRPr="00117108" w:rsidRDefault="00F10ACD" w:rsidP="00F10ACD">
            <w:pPr>
              <w:spacing w:after="0" w:line="240" w:lineRule="auto"/>
              <w:ind w:left="227"/>
              <w:jc w:val="left"/>
              <w:rPr>
                <w:rFonts w:ascii="Arial" w:hAnsi="Arial" w:cs="Arial"/>
                <w:bCs/>
                <w:i/>
                <w:sz w:val="16"/>
                <w:szCs w:val="16"/>
              </w:rPr>
            </w:pPr>
            <w:r w:rsidRPr="00117108">
              <w:rPr>
                <w:rFonts w:ascii="Arial" w:hAnsi="Arial" w:cs="Arial"/>
                <w:bCs/>
                <w:i/>
                <w:sz w:val="16"/>
                <w:szCs w:val="16"/>
              </w:rPr>
              <w:t>Local Government (Financial Assistance) Act 1995</w:t>
            </w:r>
          </w:p>
        </w:tc>
        <w:tc>
          <w:tcPr>
            <w:tcW w:w="928" w:type="dxa"/>
            <w:tcBorders>
              <w:left w:val="nil"/>
              <w:bottom w:val="single" w:sz="4" w:space="0" w:color="auto"/>
              <w:right w:val="nil"/>
            </w:tcBorders>
            <w:shd w:val="clear" w:color="auto" w:fill="auto"/>
            <w:noWrap/>
            <w:vAlign w:val="bottom"/>
            <w:hideMark/>
          </w:tcPr>
          <w:p w14:paraId="2D52EE68" w14:textId="6DF7F2CC"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2,605,753 </w:t>
            </w:r>
          </w:p>
        </w:tc>
        <w:tc>
          <w:tcPr>
            <w:tcW w:w="977" w:type="dxa"/>
            <w:tcBorders>
              <w:left w:val="nil"/>
              <w:bottom w:val="single" w:sz="4" w:space="0" w:color="auto"/>
              <w:right w:val="nil"/>
            </w:tcBorders>
            <w:shd w:val="clear" w:color="000000" w:fill="E6E6E6"/>
            <w:noWrap/>
            <w:vAlign w:val="bottom"/>
            <w:hideMark/>
          </w:tcPr>
          <w:p w14:paraId="6190E70B" w14:textId="655A35F3"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1,338,835 </w:t>
            </w:r>
          </w:p>
        </w:tc>
        <w:tc>
          <w:tcPr>
            <w:tcW w:w="930" w:type="dxa"/>
            <w:tcBorders>
              <w:left w:val="nil"/>
              <w:bottom w:val="single" w:sz="4" w:space="0" w:color="auto"/>
              <w:right w:val="nil"/>
            </w:tcBorders>
            <w:shd w:val="clear" w:color="auto" w:fill="auto"/>
            <w:noWrap/>
            <w:vAlign w:val="bottom"/>
            <w:hideMark/>
          </w:tcPr>
          <w:p w14:paraId="0EFC73FB" w14:textId="0417C0AB"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2,738,455 </w:t>
            </w:r>
          </w:p>
        </w:tc>
        <w:tc>
          <w:tcPr>
            <w:tcW w:w="977" w:type="dxa"/>
            <w:tcBorders>
              <w:left w:val="nil"/>
              <w:bottom w:val="single" w:sz="4" w:space="0" w:color="auto"/>
              <w:right w:val="nil"/>
            </w:tcBorders>
            <w:shd w:val="clear" w:color="auto" w:fill="auto"/>
            <w:noWrap/>
            <w:vAlign w:val="bottom"/>
            <w:hideMark/>
          </w:tcPr>
          <w:p w14:paraId="05FA15A4" w14:textId="2923769B"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2,833,205 </w:t>
            </w:r>
          </w:p>
        </w:tc>
        <w:tc>
          <w:tcPr>
            <w:tcW w:w="979" w:type="dxa"/>
            <w:tcBorders>
              <w:left w:val="nil"/>
              <w:bottom w:val="single" w:sz="4" w:space="0" w:color="auto"/>
              <w:right w:val="nil"/>
            </w:tcBorders>
            <w:shd w:val="clear" w:color="auto" w:fill="auto"/>
            <w:noWrap/>
            <w:vAlign w:val="bottom"/>
            <w:hideMark/>
          </w:tcPr>
          <w:p w14:paraId="661CE38E" w14:textId="570D0E1F"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2,938,883 </w:t>
            </w:r>
          </w:p>
        </w:tc>
      </w:tr>
      <w:tr w:rsidR="00F10ACD" w:rsidRPr="003B6296" w14:paraId="7B82EC44" w14:textId="77777777" w:rsidTr="00117108">
        <w:trPr>
          <w:trHeight w:val="204"/>
        </w:trPr>
        <w:tc>
          <w:tcPr>
            <w:tcW w:w="2835" w:type="dxa"/>
            <w:tcBorders>
              <w:top w:val="nil"/>
              <w:left w:val="nil"/>
              <w:bottom w:val="single" w:sz="4" w:space="0" w:color="auto"/>
              <w:right w:val="nil"/>
            </w:tcBorders>
            <w:shd w:val="clear" w:color="auto" w:fill="auto"/>
            <w:noWrap/>
            <w:vAlign w:val="bottom"/>
            <w:hideMark/>
          </w:tcPr>
          <w:p w14:paraId="69CA446D"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3.2</w:t>
            </w:r>
          </w:p>
        </w:tc>
        <w:tc>
          <w:tcPr>
            <w:tcW w:w="928" w:type="dxa"/>
            <w:tcBorders>
              <w:top w:val="single" w:sz="4" w:space="0" w:color="auto"/>
              <w:left w:val="nil"/>
              <w:bottom w:val="single" w:sz="4" w:space="0" w:color="auto"/>
              <w:right w:val="nil"/>
            </w:tcBorders>
            <w:shd w:val="clear" w:color="auto" w:fill="auto"/>
            <w:noWrap/>
            <w:vAlign w:val="bottom"/>
            <w:hideMark/>
          </w:tcPr>
          <w:p w14:paraId="0FAFE7C9" w14:textId="7AE11553"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3,440,956 </w:t>
            </w:r>
          </w:p>
        </w:tc>
        <w:tc>
          <w:tcPr>
            <w:tcW w:w="977" w:type="dxa"/>
            <w:tcBorders>
              <w:top w:val="single" w:sz="4" w:space="0" w:color="auto"/>
              <w:left w:val="nil"/>
              <w:bottom w:val="single" w:sz="4" w:space="0" w:color="auto"/>
              <w:right w:val="nil"/>
            </w:tcBorders>
            <w:shd w:val="clear" w:color="000000" w:fill="E6E6E6"/>
            <w:noWrap/>
            <w:vAlign w:val="bottom"/>
            <w:hideMark/>
          </w:tcPr>
          <w:p w14:paraId="6A5BC9DB" w14:textId="0CB9BBCE"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2,273,632 </w:t>
            </w:r>
          </w:p>
        </w:tc>
        <w:tc>
          <w:tcPr>
            <w:tcW w:w="930" w:type="dxa"/>
            <w:tcBorders>
              <w:top w:val="single" w:sz="4" w:space="0" w:color="auto"/>
              <w:left w:val="nil"/>
              <w:bottom w:val="single" w:sz="4" w:space="0" w:color="auto"/>
              <w:right w:val="nil"/>
            </w:tcBorders>
            <w:shd w:val="clear" w:color="auto" w:fill="auto"/>
            <w:noWrap/>
            <w:vAlign w:val="bottom"/>
            <w:hideMark/>
          </w:tcPr>
          <w:p w14:paraId="5E5BCD78" w14:textId="153937B1"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3,408,455 </w:t>
            </w:r>
          </w:p>
        </w:tc>
        <w:tc>
          <w:tcPr>
            <w:tcW w:w="977" w:type="dxa"/>
            <w:tcBorders>
              <w:top w:val="single" w:sz="4" w:space="0" w:color="auto"/>
              <w:left w:val="nil"/>
              <w:bottom w:val="single" w:sz="4" w:space="0" w:color="auto"/>
              <w:right w:val="nil"/>
            </w:tcBorders>
            <w:shd w:val="clear" w:color="auto" w:fill="auto"/>
            <w:noWrap/>
            <w:vAlign w:val="bottom"/>
            <w:hideMark/>
          </w:tcPr>
          <w:p w14:paraId="02E6588D" w14:textId="3D58D19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2,933,205 </w:t>
            </w:r>
          </w:p>
        </w:tc>
        <w:tc>
          <w:tcPr>
            <w:tcW w:w="979" w:type="dxa"/>
            <w:tcBorders>
              <w:top w:val="single" w:sz="4" w:space="0" w:color="auto"/>
              <w:left w:val="nil"/>
              <w:bottom w:val="single" w:sz="4" w:space="0" w:color="auto"/>
              <w:right w:val="nil"/>
            </w:tcBorders>
            <w:shd w:val="clear" w:color="auto" w:fill="auto"/>
            <w:noWrap/>
            <w:vAlign w:val="bottom"/>
            <w:hideMark/>
          </w:tcPr>
          <w:p w14:paraId="59DFD889" w14:textId="6982EE90"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2,938,883 </w:t>
            </w:r>
          </w:p>
        </w:tc>
      </w:tr>
    </w:tbl>
    <w:p w14:paraId="13425447" w14:textId="5D11F236" w:rsidR="00000153" w:rsidRDefault="00000153" w:rsidP="00000153">
      <w:pPr>
        <w:pStyle w:val="TableHeading"/>
        <w:rPr>
          <w:lang w:val="en-AU"/>
        </w:rPr>
      </w:pPr>
      <w:r w:rsidRPr="008F77A2">
        <w:t>Table 2.</w:t>
      </w:r>
      <w:r>
        <w:rPr>
          <w:lang w:val="en-AU"/>
        </w:rPr>
        <w:t>4</w:t>
      </w:r>
      <w:r w:rsidRPr="008F77A2">
        <w:rPr>
          <w:lang w:val="en-AU"/>
        </w:rPr>
        <w:t>.</w:t>
      </w:r>
      <w:r w:rsidRPr="008F77A2">
        <w:t>1 Budgeted expenses</w:t>
      </w:r>
      <w:r w:rsidRPr="008F77A2">
        <w:rPr>
          <w:lang w:val="en-AU"/>
        </w:rPr>
        <w:t xml:space="preserve"> for</w:t>
      </w:r>
      <w:r w:rsidRPr="008F77A2">
        <w:t xml:space="preserve"> Outcome </w:t>
      </w:r>
      <w:r w:rsidRPr="008F77A2">
        <w:rPr>
          <w:lang w:val="en-AU"/>
        </w:rPr>
        <w:t>3 (continued)</w:t>
      </w:r>
    </w:p>
    <w:tbl>
      <w:tblPr>
        <w:tblW w:w="7556" w:type="dxa"/>
        <w:tblLayout w:type="fixed"/>
        <w:tblLook w:val="04A0" w:firstRow="1" w:lastRow="0" w:firstColumn="1" w:lastColumn="0" w:noHBand="0" w:noVBand="1"/>
      </w:tblPr>
      <w:tblGrid>
        <w:gridCol w:w="2692"/>
        <w:gridCol w:w="934"/>
        <w:gridCol w:w="950"/>
        <w:gridCol w:w="977"/>
        <w:gridCol w:w="19"/>
        <w:gridCol w:w="950"/>
        <w:gridCol w:w="1034"/>
      </w:tblGrid>
      <w:tr w:rsidR="00E34CEC" w:rsidRPr="00457670" w14:paraId="28C0F2DB" w14:textId="77777777" w:rsidTr="006C442A">
        <w:trPr>
          <w:trHeight w:val="204"/>
        </w:trPr>
        <w:tc>
          <w:tcPr>
            <w:tcW w:w="2692" w:type="dxa"/>
            <w:tcBorders>
              <w:top w:val="single" w:sz="4" w:space="0" w:color="auto"/>
              <w:left w:val="nil"/>
              <w:bottom w:val="nil"/>
              <w:right w:val="nil"/>
            </w:tcBorders>
            <w:shd w:val="clear" w:color="auto" w:fill="auto"/>
            <w:noWrap/>
            <w:vAlign w:val="bottom"/>
            <w:hideMark/>
          </w:tcPr>
          <w:p w14:paraId="7ED4B237" w14:textId="77777777" w:rsidR="00E34CEC" w:rsidRPr="00457670" w:rsidRDefault="00E34CEC" w:rsidP="00E34CEC">
            <w:pPr>
              <w:spacing w:after="0" w:line="240" w:lineRule="auto"/>
              <w:jc w:val="left"/>
              <w:rPr>
                <w:rFonts w:ascii="Arial" w:hAnsi="Arial" w:cs="Arial"/>
                <w:b/>
                <w:bCs/>
                <w:sz w:val="16"/>
                <w:szCs w:val="16"/>
              </w:rPr>
            </w:pPr>
            <w:r w:rsidRPr="00457670">
              <w:rPr>
                <w:rFonts w:ascii="Arial" w:hAnsi="Arial" w:cs="Arial"/>
                <w:b/>
                <w:bCs/>
                <w:sz w:val="16"/>
                <w:szCs w:val="16"/>
              </w:rPr>
              <w:t> </w:t>
            </w:r>
          </w:p>
        </w:tc>
        <w:tc>
          <w:tcPr>
            <w:tcW w:w="934" w:type="dxa"/>
            <w:tcBorders>
              <w:top w:val="single" w:sz="4" w:space="0" w:color="auto"/>
              <w:left w:val="nil"/>
              <w:bottom w:val="single" w:sz="4" w:space="0" w:color="auto"/>
              <w:right w:val="nil"/>
            </w:tcBorders>
            <w:shd w:val="clear" w:color="auto" w:fill="auto"/>
            <w:vAlign w:val="bottom"/>
            <w:hideMark/>
          </w:tcPr>
          <w:p w14:paraId="40C5D4A0" w14:textId="6C4FC90A"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t xml:space="preserve">2020-21 Actual </w:t>
            </w:r>
            <w:r w:rsidRPr="00140D20">
              <w:rPr>
                <w:rFonts w:ascii="Arial" w:hAnsi="Arial" w:cs="Arial"/>
                <w:sz w:val="16"/>
                <w:szCs w:val="16"/>
              </w:rPr>
              <w:lastRenderedPageBreak/>
              <w:t>expenses</w:t>
            </w:r>
            <w:r>
              <w:rPr>
                <w:rFonts w:ascii="Arial" w:hAnsi="Arial" w:cs="Arial"/>
                <w:sz w:val="16"/>
                <w:szCs w:val="16"/>
              </w:rPr>
              <w:t xml:space="preserve"> </w:t>
            </w:r>
            <w:r w:rsidRPr="00140D20">
              <w:rPr>
                <w:rFonts w:ascii="Arial" w:hAnsi="Arial" w:cs="Arial"/>
                <w:sz w:val="16"/>
                <w:szCs w:val="16"/>
              </w:rPr>
              <w:t>$'000</w:t>
            </w:r>
          </w:p>
        </w:tc>
        <w:tc>
          <w:tcPr>
            <w:tcW w:w="950" w:type="dxa"/>
            <w:tcBorders>
              <w:top w:val="single" w:sz="4" w:space="0" w:color="auto"/>
              <w:left w:val="nil"/>
              <w:bottom w:val="single" w:sz="4" w:space="0" w:color="auto"/>
              <w:right w:val="nil"/>
            </w:tcBorders>
            <w:shd w:val="clear" w:color="auto" w:fill="E6E6E6"/>
            <w:vAlign w:val="bottom"/>
            <w:hideMark/>
          </w:tcPr>
          <w:p w14:paraId="007AE6A7" w14:textId="7F96F496"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lastRenderedPageBreak/>
              <w:t>2021-22 Revised</w:t>
            </w:r>
            <w:r>
              <w:rPr>
                <w:rFonts w:ascii="Arial" w:hAnsi="Arial" w:cs="Arial"/>
                <w:sz w:val="16"/>
                <w:szCs w:val="16"/>
              </w:rPr>
              <w:t xml:space="preserve"> </w:t>
            </w:r>
            <w:r>
              <w:rPr>
                <w:rFonts w:ascii="Arial" w:hAnsi="Arial" w:cs="Arial"/>
                <w:sz w:val="16"/>
                <w:szCs w:val="16"/>
              </w:rPr>
              <w:lastRenderedPageBreak/>
              <w:t xml:space="preserve">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05EF570F" w14:textId="66210C5F"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lastRenderedPageBreak/>
              <w:t>2022-23 Forward</w:t>
            </w:r>
            <w:r>
              <w:rPr>
                <w:rFonts w:ascii="Arial" w:hAnsi="Arial" w:cs="Arial"/>
                <w:sz w:val="16"/>
                <w:szCs w:val="16"/>
              </w:rPr>
              <w:t xml:space="preserve"> </w:t>
            </w:r>
            <w:r>
              <w:rPr>
                <w:rFonts w:ascii="Arial" w:hAnsi="Arial" w:cs="Arial"/>
                <w:sz w:val="16"/>
                <w:szCs w:val="16"/>
              </w:rPr>
              <w:lastRenderedPageBreak/>
              <w:t xml:space="preserve">estimate </w:t>
            </w:r>
            <w:r w:rsidRPr="00140D20">
              <w:rPr>
                <w:rFonts w:ascii="Arial" w:hAnsi="Arial" w:cs="Arial"/>
                <w:sz w:val="16"/>
                <w:szCs w:val="16"/>
              </w:rPr>
              <w:t>$'000</w:t>
            </w:r>
          </w:p>
        </w:tc>
        <w:tc>
          <w:tcPr>
            <w:tcW w:w="969" w:type="dxa"/>
            <w:gridSpan w:val="2"/>
            <w:tcBorders>
              <w:top w:val="single" w:sz="4" w:space="0" w:color="auto"/>
              <w:left w:val="nil"/>
              <w:bottom w:val="single" w:sz="4" w:space="0" w:color="auto"/>
              <w:right w:val="nil"/>
            </w:tcBorders>
            <w:shd w:val="clear" w:color="auto" w:fill="auto"/>
            <w:vAlign w:val="bottom"/>
            <w:hideMark/>
          </w:tcPr>
          <w:p w14:paraId="49EB8B61" w14:textId="08369C7E"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lastRenderedPageBreak/>
              <w:t>2023-24 Forward</w:t>
            </w:r>
            <w:r>
              <w:rPr>
                <w:rFonts w:ascii="Arial" w:hAnsi="Arial" w:cs="Arial"/>
                <w:sz w:val="16"/>
                <w:szCs w:val="16"/>
              </w:rPr>
              <w:t xml:space="preserve"> </w:t>
            </w:r>
            <w:r>
              <w:rPr>
                <w:rFonts w:ascii="Arial" w:hAnsi="Arial" w:cs="Arial"/>
                <w:sz w:val="16"/>
                <w:szCs w:val="16"/>
              </w:rPr>
              <w:lastRenderedPageBreak/>
              <w:t xml:space="preserve">estimate </w:t>
            </w:r>
            <w:r w:rsidRPr="00140D20">
              <w:rPr>
                <w:rFonts w:ascii="Arial" w:hAnsi="Arial" w:cs="Arial"/>
                <w:sz w:val="16"/>
                <w:szCs w:val="16"/>
              </w:rPr>
              <w:t>$'000</w:t>
            </w:r>
          </w:p>
        </w:tc>
        <w:tc>
          <w:tcPr>
            <w:tcW w:w="1034" w:type="dxa"/>
            <w:tcBorders>
              <w:top w:val="single" w:sz="4" w:space="0" w:color="auto"/>
              <w:left w:val="nil"/>
              <w:bottom w:val="single" w:sz="4" w:space="0" w:color="auto"/>
              <w:right w:val="nil"/>
            </w:tcBorders>
            <w:shd w:val="clear" w:color="auto" w:fill="auto"/>
            <w:vAlign w:val="bottom"/>
            <w:hideMark/>
          </w:tcPr>
          <w:p w14:paraId="6C4EDEA9" w14:textId="4F2CD53D"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lastRenderedPageBreak/>
              <w:t>2024-25 Forward</w:t>
            </w:r>
            <w:r>
              <w:rPr>
                <w:rFonts w:ascii="Arial" w:hAnsi="Arial" w:cs="Arial"/>
                <w:sz w:val="16"/>
                <w:szCs w:val="16"/>
              </w:rPr>
              <w:t xml:space="preserve"> </w:t>
            </w:r>
            <w:r>
              <w:rPr>
                <w:rFonts w:ascii="Arial" w:hAnsi="Arial" w:cs="Arial"/>
                <w:sz w:val="16"/>
                <w:szCs w:val="16"/>
              </w:rPr>
              <w:lastRenderedPageBreak/>
              <w:t xml:space="preserve">estimate </w:t>
            </w:r>
            <w:r w:rsidRPr="00140D20">
              <w:rPr>
                <w:rFonts w:ascii="Arial" w:hAnsi="Arial" w:cs="Arial"/>
                <w:sz w:val="16"/>
                <w:szCs w:val="16"/>
              </w:rPr>
              <w:t>$'000</w:t>
            </w:r>
          </w:p>
        </w:tc>
      </w:tr>
      <w:tr w:rsidR="00457670" w:rsidRPr="00457670" w14:paraId="3411A6C8" w14:textId="77777777" w:rsidTr="006C442A">
        <w:trPr>
          <w:trHeight w:val="204"/>
        </w:trPr>
        <w:tc>
          <w:tcPr>
            <w:tcW w:w="2692" w:type="dxa"/>
            <w:tcBorders>
              <w:top w:val="single" w:sz="4" w:space="0" w:color="auto"/>
              <w:left w:val="nil"/>
              <w:bottom w:val="single" w:sz="4" w:space="0" w:color="auto"/>
              <w:right w:val="nil"/>
            </w:tcBorders>
            <w:shd w:val="clear" w:color="000000" w:fill="E6E6E6"/>
            <w:noWrap/>
            <w:hideMark/>
          </w:tcPr>
          <w:p w14:paraId="783184B9" w14:textId="77777777" w:rsidR="00457670" w:rsidRPr="00457670" w:rsidRDefault="00457670" w:rsidP="00457670">
            <w:pPr>
              <w:spacing w:after="0" w:line="240" w:lineRule="auto"/>
              <w:jc w:val="left"/>
              <w:rPr>
                <w:rFonts w:ascii="Arial" w:hAnsi="Arial" w:cs="Arial"/>
                <w:b/>
                <w:bCs/>
                <w:sz w:val="16"/>
                <w:szCs w:val="16"/>
              </w:rPr>
            </w:pPr>
            <w:r w:rsidRPr="00457670">
              <w:rPr>
                <w:rFonts w:ascii="Arial" w:hAnsi="Arial" w:cs="Arial"/>
                <w:b/>
                <w:bCs/>
                <w:sz w:val="16"/>
                <w:szCs w:val="16"/>
              </w:rPr>
              <w:lastRenderedPageBreak/>
              <w:t>Program 3.3: Cities</w:t>
            </w:r>
          </w:p>
        </w:tc>
        <w:tc>
          <w:tcPr>
            <w:tcW w:w="934" w:type="dxa"/>
            <w:tcBorders>
              <w:top w:val="single" w:sz="4" w:space="0" w:color="auto"/>
              <w:left w:val="nil"/>
              <w:bottom w:val="single" w:sz="4" w:space="0" w:color="auto"/>
              <w:right w:val="nil"/>
            </w:tcBorders>
            <w:shd w:val="clear" w:color="000000" w:fill="E6E6E6"/>
            <w:noWrap/>
            <w:vAlign w:val="bottom"/>
            <w:hideMark/>
          </w:tcPr>
          <w:p w14:paraId="1EBDB20F"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950" w:type="dxa"/>
            <w:tcBorders>
              <w:top w:val="single" w:sz="4" w:space="0" w:color="auto"/>
              <w:left w:val="nil"/>
              <w:bottom w:val="single" w:sz="4" w:space="0" w:color="auto"/>
              <w:right w:val="nil"/>
            </w:tcBorders>
            <w:shd w:val="clear" w:color="auto" w:fill="E6E6E6"/>
            <w:noWrap/>
            <w:vAlign w:val="bottom"/>
            <w:hideMark/>
          </w:tcPr>
          <w:p w14:paraId="6E649EDF"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977" w:type="dxa"/>
            <w:tcBorders>
              <w:top w:val="single" w:sz="4" w:space="0" w:color="auto"/>
              <w:left w:val="nil"/>
              <w:bottom w:val="single" w:sz="4" w:space="0" w:color="auto"/>
              <w:right w:val="nil"/>
            </w:tcBorders>
            <w:shd w:val="clear" w:color="000000" w:fill="E6E6E6"/>
            <w:noWrap/>
            <w:vAlign w:val="bottom"/>
            <w:hideMark/>
          </w:tcPr>
          <w:p w14:paraId="252FBE69"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969" w:type="dxa"/>
            <w:gridSpan w:val="2"/>
            <w:tcBorders>
              <w:top w:val="single" w:sz="4" w:space="0" w:color="auto"/>
              <w:left w:val="nil"/>
              <w:bottom w:val="single" w:sz="4" w:space="0" w:color="auto"/>
              <w:right w:val="nil"/>
            </w:tcBorders>
            <w:shd w:val="clear" w:color="000000" w:fill="E6E6E6"/>
            <w:noWrap/>
            <w:vAlign w:val="bottom"/>
            <w:hideMark/>
          </w:tcPr>
          <w:p w14:paraId="33A87D1D"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1034" w:type="dxa"/>
            <w:tcBorders>
              <w:top w:val="single" w:sz="4" w:space="0" w:color="auto"/>
              <w:left w:val="nil"/>
              <w:bottom w:val="single" w:sz="4" w:space="0" w:color="auto"/>
              <w:right w:val="nil"/>
            </w:tcBorders>
            <w:shd w:val="clear" w:color="000000" w:fill="E6E6E6"/>
            <w:noWrap/>
            <w:vAlign w:val="bottom"/>
            <w:hideMark/>
          </w:tcPr>
          <w:p w14:paraId="61D49980"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r>
      <w:tr w:rsidR="00457670" w:rsidRPr="00457670" w14:paraId="0970549E" w14:textId="77777777" w:rsidTr="006C442A">
        <w:trPr>
          <w:trHeight w:val="204"/>
        </w:trPr>
        <w:tc>
          <w:tcPr>
            <w:tcW w:w="2692" w:type="dxa"/>
            <w:tcBorders>
              <w:top w:val="nil"/>
              <w:left w:val="nil"/>
              <w:bottom w:val="nil"/>
              <w:right w:val="nil"/>
            </w:tcBorders>
            <w:shd w:val="clear" w:color="auto" w:fill="auto"/>
            <w:noWrap/>
            <w:vAlign w:val="bottom"/>
            <w:hideMark/>
          </w:tcPr>
          <w:p w14:paraId="243813FC"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16636F69" w14:textId="77777777" w:rsidR="00457670" w:rsidRPr="00117108" w:rsidRDefault="00457670" w:rsidP="00457670">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7FB5BFD8" w14:textId="77777777" w:rsidR="00457670" w:rsidRPr="00117108" w:rsidRDefault="00457670" w:rsidP="00457670">
            <w:pPr>
              <w:spacing w:after="0" w:line="240" w:lineRule="auto"/>
              <w:jc w:val="right"/>
              <w:rPr>
                <w:rFonts w:ascii="Arial" w:hAnsi="Arial" w:cs="Arial"/>
                <w:sz w:val="16"/>
                <w:szCs w:val="16"/>
              </w:rPr>
            </w:pPr>
            <w:r w:rsidRPr="00117108">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7A8DC437" w14:textId="77777777" w:rsidR="00457670" w:rsidRPr="00117108" w:rsidRDefault="00457670" w:rsidP="00457670">
            <w:pPr>
              <w:spacing w:after="0" w:line="240" w:lineRule="auto"/>
              <w:jc w:val="right"/>
              <w:rPr>
                <w:rFonts w:ascii="Arial" w:hAnsi="Arial" w:cs="Arial"/>
                <w:sz w:val="16"/>
                <w:szCs w:val="16"/>
              </w:rPr>
            </w:pPr>
          </w:p>
        </w:tc>
        <w:tc>
          <w:tcPr>
            <w:tcW w:w="969" w:type="dxa"/>
            <w:gridSpan w:val="2"/>
            <w:tcBorders>
              <w:top w:val="nil"/>
              <w:left w:val="nil"/>
              <w:bottom w:val="nil"/>
              <w:right w:val="nil"/>
            </w:tcBorders>
            <w:shd w:val="clear" w:color="auto" w:fill="auto"/>
            <w:noWrap/>
            <w:vAlign w:val="bottom"/>
            <w:hideMark/>
          </w:tcPr>
          <w:p w14:paraId="2BAD70D6" w14:textId="77777777" w:rsidR="00457670" w:rsidRPr="00117108" w:rsidRDefault="00457670" w:rsidP="00457670">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37CE8926" w14:textId="77777777" w:rsidR="00457670" w:rsidRPr="00117108" w:rsidRDefault="00457670" w:rsidP="00457670">
            <w:pPr>
              <w:spacing w:after="0" w:line="240" w:lineRule="auto"/>
              <w:jc w:val="right"/>
              <w:rPr>
                <w:rFonts w:ascii="Times New Roman" w:hAnsi="Times New Roman"/>
                <w:sz w:val="16"/>
                <w:szCs w:val="16"/>
              </w:rPr>
            </w:pPr>
          </w:p>
        </w:tc>
      </w:tr>
      <w:tr w:rsidR="00F10ACD" w:rsidRPr="00457670" w14:paraId="12C882DE" w14:textId="77777777" w:rsidTr="006C442A">
        <w:trPr>
          <w:trHeight w:val="204"/>
        </w:trPr>
        <w:tc>
          <w:tcPr>
            <w:tcW w:w="2692" w:type="dxa"/>
            <w:tcBorders>
              <w:top w:val="nil"/>
              <w:left w:val="nil"/>
              <w:bottom w:val="nil"/>
              <w:right w:val="nil"/>
            </w:tcBorders>
            <w:shd w:val="clear" w:color="auto" w:fill="auto"/>
            <w:vAlign w:val="bottom"/>
            <w:hideMark/>
          </w:tcPr>
          <w:p w14:paraId="356AF4C3"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34" w:type="dxa"/>
            <w:tcBorders>
              <w:top w:val="nil"/>
              <w:left w:val="nil"/>
              <w:bottom w:val="nil"/>
              <w:right w:val="nil"/>
            </w:tcBorders>
            <w:shd w:val="clear" w:color="auto" w:fill="auto"/>
            <w:noWrap/>
            <w:vAlign w:val="bottom"/>
            <w:hideMark/>
          </w:tcPr>
          <w:p w14:paraId="633C9BA1" w14:textId="6B7C47C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83 </w:t>
            </w:r>
          </w:p>
        </w:tc>
        <w:tc>
          <w:tcPr>
            <w:tcW w:w="950" w:type="dxa"/>
            <w:tcBorders>
              <w:top w:val="nil"/>
              <w:left w:val="nil"/>
              <w:bottom w:val="nil"/>
              <w:right w:val="nil"/>
            </w:tcBorders>
            <w:shd w:val="clear" w:color="auto" w:fill="E6E6E6"/>
            <w:noWrap/>
            <w:vAlign w:val="bottom"/>
            <w:hideMark/>
          </w:tcPr>
          <w:p w14:paraId="272B5192" w14:textId="033AC64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300 </w:t>
            </w:r>
          </w:p>
        </w:tc>
        <w:tc>
          <w:tcPr>
            <w:tcW w:w="977" w:type="dxa"/>
            <w:tcBorders>
              <w:top w:val="nil"/>
              <w:left w:val="nil"/>
              <w:bottom w:val="nil"/>
              <w:right w:val="nil"/>
            </w:tcBorders>
            <w:shd w:val="clear" w:color="auto" w:fill="auto"/>
            <w:noWrap/>
            <w:vAlign w:val="bottom"/>
            <w:hideMark/>
          </w:tcPr>
          <w:p w14:paraId="43E51EF6" w14:textId="0EA472B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100 </w:t>
            </w:r>
          </w:p>
        </w:tc>
        <w:tc>
          <w:tcPr>
            <w:tcW w:w="969" w:type="dxa"/>
            <w:gridSpan w:val="2"/>
            <w:tcBorders>
              <w:top w:val="nil"/>
              <w:left w:val="nil"/>
              <w:bottom w:val="nil"/>
              <w:right w:val="nil"/>
            </w:tcBorders>
            <w:shd w:val="clear" w:color="auto" w:fill="auto"/>
            <w:noWrap/>
            <w:vAlign w:val="bottom"/>
            <w:hideMark/>
          </w:tcPr>
          <w:p w14:paraId="47E1A3CD" w14:textId="533E459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100 </w:t>
            </w:r>
          </w:p>
        </w:tc>
        <w:tc>
          <w:tcPr>
            <w:tcW w:w="1034" w:type="dxa"/>
            <w:tcBorders>
              <w:top w:val="nil"/>
              <w:left w:val="nil"/>
              <w:bottom w:val="nil"/>
              <w:right w:val="nil"/>
            </w:tcBorders>
            <w:shd w:val="clear" w:color="auto" w:fill="auto"/>
            <w:noWrap/>
            <w:vAlign w:val="bottom"/>
            <w:hideMark/>
          </w:tcPr>
          <w:p w14:paraId="3655C08C" w14:textId="3A755A8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457670" w14:paraId="0634D965" w14:textId="77777777" w:rsidTr="006C442A">
        <w:trPr>
          <w:trHeight w:val="204"/>
        </w:trPr>
        <w:tc>
          <w:tcPr>
            <w:tcW w:w="2692" w:type="dxa"/>
            <w:tcBorders>
              <w:top w:val="nil"/>
              <w:left w:val="nil"/>
              <w:bottom w:val="nil"/>
              <w:right w:val="nil"/>
            </w:tcBorders>
            <w:shd w:val="clear" w:color="auto" w:fill="auto"/>
            <w:vAlign w:val="bottom"/>
            <w:hideMark/>
          </w:tcPr>
          <w:p w14:paraId="3151477B" w14:textId="2124868C"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(a)</w:t>
            </w:r>
          </w:p>
        </w:tc>
        <w:tc>
          <w:tcPr>
            <w:tcW w:w="934" w:type="dxa"/>
            <w:tcBorders>
              <w:top w:val="nil"/>
              <w:left w:val="nil"/>
              <w:bottom w:val="nil"/>
              <w:right w:val="nil"/>
            </w:tcBorders>
            <w:shd w:val="clear" w:color="auto" w:fill="auto"/>
            <w:noWrap/>
            <w:vAlign w:val="bottom"/>
            <w:hideMark/>
          </w:tcPr>
          <w:p w14:paraId="16300271" w14:textId="2A659F6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4,721 </w:t>
            </w:r>
          </w:p>
        </w:tc>
        <w:tc>
          <w:tcPr>
            <w:tcW w:w="950" w:type="dxa"/>
            <w:tcBorders>
              <w:top w:val="nil"/>
              <w:left w:val="nil"/>
              <w:bottom w:val="nil"/>
              <w:right w:val="nil"/>
            </w:tcBorders>
            <w:shd w:val="clear" w:color="auto" w:fill="E6E6E6"/>
            <w:noWrap/>
            <w:vAlign w:val="bottom"/>
            <w:hideMark/>
          </w:tcPr>
          <w:p w14:paraId="4ADA6AD6" w14:textId="6D590139"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2,533 </w:t>
            </w:r>
          </w:p>
        </w:tc>
        <w:tc>
          <w:tcPr>
            <w:tcW w:w="977" w:type="dxa"/>
            <w:tcBorders>
              <w:top w:val="nil"/>
              <w:left w:val="nil"/>
              <w:bottom w:val="nil"/>
              <w:right w:val="nil"/>
            </w:tcBorders>
            <w:shd w:val="clear" w:color="auto" w:fill="auto"/>
            <w:noWrap/>
            <w:vAlign w:val="bottom"/>
            <w:hideMark/>
          </w:tcPr>
          <w:p w14:paraId="38418004" w14:textId="71FB7FF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69" w:type="dxa"/>
            <w:gridSpan w:val="2"/>
            <w:tcBorders>
              <w:top w:val="nil"/>
              <w:left w:val="nil"/>
              <w:bottom w:val="nil"/>
              <w:right w:val="nil"/>
            </w:tcBorders>
            <w:shd w:val="clear" w:color="auto" w:fill="auto"/>
            <w:noWrap/>
            <w:vAlign w:val="bottom"/>
            <w:hideMark/>
          </w:tcPr>
          <w:p w14:paraId="43D8DEFD" w14:textId="4CDDAE8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1034" w:type="dxa"/>
            <w:tcBorders>
              <w:top w:val="nil"/>
              <w:left w:val="nil"/>
              <w:bottom w:val="nil"/>
              <w:right w:val="nil"/>
            </w:tcBorders>
            <w:shd w:val="clear" w:color="auto" w:fill="auto"/>
            <w:noWrap/>
            <w:vAlign w:val="bottom"/>
            <w:hideMark/>
          </w:tcPr>
          <w:p w14:paraId="71EF58F6" w14:textId="23EAF2D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457670" w14:paraId="3F7993A4" w14:textId="77777777" w:rsidTr="006C442A">
        <w:trPr>
          <w:trHeight w:val="204"/>
        </w:trPr>
        <w:tc>
          <w:tcPr>
            <w:tcW w:w="2692" w:type="dxa"/>
            <w:tcBorders>
              <w:top w:val="nil"/>
              <w:left w:val="nil"/>
              <w:bottom w:val="nil"/>
              <w:right w:val="nil"/>
            </w:tcBorders>
            <w:shd w:val="clear" w:color="auto" w:fill="auto"/>
            <w:noWrap/>
            <w:vAlign w:val="bottom"/>
            <w:hideMark/>
          </w:tcPr>
          <w:p w14:paraId="3484AD44"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3.3</w:t>
            </w:r>
          </w:p>
        </w:tc>
        <w:tc>
          <w:tcPr>
            <w:tcW w:w="934" w:type="dxa"/>
            <w:tcBorders>
              <w:top w:val="single" w:sz="4" w:space="0" w:color="auto"/>
              <w:left w:val="nil"/>
              <w:bottom w:val="single" w:sz="4" w:space="0" w:color="auto"/>
              <w:right w:val="nil"/>
            </w:tcBorders>
            <w:shd w:val="clear" w:color="auto" w:fill="auto"/>
            <w:noWrap/>
            <w:vAlign w:val="bottom"/>
            <w:hideMark/>
          </w:tcPr>
          <w:p w14:paraId="60F7DEAC" w14:textId="7A59632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4,804 </w:t>
            </w:r>
          </w:p>
        </w:tc>
        <w:tc>
          <w:tcPr>
            <w:tcW w:w="950" w:type="dxa"/>
            <w:tcBorders>
              <w:top w:val="single" w:sz="4" w:space="0" w:color="auto"/>
              <w:left w:val="nil"/>
              <w:bottom w:val="single" w:sz="4" w:space="0" w:color="auto"/>
              <w:right w:val="nil"/>
            </w:tcBorders>
            <w:shd w:val="clear" w:color="auto" w:fill="E6E6E6"/>
            <w:noWrap/>
            <w:vAlign w:val="bottom"/>
            <w:hideMark/>
          </w:tcPr>
          <w:p w14:paraId="20264594" w14:textId="25DC5D3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2,833 </w:t>
            </w:r>
          </w:p>
        </w:tc>
        <w:tc>
          <w:tcPr>
            <w:tcW w:w="977" w:type="dxa"/>
            <w:tcBorders>
              <w:top w:val="single" w:sz="4" w:space="0" w:color="auto"/>
              <w:left w:val="nil"/>
              <w:bottom w:val="single" w:sz="4" w:space="0" w:color="auto"/>
              <w:right w:val="nil"/>
            </w:tcBorders>
            <w:shd w:val="clear" w:color="auto" w:fill="auto"/>
            <w:noWrap/>
            <w:vAlign w:val="bottom"/>
            <w:hideMark/>
          </w:tcPr>
          <w:p w14:paraId="7747F11D" w14:textId="40943E8D"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69" w:type="dxa"/>
            <w:gridSpan w:val="2"/>
            <w:tcBorders>
              <w:top w:val="single" w:sz="4" w:space="0" w:color="auto"/>
              <w:left w:val="nil"/>
              <w:bottom w:val="single" w:sz="4" w:space="0" w:color="auto"/>
              <w:right w:val="nil"/>
            </w:tcBorders>
            <w:shd w:val="clear" w:color="auto" w:fill="auto"/>
            <w:noWrap/>
            <w:vAlign w:val="bottom"/>
            <w:hideMark/>
          </w:tcPr>
          <w:p w14:paraId="1DF9E823" w14:textId="66C9178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1034" w:type="dxa"/>
            <w:tcBorders>
              <w:top w:val="single" w:sz="4" w:space="0" w:color="auto"/>
              <w:left w:val="nil"/>
              <w:bottom w:val="single" w:sz="4" w:space="0" w:color="auto"/>
              <w:right w:val="nil"/>
            </w:tcBorders>
            <w:shd w:val="clear" w:color="auto" w:fill="auto"/>
            <w:noWrap/>
            <w:vAlign w:val="bottom"/>
            <w:hideMark/>
          </w:tcPr>
          <w:p w14:paraId="174B5145" w14:textId="385B59F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117108" w:rsidRPr="00457670" w14:paraId="6DDFB69A" w14:textId="77777777" w:rsidTr="006C442A">
        <w:trPr>
          <w:trHeight w:val="204"/>
        </w:trPr>
        <w:tc>
          <w:tcPr>
            <w:tcW w:w="7553" w:type="dxa"/>
            <w:gridSpan w:val="7"/>
            <w:tcBorders>
              <w:top w:val="single" w:sz="4" w:space="0" w:color="auto"/>
              <w:left w:val="nil"/>
              <w:bottom w:val="single" w:sz="4" w:space="0" w:color="auto"/>
              <w:right w:val="nil"/>
            </w:tcBorders>
            <w:shd w:val="clear" w:color="auto" w:fill="E6E6E6"/>
            <w:noWrap/>
            <w:hideMark/>
          </w:tcPr>
          <w:p w14:paraId="46134F8D" w14:textId="667A082B" w:rsidR="00117108" w:rsidRPr="00457670" w:rsidRDefault="00117108" w:rsidP="00F10ACD">
            <w:pPr>
              <w:spacing w:after="0" w:line="240" w:lineRule="auto"/>
              <w:jc w:val="left"/>
              <w:rPr>
                <w:rFonts w:ascii="Arial" w:hAnsi="Arial" w:cs="Arial"/>
                <w:sz w:val="16"/>
                <w:szCs w:val="16"/>
              </w:rPr>
            </w:pPr>
            <w:r w:rsidRPr="00457670">
              <w:rPr>
                <w:rFonts w:ascii="Arial" w:hAnsi="Arial" w:cs="Arial"/>
                <w:b/>
                <w:bCs/>
                <w:sz w:val="16"/>
                <w:szCs w:val="16"/>
              </w:rPr>
              <w:t>Program 3.4: Growing a Stronger Northern Australian Economy</w:t>
            </w:r>
            <w:r w:rsidR="00F10ACD">
              <w:rPr>
                <w:rFonts w:ascii="Arial" w:hAnsi="Arial" w:cs="Arial"/>
                <w:b/>
                <w:bCs/>
                <w:sz w:val="16"/>
                <w:szCs w:val="16"/>
              </w:rPr>
              <w:t xml:space="preserve"> </w:t>
            </w:r>
            <w:r w:rsidR="00F10ACD" w:rsidRPr="00F10ACD">
              <w:rPr>
                <w:rFonts w:ascii="Arial" w:hAnsi="Arial" w:cs="Arial"/>
                <w:b/>
                <w:bCs/>
                <w:sz w:val="16"/>
                <w:szCs w:val="16"/>
                <w:vertAlign w:val="superscript"/>
              </w:rPr>
              <w:t>(b)</w:t>
            </w:r>
            <w:r w:rsidR="006317FB">
              <w:rPr>
                <w:rFonts w:ascii="Arial" w:hAnsi="Arial" w:cs="Arial"/>
                <w:b/>
                <w:bCs/>
                <w:sz w:val="16"/>
                <w:szCs w:val="16"/>
              </w:rPr>
              <w:t xml:space="preserve"> </w:t>
            </w:r>
          </w:p>
        </w:tc>
      </w:tr>
      <w:tr w:rsidR="00457670" w:rsidRPr="00457670" w14:paraId="68FB6606" w14:textId="77777777" w:rsidTr="006C442A">
        <w:trPr>
          <w:trHeight w:val="204"/>
        </w:trPr>
        <w:tc>
          <w:tcPr>
            <w:tcW w:w="2692" w:type="dxa"/>
            <w:tcBorders>
              <w:top w:val="nil"/>
              <w:left w:val="nil"/>
              <w:bottom w:val="nil"/>
              <w:right w:val="nil"/>
            </w:tcBorders>
            <w:shd w:val="clear" w:color="auto" w:fill="auto"/>
            <w:noWrap/>
            <w:vAlign w:val="bottom"/>
            <w:hideMark/>
          </w:tcPr>
          <w:p w14:paraId="3A6D1EBE"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07412EFA" w14:textId="77777777" w:rsidR="00457670" w:rsidRPr="00117108" w:rsidRDefault="00457670" w:rsidP="00457670">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6AB3D907" w14:textId="374DFB8F" w:rsidR="00457670" w:rsidRPr="00117108" w:rsidRDefault="00457670" w:rsidP="00457670">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099C1D4" w14:textId="77777777" w:rsidR="00457670" w:rsidRPr="00117108" w:rsidRDefault="00457670" w:rsidP="00457670">
            <w:pPr>
              <w:spacing w:after="0" w:line="240" w:lineRule="auto"/>
              <w:jc w:val="right"/>
              <w:rPr>
                <w:rFonts w:ascii="Arial" w:hAnsi="Arial" w:cs="Arial"/>
                <w:sz w:val="16"/>
                <w:szCs w:val="16"/>
              </w:rPr>
            </w:pPr>
          </w:p>
        </w:tc>
        <w:tc>
          <w:tcPr>
            <w:tcW w:w="969" w:type="dxa"/>
            <w:gridSpan w:val="2"/>
            <w:tcBorders>
              <w:top w:val="nil"/>
              <w:left w:val="nil"/>
              <w:bottom w:val="nil"/>
              <w:right w:val="nil"/>
            </w:tcBorders>
            <w:shd w:val="clear" w:color="auto" w:fill="auto"/>
            <w:noWrap/>
            <w:vAlign w:val="bottom"/>
            <w:hideMark/>
          </w:tcPr>
          <w:p w14:paraId="75ADA526" w14:textId="77777777" w:rsidR="00457670" w:rsidRPr="00117108" w:rsidRDefault="00457670" w:rsidP="00457670">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21A5996B" w14:textId="77777777" w:rsidR="00457670" w:rsidRPr="00117108" w:rsidRDefault="00457670" w:rsidP="00457670">
            <w:pPr>
              <w:spacing w:after="0" w:line="240" w:lineRule="auto"/>
              <w:jc w:val="right"/>
              <w:rPr>
                <w:rFonts w:ascii="Times New Roman" w:hAnsi="Times New Roman"/>
                <w:sz w:val="16"/>
                <w:szCs w:val="16"/>
              </w:rPr>
            </w:pPr>
          </w:p>
        </w:tc>
      </w:tr>
      <w:tr w:rsidR="00F10ACD" w:rsidRPr="00457670" w14:paraId="60C68BB2" w14:textId="77777777" w:rsidTr="006C442A">
        <w:trPr>
          <w:trHeight w:val="204"/>
        </w:trPr>
        <w:tc>
          <w:tcPr>
            <w:tcW w:w="2692" w:type="dxa"/>
            <w:tcBorders>
              <w:top w:val="nil"/>
              <w:left w:val="nil"/>
              <w:bottom w:val="nil"/>
              <w:right w:val="nil"/>
            </w:tcBorders>
            <w:shd w:val="clear" w:color="auto" w:fill="auto"/>
            <w:vAlign w:val="bottom"/>
            <w:hideMark/>
          </w:tcPr>
          <w:p w14:paraId="0F85F150"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34" w:type="dxa"/>
            <w:tcBorders>
              <w:top w:val="nil"/>
              <w:left w:val="nil"/>
              <w:bottom w:val="nil"/>
              <w:right w:val="nil"/>
            </w:tcBorders>
            <w:shd w:val="clear" w:color="auto" w:fill="auto"/>
            <w:noWrap/>
            <w:vAlign w:val="bottom"/>
            <w:hideMark/>
          </w:tcPr>
          <w:p w14:paraId="20874A94" w14:textId="447DB6D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0144D24E" w14:textId="63AA8F6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4844B933" w14:textId="25FB623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30,777 </w:t>
            </w:r>
          </w:p>
        </w:tc>
        <w:tc>
          <w:tcPr>
            <w:tcW w:w="969" w:type="dxa"/>
            <w:gridSpan w:val="2"/>
            <w:tcBorders>
              <w:top w:val="nil"/>
              <w:left w:val="nil"/>
              <w:bottom w:val="nil"/>
              <w:right w:val="nil"/>
            </w:tcBorders>
            <w:shd w:val="clear" w:color="auto" w:fill="auto"/>
            <w:noWrap/>
            <w:vAlign w:val="bottom"/>
            <w:hideMark/>
          </w:tcPr>
          <w:p w14:paraId="0F81C295" w14:textId="0100E219"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30,777 </w:t>
            </w:r>
          </w:p>
        </w:tc>
        <w:tc>
          <w:tcPr>
            <w:tcW w:w="1034" w:type="dxa"/>
            <w:tcBorders>
              <w:top w:val="nil"/>
              <w:left w:val="nil"/>
              <w:bottom w:val="nil"/>
              <w:right w:val="nil"/>
            </w:tcBorders>
            <w:shd w:val="clear" w:color="auto" w:fill="auto"/>
            <w:noWrap/>
            <w:vAlign w:val="bottom"/>
            <w:hideMark/>
          </w:tcPr>
          <w:p w14:paraId="00128009" w14:textId="6C711FB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4,110 </w:t>
            </w:r>
          </w:p>
        </w:tc>
      </w:tr>
      <w:tr w:rsidR="00F10ACD" w:rsidRPr="00457670" w14:paraId="640685DD" w14:textId="77777777" w:rsidTr="006C442A">
        <w:trPr>
          <w:trHeight w:val="204"/>
        </w:trPr>
        <w:tc>
          <w:tcPr>
            <w:tcW w:w="2692" w:type="dxa"/>
            <w:tcBorders>
              <w:top w:val="nil"/>
              <w:left w:val="nil"/>
              <w:bottom w:val="nil"/>
              <w:right w:val="nil"/>
            </w:tcBorders>
            <w:shd w:val="clear" w:color="auto" w:fill="auto"/>
            <w:vAlign w:val="bottom"/>
            <w:hideMark/>
          </w:tcPr>
          <w:p w14:paraId="3BEA0EDF" w14:textId="3E9646BA"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Payments to corporate entities </w:t>
            </w:r>
            <w:r w:rsidRPr="00117108">
              <w:rPr>
                <w:rFonts w:ascii="Arial" w:hAnsi="Arial" w:cs="Arial"/>
                <w:sz w:val="16"/>
                <w:szCs w:val="16"/>
                <w:vertAlign w:val="superscript"/>
              </w:rPr>
              <w:t>(</w:t>
            </w:r>
            <w:r>
              <w:rPr>
                <w:rFonts w:ascii="Arial" w:hAnsi="Arial" w:cs="Arial"/>
                <w:sz w:val="16"/>
                <w:szCs w:val="16"/>
                <w:vertAlign w:val="superscript"/>
              </w:rPr>
              <w:t>c</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1D495502" w14:textId="2D10860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214EF8F5" w14:textId="70917A9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14,227 </w:t>
            </w:r>
          </w:p>
        </w:tc>
        <w:tc>
          <w:tcPr>
            <w:tcW w:w="977" w:type="dxa"/>
            <w:tcBorders>
              <w:top w:val="nil"/>
              <w:left w:val="nil"/>
              <w:bottom w:val="nil"/>
              <w:right w:val="nil"/>
            </w:tcBorders>
            <w:shd w:val="clear" w:color="auto" w:fill="auto"/>
            <w:noWrap/>
            <w:vAlign w:val="bottom"/>
            <w:hideMark/>
          </w:tcPr>
          <w:p w14:paraId="6DB19090" w14:textId="64F0CA5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20,877 </w:t>
            </w:r>
          </w:p>
        </w:tc>
        <w:tc>
          <w:tcPr>
            <w:tcW w:w="969" w:type="dxa"/>
            <w:gridSpan w:val="2"/>
            <w:tcBorders>
              <w:top w:val="nil"/>
              <w:left w:val="nil"/>
              <w:bottom w:val="nil"/>
              <w:right w:val="nil"/>
            </w:tcBorders>
            <w:shd w:val="clear" w:color="auto" w:fill="auto"/>
            <w:noWrap/>
            <w:vAlign w:val="bottom"/>
            <w:hideMark/>
          </w:tcPr>
          <w:p w14:paraId="5003E20B" w14:textId="23EA4FB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21,028 </w:t>
            </w:r>
          </w:p>
        </w:tc>
        <w:tc>
          <w:tcPr>
            <w:tcW w:w="1034" w:type="dxa"/>
            <w:tcBorders>
              <w:top w:val="nil"/>
              <w:left w:val="nil"/>
              <w:bottom w:val="nil"/>
              <w:right w:val="nil"/>
            </w:tcBorders>
            <w:shd w:val="clear" w:color="auto" w:fill="auto"/>
            <w:noWrap/>
            <w:vAlign w:val="bottom"/>
            <w:hideMark/>
          </w:tcPr>
          <w:p w14:paraId="4003920B" w14:textId="261019A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21,191 </w:t>
            </w:r>
          </w:p>
        </w:tc>
      </w:tr>
      <w:tr w:rsidR="00F10ACD" w:rsidRPr="00457670" w14:paraId="39C3B909" w14:textId="77777777" w:rsidTr="006C442A">
        <w:trPr>
          <w:trHeight w:val="204"/>
        </w:trPr>
        <w:tc>
          <w:tcPr>
            <w:tcW w:w="2692" w:type="dxa"/>
            <w:tcBorders>
              <w:top w:val="nil"/>
              <w:left w:val="nil"/>
              <w:bottom w:val="nil"/>
              <w:right w:val="nil"/>
            </w:tcBorders>
            <w:shd w:val="clear" w:color="auto" w:fill="auto"/>
            <w:vAlign w:val="bottom"/>
            <w:hideMark/>
          </w:tcPr>
          <w:p w14:paraId="694A4F44" w14:textId="5D77A933"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(a)</w:t>
            </w:r>
          </w:p>
        </w:tc>
        <w:tc>
          <w:tcPr>
            <w:tcW w:w="934" w:type="dxa"/>
            <w:tcBorders>
              <w:top w:val="nil"/>
              <w:left w:val="nil"/>
              <w:bottom w:val="nil"/>
              <w:right w:val="nil"/>
            </w:tcBorders>
            <w:shd w:val="clear" w:color="auto" w:fill="auto"/>
            <w:noWrap/>
            <w:vAlign w:val="bottom"/>
            <w:hideMark/>
          </w:tcPr>
          <w:p w14:paraId="62CFD7B1" w14:textId="00B76AD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5A928208" w14:textId="62E369B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380,514 </w:t>
            </w:r>
          </w:p>
        </w:tc>
        <w:tc>
          <w:tcPr>
            <w:tcW w:w="977" w:type="dxa"/>
            <w:tcBorders>
              <w:top w:val="nil"/>
              <w:left w:val="nil"/>
              <w:bottom w:val="nil"/>
              <w:right w:val="nil"/>
            </w:tcBorders>
            <w:shd w:val="clear" w:color="auto" w:fill="auto"/>
            <w:noWrap/>
            <w:vAlign w:val="bottom"/>
            <w:hideMark/>
          </w:tcPr>
          <w:p w14:paraId="419359DA" w14:textId="5BC9677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645,096 </w:t>
            </w:r>
          </w:p>
        </w:tc>
        <w:tc>
          <w:tcPr>
            <w:tcW w:w="969" w:type="dxa"/>
            <w:gridSpan w:val="2"/>
            <w:tcBorders>
              <w:top w:val="nil"/>
              <w:left w:val="nil"/>
              <w:bottom w:val="nil"/>
              <w:right w:val="nil"/>
            </w:tcBorders>
            <w:shd w:val="clear" w:color="auto" w:fill="auto"/>
            <w:noWrap/>
            <w:vAlign w:val="bottom"/>
            <w:hideMark/>
          </w:tcPr>
          <w:p w14:paraId="4CEADE14" w14:textId="51396C5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504,158 </w:t>
            </w:r>
          </w:p>
        </w:tc>
        <w:tc>
          <w:tcPr>
            <w:tcW w:w="1034" w:type="dxa"/>
            <w:tcBorders>
              <w:top w:val="nil"/>
              <w:left w:val="nil"/>
              <w:bottom w:val="nil"/>
              <w:right w:val="nil"/>
            </w:tcBorders>
            <w:shd w:val="clear" w:color="auto" w:fill="auto"/>
            <w:noWrap/>
            <w:vAlign w:val="bottom"/>
            <w:hideMark/>
          </w:tcPr>
          <w:p w14:paraId="695695F5" w14:textId="2EA4047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229,182 </w:t>
            </w:r>
          </w:p>
        </w:tc>
      </w:tr>
      <w:tr w:rsidR="00F10ACD" w:rsidRPr="00457670" w14:paraId="24C044D2" w14:textId="77777777" w:rsidTr="006C442A">
        <w:trPr>
          <w:trHeight w:val="204"/>
        </w:trPr>
        <w:tc>
          <w:tcPr>
            <w:tcW w:w="2692" w:type="dxa"/>
            <w:tcBorders>
              <w:top w:val="nil"/>
              <w:left w:val="nil"/>
              <w:bottom w:val="nil"/>
              <w:right w:val="nil"/>
            </w:tcBorders>
            <w:shd w:val="clear" w:color="auto" w:fill="auto"/>
            <w:noWrap/>
            <w:vAlign w:val="bottom"/>
            <w:hideMark/>
          </w:tcPr>
          <w:p w14:paraId="249E70BA"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3.4</w:t>
            </w:r>
          </w:p>
        </w:tc>
        <w:tc>
          <w:tcPr>
            <w:tcW w:w="934" w:type="dxa"/>
            <w:tcBorders>
              <w:top w:val="single" w:sz="4" w:space="0" w:color="auto"/>
              <w:left w:val="nil"/>
              <w:bottom w:val="single" w:sz="4" w:space="0" w:color="auto"/>
              <w:right w:val="nil"/>
            </w:tcBorders>
            <w:shd w:val="clear" w:color="auto" w:fill="auto"/>
            <w:noWrap/>
            <w:vAlign w:val="bottom"/>
            <w:hideMark/>
          </w:tcPr>
          <w:p w14:paraId="6D575CF8" w14:textId="50783DD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50" w:type="dxa"/>
            <w:tcBorders>
              <w:top w:val="single" w:sz="4" w:space="0" w:color="auto"/>
              <w:left w:val="nil"/>
              <w:bottom w:val="single" w:sz="4" w:space="0" w:color="auto"/>
              <w:right w:val="nil"/>
            </w:tcBorders>
            <w:shd w:val="clear" w:color="auto" w:fill="E6E6E6"/>
            <w:noWrap/>
            <w:vAlign w:val="bottom"/>
            <w:hideMark/>
          </w:tcPr>
          <w:p w14:paraId="4B968849" w14:textId="296ECC8B"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425,518 </w:t>
            </w:r>
          </w:p>
        </w:tc>
        <w:tc>
          <w:tcPr>
            <w:tcW w:w="977" w:type="dxa"/>
            <w:tcBorders>
              <w:top w:val="single" w:sz="4" w:space="0" w:color="auto"/>
              <w:left w:val="nil"/>
              <w:bottom w:val="single" w:sz="4" w:space="0" w:color="auto"/>
              <w:right w:val="nil"/>
            </w:tcBorders>
            <w:shd w:val="clear" w:color="auto" w:fill="auto"/>
            <w:noWrap/>
            <w:vAlign w:val="bottom"/>
            <w:hideMark/>
          </w:tcPr>
          <w:p w14:paraId="68F72B77" w14:textId="7B1B011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696,750 </w:t>
            </w:r>
          </w:p>
        </w:tc>
        <w:tc>
          <w:tcPr>
            <w:tcW w:w="969" w:type="dxa"/>
            <w:gridSpan w:val="2"/>
            <w:tcBorders>
              <w:top w:val="single" w:sz="4" w:space="0" w:color="auto"/>
              <w:left w:val="nil"/>
              <w:bottom w:val="single" w:sz="4" w:space="0" w:color="auto"/>
              <w:right w:val="nil"/>
            </w:tcBorders>
            <w:shd w:val="clear" w:color="auto" w:fill="auto"/>
            <w:noWrap/>
            <w:vAlign w:val="bottom"/>
            <w:hideMark/>
          </w:tcPr>
          <w:p w14:paraId="6D4B50FD" w14:textId="1B453D41"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555,963 </w:t>
            </w:r>
          </w:p>
        </w:tc>
        <w:tc>
          <w:tcPr>
            <w:tcW w:w="1034" w:type="dxa"/>
            <w:tcBorders>
              <w:top w:val="single" w:sz="4" w:space="0" w:color="auto"/>
              <w:left w:val="nil"/>
              <w:bottom w:val="single" w:sz="4" w:space="0" w:color="auto"/>
              <w:right w:val="nil"/>
            </w:tcBorders>
            <w:shd w:val="clear" w:color="auto" w:fill="auto"/>
            <w:noWrap/>
            <w:vAlign w:val="bottom"/>
            <w:hideMark/>
          </w:tcPr>
          <w:p w14:paraId="7D6EF52A" w14:textId="55A4A503"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254,483 </w:t>
            </w:r>
          </w:p>
        </w:tc>
      </w:tr>
      <w:tr w:rsidR="00117108" w:rsidRPr="00457670" w14:paraId="4F405E64" w14:textId="77777777" w:rsidTr="006C442A">
        <w:trPr>
          <w:trHeight w:val="204"/>
        </w:trPr>
        <w:tc>
          <w:tcPr>
            <w:tcW w:w="7553" w:type="dxa"/>
            <w:gridSpan w:val="7"/>
            <w:tcBorders>
              <w:top w:val="single" w:sz="4" w:space="0" w:color="auto"/>
              <w:left w:val="nil"/>
              <w:bottom w:val="single" w:sz="4" w:space="0" w:color="auto"/>
              <w:right w:val="nil"/>
            </w:tcBorders>
            <w:shd w:val="clear" w:color="000000" w:fill="E6E6E6"/>
            <w:noWrap/>
            <w:hideMark/>
          </w:tcPr>
          <w:p w14:paraId="1FDF294E" w14:textId="0C487CFA" w:rsidR="00117108" w:rsidRPr="00457670" w:rsidRDefault="00117108" w:rsidP="00117108">
            <w:pPr>
              <w:spacing w:after="0" w:line="240" w:lineRule="auto"/>
              <w:jc w:val="left"/>
              <w:rPr>
                <w:rFonts w:ascii="Arial" w:hAnsi="Arial" w:cs="Arial"/>
                <w:sz w:val="16"/>
                <w:szCs w:val="16"/>
              </w:rPr>
            </w:pPr>
            <w:r w:rsidRPr="00457670">
              <w:rPr>
                <w:rFonts w:ascii="Arial" w:hAnsi="Arial" w:cs="Arial"/>
                <w:b/>
                <w:bCs/>
                <w:sz w:val="16"/>
                <w:szCs w:val="16"/>
              </w:rPr>
              <w:t>Program 3.5 Program Support for Outcome 3</w:t>
            </w:r>
            <w:r w:rsidRPr="00457670">
              <w:rPr>
                <w:rFonts w:ascii="Arial" w:hAnsi="Arial" w:cs="Arial"/>
                <w:sz w:val="16"/>
                <w:szCs w:val="16"/>
              </w:rPr>
              <w:t> </w:t>
            </w:r>
          </w:p>
        </w:tc>
      </w:tr>
      <w:tr w:rsidR="00457670" w:rsidRPr="00457670" w14:paraId="7980C11F" w14:textId="77777777" w:rsidTr="006C442A">
        <w:trPr>
          <w:trHeight w:val="204"/>
        </w:trPr>
        <w:tc>
          <w:tcPr>
            <w:tcW w:w="2692" w:type="dxa"/>
            <w:tcBorders>
              <w:top w:val="nil"/>
              <w:left w:val="nil"/>
              <w:bottom w:val="nil"/>
              <w:right w:val="nil"/>
            </w:tcBorders>
            <w:shd w:val="clear" w:color="auto" w:fill="auto"/>
            <w:noWrap/>
            <w:vAlign w:val="bottom"/>
            <w:hideMark/>
          </w:tcPr>
          <w:p w14:paraId="3AC1AF4A"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Departmental expenses</w:t>
            </w:r>
          </w:p>
        </w:tc>
        <w:tc>
          <w:tcPr>
            <w:tcW w:w="934" w:type="dxa"/>
            <w:tcBorders>
              <w:top w:val="nil"/>
              <w:left w:val="nil"/>
              <w:bottom w:val="nil"/>
              <w:right w:val="nil"/>
            </w:tcBorders>
            <w:shd w:val="clear" w:color="auto" w:fill="auto"/>
            <w:noWrap/>
            <w:vAlign w:val="bottom"/>
            <w:hideMark/>
          </w:tcPr>
          <w:p w14:paraId="336E6E38"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2E8726FF" w14:textId="44557B77" w:rsidR="00457670" w:rsidRPr="00117108" w:rsidRDefault="00457670" w:rsidP="0092537D">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11EFD783"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14:paraId="392B6C05" w14:textId="77777777" w:rsidR="00457670" w:rsidRPr="00117108" w:rsidRDefault="00457670" w:rsidP="0092537D">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51DBD4D5" w14:textId="77777777" w:rsidR="00457670" w:rsidRPr="00117108" w:rsidRDefault="00457670" w:rsidP="0092537D">
            <w:pPr>
              <w:spacing w:after="0" w:line="240" w:lineRule="auto"/>
              <w:jc w:val="right"/>
              <w:rPr>
                <w:rFonts w:ascii="Times New Roman" w:hAnsi="Times New Roman"/>
                <w:sz w:val="16"/>
                <w:szCs w:val="16"/>
              </w:rPr>
            </w:pPr>
          </w:p>
        </w:tc>
      </w:tr>
      <w:tr w:rsidR="00F10ACD" w:rsidRPr="00457670" w14:paraId="09C8891F" w14:textId="77777777" w:rsidTr="006C442A">
        <w:trPr>
          <w:trHeight w:val="204"/>
        </w:trPr>
        <w:tc>
          <w:tcPr>
            <w:tcW w:w="2692" w:type="dxa"/>
            <w:tcBorders>
              <w:top w:val="nil"/>
              <w:left w:val="nil"/>
              <w:bottom w:val="nil"/>
              <w:right w:val="nil"/>
            </w:tcBorders>
            <w:shd w:val="clear" w:color="auto" w:fill="auto"/>
            <w:vAlign w:val="bottom"/>
            <w:hideMark/>
          </w:tcPr>
          <w:p w14:paraId="5B7DC8FB"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Departmental appropriation</w:t>
            </w:r>
          </w:p>
        </w:tc>
        <w:tc>
          <w:tcPr>
            <w:tcW w:w="934" w:type="dxa"/>
            <w:tcBorders>
              <w:top w:val="nil"/>
              <w:left w:val="nil"/>
              <w:bottom w:val="nil"/>
              <w:right w:val="nil"/>
            </w:tcBorders>
            <w:shd w:val="clear" w:color="auto" w:fill="auto"/>
            <w:noWrap/>
            <w:vAlign w:val="bottom"/>
            <w:hideMark/>
          </w:tcPr>
          <w:p w14:paraId="039435CE" w14:textId="4AF70F1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62,458 </w:t>
            </w:r>
          </w:p>
        </w:tc>
        <w:tc>
          <w:tcPr>
            <w:tcW w:w="950" w:type="dxa"/>
            <w:tcBorders>
              <w:top w:val="nil"/>
              <w:left w:val="nil"/>
              <w:bottom w:val="nil"/>
              <w:right w:val="nil"/>
            </w:tcBorders>
            <w:shd w:val="clear" w:color="auto" w:fill="E6E6E6"/>
            <w:noWrap/>
            <w:vAlign w:val="bottom"/>
            <w:hideMark/>
          </w:tcPr>
          <w:p w14:paraId="67E0D389" w14:textId="296D3BE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66,542 </w:t>
            </w:r>
          </w:p>
        </w:tc>
        <w:tc>
          <w:tcPr>
            <w:tcW w:w="996" w:type="dxa"/>
            <w:gridSpan w:val="2"/>
            <w:tcBorders>
              <w:top w:val="nil"/>
              <w:left w:val="nil"/>
              <w:bottom w:val="nil"/>
              <w:right w:val="nil"/>
            </w:tcBorders>
            <w:shd w:val="clear" w:color="auto" w:fill="auto"/>
            <w:noWrap/>
            <w:vAlign w:val="bottom"/>
            <w:hideMark/>
          </w:tcPr>
          <w:p w14:paraId="37201559" w14:textId="601E541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65,711 </w:t>
            </w:r>
          </w:p>
        </w:tc>
        <w:tc>
          <w:tcPr>
            <w:tcW w:w="950" w:type="dxa"/>
            <w:tcBorders>
              <w:top w:val="nil"/>
              <w:left w:val="nil"/>
              <w:bottom w:val="nil"/>
              <w:right w:val="nil"/>
            </w:tcBorders>
            <w:shd w:val="clear" w:color="auto" w:fill="auto"/>
            <w:noWrap/>
            <w:vAlign w:val="bottom"/>
            <w:hideMark/>
          </w:tcPr>
          <w:p w14:paraId="64DFC45B" w14:textId="5E1F9941"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43,547 </w:t>
            </w:r>
          </w:p>
        </w:tc>
        <w:tc>
          <w:tcPr>
            <w:tcW w:w="1034" w:type="dxa"/>
            <w:tcBorders>
              <w:top w:val="nil"/>
              <w:left w:val="nil"/>
              <w:bottom w:val="nil"/>
              <w:right w:val="nil"/>
            </w:tcBorders>
            <w:shd w:val="clear" w:color="auto" w:fill="auto"/>
            <w:noWrap/>
            <w:vAlign w:val="bottom"/>
            <w:hideMark/>
          </w:tcPr>
          <w:p w14:paraId="777CCCC5" w14:textId="326F428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35,816 </w:t>
            </w:r>
          </w:p>
        </w:tc>
      </w:tr>
      <w:tr w:rsidR="00F10ACD" w:rsidRPr="00457670" w14:paraId="7EACCADF" w14:textId="77777777" w:rsidTr="006C442A">
        <w:trPr>
          <w:trHeight w:val="204"/>
        </w:trPr>
        <w:tc>
          <w:tcPr>
            <w:tcW w:w="2692" w:type="dxa"/>
            <w:tcBorders>
              <w:top w:val="nil"/>
              <w:left w:val="nil"/>
              <w:bottom w:val="nil"/>
              <w:right w:val="nil"/>
            </w:tcBorders>
            <w:shd w:val="clear" w:color="auto" w:fill="auto"/>
            <w:vAlign w:val="bottom"/>
            <w:hideMark/>
          </w:tcPr>
          <w:p w14:paraId="6D411EEF" w14:textId="7EFC2883"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s74 external revenues </w:t>
            </w:r>
            <w:r w:rsidRPr="00117108">
              <w:rPr>
                <w:rFonts w:ascii="Arial" w:hAnsi="Arial" w:cs="Arial"/>
                <w:sz w:val="16"/>
                <w:szCs w:val="16"/>
                <w:vertAlign w:val="superscript"/>
              </w:rPr>
              <w:t>(</w:t>
            </w:r>
            <w:r>
              <w:rPr>
                <w:rFonts w:ascii="Arial" w:hAnsi="Arial" w:cs="Arial"/>
                <w:sz w:val="16"/>
                <w:szCs w:val="16"/>
                <w:vertAlign w:val="superscript"/>
              </w:rPr>
              <w:t>d</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764CAB43" w14:textId="793D60D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4,362 </w:t>
            </w:r>
          </w:p>
        </w:tc>
        <w:tc>
          <w:tcPr>
            <w:tcW w:w="950" w:type="dxa"/>
            <w:tcBorders>
              <w:top w:val="nil"/>
              <w:left w:val="nil"/>
              <w:bottom w:val="nil"/>
              <w:right w:val="nil"/>
            </w:tcBorders>
            <w:shd w:val="clear" w:color="auto" w:fill="E6E6E6"/>
            <w:noWrap/>
            <w:vAlign w:val="bottom"/>
            <w:hideMark/>
          </w:tcPr>
          <w:p w14:paraId="76530DAA" w14:textId="4392857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1,519 </w:t>
            </w:r>
          </w:p>
        </w:tc>
        <w:tc>
          <w:tcPr>
            <w:tcW w:w="996" w:type="dxa"/>
            <w:gridSpan w:val="2"/>
            <w:tcBorders>
              <w:top w:val="nil"/>
              <w:left w:val="nil"/>
              <w:bottom w:val="nil"/>
              <w:right w:val="nil"/>
            </w:tcBorders>
            <w:shd w:val="clear" w:color="auto" w:fill="auto"/>
            <w:noWrap/>
            <w:vAlign w:val="bottom"/>
            <w:hideMark/>
          </w:tcPr>
          <w:p w14:paraId="6B403B5A" w14:textId="79CC144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1,138 </w:t>
            </w:r>
          </w:p>
        </w:tc>
        <w:tc>
          <w:tcPr>
            <w:tcW w:w="950" w:type="dxa"/>
            <w:tcBorders>
              <w:top w:val="nil"/>
              <w:left w:val="nil"/>
              <w:bottom w:val="nil"/>
              <w:right w:val="nil"/>
            </w:tcBorders>
            <w:shd w:val="clear" w:color="auto" w:fill="auto"/>
            <w:noWrap/>
            <w:vAlign w:val="bottom"/>
            <w:hideMark/>
          </w:tcPr>
          <w:p w14:paraId="1A31CAA2" w14:textId="4E2ED4E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c>
          <w:tcPr>
            <w:tcW w:w="1034" w:type="dxa"/>
            <w:tcBorders>
              <w:top w:val="nil"/>
              <w:left w:val="nil"/>
              <w:bottom w:val="nil"/>
              <w:right w:val="nil"/>
            </w:tcBorders>
            <w:shd w:val="clear" w:color="auto" w:fill="auto"/>
            <w:noWrap/>
            <w:vAlign w:val="bottom"/>
            <w:hideMark/>
          </w:tcPr>
          <w:p w14:paraId="033761BA" w14:textId="1912632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r>
      <w:tr w:rsidR="00F10ACD" w:rsidRPr="00457670" w14:paraId="09FFFCDE" w14:textId="77777777" w:rsidTr="006C442A">
        <w:trPr>
          <w:trHeight w:val="204"/>
        </w:trPr>
        <w:tc>
          <w:tcPr>
            <w:tcW w:w="2692" w:type="dxa"/>
            <w:tcBorders>
              <w:top w:val="nil"/>
              <w:left w:val="nil"/>
              <w:bottom w:val="nil"/>
              <w:right w:val="nil"/>
            </w:tcBorders>
            <w:shd w:val="clear" w:color="auto" w:fill="auto"/>
            <w:vAlign w:val="bottom"/>
            <w:hideMark/>
          </w:tcPr>
          <w:p w14:paraId="45EFD6F5" w14:textId="4C06F855"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Pr>
                <w:rFonts w:ascii="Arial" w:hAnsi="Arial" w:cs="Arial"/>
                <w:sz w:val="16"/>
                <w:szCs w:val="16"/>
                <w:vertAlign w:val="superscript"/>
              </w:rPr>
              <w:t>(e</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1D164ED8" w14:textId="6363B24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4,909 </w:t>
            </w:r>
          </w:p>
        </w:tc>
        <w:tc>
          <w:tcPr>
            <w:tcW w:w="950" w:type="dxa"/>
            <w:tcBorders>
              <w:top w:val="nil"/>
              <w:left w:val="nil"/>
              <w:bottom w:val="nil"/>
              <w:right w:val="nil"/>
            </w:tcBorders>
            <w:shd w:val="clear" w:color="auto" w:fill="E6E6E6"/>
            <w:noWrap/>
            <w:vAlign w:val="bottom"/>
            <w:hideMark/>
          </w:tcPr>
          <w:p w14:paraId="7BDB8623" w14:textId="7A919C2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1,296 </w:t>
            </w:r>
          </w:p>
        </w:tc>
        <w:tc>
          <w:tcPr>
            <w:tcW w:w="996" w:type="dxa"/>
            <w:gridSpan w:val="2"/>
            <w:tcBorders>
              <w:top w:val="nil"/>
              <w:left w:val="nil"/>
              <w:bottom w:val="nil"/>
              <w:right w:val="nil"/>
            </w:tcBorders>
            <w:shd w:val="clear" w:color="auto" w:fill="auto"/>
            <w:noWrap/>
            <w:vAlign w:val="bottom"/>
            <w:hideMark/>
          </w:tcPr>
          <w:p w14:paraId="2FB5EC78" w14:textId="4A2D37E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1,180 </w:t>
            </w:r>
          </w:p>
        </w:tc>
        <w:tc>
          <w:tcPr>
            <w:tcW w:w="950" w:type="dxa"/>
            <w:tcBorders>
              <w:top w:val="nil"/>
              <w:left w:val="nil"/>
              <w:bottom w:val="nil"/>
              <w:right w:val="nil"/>
            </w:tcBorders>
            <w:shd w:val="clear" w:color="auto" w:fill="auto"/>
            <w:noWrap/>
            <w:vAlign w:val="bottom"/>
            <w:hideMark/>
          </w:tcPr>
          <w:p w14:paraId="713D85E4" w14:textId="16A488B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910 </w:t>
            </w:r>
          </w:p>
        </w:tc>
        <w:tc>
          <w:tcPr>
            <w:tcW w:w="1034" w:type="dxa"/>
            <w:tcBorders>
              <w:top w:val="nil"/>
              <w:left w:val="nil"/>
              <w:bottom w:val="nil"/>
              <w:right w:val="nil"/>
            </w:tcBorders>
            <w:shd w:val="clear" w:color="auto" w:fill="auto"/>
            <w:noWrap/>
            <w:vAlign w:val="bottom"/>
            <w:hideMark/>
          </w:tcPr>
          <w:p w14:paraId="604674E9" w14:textId="3A427E5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911 </w:t>
            </w:r>
          </w:p>
        </w:tc>
      </w:tr>
      <w:tr w:rsidR="00F10ACD" w:rsidRPr="00457670" w14:paraId="7F543EBC" w14:textId="77777777" w:rsidTr="006C442A">
        <w:trPr>
          <w:trHeight w:val="204"/>
        </w:trPr>
        <w:tc>
          <w:tcPr>
            <w:tcW w:w="2692" w:type="dxa"/>
            <w:tcBorders>
              <w:top w:val="nil"/>
              <w:left w:val="nil"/>
              <w:bottom w:val="nil"/>
              <w:right w:val="nil"/>
            </w:tcBorders>
            <w:shd w:val="clear" w:color="auto" w:fill="auto"/>
            <w:noWrap/>
            <w:vAlign w:val="bottom"/>
            <w:hideMark/>
          </w:tcPr>
          <w:p w14:paraId="3C948B8B"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3.5</w:t>
            </w:r>
          </w:p>
        </w:tc>
        <w:tc>
          <w:tcPr>
            <w:tcW w:w="934" w:type="dxa"/>
            <w:tcBorders>
              <w:top w:val="single" w:sz="4" w:space="0" w:color="auto"/>
              <w:left w:val="nil"/>
              <w:bottom w:val="single" w:sz="4" w:space="0" w:color="auto"/>
              <w:right w:val="nil"/>
            </w:tcBorders>
            <w:shd w:val="clear" w:color="auto" w:fill="auto"/>
            <w:noWrap/>
            <w:vAlign w:val="bottom"/>
            <w:hideMark/>
          </w:tcPr>
          <w:p w14:paraId="29BA247F" w14:textId="29659C09"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71,729 </w:t>
            </w:r>
          </w:p>
        </w:tc>
        <w:tc>
          <w:tcPr>
            <w:tcW w:w="950" w:type="dxa"/>
            <w:tcBorders>
              <w:top w:val="single" w:sz="4" w:space="0" w:color="auto"/>
              <w:left w:val="nil"/>
              <w:bottom w:val="single" w:sz="4" w:space="0" w:color="auto"/>
              <w:right w:val="nil"/>
            </w:tcBorders>
            <w:shd w:val="clear" w:color="auto" w:fill="E6E6E6"/>
            <w:noWrap/>
            <w:vAlign w:val="bottom"/>
            <w:hideMark/>
          </w:tcPr>
          <w:p w14:paraId="6516DD2C" w14:textId="70D68856"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69,357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392FD44D" w14:textId="3CF952C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68,029 </w:t>
            </w:r>
          </w:p>
        </w:tc>
        <w:tc>
          <w:tcPr>
            <w:tcW w:w="950" w:type="dxa"/>
            <w:tcBorders>
              <w:top w:val="single" w:sz="4" w:space="0" w:color="auto"/>
              <w:left w:val="nil"/>
              <w:bottom w:val="single" w:sz="4" w:space="0" w:color="auto"/>
              <w:right w:val="nil"/>
            </w:tcBorders>
            <w:shd w:val="clear" w:color="auto" w:fill="auto"/>
            <w:noWrap/>
            <w:vAlign w:val="bottom"/>
            <w:hideMark/>
          </w:tcPr>
          <w:p w14:paraId="7AF0565A" w14:textId="72D814CF"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45,620 </w:t>
            </w:r>
          </w:p>
        </w:tc>
        <w:tc>
          <w:tcPr>
            <w:tcW w:w="1034" w:type="dxa"/>
            <w:tcBorders>
              <w:top w:val="single" w:sz="4" w:space="0" w:color="auto"/>
              <w:left w:val="nil"/>
              <w:bottom w:val="single" w:sz="4" w:space="0" w:color="auto"/>
              <w:right w:val="nil"/>
            </w:tcBorders>
            <w:shd w:val="clear" w:color="auto" w:fill="auto"/>
            <w:noWrap/>
            <w:vAlign w:val="bottom"/>
            <w:hideMark/>
          </w:tcPr>
          <w:p w14:paraId="712DA65D" w14:textId="1E192AA3"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37,890 </w:t>
            </w:r>
          </w:p>
        </w:tc>
      </w:tr>
      <w:tr w:rsidR="00117108" w:rsidRPr="00457670" w14:paraId="7E55391B" w14:textId="77777777" w:rsidTr="006C442A">
        <w:trPr>
          <w:trHeight w:val="204"/>
        </w:trPr>
        <w:tc>
          <w:tcPr>
            <w:tcW w:w="7553" w:type="dxa"/>
            <w:gridSpan w:val="7"/>
            <w:tcBorders>
              <w:top w:val="single" w:sz="4" w:space="0" w:color="auto"/>
              <w:left w:val="nil"/>
              <w:bottom w:val="single" w:sz="4" w:space="0" w:color="auto"/>
              <w:right w:val="nil"/>
            </w:tcBorders>
            <w:shd w:val="clear" w:color="000000" w:fill="E6E6E6"/>
            <w:noWrap/>
            <w:hideMark/>
          </w:tcPr>
          <w:p w14:paraId="0149913B" w14:textId="2B9CE5D0" w:rsidR="00117108" w:rsidRPr="00117108" w:rsidRDefault="00117108" w:rsidP="00117108">
            <w:pPr>
              <w:spacing w:after="0" w:line="240" w:lineRule="auto"/>
              <w:jc w:val="left"/>
              <w:rPr>
                <w:rFonts w:ascii="Arial" w:hAnsi="Arial" w:cs="Arial"/>
                <w:b/>
                <w:bCs/>
                <w:sz w:val="16"/>
                <w:szCs w:val="16"/>
              </w:rPr>
            </w:pPr>
            <w:r w:rsidRPr="00457670">
              <w:rPr>
                <w:rFonts w:ascii="Arial" w:hAnsi="Arial" w:cs="Arial"/>
                <w:b/>
                <w:bCs/>
                <w:sz w:val="16"/>
                <w:szCs w:val="16"/>
              </w:rPr>
              <w:t>Outcome 3 Totals by appropriation type</w:t>
            </w:r>
          </w:p>
        </w:tc>
      </w:tr>
      <w:tr w:rsidR="00457670" w:rsidRPr="00457670" w14:paraId="072DB8E2" w14:textId="77777777" w:rsidTr="006C442A">
        <w:trPr>
          <w:trHeight w:val="204"/>
        </w:trPr>
        <w:tc>
          <w:tcPr>
            <w:tcW w:w="2692" w:type="dxa"/>
            <w:tcBorders>
              <w:top w:val="nil"/>
              <w:left w:val="nil"/>
              <w:bottom w:val="nil"/>
              <w:right w:val="nil"/>
            </w:tcBorders>
            <w:shd w:val="clear" w:color="auto" w:fill="auto"/>
            <w:noWrap/>
            <w:vAlign w:val="bottom"/>
            <w:hideMark/>
          </w:tcPr>
          <w:p w14:paraId="267CB540"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1942219C"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19100A7B" w14:textId="4D9146B6" w:rsidR="00457670" w:rsidRPr="00117108" w:rsidRDefault="00457670" w:rsidP="0092537D">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176EDBFD"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14:paraId="12FA4172" w14:textId="77777777" w:rsidR="00457670" w:rsidRPr="00117108" w:rsidRDefault="00457670" w:rsidP="0092537D">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25AD5F4C" w14:textId="77777777" w:rsidR="00457670" w:rsidRPr="00117108" w:rsidRDefault="00457670" w:rsidP="0092537D">
            <w:pPr>
              <w:spacing w:after="0" w:line="240" w:lineRule="auto"/>
              <w:jc w:val="right"/>
              <w:rPr>
                <w:rFonts w:ascii="Times New Roman" w:hAnsi="Times New Roman"/>
                <w:sz w:val="16"/>
                <w:szCs w:val="16"/>
              </w:rPr>
            </w:pPr>
          </w:p>
        </w:tc>
      </w:tr>
      <w:tr w:rsidR="00F10ACD" w:rsidRPr="00457670" w14:paraId="78A651D9" w14:textId="77777777" w:rsidTr="006C442A">
        <w:trPr>
          <w:trHeight w:val="204"/>
        </w:trPr>
        <w:tc>
          <w:tcPr>
            <w:tcW w:w="2692" w:type="dxa"/>
            <w:tcBorders>
              <w:top w:val="nil"/>
              <w:left w:val="nil"/>
              <w:bottom w:val="nil"/>
              <w:right w:val="nil"/>
            </w:tcBorders>
            <w:shd w:val="clear" w:color="auto" w:fill="auto"/>
            <w:vAlign w:val="bottom"/>
            <w:hideMark/>
          </w:tcPr>
          <w:p w14:paraId="001A7A84"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34" w:type="dxa"/>
            <w:tcBorders>
              <w:top w:val="nil"/>
              <w:left w:val="nil"/>
              <w:bottom w:val="nil"/>
              <w:right w:val="nil"/>
            </w:tcBorders>
            <w:shd w:val="clear" w:color="auto" w:fill="auto"/>
            <w:noWrap/>
            <w:vAlign w:val="bottom"/>
            <w:hideMark/>
          </w:tcPr>
          <w:p w14:paraId="12DAC737" w14:textId="2083109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324,807 </w:t>
            </w:r>
          </w:p>
        </w:tc>
        <w:tc>
          <w:tcPr>
            <w:tcW w:w="950" w:type="dxa"/>
            <w:tcBorders>
              <w:top w:val="nil"/>
              <w:left w:val="nil"/>
              <w:bottom w:val="nil"/>
              <w:right w:val="nil"/>
            </w:tcBorders>
            <w:shd w:val="clear" w:color="auto" w:fill="E6E6E6"/>
            <w:noWrap/>
            <w:vAlign w:val="bottom"/>
            <w:hideMark/>
          </w:tcPr>
          <w:p w14:paraId="6E19315E" w14:textId="623AB70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664,610 </w:t>
            </w:r>
          </w:p>
        </w:tc>
        <w:tc>
          <w:tcPr>
            <w:tcW w:w="996" w:type="dxa"/>
            <w:gridSpan w:val="2"/>
            <w:tcBorders>
              <w:top w:val="nil"/>
              <w:left w:val="nil"/>
              <w:bottom w:val="nil"/>
              <w:right w:val="nil"/>
            </w:tcBorders>
            <w:shd w:val="clear" w:color="auto" w:fill="auto"/>
            <w:noWrap/>
            <w:vAlign w:val="bottom"/>
            <w:hideMark/>
          </w:tcPr>
          <w:p w14:paraId="5787C7AF" w14:textId="7207B07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726,554 </w:t>
            </w:r>
          </w:p>
        </w:tc>
        <w:tc>
          <w:tcPr>
            <w:tcW w:w="950" w:type="dxa"/>
            <w:tcBorders>
              <w:top w:val="nil"/>
              <w:left w:val="nil"/>
              <w:bottom w:val="nil"/>
              <w:right w:val="nil"/>
            </w:tcBorders>
            <w:shd w:val="clear" w:color="auto" w:fill="auto"/>
            <w:noWrap/>
            <w:vAlign w:val="bottom"/>
            <w:hideMark/>
          </w:tcPr>
          <w:p w14:paraId="0F045D38" w14:textId="24FE06B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583,382 </w:t>
            </w:r>
          </w:p>
        </w:tc>
        <w:tc>
          <w:tcPr>
            <w:tcW w:w="1034" w:type="dxa"/>
            <w:tcBorders>
              <w:top w:val="nil"/>
              <w:left w:val="nil"/>
              <w:bottom w:val="nil"/>
              <w:right w:val="nil"/>
            </w:tcBorders>
            <w:shd w:val="clear" w:color="auto" w:fill="auto"/>
            <w:noWrap/>
            <w:vAlign w:val="bottom"/>
            <w:hideMark/>
          </w:tcPr>
          <w:p w14:paraId="3578DC40" w14:textId="04A00CB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363,130 </w:t>
            </w:r>
          </w:p>
        </w:tc>
      </w:tr>
      <w:tr w:rsidR="00F10ACD" w:rsidRPr="00457670" w14:paraId="55A096E7" w14:textId="77777777" w:rsidTr="006C442A">
        <w:trPr>
          <w:trHeight w:val="204"/>
        </w:trPr>
        <w:tc>
          <w:tcPr>
            <w:tcW w:w="2692" w:type="dxa"/>
            <w:tcBorders>
              <w:top w:val="nil"/>
              <w:left w:val="nil"/>
              <w:bottom w:val="nil"/>
              <w:right w:val="nil"/>
            </w:tcBorders>
            <w:shd w:val="clear" w:color="auto" w:fill="auto"/>
            <w:vAlign w:val="bottom"/>
            <w:hideMark/>
          </w:tcPr>
          <w:p w14:paraId="1F9EE06E"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Other Services (Appropriation Act No. 2 and Bill No. 4)</w:t>
            </w:r>
          </w:p>
        </w:tc>
        <w:tc>
          <w:tcPr>
            <w:tcW w:w="934" w:type="dxa"/>
            <w:tcBorders>
              <w:top w:val="nil"/>
              <w:left w:val="nil"/>
              <w:bottom w:val="nil"/>
              <w:right w:val="nil"/>
            </w:tcBorders>
            <w:shd w:val="clear" w:color="auto" w:fill="auto"/>
            <w:noWrap/>
            <w:vAlign w:val="bottom"/>
            <w:hideMark/>
          </w:tcPr>
          <w:p w14:paraId="2D149356" w14:textId="2882FE9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835,867 </w:t>
            </w:r>
          </w:p>
        </w:tc>
        <w:tc>
          <w:tcPr>
            <w:tcW w:w="950" w:type="dxa"/>
            <w:tcBorders>
              <w:top w:val="nil"/>
              <w:left w:val="nil"/>
              <w:bottom w:val="nil"/>
              <w:right w:val="nil"/>
            </w:tcBorders>
            <w:shd w:val="clear" w:color="auto" w:fill="E6E6E6"/>
            <w:noWrap/>
            <w:vAlign w:val="bottom"/>
            <w:hideMark/>
          </w:tcPr>
          <w:p w14:paraId="096506A3" w14:textId="549FC25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936,360 </w:t>
            </w:r>
          </w:p>
        </w:tc>
        <w:tc>
          <w:tcPr>
            <w:tcW w:w="996" w:type="dxa"/>
            <w:gridSpan w:val="2"/>
            <w:tcBorders>
              <w:top w:val="nil"/>
              <w:left w:val="nil"/>
              <w:bottom w:val="nil"/>
              <w:right w:val="nil"/>
            </w:tcBorders>
            <w:shd w:val="clear" w:color="auto" w:fill="auto"/>
            <w:noWrap/>
            <w:vAlign w:val="bottom"/>
            <w:hideMark/>
          </w:tcPr>
          <w:p w14:paraId="03BC5E21" w14:textId="7FA3F7F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669,330 </w:t>
            </w:r>
          </w:p>
        </w:tc>
        <w:tc>
          <w:tcPr>
            <w:tcW w:w="950" w:type="dxa"/>
            <w:tcBorders>
              <w:top w:val="nil"/>
              <w:left w:val="nil"/>
              <w:bottom w:val="nil"/>
              <w:right w:val="nil"/>
            </w:tcBorders>
            <w:shd w:val="clear" w:color="auto" w:fill="auto"/>
            <w:noWrap/>
            <w:vAlign w:val="bottom"/>
            <w:hideMark/>
          </w:tcPr>
          <w:p w14:paraId="6C73D354" w14:textId="0AF0A1A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99,889 </w:t>
            </w:r>
          </w:p>
        </w:tc>
        <w:tc>
          <w:tcPr>
            <w:tcW w:w="1034" w:type="dxa"/>
            <w:tcBorders>
              <w:top w:val="nil"/>
              <w:left w:val="nil"/>
              <w:bottom w:val="nil"/>
              <w:right w:val="nil"/>
            </w:tcBorders>
            <w:shd w:val="clear" w:color="auto" w:fill="auto"/>
            <w:noWrap/>
            <w:vAlign w:val="bottom"/>
            <w:hideMark/>
          </w:tcPr>
          <w:p w14:paraId="327F3853" w14:textId="6F8FE83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457670" w14:paraId="3A0AE0A0" w14:textId="77777777" w:rsidTr="006C442A">
        <w:trPr>
          <w:trHeight w:val="204"/>
        </w:trPr>
        <w:tc>
          <w:tcPr>
            <w:tcW w:w="2692" w:type="dxa"/>
            <w:tcBorders>
              <w:top w:val="nil"/>
              <w:left w:val="nil"/>
              <w:bottom w:val="nil"/>
              <w:right w:val="nil"/>
            </w:tcBorders>
            <w:shd w:val="clear" w:color="auto" w:fill="auto"/>
            <w:vAlign w:val="bottom"/>
            <w:hideMark/>
          </w:tcPr>
          <w:p w14:paraId="0CC9F217"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Special Appropriations</w:t>
            </w:r>
          </w:p>
        </w:tc>
        <w:tc>
          <w:tcPr>
            <w:tcW w:w="934" w:type="dxa"/>
            <w:tcBorders>
              <w:top w:val="nil"/>
              <w:left w:val="nil"/>
              <w:bottom w:val="nil"/>
              <w:right w:val="nil"/>
            </w:tcBorders>
            <w:shd w:val="clear" w:color="auto" w:fill="auto"/>
            <w:noWrap/>
            <w:vAlign w:val="bottom"/>
            <w:hideMark/>
          </w:tcPr>
          <w:p w14:paraId="3A590B7C" w14:textId="74BAC04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2,605,753 </w:t>
            </w:r>
          </w:p>
        </w:tc>
        <w:tc>
          <w:tcPr>
            <w:tcW w:w="950" w:type="dxa"/>
            <w:tcBorders>
              <w:top w:val="nil"/>
              <w:left w:val="nil"/>
              <w:bottom w:val="nil"/>
              <w:right w:val="nil"/>
            </w:tcBorders>
            <w:shd w:val="clear" w:color="auto" w:fill="E6E6E6"/>
            <w:noWrap/>
            <w:vAlign w:val="bottom"/>
            <w:hideMark/>
          </w:tcPr>
          <w:p w14:paraId="051A778E" w14:textId="209733B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1,338,835 </w:t>
            </w:r>
          </w:p>
        </w:tc>
        <w:tc>
          <w:tcPr>
            <w:tcW w:w="996" w:type="dxa"/>
            <w:gridSpan w:val="2"/>
            <w:tcBorders>
              <w:top w:val="nil"/>
              <w:left w:val="nil"/>
              <w:bottom w:val="nil"/>
              <w:right w:val="nil"/>
            </w:tcBorders>
            <w:shd w:val="clear" w:color="auto" w:fill="auto"/>
            <w:noWrap/>
            <w:vAlign w:val="bottom"/>
            <w:hideMark/>
          </w:tcPr>
          <w:p w14:paraId="63693E74" w14:textId="1C41EE1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2,738,455 </w:t>
            </w:r>
          </w:p>
        </w:tc>
        <w:tc>
          <w:tcPr>
            <w:tcW w:w="950" w:type="dxa"/>
            <w:tcBorders>
              <w:top w:val="nil"/>
              <w:left w:val="nil"/>
              <w:bottom w:val="nil"/>
              <w:right w:val="nil"/>
            </w:tcBorders>
            <w:shd w:val="clear" w:color="auto" w:fill="auto"/>
            <w:noWrap/>
            <w:vAlign w:val="bottom"/>
            <w:hideMark/>
          </w:tcPr>
          <w:p w14:paraId="578DC700" w14:textId="358E927E"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2,833,205 </w:t>
            </w:r>
          </w:p>
        </w:tc>
        <w:tc>
          <w:tcPr>
            <w:tcW w:w="1034" w:type="dxa"/>
            <w:tcBorders>
              <w:top w:val="nil"/>
              <w:left w:val="nil"/>
              <w:bottom w:val="nil"/>
              <w:right w:val="nil"/>
            </w:tcBorders>
            <w:shd w:val="clear" w:color="auto" w:fill="auto"/>
            <w:noWrap/>
            <w:vAlign w:val="bottom"/>
            <w:hideMark/>
          </w:tcPr>
          <w:p w14:paraId="75182330" w14:textId="698979C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2,938,883 </w:t>
            </w:r>
          </w:p>
        </w:tc>
      </w:tr>
      <w:tr w:rsidR="00F10ACD" w:rsidRPr="00457670" w14:paraId="31129817" w14:textId="77777777" w:rsidTr="006C442A">
        <w:trPr>
          <w:trHeight w:val="204"/>
        </w:trPr>
        <w:tc>
          <w:tcPr>
            <w:tcW w:w="2692" w:type="dxa"/>
            <w:tcBorders>
              <w:top w:val="nil"/>
              <w:left w:val="nil"/>
              <w:bottom w:val="nil"/>
              <w:right w:val="nil"/>
            </w:tcBorders>
            <w:shd w:val="clear" w:color="auto" w:fill="auto"/>
            <w:vAlign w:val="bottom"/>
            <w:hideMark/>
          </w:tcPr>
          <w:p w14:paraId="4E581B16" w14:textId="1323CEBB"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Payments to </w:t>
            </w:r>
            <w:r>
              <w:rPr>
                <w:rFonts w:ascii="Arial" w:hAnsi="Arial" w:cs="Arial"/>
                <w:sz w:val="16"/>
                <w:szCs w:val="16"/>
              </w:rPr>
              <w:t>c</w:t>
            </w:r>
            <w:r w:rsidRPr="00117108">
              <w:rPr>
                <w:rFonts w:ascii="Arial" w:hAnsi="Arial" w:cs="Arial"/>
                <w:sz w:val="16"/>
                <w:szCs w:val="16"/>
              </w:rPr>
              <w:t xml:space="preserve">orporate </w:t>
            </w:r>
            <w:r>
              <w:rPr>
                <w:rFonts w:ascii="Arial" w:hAnsi="Arial" w:cs="Arial"/>
                <w:sz w:val="16"/>
                <w:szCs w:val="16"/>
              </w:rPr>
              <w:t>e</w:t>
            </w:r>
            <w:r w:rsidRPr="00117108">
              <w:rPr>
                <w:rFonts w:ascii="Arial" w:hAnsi="Arial" w:cs="Arial"/>
                <w:sz w:val="16"/>
                <w:szCs w:val="16"/>
              </w:rPr>
              <w:t xml:space="preserve">ntities </w:t>
            </w:r>
            <w:r w:rsidRPr="00117108">
              <w:rPr>
                <w:rFonts w:ascii="Arial" w:hAnsi="Arial" w:cs="Arial"/>
                <w:sz w:val="16"/>
                <w:szCs w:val="16"/>
                <w:vertAlign w:val="superscript"/>
              </w:rPr>
              <w:t>(</w:t>
            </w:r>
            <w:r>
              <w:rPr>
                <w:rFonts w:ascii="Arial" w:hAnsi="Arial" w:cs="Arial"/>
                <w:sz w:val="16"/>
                <w:szCs w:val="16"/>
                <w:vertAlign w:val="superscript"/>
              </w:rPr>
              <w:t>c</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25140757" w14:textId="1293489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0C6A611C" w14:textId="5DE858D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14,227 </w:t>
            </w:r>
          </w:p>
        </w:tc>
        <w:tc>
          <w:tcPr>
            <w:tcW w:w="996" w:type="dxa"/>
            <w:gridSpan w:val="2"/>
            <w:tcBorders>
              <w:top w:val="nil"/>
              <w:left w:val="nil"/>
              <w:bottom w:val="nil"/>
              <w:right w:val="nil"/>
            </w:tcBorders>
            <w:shd w:val="clear" w:color="auto" w:fill="auto"/>
            <w:noWrap/>
            <w:vAlign w:val="bottom"/>
            <w:hideMark/>
          </w:tcPr>
          <w:p w14:paraId="681C341B" w14:textId="1E51EBD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20,877 </w:t>
            </w:r>
          </w:p>
        </w:tc>
        <w:tc>
          <w:tcPr>
            <w:tcW w:w="950" w:type="dxa"/>
            <w:tcBorders>
              <w:top w:val="nil"/>
              <w:left w:val="nil"/>
              <w:bottom w:val="nil"/>
              <w:right w:val="nil"/>
            </w:tcBorders>
            <w:shd w:val="clear" w:color="auto" w:fill="auto"/>
            <w:noWrap/>
            <w:vAlign w:val="bottom"/>
            <w:hideMark/>
          </w:tcPr>
          <w:p w14:paraId="1D07CDD9" w14:textId="352C48D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21,028 </w:t>
            </w:r>
          </w:p>
        </w:tc>
        <w:tc>
          <w:tcPr>
            <w:tcW w:w="1034" w:type="dxa"/>
            <w:tcBorders>
              <w:top w:val="nil"/>
              <w:left w:val="nil"/>
              <w:bottom w:val="nil"/>
              <w:right w:val="nil"/>
            </w:tcBorders>
            <w:shd w:val="clear" w:color="auto" w:fill="auto"/>
            <w:noWrap/>
            <w:vAlign w:val="bottom"/>
            <w:hideMark/>
          </w:tcPr>
          <w:p w14:paraId="4F70AFBC" w14:textId="2A350C11"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21,191 </w:t>
            </w:r>
          </w:p>
        </w:tc>
      </w:tr>
      <w:tr w:rsidR="00F10ACD" w:rsidRPr="00457670" w14:paraId="4B248B35" w14:textId="77777777" w:rsidTr="006C442A">
        <w:trPr>
          <w:trHeight w:val="204"/>
        </w:trPr>
        <w:tc>
          <w:tcPr>
            <w:tcW w:w="2692" w:type="dxa"/>
            <w:tcBorders>
              <w:top w:val="nil"/>
              <w:left w:val="nil"/>
              <w:bottom w:val="nil"/>
              <w:right w:val="nil"/>
            </w:tcBorders>
            <w:shd w:val="clear" w:color="auto" w:fill="auto"/>
            <w:vAlign w:val="bottom"/>
            <w:hideMark/>
          </w:tcPr>
          <w:p w14:paraId="31616733" w14:textId="6D7E9B9A"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(a)</w:t>
            </w:r>
          </w:p>
        </w:tc>
        <w:tc>
          <w:tcPr>
            <w:tcW w:w="934" w:type="dxa"/>
            <w:tcBorders>
              <w:top w:val="nil"/>
              <w:left w:val="nil"/>
              <w:bottom w:val="nil"/>
              <w:right w:val="nil"/>
            </w:tcBorders>
            <w:shd w:val="clear" w:color="auto" w:fill="auto"/>
            <w:noWrap/>
            <w:vAlign w:val="bottom"/>
            <w:hideMark/>
          </w:tcPr>
          <w:p w14:paraId="00C0D5E4" w14:textId="79D8EA4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291,693 </w:t>
            </w:r>
          </w:p>
        </w:tc>
        <w:tc>
          <w:tcPr>
            <w:tcW w:w="950" w:type="dxa"/>
            <w:tcBorders>
              <w:top w:val="nil"/>
              <w:left w:val="nil"/>
              <w:bottom w:val="nil"/>
              <w:right w:val="nil"/>
            </w:tcBorders>
            <w:shd w:val="clear" w:color="auto" w:fill="E6E6E6"/>
            <w:noWrap/>
            <w:vAlign w:val="bottom"/>
            <w:hideMark/>
          </w:tcPr>
          <w:p w14:paraId="00DA2E73" w14:textId="73AF9DA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489,569 </w:t>
            </w:r>
          </w:p>
        </w:tc>
        <w:tc>
          <w:tcPr>
            <w:tcW w:w="996" w:type="dxa"/>
            <w:gridSpan w:val="2"/>
            <w:tcBorders>
              <w:top w:val="nil"/>
              <w:left w:val="nil"/>
              <w:bottom w:val="nil"/>
              <w:right w:val="nil"/>
            </w:tcBorders>
            <w:shd w:val="clear" w:color="auto" w:fill="auto"/>
            <w:noWrap/>
            <w:vAlign w:val="bottom"/>
            <w:hideMark/>
          </w:tcPr>
          <w:p w14:paraId="4D34A21B" w14:textId="277A785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699,579 </w:t>
            </w:r>
          </w:p>
        </w:tc>
        <w:tc>
          <w:tcPr>
            <w:tcW w:w="950" w:type="dxa"/>
            <w:tcBorders>
              <w:top w:val="nil"/>
              <w:left w:val="nil"/>
              <w:bottom w:val="nil"/>
              <w:right w:val="nil"/>
            </w:tcBorders>
            <w:shd w:val="clear" w:color="auto" w:fill="auto"/>
            <w:noWrap/>
            <w:vAlign w:val="bottom"/>
            <w:hideMark/>
          </w:tcPr>
          <w:p w14:paraId="773BD137" w14:textId="3E59262E"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504,158 </w:t>
            </w:r>
          </w:p>
        </w:tc>
        <w:tc>
          <w:tcPr>
            <w:tcW w:w="1034" w:type="dxa"/>
            <w:tcBorders>
              <w:top w:val="nil"/>
              <w:left w:val="nil"/>
              <w:bottom w:val="nil"/>
              <w:right w:val="nil"/>
            </w:tcBorders>
            <w:shd w:val="clear" w:color="auto" w:fill="auto"/>
            <w:noWrap/>
            <w:vAlign w:val="bottom"/>
            <w:hideMark/>
          </w:tcPr>
          <w:p w14:paraId="4CD60FAF" w14:textId="7D443DC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229,182 </w:t>
            </w:r>
          </w:p>
        </w:tc>
      </w:tr>
      <w:tr w:rsidR="00F10ACD" w:rsidRPr="00457670" w14:paraId="2A9B8F12" w14:textId="77777777" w:rsidTr="006C442A">
        <w:trPr>
          <w:trHeight w:val="204"/>
        </w:trPr>
        <w:tc>
          <w:tcPr>
            <w:tcW w:w="2692" w:type="dxa"/>
            <w:tcBorders>
              <w:top w:val="nil"/>
              <w:left w:val="nil"/>
              <w:bottom w:val="nil"/>
              <w:right w:val="nil"/>
            </w:tcBorders>
            <w:shd w:val="clear" w:color="auto" w:fill="auto"/>
            <w:vAlign w:val="bottom"/>
            <w:hideMark/>
          </w:tcPr>
          <w:p w14:paraId="53FD59E7" w14:textId="2A7016EA" w:rsidR="00F10ACD" w:rsidRPr="00117108" w:rsidRDefault="00F10ACD" w:rsidP="00F10ACD">
            <w:pPr>
              <w:spacing w:after="0" w:line="240" w:lineRule="auto"/>
              <w:ind w:firstLineChars="100" w:firstLine="160"/>
              <w:jc w:val="right"/>
              <w:rPr>
                <w:rFonts w:ascii="Arial" w:hAnsi="Arial" w:cs="Arial"/>
                <w:b/>
                <w:bCs/>
                <w:sz w:val="16"/>
                <w:szCs w:val="16"/>
              </w:rPr>
            </w:pPr>
            <w:r w:rsidRPr="00117108">
              <w:rPr>
                <w:rFonts w:ascii="Arial" w:hAnsi="Arial" w:cs="Arial"/>
                <w:b/>
                <w:bCs/>
                <w:sz w:val="16"/>
                <w:szCs w:val="16"/>
              </w:rPr>
              <w:t xml:space="preserve">Total </w:t>
            </w:r>
            <w:r>
              <w:rPr>
                <w:rFonts w:ascii="Arial" w:hAnsi="Arial" w:cs="Arial"/>
                <w:b/>
                <w:bCs/>
                <w:sz w:val="16"/>
                <w:szCs w:val="16"/>
              </w:rPr>
              <w:t>A</w:t>
            </w:r>
            <w:r w:rsidRPr="00117108">
              <w:rPr>
                <w:rFonts w:ascii="Arial" w:hAnsi="Arial" w:cs="Arial"/>
                <w:b/>
                <w:bCs/>
                <w:sz w:val="16"/>
                <w:szCs w:val="16"/>
              </w:rPr>
              <w:t>dministered expenses</w:t>
            </w:r>
          </w:p>
        </w:tc>
        <w:tc>
          <w:tcPr>
            <w:tcW w:w="934" w:type="dxa"/>
            <w:tcBorders>
              <w:top w:val="single" w:sz="4" w:space="0" w:color="auto"/>
              <w:left w:val="nil"/>
              <w:bottom w:val="single" w:sz="4" w:space="0" w:color="auto"/>
              <w:right w:val="nil"/>
            </w:tcBorders>
            <w:shd w:val="clear" w:color="auto" w:fill="auto"/>
            <w:noWrap/>
            <w:vAlign w:val="bottom"/>
            <w:hideMark/>
          </w:tcPr>
          <w:p w14:paraId="396ED11B" w14:textId="7E71FAF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4,058,120 </w:t>
            </w:r>
          </w:p>
        </w:tc>
        <w:tc>
          <w:tcPr>
            <w:tcW w:w="950" w:type="dxa"/>
            <w:tcBorders>
              <w:top w:val="single" w:sz="4" w:space="0" w:color="auto"/>
              <w:left w:val="nil"/>
              <w:bottom w:val="single" w:sz="4" w:space="0" w:color="auto"/>
              <w:right w:val="nil"/>
            </w:tcBorders>
            <w:shd w:val="clear" w:color="auto" w:fill="E6E6E6"/>
            <w:noWrap/>
            <w:vAlign w:val="bottom"/>
            <w:hideMark/>
          </w:tcPr>
          <w:p w14:paraId="6B58B8A5" w14:textId="6EA04B8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3,443,601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45B088DA" w14:textId="1D8957D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4,854,795 </w:t>
            </w:r>
          </w:p>
        </w:tc>
        <w:tc>
          <w:tcPr>
            <w:tcW w:w="950" w:type="dxa"/>
            <w:tcBorders>
              <w:top w:val="single" w:sz="4" w:space="0" w:color="auto"/>
              <w:left w:val="nil"/>
              <w:bottom w:val="single" w:sz="4" w:space="0" w:color="auto"/>
              <w:right w:val="nil"/>
            </w:tcBorders>
            <w:shd w:val="clear" w:color="auto" w:fill="auto"/>
            <w:noWrap/>
            <w:vAlign w:val="bottom"/>
            <w:hideMark/>
          </w:tcPr>
          <w:p w14:paraId="207EF73A" w14:textId="0993A8C4"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4,041,662 </w:t>
            </w:r>
          </w:p>
        </w:tc>
        <w:tc>
          <w:tcPr>
            <w:tcW w:w="1034" w:type="dxa"/>
            <w:tcBorders>
              <w:top w:val="single" w:sz="4" w:space="0" w:color="auto"/>
              <w:left w:val="nil"/>
              <w:bottom w:val="single" w:sz="4" w:space="0" w:color="auto"/>
              <w:right w:val="nil"/>
            </w:tcBorders>
            <w:shd w:val="clear" w:color="auto" w:fill="auto"/>
            <w:noWrap/>
            <w:vAlign w:val="bottom"/>
            <w:hideMark/>
          </w:tcPr>
          <w:p w14:paraId="41DF325A" w14:textId="15E1D01B"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3,552,386 </w:t>
            </w:r>
          </w:p>
        </w:tc>
      </w:tr>
      <w:tr w:rsidR="00F10ACD" w:rsidRPr="00457670" w14:paraId="6CBD0AB9" w14:textId="77777777" w:rsidTr="006C442A">
        <w:trPr>
          <w:trHeight w:val="204"/>
        </w:trPr>
        <w:tc>
          <w:tcPr>
            <w:tcW w:w="2692" w:type="dxa"/>
            <w:tcBorders>
              <w:top w:val="nil"/>
              <w:left w:val="nil"/>
              <w:bottom w:val="nil"/>
              <w:right w:val="nil"/>
            </w:tcBorders>
            <w:shd w:val="clear" w:color="auto" w:fill="auto"/>
            <w:noWrap/>
            <w:vAlign w:val="bottom"/>
            <w:hideMark/>
          </w:tcPr>
          <w:p w14:paraId="2CCC805B" w14:textId="77777777" w:rsidR="00F10ACD" w:rsidRPr="00117108" w:rsidRDefault="00F10ACD" w:rsidP="00F10ACD">
            <w:pPr>
              <w:spacing w:after="0" w:line="240" w:lineRule="auto"/>
              <w:jc w:val="left"/>
              <w:rPr>
                <w:rFonts w:ascii="Arial" w:hAnsi="Arial" w:cs="Arial"/>
                <w:sz w:val="16"/>
                <w:szCs w:val="16"/>
              </w:rPr>
            </w:pPr>
            <w:r w:rsidRPr="00117108">
              <w:rPr>
                <w:rFonts w:ascii="Arial" w:hAnsi="Arial" w:cs="Arial"/>
                <w:sz w:val="16"/>
                <w:szCs w:val="16"/>
              </w:rPr>
              <w:t>Departmental expenses</w:t>
            </w:r>
          </w:p>
        </w:tc>
        <w:tc>
          <w:tcPr>
            <w:tcW w:w="934" w:type="dxa"/>
            <w:tcBorders>
              <w:top w:val="nil"/>
              <w:left w:val="nil"/>
              <w:bottom w:val="nil"/>
              <w:right w:val="nil"/>
            </w:tcBorders>
            <w:shd w:val="clear" w:color="auto" w:fill="auto"/>
            <w:noWrap/>
            <w:vAlign w:val="bottom"/>
            <w:hideMark/>
          </w:tcPr>
          <w:p w14:paraId="3C64DC3B" w14:textId="77777777" w:rsidR="00F10ACD" w:rsidRPr="00117108" w:rsidRDefault="00F10ACD" w:rsidP="00F10AC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04618D9E" w14:textId="12F94CD1"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2D829322" w14:textId="77777777" w:rsidR="00F10ACD" w:rsidRPr="00117108" w:rsidRDefault="00F10ACD" w:rsidP="00F10AC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14:paraId="055343B1" w14:textId="77777777" w:rsidR="00F10ACD" w:rsidRPr="00117108" w:rsidRDefault="00F10ACD" w:rsidP="00F10ACD">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66588396" w14:textId="77777777" w:rsidR="00F10ACD" w:rsidRPr="00117108" w:rsidRDefault="00F10ACD" w:rsidP="00F10ACD">
            <w:pPr>
              <w:spacing w:after="0" w:line="240" w:lineRule="auto"/>
              <w:jc w:val="right"/>
              <w:rPr>
                <w:rFonts w:ascii="Times New Roman" w:hAnsi="Times New Roman"/>
                <w:sz w:val="16"/>
                <w:szCs w:val="16"/>
              </w:rPr>
            </w:pPr>
          </w:p>
        </w:tc>
      </w:tr>
      <w:tr w:rsidR="00F10ACD" w:rsidRPr="00457670" w14:paraId="7C9D0010" w14:textId="77777777" w:rsidTr="006C442A">
        <w:trPr>
          <w:trHeight w:val="204"/>
        </w:trPr>
        <w:tc>
          <w:tcPr>
            <w:tcW w:w="2692" w:type="dxa"/>
            <w:tcBorders>
              <w:top w:val="nil"/>
              <w:left w:val="nil"/>
              <w:bottom w:val="nil"/>
              <w:right w:val="nil"/>
            </w:tcBorders>
            <w:shd w:val="clear" w:color="auto" w:fill="auto"/>
            <w:vAlign w:val="bottom"/>
            <w:hideMark/>
          </w:tcPr>
          <w:p w14:paraId="2B51575D"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Departmental appropriation</w:t>
            </w:r>
          </w:p>
        </w:tc>
        <w:tc>
          <w:tcPr>
            <w:tcW w:w="934" w:type="dxa"/>
            <w:tcBorders>
              <w:top w:val="nil"/>
              <w:left w:val="nil"/>
              <w:bottom w:val="nil"/>
              <w:right w:val="nil"/>
            </w:tcBorders>
            <w:shd w:val="clear" w:color="auto" w:fill="auto"/>
            <w:noWrap/>
            <w:vAlign w:val="bottom"/>
            <w:hideMark/>
          </w:tcPr>
          <w:p w14:paraId="6A9163DF" w14:textId="2A3947F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62,458 </w:t>
            </w:r>
          </w:p>
        </w:tc>
        <w:tc>
          <w:tcPr>
            <w:tcW w:w="950" w:type="dxa"/>
            <w:tcBorders>
              <w:top w:val="nil"/>
              <w:left w:val="nil"/>
              <w:bottom w:val="nil"/>
              <w:right w:val="nil"/>
            </w:tcBorders>
            <w:shd w:val="clear" w:color="auto" w:fill="E6E6E6"/>
            <w:noWrap/>
            <w:vAlign w:val="bottom"/>
            <w:hideMark/>
          </w:tcPr>
          <w:p w14:paraId="66B16117" w14:textId="31EAC7B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66,542 </w:t>
            </w:r>
          </w:p>
        </w:tc>
        <w:tc>
          <w:tcPr>
            <w:tcW w:w="996" w:type="dxa"/>
            <w:gridSpan w:val="2"/>
            <w:tcBorders>
              <w:top w:val="nil"/>
              <w:left w:val="nil"/>
              <w:bottom w:val="nil"/>
              <w:right w:val="nil"/>
            </w:tcBorders>
            <w:shd w:val="clear" w:color="auto" w:fill="auto"/>
            <w:noWrap/>
            <w:vAlign w:val="bottom"/>
            <w:hideMark/>
          </w:tcPr>
          <w:p w14:paraId="3DE68B98" w14:textId="1E63CD8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65,711 </w:t>
            </w:r>
          </w:p>
        </w:tc>
        <w:tc>
          <w:tcPr>
            <w:tcW w:w="950" w:type="dxa"/>
            <w:tcBorders>
              <w:top w:val="nil"/>
              <w:left w:val="nil"/>
              <w:bottom w:val="nil"/>
              <w:right w:val="nil"/>
            </w:tcBorders>
            <w:shd w:val="clear" w:color="auto" w:fill="auto"/>
            <w:noWrap/>
            <w:vAlign w:val="bottom"/>
            <w:hideMark/>
          </w:tcPr>
          <w:p w14:paraId="508610B2" w14:textId="39C63D0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43,547 </w:t>
            </w:r>
          </w:p>
        </w:tc>
        <w:tc>
          <w:tcPr>
            <w:tcW w:w="1034" w:type="dxa"/>
            <w:tcBorders>
              <w:top w:val="nil"/>
              <w:left w:val="nil"/>
              <w:bottom w:val="nil"/>
              <w:right w:val="nil"/>
            </w:tcBorders>
            <w:shd w:val="clear" w:color="auto" w:fill="auto"/>
            <w:noWrap/>
            <w:vAlign w:val="bottom"/>
            <w:hideMark/>
          </w:tcPr>
          <w:p w14:paraId="423B6BA2" w14:textId="5583372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35,816 </w:t>
            </w:r>
          </w:p>
        </w:tc>
      </w:tr>
      <w:tr w:rsidR="00F10ACD" w:rsidRPr="00457670" w14:paraId="7D8BC997" w14:textId="77777777" w:rsidTr="006C442A">
        <w:trPr>
          <w:trHeight w:val="204"/>
        </w:trPr>
        <w:tc>
          <w:tcPr>
            <w:tcW w:w="2692" w:type="dxa"/>
            <w:tcBorders>
              <w:top w:val="nil"/>
              <w:left w:val="nil"/>
              <w:bottom w:val="nil"/>
              <w:right w:val="nil"/>
            </w:tcBorders>
            <w:shd w:val="clear" w:color="auto" w:fill="auto"/>
            <w:vAlign w:val="bottom"/>
            <w:hideMark/>
          </w:tcPr>
          <w:p w14:paraId="2E185A54" w14:textId="5517CBB3"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s74 retained revenue receipts </w:t>
            </w:r>
            <w:r w:rsidRPr="00117108">
              <w:rPr>
                <w:rFonts w:ascii="Arial" w:hAnsi="Arial" w:cs="Arial"/>
                <w:sz w:val="16"/>
                <w:szCs w:val="16"/>
                <w:vertAlign w:val="superscript"/>
              </w:rPr>
              <w:t>(</w:t>
            </w:r>
            <w:r>
              <w:rPr>
                <w:rFonts w:ascii="Arial" w:hAnsi="Arial" w:cs="Arial"/>
                <w:sz w:val="16"/>
                <w:szCs w:val="16"/>
                <w:vertAlign w:val="superscript"/>
              </w:rPr>
              <w:t>d</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774E0D5F" w14:textId="588849B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4,362 </w:t>
            </w:r>
          </w:p>
        </w:tc>
        <w:tc>
          <w:tcPr>
            <w:tcW w:w="950" w:type="dxa"/>
            <w:tcBorders>
              <w:top w:val="nil"/>
              <w:left w:val="nil"/>
              <w:bottom w:val="nil"/>
              <w:right w:val="nil"/>
            </w:tcBorders>
            <w:shd w:val="clear" w:color="auto" w:fill="E6E6E6"/>
            <w:noWrap/>
            <w:vAlign w:val="bottom"/>
            <w:hideMark/>
          </w:tcPr>
          <w:p w14:paraId="0863F2F2" w14:textId="716B015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1,519 </w:t>
            </w:r>
          </w:p>
        </w:tc>
        <w:tc>
          <w:tcPr>
            <w:tcW w:w="996" w:type="dxa"/>
            <w:gridSpan w:val="2"/>
            <w:tcBorders>
              <w:top w:val="nil"/>
              <w:left w:val="nil"/>
              <w:bottom w:val="nil"/>
              <w:right w:val="nil"/>
            </w:tcBorders>
            <w:shd w:val="clear" w:color="auto" w:fill="auto"/>
            <w:noWrap/>
            <w:vAlign w:val="bottom"/>
            <w:hideMark/>
          </w:tcPr>
          <w:p w14:paraId="7D6BE415" w14:textId="7F7AB5B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1,138 </w:t>
            </w:r>
          </w:p>
        </w:tc>
        <w:tc>
          <w:tcPr>
            <w:tcW w:w="950" w:type="dxa"/>
            <w:tcBorders>
              <w:top w:val="nil"/>
              <w:left w:val="nil"/>
              <w:bottom w:val="nil"/>
              <w:right w:val="nil"/>
            </w:tcBorders>
            <w:shd w:val="clear" w:color="auto" w:fill="auto"/>
            <w:noWrap/>
            <w:vAlign w:val="bottom"/>
            <w:hideMark/>
          </w:tcPr>
          <w:p w14:paraId="2F1A0658" w14:textId="26BF8FA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c>
          <w:tcPr>
            <w:tcW w:w="1034" w:type="dxa"/>
            <w:tcBorders>
              <w:top w:val="nil"/>
              <w:left w:val="nil"/>
              <w:bottom w:val="nil"/>
              <w:right w:val="nil"/>
            </w:tcBorders>
            <w:shd w:val="clear" w:color="auto" w:fill="auto"/>
            <w:noWrap/>
            <w:vAlign w:val="bottom"/>
            <w:hideMark/>
          </w:tcPr>
          <w:p w14:paraId="14723C9B" w14:textId="499D416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r>
      <w:tr w:rsidR="00F10ACD" w:rsidRPr="00457670" w14:paraId="0A7A6327" w14:textId="77777777" w:rsidTr="006C442A">
        <w:trPr>
          <w:trHeight w:val="204"/>
        </w:trPr>
        <w:tc>
          <w:tcPr>
            <w:tcW w:w="2692" w:type="dxa"/>
            <w:tcBorders>
              <w:top w:val="nil"/>
              <w:left w:val="nil"/>
              <w:bottom w:val="nil"/>
              <w:right w:val="nil"/>
            </w:tcBorders>
            <w:shd w:val="clear" w:color="auto" w:fill="auto"/>
            <w:vAlign w:val="bottom"/>
            <w:hideMark/>
          </w:tcPr>
          <w:p w14:paraId="76C1AA67" w14:textId="28319139"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w:t>
            </w:r>
            <w:r>
              <w:rPr>
                <w:rFonts w:ascii="Arial" w:hAnsi="Arial" w:cs="Arial"/>
                <w:sz w:val="16"/>
                <w:szCs w:val="16"/>
                <w:vertAlign w:val="superscript"/>
              </w:rPr>
              <w:t>e</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7EB317B1" w14:textId="25A0F88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4,909 </w:t>
            </w:r>
          </w:p>
        </w:tc>
        <w:tc>
          <w:tcPr>
            <w:tcW w:w="950" w:type="dxa"/>
            <w:tcBorders>
              <w:top w:val="nil"/>
              <w:left w:val="nil"/>
              <w:bottom w:val="nil"/>
              <w:right w:val="nil"/>
            </w:tcBorders>
            <w:shd w:val="clear" w:color="auto" w:fill="E6E6E6"/>
            <w:noWrap/>
            <w:vAlign w:val="bottom"/>
            <w:hideMark/>
          </w:tcPr>
          <w:p w14:paraId="37A0DF42" w14:textId="3B65EFE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1,296 </w:t>
            </w:r>
          </w:p>
        </w:tc>
        <w:tc>
          <w:tcPr>
            <w:tcW w:w="996" w:type="dxa"/>
            <w:gridSpan w:val="2"/>
            <w:tcBorders>
              <w:top w:val="nil"/>
              <w:left w:val="nil"/>
              <w:bottom w:val="nil"/>
              <w:right w:val="nil"/>
            </w:tcBorders>
            <w:shd w:val="clear" w:color="auto" w:fill="auto"/>
            <w:noWrap/>
            <w:vAlign w:val="bottom"/>
            <w:hideMark/>
          </w:tcPr>
          <w:p w14:paraId="31A1A77E" w14:textId="27521AB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1,180 </w:t>
            </w:r>
          </w:p>
        </w:tc>
        <w:tc>
          <w:tcPr>
            <w:tcW w:w="950" w:type="dxa"/>
            <w:tcBorders>
              <w:top w:val="nil"/>
              <w:left w:val="nil"/>
              <w:bottom w:val="nil"/>
              <w:right w:val="nil"/>
            </w:tcBorders>
            <w:shd w:val="clear" w:color="auto" w:fill="auto"/>
            <w:noWrap/>
            <w:vAlign w:val="bottom"/>
            <w:hideMark/>
          </w:tcPr>
          <w:p w14:paraId="21A34F50" w14:textId="453CD1F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910 </w:t>
            </w:r>
          </w:p>
        </w:tc>
        <w:tc>
          <w:tcPr>
            <w:tcW w:w="1034" w:type="dxa"/>
            <w:tcBorders>
              <w:top w:val="nil"/>
              <w:left w:val="nil"/>
              <w:bottom w:val="nil"/>
              <w:right w:val="nil"/>
            </w:tcBorders>
            <w:shd w:val="clear" w:color="auto" w:fill="auto"/>
            <w:noWrap/>
            <w:vAlign w:val="bottom"/>
            <w:hideMark/>
          </w:tcPr>
          <w:p w14:paraId="11266EEE" w14:textId="0AE06A8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911 </w:t>
            </w:r>
          </w:p>
        </w:tc>
      </w:tr>
      <w:tr w:rsidR="00F10ACD" w:rsidRPr="00457670" w14:paraId="634E3F7B" w14:textId="77777777" w:rsidTr="006C442A">
        <w:trPr>
          <w:trHeight w:val="204"/>
        </w:trPr>
        <w:tc>
          <w:tcPr>
            <w:tcW w:w="2692" w:type="dxa"/>
            <w:tcBorders>
              <w:top w:val="nil"/>
              <w:left w:val="nil"/>
              <w:bottom w:val="nil"/>
              <w:right w:val="nil"/>
            </w:tcBorders>
            <w:shd w:val="clear" w:color="auto" w:fill="auto"/>
            <w:vAlign w:val="bottom"/>
            <w:hideMark/>
          </w:tcPr>
          <w:p w14:paraId="143A759C" w14:textId="1AF63514" w:rsidR="00F10ACD" w:rsidRPr="00117108" w:rsidRDefault="00F10ACD" w:rsidP="00F10ACD">
            <w:pPr>
              <w:spacing w:after="0" w:line="240" w:lineRule="auto"/>
              <w:ind w:firstLineChars="100" w:firstLine="160"/>
              <w:jc w:val="right"/>
              <w:rPr>
                <w:rFonts w:ascii="Arial" w:hAnsi="Arial" w:cs="Arial"/>
                <w:b/>
                <w:bCs/>
                <w:sz w:val="16"/>
                <w:szCs w:val="16"/>
              </w:rPr>
            </w:pPr>
            <w:r w:rsidRPr="00117108">
              <w:rPr>
                <w:rFonts w:ascii="Arial" w:hAnsi="Arial" w:cs="Arial"/>
                <w:b/>
                <w:bCs/>
                <w:sz w:val="16"/>
                <w:szCs w:val="16"/>
              </w:rPr>
              <w:t xml:space="preserve">Total </w:t>
            </w:r>
            <w:r>
              <w:rPr>
                <w:rFonts w:ascii="Arial" w:hAnsi="Arial" w:cs="Arial"/>
                <w:b/>
                <w:bCs/>
                <w:sz w:val="16"/>
                <w:szCs w:val="16"/>
              </w:rPr>
              <w:t>D</w:t>
            </w:r>
            <w:r w:rsidRPr="00117108">
              <w:rPr>
                <w:rFonts w:ascii="Arial" w:hAnsi="Arial" w:cs="Arial"/>
                <w:b/>
                <w:bCs/>
                <w:sz w:val="16"/>
                <w:szCs w:val="16"/>
              </w:rPr>
              <w:t>epartmental expenses</w:t>
            </w:r>
          </w:p>
        </w:tc>
        <w:tc>
          <w:tcPr>
            <w:tcW w:w="934" w:type="dxa"/>
            <w:tcBorders>
              <w:top w:val="single" w:sz="4" w:space="0" w:color="auto"/>
              <w:left w:val="nil"/>
              <w:bottom w:val="single" w:sz="4" w:space="0" w:color="auto"/>
              <w:right w:val="nil"/>
            </w:tcBorders>
            <w:shd w:val="clear" w:color="auto" w:fill="auto"/>
            <w:noWrap/>
            <w:vAlign w:val="bottom"/>
            <w:hideMark/>
          </w:tcPr>
          <w:p w14:paraId="21BE9C1E" w14:textId="2CC2D7BC"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71,729 </w:t>
            </w:r>
          </w:p>
        </w:tc>
        <w:tc>
          <w:tcPr>
            <w:tcW w:w="950" w:type="dxa"/>
            <w:tcBorders>
              <w:top w:val="single" w:sz="4" w:space="0" w:color="auto"/>
              <w:left w:val="nil"/>
              <w:bottom w:val="single" w:sz="4" w:space="0" w:color="auto"/>
              <w:right w:val="nil"/>
            </w:tcBorders>
            <w:shd w:val="clear" w:color="auto" w:fill="E6E6E6"/>
            <w:noWrap/>
            <w:vAlign w:val="bottom"/>
            <w:hideMark/>
          </w:tcPr>
          <w:p w14:paraId="2877F873" w14:textId="72519E66"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69,357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D832D8B" w14:textId="0B367C9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68,029 </w:t>
            </w:r>
          </w:p>
        </w:tc>
        <w:tc>
          <w:tcPr>
            <w:tcW w:w="950" w:type="dxa"/>
            <w:tcBorders>
              <w:top w:val="single" w:sz="4" w:space="0" w:color="auto"/>
              <w:left w:val="nil"/>
              <w:bottom w:val="single" w:sz="4" w:space="0" w:color="auto"/>
              <w:right w:val="nil"/>
            </w:tcBorders>
            <w:shd w:val="clear" w:color="auto" w:fill="auto"/>
            <w:noWrap/>
            <w:vAlign w:val="bottom"/>
            <w:hideMark/>
          </w:tcPr>
          <w:p w14:paraId="4C76F833" w14:textId="3F811CA6"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45,620 </w:t>
            </w:r>
          </w:p>
        </w:tc>
        <w:tc>
          <w:tcPr>
            <w:tcW w:w="1034" w:type="dxa"/>
            <w:tcBorders>
              <w:top w:val="single" w:sz="4" w:space="0" w:color="auto"/>
              <w:left w:val="nil"/>
              <w:bottom w:val="single" w:sz="4" w:space="0" w:color="auto"/>
              <w:right w:val="nil"/>
            </w:tcBorders>
            <w:shd w:val="clear" w:color="auto" w:fill="auto"/>
            <w:noWrap/>
            <w:vAlign w:val="bottom"/>
            <w:hideMark/>
          </w:tcPr>
          <w:p w14:paraId="0B1C9A0B" w14:textId="21B05F29"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37,890 </w:t>
            </w:r>
          </w:p>
        </w:tc>
      </w:tr>
      <w:tr w:rsidR="00F10ACD" w:rsidRPr="00457670" w14:paraId="5C5AA1A2" w14:textId="77777777" w:rsidTr="006C442A">
        <w:trPr>
          <w:trHeight w:val="204"/>
        </w:trPr>
        <w:tc>
          <w:tcPr>
            <w:tcW w:w="2692" w:type="dxa"/>
            <w:tcBorders>
              <w:top w:val="nil"/>
              <w:left w:val="nil"/>
              <w:bottom w:val="single" w:sz="4" w:space="0" w:color="auto"/>
              <w:right w:val="nil"/>
            </w:tcBorders>
            <w:shd w:val="clear" w:color="auto" w:fill="auto"/>
            <w:noWrap/>
            <w:vAlign w:val="bottom"/>
            <w:hideMark/>
          </w:tcPr>
          <w:p w14:paraId="4BE64752"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Outcome 3</w:t>
            </w:r>
          </w:p>
        </w:tc>
        <w:tc>
          <w:tcPr>
            <w:tcW w:w="934" w:type="dxa"/>
            <w:tcBorders>
              <w:top w:val="nil"/>
              <w:left w:val="nil"/>
              <w:bottom w:val="single" w:sz="4" w:space="0" w:color="auto"/>
              <w:right w:val="nil"/>
            </w:tcBorders>
            <w:shd w:val="clear" w:color="auto" w:fill="auto"/>
            <w:noWrap/>
            <w:vAlign w:val="bottom"/>
            <w:hideMark/>
          </w:tcPr>
          <w:p w14:paraId="5C4AF55F" w14:textId="4B4D12E5"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4,129,849 </w:t>
            </w:r>
          </w:p>
        </w:tc>
        <w:tc>
          <w:tcPr>
            <w:tcW w:w="950" w:type="dxa"/>
            <w:tcBorders>
              <w:top w:val="nil"/>
              <w:left w:val="nil"/>
              <w:bottom w:val="single" w:sz="4" w:space="0" w:color="auto"/>
              <w:right w:val="nil"/>
            </w:tcBorders>
            <w:shd w:val="clear" w:color="auto" w:fill="E6E6E6"/>
            <w:noWrap/>
            <w:vAlign w:val="bottom"/>
            <w:hideMark/>
          </w:tcPr>
          <w:p w14:paraId="42B41C85" w14:textId="6E93AEC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3,512,958 </w:t>
            </w:r>
          </w:p>
        </w:tc>
        <w:tc>
          <w:tcPr>
            <w:tcW w:w="996" w:type="dxa"/>
            <w:gridSpan w:val="2"/>
            <w:tcBorders>
              <w:top w:val="nil"/>
              <w:left w:val="nil"/>
              <w:bottom w:val="single" w:sz="4" w:space="0" w:color="auto"/>
              <w:right w:val="nil"/>
            </w:tcBorders>
            <w:shd w:val="clear" w:color="auto" w:fill="auto"/>
            <w:noWrap/>
            <w:vAlign w:val="bottom"/>
            <w:hideMark/>
          </w:tcPr>
          <w:p w14:paraId="12B70072" w14:textId="614EC68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4,922,824 </w:t>
            </w:r>
          </w:p>
        </w:tc>
        <w:tc>
          <w:tcPr>
            <w:tcW w:w="950" w:type="dxa"/>
            <w:tcBorders>
              <w:top w:val="nil"/>
              <w:left w:val="nil"/>
              <w:bottom w:val="single" w:sz="4" w:space="0" w:color="auto"/>
              <w:right w:val="nil"/>
            </w:tcBorders>
            <w:shd w:val="clear" w:color="auto" w:fill="auto"/>
            <w:noWrap/>
            <w:vAlign w:val="bottom"/>
            <w:hideMark/>
          </w:tcPr>
          <w:p w14:paraId="1198DEFF" w14:textId="0E67B2D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4,087,282 </w:t>
            </w:r>
          </w:p>
        </w:tc>
        <w:tc>
          <w:tcPr>
            <w:tcW w:w="1034" w:type="dxa"/>
            <w:tcBorders>
              <w:top w:val="nil"/>
              <w:left w:val="nil"/>
              <w:bottom w:val="single" w:sz="4" w:space="0" w:color="auto"/>
              <w:right w:val="nil"/>
            </w:tcBorders>
            <w:shd w:val="clear" w:color="auto" w:fill="auto"/>
            <w:noWrap/>
            <w:vAlign w:val="bottom"/>
            <w:hideMark/>
          </w:tcPr>
          <w:p w14:paraId="30AF9E5A" w14:textId="4FA7384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3,590,276 </w:t>
            </w:r>
          </w:p>
        </w:tc>
      </w:tr>
    </w:tbl>
    <w:p w14:paraId="31A2230B" w14:textId="17DE28D8" w:rsidR="001A6E60" w:rsidRDefault="001A6E60">
      <w:r>
        <w:br w:type="page"/>
      </w:r>
    </w:p>
    <w:p w14:paraId="2F452BFC" w14:textId="5E9CEE6D" w:rsidR="00B14202" w:rsidRPr="00CB0109" w:rsidRDefault="00B94EF9" w:rsidP="00CB0109">
      <w:pPr>
        <w:pStyle w:val="TableHeading"/>
        <w:rPr>
          <w:lang w:val="en-AU"/>
        </w:rPr>
      </w:pPr>
      <w:r w:rsidRPr="008F77A2">
        <w:lastRenderedPageBreak/>
        <w:t>Table 2.</w:t>
      </w:r>
      <w:r>
        <w:rPr>
          <w:lang w:val="en-AU"/>
        </w:rPr>
        <w:t>4</w:t>
      </w:r>
      <w:r w:rsidRPr="008F77A2">
        <w:rPr>
          <w:lang w:val="en-AU"/>
        </w:rPr>
        <w:t>.</w:t>
      </w:r>
      <w:r w:rsidRPr="008F77A2">
        <w:t>1 Budgeted expenses</w:t>
      </w:r>
      <w:r w:rsidRPr="008F77A2">
        <w:rPr>
          <w:lang w:val="en-AU"/>
        </w:rPr>
        <w:t xml:space="preserve"> for</w:t>
      </w:r>
      <w:r w:rsidRPr="008F77A2">
        <w:t xml:space="preserve"> Outcome </w:t>
      </w:r>
      <w:r w:rsidRPr="008F77A2">
        <w:rPr>
          <w:lang w:val="en-AU"/>
        </w:rPr>
        <w:t>3 (continued)</w:t>
      </w:r>
    </w:p>
    <w:tbl>
      <w:tblPr>
        <w:tblW w:w="0" w:type="auto"/>
        <w:tblLayout w:type="fixed"/>
        <w:tblLook w:val="04A0" w:firstRow="1" w:lastRow="0" w:firstColumn="1" w:lastColumn="0" w:noHBand="0" w:noVBand="1"/>
      </w:tblPr>
      <w:tblGrid>
        <w:gridCol w:w="2552"/>
        <w:gridCol w:w="1134"/>
        <w:gridCol w:w="992"/>
        <w:gridCol w:w="851"/>
        <w:gridCol w:w="850"/>
        <w:gridCol w:w="851"/>
      </w:tblGrid>
      <w:tr w:rsidR="00E34CEC" w:rsidRPr="0050631D" w14:paraId="68E84F99" w14:textId="77777777" w:rsidTr="0067052F">
        <w:trPr>
          <w:trHeight w:val="204"/>
        </w:trPr>
        <w:tc>
          <w:tcPr>
            <w:tcW w:w="2552" w:type="dxa"/>
            <w:tcBorders>
              <w:top w:val="single" w:sz="4" w:space="0" w:color="auto"/>
              <w:left w:val="nil"/>
              <w:bottom w:val="nil"/>
              <w:right w:val="nil"/>
            </w:tcBorders>
            <w:shd w:val="clear" w:color="auto" w:fill="auto"/>
            <w:noWrap/>
            <w:vAlign w:val="center"/>
            <w:hideMark/>
          </w:tcPr>
          <w:p w14:paraId="61817B00" w14:textId="7D3B79D5" w:rsidR="00E34CEC" w:rsidRPr="0050631D" w:rsidRDefault="00E34CEC" w:rsidP="00E34CEC">
            <w:pPr>
              <w:spacing w:after="0" w:line="240" w:lineRule="auto"/>
              <w:jc w:val="left"/>
              <w:rPr>
                <w:rFonts w:ascii="Arial" w:hAnsi="Arial" w:cs="Arial"/>
                <w:b/>
                <w:bCs/>
                <w:sz w:val="16"/>
                <w:szCs w:val="16"/>
              </w:rPr>
            </w:pPr>
            <w:r w:rsidRPr="0050631D">
              <w:rPr>
                <w:rFonts w:ascii="Arial" w:hAnsi="Arial" w:cs="Arial"/>
                <w:b/>
                <w:bCs/>
                <w:sz w:val="16"/>
                <w:szCs w:val="16"/>
              </w:rPr>
              <w:t>Movement of administered funds between years</w:t>
            </w:r>
            <w:r w:rsidRPr="0050631D">
              <w:rPr>
                <w:rFonts w:ascii="Arial" w:hAnsi="Arial" w:cs="Arial"/>
                <w:sz w:val="16"/>
                <w:szCs w:val="16"/>
              </w:rPr>
              <w:t xml:space="preserve"> </w:t>
            </w:r>
            <w:r w:rsidRPr="0050631D">
              <w:rPr>
                <w:rFonts w:ascii="Arial" w:hAnsi="Arial" w:cs="Arial"/>
                <w:sz w:val="16"/>
                <w:szCs w:val="16"/>
                <w:vertAlign w:val="superscript"/>
              </w:rPr>
              <w:t>(</w:t>
            </w:r>
            <w:r>
              <w:rPr>
                <w:rFonts w:ascii="Arial" w:hAnsi="Arial" w:cs="Arial"/>
                <w:sz w:val="16"/>
                <w:szCs w:val="16"/>
                <w:vertAlign w:val="superscript"/>
              </w:rPr>
              <w:t>f</w:t>
            </w:r>
            <w:r w:rsidRPr="0050631D">
              <w:rPr>
                <w:rFonts w:ascii="Arial" w:hAnsi="Arial" w:cs="Arial"/>
                <w:sz w:val="16"/>
                <w:szCs w:val="16"/>
                <w:vertAlign w:val="superscript"/>
              </w:rPr>
              <w:t>)</w:t>
            </w:r>
          </w:p>
        </w:tc>
        <w:tc>
          <w:tcPr>
            <w:tcW w:w="1134" w:type="dxa"/>
            <w:tcBorders>
              <w:top w:val="single" w:sz="4" w:space="0" w:color="auto"/>
              <w:left w:val="nil"/>
              <w:bottom w:val="single" w:sz="4" w:space="0" w:color="auto"/>
              <w:right w:val="nil"/>
            </w:tcBorders>
            <w:shd w:val="clear" w:color="auto" w:fill="auto"/>
            <w:vAlign w:val="bottom"/>
            <w:hideMark/>
          </w:tcPr>
          <w:p w14:paraId="1A079330" w14:textId="77777777" w:rsidR="00E34CEC"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 xml:space="preserve">2020-21 </w:t>
            </w:r>
          </w:p>
          <w:p w14:paraId="4082ED22" w14:textId="77777777" w:rsidR="00E34CEC"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 xml:space="preserve">Actual </w:t>
            </w:r>
          </w:p>
          <w:p w14:paraId="23B44702" w14:textId="77777777" w:rsidR="00E34CEC"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expenses</w:t>
            </w:r>
            <w:r>
              <w:rPr>
                <w:rFonts w:ascii="Arial" w:hAnsi="Arial" w:cs="Arial"/>
                <w:sz w:val="16"/>
                <w:szCs w:val="16"/>
              </w:rPr>
              <w:t xml:space="preserve"> </w:t>
            </w:r>
          </w:p>
          <w:p w14:paraId="3F58AA08" w14:textId="5E66AAD3" w:rsidR="00E34CEC" w:rsidRPr="0050631D"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E6E6E6"/>
            <w:vAlign w:val="bottom"/>
            <w:hideMark/>
          </w:tcPr>
          <w:p w14:paraId="477FD87C" w14:textId="2F5AA065"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0EA0F640" w14:textId="1265BA4C"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5013A9A0" w14:textId="587FA1C2"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1D5F37B1" w14:textId="08C9EA74"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270ED1" w:rsidRPr="005B2F54" w14:paraId="1B9779BD" w14:textId="77777777" w:rsidTr="0067052F">
        <w:trPr>
          <w:trHeight w:val="204"/>
        </w:trPr>
        <w:tc>
          <w:tcPr>
            <w:tcW w:w="2552" w:type="dxa"/>
            <w:tcBorders>
              <w:top w:val="nil"/>
              <w:left w:val="nil"/>
              <w:bottom w:val="nil"/>
              <w:right w:val="nil"/>
            </w:tcBorders>
            <w:shd w:val="clear" w:color="auto" w:fill="auto"/>
            <w:noWrap/>
            <w:vAlign w:val="bottom"/>
            <w:hideMark/>
          </w:tcPr>
          <w:p w14:paraId="6F9B1D8D" w14:textId="5D4303EB" w:rsidR="00270ED1" w:rsidRPr="005B2F54" w:rsidRDefault="00270ED1" w:rsidP="00270ED1">
            <w:pPr>
              <w:spacing w:after="0" w:line="240" w:lineRule="auto"/>
              <w:ind w:left="113"/>
              <w:jc w:val="left"/>
              <w:rPr>
                <w:rFonts w:ascii="Arial" w:hAnsi="Arial" w:cs="Arial"/>
                <w:sz w:val="16"/>
                <w:szCs w:val="16"/>
              </w:rPr>
            </w:pPr>
            <w:r>
              <w:rPr>
                <w:rFonts w:ascii="Arial" w:hAnsi="Arial" w:cs="Arial"/>
                <w:sz w:val="16"/>
                <w:szCs w:val="16"/>
              </w:rPr>
              <w:t xml:space="preserve">Program 3.1: Regional </w:t>
            </w:r>
            <w:r w:rsidRPr="005B2F54">
              <w:rPr>
                <w:rFonts w:ascii="Arial" w:hAnsi="Arial" w:cs="Arial"/>
                <w:sz w:val="16"/>
                <w:szCs w:val="16"/>
              </w:rPr>
              <w:t>Development</w:t>
            </w:r>
          </w:p>
        </w:tc>
        <w:tc>
          <w:tcPr>
            <w:tcW w:w="1134" w:type="dxa"/>
            <w:tcBorders>
              <w:top w:val="nil"/>
              <w:left w:val="nil"/>
              <w:bottom w:val="nil"/>
              <w:right w:val="nil"/>
            </w:tcBorders>
            <w:shd w:val="clear" w:color="auto" w:fill="auto"/>
            <w:noWrap/>
            <w:vAlign w:val="bottom"/>
            <w:hideMark/>
          </w:tcPr>
          <w:p w14:paraId="2CC9A58E" w14:textId="3BCE6965"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(83,481)</w:t>
            </w:r>
          </w:p>
        </w:tc>
        <w:tc>
          <w:tcPr>
            <w:tcW w:w="992" w:type="dxa"/>
            <w:tcBorders>
              <w:top w:val="nil"/>
              <w:left w:val="nil"/>
              <w:bottom w:val="nil"/>
              <w:right w:val="nil"/>
            </w:tcBorders>
            <w:shd w:val="clear" w:color="000000" w:fill="E6E6E6"/>
            <w:noWrap/>
            <w:vAlign w:val="bottom"/>
            <w:hideMark/>
          </w:tcPr>
          <w:p w14:paraId="4EE111D3" w14:textId="4A467BB8"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(80,770)</w:t>
            </w:r>
          </w:p>
        </w:tc>
        <w:tc>
          <w:tcPr>
            <w:tcW w:w="851" w:type="dxa"/>
            <w:tcBorders>
              <w:top w:val="nil"/>
              <w:left w:val="nil"/>
              <w:bottom w:val="nil"/>
              <w:right w:val="nil"/>
            </w:tcBorders>
            <w:shd w:val="clear" w:color="auto" w:fill="auto"/>
            <w:noWrap/>
            <w:vAlign w:val="bottom"/>
            <w:hideMark/>
          </w:tcPr>
          <w:p w14:paraId="2B75B24E" w14:textId="1609F103"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37,049 </w:t>
            </w:r>
          </w:p>
        </w:tc>
        <w:tc>
          <w:tcPr>
            <w:tcW w:w="850" w:type="dxa"/>
            <w:tcBorders>
              <w:top w:val="nil"/>
              <w:left w:val="nil"/>
              <w:bottom w:val="nil"/>
              <w:right w:val="nil"/>
            </w:tcBorders>
            <w:shd w:val="clear" w:color="auto" w:fill="auto"/>
            <w:noWrap/>
            <w:vAlign w:val="bottom"/>
            <w:hideMark/>
          </w:tcPr>
          <w:p w14:paraId="5D462E54" w14:textId="55AD5A55"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(9,025)</w:t>
            </w:r>
          </w:p>
        </w:tc>
        <w:tc>
          <w:tcPr>
            <w:tcW w:w="851" w:type="dxa"/>
            <w:tcBorders>
              <w:top w:val="nil"/>
              <w:left w:val="nil"/>
              <w:bottom w:val="nil"/>
              <w:right w:val="nil"/>
            </w:tcBorders>
            <w:shd w:val="clear" w:color="auto" w:fill="auto"/>
            <w:noWrap/>
            <w:vAlign w:val="bottom"/>
            <w:hideMark/>
          </w:tcPr>
          <w:p w14:paraId="686C3E1B" w14:textId="250F1A7C"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56,852 </w:t>
            </w:r>
          </w:p>
        </w:tc>
      </w:tr>
      <w:tr w:rsidR="00270ED1" w:rsidRPr="005B2F54" w14:paraId="60173991" w14:textId="77777777" w:rsidTr="0067052F">
        <w:trPr>
          <w:trHeight w:val="204"/>
        </w:trPr>
        <w:tc>
          <w:tcPr>
            <w:tcW w:w="2552" w:type="dxa"/>
            <w:tcBorders>
              <w:top w:val="nil"/>
              <w:left w:val="nil"/>
              <w:bottom w:val="nil"/>
              <w:right w:val="nil"/>
            </w:tcBorders>
            <w:shd w:val="clear" w:color="auto" w:fill="auto"/>
            <w:noWrap/>
            <w:vAlign w:val="bottom"/>
            <w:hideMark/>
          </w:tcPr>
          <w:p w14:paraId="1D25F8AA" w14:textId="77777777" w:rsidR="00270ED1" w:rsidRPr="005B2F54" w:rsidRDefault="00270ED1" w:rsidP="00270ED1">
            <w:pPr>
              <w:spacing w:after="0" w:line="240" w:lineRule="auto"/>
              <w:ind w:left="113"/>
              <w:jc w:val="left"/>
              <w:rPr>
                <w:rFonts w:ascii="Arial" w:hAnsi="Arial" w:cs="Arial"/>
                <w:sz w:val="16"/>
                <w:szCs w:val="16"/>
              </w:rPr>
            </w:pPr>
            <w:r w:rsidRPr="005B2F54">
              <w:rPr>
                <w:rFonts w:ascii="Arial" w:hAnsi="Arial" w:cs="Arial"/>
                <w:sz w:val="16"/>
                <w:szCs w:val="16"/>
              </w:rPr>
              <w:t>Program 3.2: Local Government</w:t>
            </w:r>
          </w:p>
        </w:tc>
        <w:tc>
          <w:tcPr>
            <w:tcW w:w="1134" w:type="dxa"/>
            <w:tcBorders>
              <w:top w:val="nil"/>
              <w:left w:val="nil"/>
              <w:bottom w:val="nil"/>
              <w:right w:val="nil"/>
            </w:tcBorders>
            <w:shd w:val="clear" w:color="auto" w:fill="auto"/>
            <w:noWrap/>
            <w:vAlign w:val="bottom"/>
            <w:hideMark/>
          </w:tcPr>
          <w:p w14:paraId="54C163A7" w14:textId="42A55109"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(89,797)</w:t>
            </w:r>
          </w:p>
        </w:tc>
        <w:tc>
          <w:tcPr>
            <w:tcW w:w="992" w:type="dxa"/>
            <w:tcBorders>
              <w:top w:val="nil"/>
              <w:left w:val="nil"/>
              <w:bottom w:val="nil"/>
              <w:right w:val="nil"/>
            </w:tcBorders>
            <w:shd w:val="clear" w:color="000000" w:fill="E6E6E6"/>
            <w:noWrap/>
            <w:vAlign w:val="bottom"/>
            <w:hideMark/>
          </w:tcPr>
          <w:p w14:paraId="1A18EBF7" w14:textId="5C4DCDDB"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(60,203)</w:t>
            </w:r>
          </w:p>
        </w:tc>
        <w:tc>
          <w:tcPr>
            <w:tcW w:w="851" w:type="dxa"/>
            <w:tcBorders>
              <w:top w:val="nil"/>
              <w:left w:val="nil"/>
              <w:bottom w:val="nil"/>
              <w:right w:val="nil"/>
            </w:tcBorders>
            <w:shd w:val="clear" w:color="auto" w:fill="auto"/>
            <w:noWrap/>
            <w:vAlign w:val="bottom"/>
            <w:hideMark/>
          </w:tcPr>
          <w:p w14:paraId="49212498" w14:textId="22B17E9F"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50,000 </w:t>
            </w:r>
          </w:p>
        </w:tc>
        <w:tc>
          <w:tcPr>
            <w:tcW w:w="850" w:type="dxa"/>
            <w:tcBorders>
              <w:top w:val="nil"/>
              <w:left w:val="nil"/>
              <w:bottom w:val="nil"/>
              <w:right w:val="nil"/>
            </w:tcBorders>
            <w:shd w:val="clear" w:color="auto" w:fill="auto"/>
            <w:noWrap/>
            <w:vAlign w:val="bottom"/>
            <w:hideMark/>
          </w:tcPr>
          <w:p w14:paraId="1785A819" w14:textId="2CEF2D06"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100,000 </w:t>
            </w:r>
          </w:p>
        </w:tc>
        <w:tc>
          <w:tcPr>
            <w:tcW w:w="851" w:type="dxa"/>
            <w:tcBorders>
              <w:top w:val="nil"/>
              <w:left w:val="nil"/>
              <w:bottom w:val="nil"/>
              <w:right w:val="nil"/>
            </w:tcBorders>
            <w:shd w:val="clear" w:color="auto" w:fill="auto"/>
            <w:noWrap/>
            <w:vAlign w:val="bottom"/>
            <w:hideMark/>
          </w:tcPr>
          <w:p w14:paraId="7D8E887E" w14:textId="6598C8A1"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r>
      <w:tr w:rsidR="00270ED1" w:rsidRPr="005B2F54" w14:paraId="4989055D" w14:textId="77777777" w:rsidTr="0067052F">
        <w:trPr>
          <w:trHeight w:val="204"/>
        </w:trPr>
        <w:tc>
          <w:tcPr>
            <w:tcW w:w="2552" w:type="dxa"/>
            <w:tcBorders>
              <w:top w:val="nil"/>
              <w:left w:val="nil"/>
              <w:bottom w:val="nil"/>
              <w:right w:val="nil"/>
            </w:tcBorders>
            <w:shd w:val="clear" w:color="auto" w:fill="auto"/>
            <w:noWrap/>
            <w:vAlign w:val="bottom"/>
            <w:hideMark/>
          </w:tcPr>
          <w:p w14:paraId="760849D0" w14:textId="0F90386A" w:rsidR="00270ED1" w:rsidRPr="00270ED1" w:rsidRDefault="00270ED1" w:rsidP="00270ED1">
            <w:pPr>
              <w:spacing w:after="0" w:line="240" w:lineRule="auto"/>
              <w:ind w:left="113"/>
              <w:jc w:val="left"/>
              <w:rPr>
                <w:rFonts w:ascii="Arial" w:hAnsi="Arial" w:cs="Arial"/>
                <w:sz w:val="16"/>
                <w:szCs w:val="16"/>
                <w:highlight w:val="yellow"/>
              </w:rPr>
            </w:pPr>
            <w:r w:rsidRPr="00F70EA7">
              <w:rPr>
                <w:rFonts w:ascii="Arial" w:hAnsi="Arial" w:cs="Arial"/>
                <w:sz w:val="16"/>
                <w:szCs w:val="16"/>
              </w:rPr>
              <w:t xml:space="preserve">Program 3.3: Cities </w:t>
            </w:r>
            <w:r w:rsidRPr="00F70EA7">
              <w:rPr>
                <w:rFonts w:ascii="Arial" w:hAnsi="Arial" w:cs="Arial"/>
                <w:sz w:val="16"/>
                <w:szCs w:val="16"/>
                <w:vertAlign w:val="superscript"/>
              </w:rPr>
              <w:t>(g)</w:t>
            </w:r>
          </w:p>
        </w:tc>
        <w:tc>
          <w:tcPr>
            <w:tcW w:w="1134" w:type="dxa"/>
            <w:tcBorders>
              <w:top w:val="nil"/>
              <w:left w:val="nil"/>
              <w:bottom w:val="nil"/>
              <w:right w:val="nil"/>
            </w:tcBorders>
            <w:shd w:val="clear" w:color="auto" w:fill="auto"/>
            <w:noWrap/>
            <w:vAlign w:val="bottom"/>
            <w:hideMark/>
          </w:tcPr>
          <w:p w14:paraId="37049E1C" w14:textId="3F46AAE9"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992" w:type="dxa"/>
            <w:tcBorders>
              <w:top w:val="nil"/>
              <w:left w:val="nil"/>
              <w:bottom w:val="nil"/>
              <w:right w:val="nil"/>
            </w:tcBorders>
            <w:shd w:val="clear" w:color="000000" w:fill="E6E6E6"/>
            <w:noWrap/>
            <w:vAlign w:val="bottom"/>
            <w:hideMark/>
          </w:tcPr>
          <w:p w14:paraId="4732613A" w14:textId="408F6BBD"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2C8CBBA" w14:textId="7DD7F7ED"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C3CA0B9" w14:textId="38140088"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CEEA050" w14:textId="2EBEA728"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r>
      <w:tr w:rsidR="00270ED1" w:rsidRPr="005B2F54" w14:paraId="2FAF1584" w14:textId="77777777" w:rsidTr="0067052F">
        <w:trPr>
          <w:trHeight w:val="204"/>
        </w:trPr>
        <w:tc>
          <w:tcPr>
            <w:tcW w:w="2552" w:type="dxa"/>
            <w:tcBorders>
              <w:top w:val="nil"/>
              <w:left w:val="nil"/>
              <w:bottom w:val="single" w:sz="4" w:space="0" w:color="auto"/>
              <w:right w:val="nil"/>
            </w:tcBorders>
            <w:shd w:val="clear" w:color="auto" w:fill="auto"/>
            <w:vAlign w:val="bottom"/>
            <w:hideMark/>
          </w:tcPr>
          <w:p w14:paraId="289F94A2" w14:textId="77777777" w:rsidR="00270ED1" w:rsidRPr="005B2F54" w:rsidRDefault="00270ED1" w:rsidP="00270ED1">
            <w:pPr>
              <w:spacing w:after="0" w:line="240" w:lineRule="auto"/>
              <w:jc w:val="left"/>
              <w:rPr>
                <w:rFonts w:ascii="Arial" w:hAnsi="Arial" w:cs="Arial"/>
                <w:b/>
                <w:bCs/>
                <w:sz w:val="16"/>
                <w:szCs w:val="16"/>
              </w:rPr>
            </w:pPr>
            <w:r w:rsidRPr="005B2F54">
              <w:rPr>
                <w:rFonts w:ascii="Arial" w:hAnsi="Arial" w:cs="Arial"/>
                <w:b/>
                <w:bCs/>
                <w:sz w:val="16"/>
                <w:szCs w:val="16"/>
              </w:rPr>
              <w:t>Total movement of administered funds between years</w:t>
            </w:r>
          </w:p>
        </w:tc>
        <w:tc>
          <w:tcPr>
            <w:tcW w:w="1134" w:type="dxa"/>
            <w:tcBorders>
              <w:top w:val="single" w:sz="4" w:space="0" w:color="auto"/>
              <w:left w:val="nil"/>
              <w:bottom w:val="single" w:sz="4" w:space="0" w:color="auto"/>
              <w:right w:val="nil"/>
            </w:tcBorders>
            <w:shd w:val="clear" w:color="auto" w:fill="auto"/>
            <w:noWrap/>
            <w:vAlign w:val="bottom"/>
            <w:hideMark/>
          </w:tcPr>
          <w:p w14:paraId="0D15C825" w14:textId="4A9829D7"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(173,278)</w:t>
            </w:r>
          </w:p>
        </w:tc>
        <w:tc>
          <w:tcPr>
            <w:tcW w:w="992" w:type="dxa"/>
            <w:tcBorders>
              <w:top w:val="single" w:sz="4" w:space="0" w:color="auto"/>
              <w:left w:val="nil"/>
              <w:bottom w:val="single" w:sz="4" w:space="0" w:color="auto"/>
              <w:right w:val="nil"/>
            </w:tcBorders>
            <w:shd w:val="clear" w:color="000000" w:fill="E6E6E6"/>
            <w:noWrap/>
            <w:vAlign w:val="bottom"/>
            <w:hideMark/>
          </w:tcPr>
          <w:p w14:paraId="17ABFD40" w14:textId="28FEBD28"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(140,973)</w:t>
            </w:r>
          </w:p>
        </w:tc>
        <w:tc>
          <w:tcPr>
            <w:tcW w:w="851" w:type="dxa"/>
            <w:tcBorders>
              <w:top w:val="single" w:sz="4" w:space="0" w:color="auto"/>
              <w:left w:val="nil"/>
              <w:bottom w:val="single" w:sz="4" w:space="0" w:color="auto"/>
              <w:right w:val="nil"/>
            </w:tcBorders>
            <w:shd w:val="clear" w:color="auto" w:fill="auto"/>
            <w:noWrap/>
            <w:vAlign w:val="bottom"/>
            <w:hideMark/>
          </w:tcPr>
          <w:p w14:paraId="3C1F3081" w14:textId="0132EF53"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87,049 </w:t>
            </w:r>
          </w:p>
        </w:tc>
        <w:tc>
          <w:tcPr>
            <w:tcW w:w="850" w:type="dxa"/>
            <w:tcBorders>
              <w:top w:val="single" w:sz="4" w:space="0" w:color="auto"/>
              <w:left w:val="nil"/>
              <w:bottom w:val="single" w:sz="4" w:space="0" w:color="auto"/>
              <w:right w:val="nil"/>
            </w:tcBorders>
            <w:shd w:val="clear" w:color="auto" w:fill="auto"/>
            <w:noWrap/>
            <w:vAlign w:val="bottom"/>
            <w:hideMark/>
          </w:tcPr>
          <w:p w14:paraId="13949DCE" w14:textId="0D5BF3F9"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90,975 </w:t>
            </w:r>
          </w:p>
        </w:tc>
        <w:tc>
          <w:tcPr>
            <w:tcW w:w="851" w:type="dxa"/>
            <w:tcBorders>
              <w:top w:val="single" w:sz="4" w:space="0" w:color="auto"/>
              <w:left w:val="nil"/>
              <w:bottom w:val="single" w:sz="4" w:space="0" w:color="auto"/>
              <w:right w:val="nil"/>
            </w:tcBorders>
            <w:shd w:val="clear" w:color="auto" w:fill="auto"/>
            <w:noWrap/>
            <w:vAlign w:val="bottom"/>
            <w:hideMark/>
          </w:tcPr>
          <w:p w14:paraId="4776B29D" w14:textId="14A75D19"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56,852 </w:t>
            </w:r>
          </w:p>
        </w:tc>
      </w:tr>
    </w:tbl>
    <w:p w14:paraId="5937C6BB" w14:textId="24EBA958" w:rsidR="005B2F54" w:rsidRPr="00090B3F" w:rsidRDefault="005B2F54" w:rsidP="00090B3F">
      <w:pPr>
        <w:spacing w:after="0"/>
        <w:rPr>
          <w:rFonts w:ascii="Arial" w:hAnsi="Arial" w:cs="Arial"/>
          <w:sz w:val="16"/>
        </w:rPr>
      </w:pPr>
    </w:p>
    <w:tbl>
      <w:tblPr>
        <w:tblW w:w="4663" w:type="dxa"/>
        <w:tblLook w:val="04A0" w:firstRow="1" w:lastRow="0" w:firstColumn="1" w:lastColumn="0" w:noHBand="0" w:noVBand="1"/>
      </w:tblPr>
      <w:tblGrid>
        <w:gridCol w:w="2694"/>
        <w:gridCol w:w="992"/>
        <w:gridCol w:w="977"/>
      </w:tblGrid>
      <w:tr w:rsidR="00B94EF9" w:rsidRPr="008F77A2" w14:paraId="104FC03E" w14:textId="77777777" w:rsidTr="00F3679E">
        <w:trPr>
          <w:trHeight w:val="204"/>
        </w:trPr>
        <w:tc>
          <w:tcPr>
            <w:tcW w:w="2694" w:type="dxa"/>
            <w:tcBorders>
              <w:top w:val="single" w:sz="4" w:space="0" w:color="auto"/>
              <w:left w:val="nil"/>
              <w:bottom w:val="nil"/>
              <w:right w:val="nil"/>
            </w:tcBorders>
            <w:shd w:val="clear" w:color="auto" w:fill="auto"/>
            <w:noWrap/>
            <w:hideMark/>
          </w:tcPr>
          <w:p w14:paraId="4028CFC7" w14:textId="77777777" w:rsidR="00B94EF9" w:rsidRPr="008F77A2" w:rsidRDefault="00B94EF9" w:rsidP="006206B7">
            <w:pPr>
              <w:spacing w:after="0" w:line="240" w:lineRule="auto"/>
              <w:ind w:firstLineChars="100" w:firstLine="160"/>
              <w:jc w:val="left"/>
              <w:rPr>
                <w:rFonts w:ascii="Arial" w:hAnsi="Arial" w:cs="Arial"/>
                <w:sz w:val="16"/>
                <w:szCs w:val="16"/>
              </w:rPr>
            </w:pPr>
            <w:r w:rsidRPr="008F77A2">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144C3452" w14:textId="77777777" w:rsidR="00CB6C26" w:rsidRDefault="00CB6C26" w:rsidP="006206B7">
            <w:pPr>
              <w:spacing w:after="0" w:line="240" w:lineRule="auto"/>
              <w:jc w:val="right"/>
              <w:rPr>
                <w:rFonts w:ascii="Arial" w:hAnsi="Arial" w:cs="Arial"/>
                <w:sz w:val="16"/>
                <w:szCs w:val="16"/>
              </w:rPr>
            </w:pPr>
            <w:r>
              <w:rPr>
                <w:rFonts w:ascii="Arial" w:hAnsi="Arial" w:cs="Arial"/>
                <w:sz w:val="16"/>
                <w:szCs w:val="16"/>
              </w:rPr>
              <w:t>Actual</w:t>
            </w:r>
          </w:p>
          <w:p w14:paraId="78B7C9B3" w14:textId="69E51464" w:rsidR="00B94EF9" w:rsidRPr="008F77A2" w:rsidRDefault="00B94EF9" w:rsidP="006206B7">
            <w:pPr>
              <w:spacing w:after="0" w:line="240" w:lineRule="auto"/>
              <w:jc w:val="right"/>
              <w:rPr>
                <w:rFonts w:ascii="Arial" w:hAnsi="Arial" w:cs="Arial"/>
                <w:sz w:val="16"/>
                <w:szCs w:val="16"/>
              </w:rPr>
            </w:pPr>
            <w:r w:rsidRPr="008F77A2">
              <w:rPr>
                <w:rFonts w:ascii="Arial" w:hAnsi="Arial" w:cs="Arial"/>
                <w:sz w:val="16"/>
                <w:szCs w:val="16"/>
              </w:rPr>
              <w:t>2020-21</w:t>
            </w:r>
          </w:p>
        </w:tc>
        <w:tc>
          <w:tcPr>
            <w:tcW w:w="977" w:type="dxa"/>
            <w:tcBorders>
              <w:top w:val="single" w:sz="4" w:space="0" w:color="auto"/>
              <w:left w:val="nil"/>
              <w:bottom w:val="single" w:sz="4" w:space="0" w:color="auto"/>
              <w:right w:val="nil"/>
            </w:tcBorders>
            <w:shd w:val="clear" w:color="auto" w:fill="E6E6E6"/>
            <w:vAlign w:val="bottom"/>
            <w:hideMark/>
          </w:tcPr>
          <w:p w14:paraId="3DC1D203" w14:textId="77777777" w:rsidR="00B94EF9" w:rsidRPr="008F77A2" w:rsidRDefault="00B94EF9" w:rsidP="006206B7">
            <w:pPr>
              <w:spacing w:after="0" w:line="240" w:lineRule="auto"/>
              <w:jc w:val="right"/>
              <w:rPr>
                <w:rFonts w:ascii="Arial" w:hAnsi="Arial" w:cs="Arial"/>
                <w:sz w:val="16"/>
                <w:szCs w:val="16"/>
              </w:rPr>
            </w:pPr>
            <w:r w:rsidRPr="008F77A2">
              <w:rPr>
                <w:rFonts w:ascii="Arial" w:hAnsi="Arial" w:cs="Arial"/>
                <w:sz w:val="16"/>
                <w:szCs w:val="16"/>
              </w:rPr>
              <w:t>2021-22</w:t>
            </w:r>
          </w:p>
        </w:tc>
      </w:tr>
      <w:tr w:rsidR="0059341C" w:rsidRPr="0059341C" w14:paraId="7137A78B" w14:textId="77777777" w:rsidTr="00F3679E">
        <w:trPr>
          <w:trHeight w:val="204"/>
        </w:trPr>
        <w:tc>
          <w:tcPr>
            <w:tcW w:w="2694" w:type="dxa"/>
            <w:tcBorders>
              <w:top w:val="nil"/>
              <w:left w:val="nil"/>
              <w:bottom w:val="single" w:sz="4" w:space="0" w:color="auto"/>
              <w:right w:val="nil"/>
            </w:tcBorders>
            <w:shd w:val="clear" w:color="auto" w:fill="auto"/>
            <w:noWrap/>
            <w:hideMark/>
          </w:tcPr>
          <w:p w14:paraId="5E8EC664" w14:textId="77777777" w:rsidR="00B94EF9" w:rsidRPr="0059341C" w:rsidRDefault="00B94EF9" w:rsidP="006206B7">
            <w:pPr>
              <w:spacing w:after="0" w:line="240" w:lineRule="auto"/>
              <w:jc w:val="left"/>
              <w:rPr>
                <w:rFonts w:ascii="Arial" w:hAnsi="Arial" w:cs="Arial"/>
                <w:b/>
                <w:bCs/>
                <w:sz w:val="16"/>
                <w:szCs w:val="16"/>
              </w:rPr>
            </w:pPr>
            <w:r w:rsidRPr="0059341C">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FFFFFF" w:themeFill="background1"/>
            <w:noWrap/>
            <w:vAlign w:val="bottom"/>
            <w:hideMark/>
          </w:tcPr>
          <w:p w14:paraId="265DC930" w14:textId="012F5E60" w:rsidR="00B94EF9" w:rsidRPr="00270ED1" w:rsidRDefault="00270ED1" w:rsidP="00270ED1">
            <w:pPr>
              <w:spacing w:after="0" w:line="240" w:lineRule="auto"/>
              <w:ind w:left="360"/>
              <w:jc w:val="right"/>
              <w:rPr>
                <w:rFonts w:ascii="Arial" w:hAnsi="Arial" w:cs="Arial"/>
                <w:sz w:val="16"/>
                <w:szCs w:val="16"/>
              </w:rPr>
            </w:pPr>
            <w:r>
              <w:rPr>
                <w:rFonts w:ascii="Arial" w:hAnsi="Arial" w:cs="Arial"/>
                <w:sz w:val="16"/>
                <w:szCs w:val="16"/>
              </w:rPr>
              <w:t>229</w:t>
            </w:r>
          </w:p>
        </w:tc>
        <w:tc>
          <w:tcPr>
            <w:tcW w:w="977" w:type="dxa"/>
            <w:tcBorders>
              <w:top w:val="nil"/>
              <w:left w:val="nil"/>
              <w:bottom w:val="single" w:sz="4" w:space="0" w:color="auto"/>
              <w:right w:val="nil"/>
            </w:tcBorders>
            <w:shd w:val="clear" w:color="auto" w:fill="E6E6E6"/>
            <w:noWrap/>
            <w:vAlign w:val="bottom"/>
            <w:hideMark/>
          </w:tcPr>
          <w:p w14:paraId="76FC0EA0" w14:textId="58892AEE" w:rsidR="00B94EF9" w:rsidRPr="00270ED1" w:rsidRDefault="00270ED1" w:rsidP="00270ED1">
            <w:pPr>
              <w:spacing w:after="0" w:line="240" w:lineRule="auto"/>
              <w:ind w:left="360"/>
              <w:jc w:val="right"/>
              <w:rPr>
                <w:rFonts w:ascii="Arial" w:hAnsi="Arial" w:cs="Arial"/>
                <w:sz w:val="16"/>
                <w:szCs w:val="16"/>
              </w:rPr>
            </w:pPr>
            <w:r>
              <w:rPr>
                <w:rFonts w:ascii="Arial" w:hAnsi="Arial" w:cs="Arial"/>
                <w:sz w:val="16"/>
                <w:szCs w:val="16"/>
              </w:rPr>
              <w:t>296</w:t>
            </w:r>
          </w:p>
        </w:tc>
      </w:tr>
    </w:tbl>
    <w:p w14:paraId="1C2EBB71" w14:textId="77777777" w:rsidR="00F10ACD" w:rsidRDefault="002B4132" w:rsidP="00F10ACD">
      <w:pPr>
        <w:pStyle w:val="TableHeading"/>
        <w:numPr>
          <w:ilvl w:val="0"/>
          <w:numId w:val="62"/>
        </w:numPr>
        <w:spacing w:before="60" w:after="0"/>
        <w:ind w:left="284" w:hanging="284"/>
        <w:rPr>
          <w:b w:val="0"/>
          <w:sz w:val="16"/>
          <w:szCs w:val="16"/>
        </w:rPr>
      </w:pPr>
      <w:r w:rsidRPr="002B4132">
        <w:rPr>
          <w:b w:val="0"/>
          <w:sz w:val="16"/>
          <w:szCs w:val="16"/>
        </w:rPr>
        <w:t>Administered ‘Expenses not requiring appropriation in the Budget year’ comprises expenses relating to concessional loans, accruals, payments made from prior year appropriations and other non–cash expenses.</w:t>
      </w:r>
    </w:p>
    <w:p w14:paraId="5E81FDAF" w14:textId="1E1163CF" w:rsidR="00F10ACD" w:rsidRPr="00F10ACD" w:rsidRDefault="00F10ACD" w:rsidP="00F70EA7">
      <w:pPr>
        <w:pStyle w:val="TableHeading"/>
        <w:numPr>
          <w:ilvl w:val="0"/>
          <w:numId w:val="62"/>
        </w:numPr>
        <w:spacing w:before="0" w:after="0"/>
        <w:ind w:left="284" w:hanging="284"/>
        <w:rPr>
          <w:b w:val="0"/>
          <w:sz w:val="16"/>
          <w:szCs w:val="16"/>
        </w:rPr>
      </w:pPr>
      <w:r w:rsidRPr="00F10ACD">
        <w:rPr>
          <w:rFonts w:cs="Arial"/>
          <w:b w:val="0"/>
          <w:sz w:val="16"/>
        </w:rPr>
        <w:t>This program was transferred into the Department from the Department of Industry, Science, Energy and Resources as part of the amendment to the Administrative Arrangements Order (AAO) with effect on 2 July 2021.</w:t>
      </w:r>
    </w:p>
    <w:p w14:paraId="014D1F84" w14:textId="42A5678A" w:rsidR="00245ECB" w:rsidRPr="00245ECB" w:rsidRDefault="00245ECB" w:rsidP="00F10ACD">
      <w:pPr>
        <w:pStyle w:val="TableGraphic"/>
        <w:numPr>
          <w:ilvl w:val="0"/>
          <w:numId w:val="62"/>
        </w:numPr>
        <w:ind w:left="284" w:hanging="284"/>
        <w:rPr>
          <w:rFonts w:ascii="Arial" w:hAnsi="Arial" w:cs="Arial"/>
          <w:i w:val="0"/>
          <w:color w:val="auto"/>
          <w:sz w:val="16"/>
          <w:lang w:val="x-none"/>
        </w:rPr>
      </w:pPr>
      <w:r w:rsidRPr="00245ECB">
        <w:rPr>
          <w:rFonts w:ascii="Arial" w:hAnsi="Arial" w:cs="Arial"/>
          <w:i w:val="0"/>
          <w:color w:val="auto"/>
          <w:sz w:val="16"/>
          <w:lang w:val="x-none"/>
        </w:rPr>
        <w:t>Relates to appropriation for corporate entities provided through the Department.</w:t>
      </w:r>
    </w:p>
    <w:p w14:paraId="4A12C5AF" w14:textId="4AE1986F" w:rsidR="002B4132" w:rsidRDefault="0059341C" w:rsidP="00F10ACD">
      <w:pPr>
        <w:pStyle w:val="TableGraphic"/>
        <w:numPr>
          <w:ilvl w:val="0"/>
          <w:numId w:val="62"/>
        </w:numPr>
        <w:ind w:left="284" w:hanging="284"/>
        <w:rPr>
          <w:rFonts w:ascii="Arial" w:hAnsi="Arial" w:cs="Arial"/>
          <w:i w:val="0"/>
          <w:color w:val="auto"/>
          <w:sz w:val="16"/>
          <w:lang w:val="x-none"/>
        </w:rPr>
      </w:pPr>
      <w:r w:rsidRPr="0059341C">
        <w:rPr>
          <w:rFonts w:ascii="Arial" w:hAnsi="Arial" w:cs="Arial"/>
          <w:i w:val="0"/>
          <w:color w:val="auto"/>
          <w:sz w:val="16"/>
          <w:lang w:val="x-none"/>
        </w:rPr>
        <w:t>Estimated expenses incurred in relation to receipts retained under section 74 of the PGPA Act.</w:t>
      </w:r>
    </w:p>
    <w:p w14:paraId="27102F17" w14:textId="4E825BE8" w:rsidR="0059341C" w:rsidRPr="0059341C" w:rsidRDefault="0059341C" w:rsidP="00F10ACD">
      <w:pPr>
        <w:pStyle w:val="ListParagraph"/>
        <w:numPr>
          <w:ilvl w:val="0"/>
          <w:numId w:val="62"/>
        </w:numPr>
        <w:spacing w:after="0"/>
        <w:ind w:left="284" w:hanging="284"/>
        <w:rPr>
          <w:rFonts w:ascii="Arial" w:hAnsi="Arial" w:cs="Arial"/>
          <w:sz w:val="16"/>
          <w:lang w:val="x-none"/>
        </w:rPr>
      </w:pPr>
      <w:r w:rsidRPr="0059341C">
        <w:rPr>
          <w:rFonts w:ascii="Arial" w:hAnsi="Arial" w:cs="Arial"/>
          <w:sz w:val="16"/>
          <w:lang w:val="x-none"/>
        </w:rPr>
        <w:t>Departmental ‘Expenses not requiring appropriation in the Budget year’ is made up of depreciation and amortisation expenses and expenses that are reduced by associated receipts.</w:t>
      </w:r>
    </w:p>
    <w:p w14:paraId="2B471D09" w14:textId="6E1EEB71" w:rsidR="0059341C" w:rsidRPr="0059341C" w:rsidRDefault="0059341C" w:rsidP="00F10ACD">
      <w:pPr>
        <w:pStyle w:val="ListParagraph"/>
        <w:numPr>
          <w:ilvl w:val="0"/>
          <w:numId w:val="62"/>
        </w:numPr>
        <w:spacing w:after="0"/>
        <w:ind w:left="284" w:hanging="284"/>
        <w:rPr>
          <w:rFonts w:ascii="Arial" w:hAnsi="Arial" w:cs="Arial"/>
          <w:sz w:val="16"/>
          <w:lang w:val="x-none"/>
        </w:rPr>
      </w:pPr>
      <w:r w:rsidRPr="0059341C">
        <w:rPr>
          <w:rFonts w:ascii="Arial" w:hAnsi="Arial" w:cs="Arial"/>
          <w:sz w:val="16"/>
          <w:lang w:val="x-none"/>
        </w:rPr>
        <w:t>Fi</w:t>
      </w:r>
      <w:r w:rsidR="007E02F0">
        <w:rPr>
          <w:rFonts w:ascii="Arial" w:hAnsi="Arial" w:cs="Arial"/>
          <w:sz w:val="16"/>
          <w:lang w:val="x-none"/>
        </w:rPr>
        <w:t>gures displayed as a negative (-</w:t>
      </w:r>
      <w:r w:rsidRPr="0059341C">
        <w:rPr>
          <w:rFonts w:ascii="Arial" w:hAnsi="Arial" w:cs="Arial"/>
          <w:sz w:val="16"/>
          <w:lang w:val="x-none"/>
        </w:rPr>
        <w:t>) represent a decrease in funds and a positive (+) represent an increase in funds.</w:t>
      </w:r>
    </w:p>
    <w:p w14:paraId="497DEF2F" w14:textId="3480B5AE" w:rsidR="00B14202" w:rsidRPr="0067052F" w:rsidRDefault="0059341C" w:rsidP="00F10ACD">
      <w:pPr>
        <w:pStyle w:val="ListParagraph"/>
        <w:numPr>
          <w:ilvl w:val="0"/>
          <w:numId w:val="62"/>
        </w:numPr>
        <w:spacing w:after="0"/>
        <w:ind w:left="284" w:hanging="284"/>
        <w:rPr>
          <w:rFonts w:ascii="Arial" w:hAnsi="Arial" w:cs="Arial"/>
          <w:sz w:val="16"/>
          <w:lang w:val="x-none"/>
        </w:rPr>
      </w:pPr>
      <w:r w:rsidRPr="0059341C">
        <w:rPr>
          <w:rFonts w:ascii="Arial" w:hAnsi="Arial" w:cs="Arial"/>
          <w:sz w:val="16"/>
          <w:lang w:val="x-none"/>
        </w:rPr>
        <w:t xml:space="preserve">Movements of funds for the Adelaide City Deal, Townsville City Deal and Geelong City Deal are disclosed in the Department of Treasury's 2021-22 </w:t>
      </w:r>
      <w:r w:rsidR="0067052F">
        <w:rPr>
          <w:rFonts w:ascii="Arial" w:hAnsi="Arial" w:cs="Arial"/>
          <w:sz w:val="16"/>
          <w:lang w:val="en-AU"/>
        </w:rPr>
        <w:t>PAES.</w:t>
      </w:r>
    </w:p>
    <w:p w14:paraId="10920ECB" w14:textId="77777777" w:rsidR="00F24C07" w:rsidRPr="00F24C07" w:rsidRDefault="00F24C07" w:rsidP="00F24C07">
      <w:pPr>
        <w:spacing w:after="0" w:line="240" w:lineRule="auto"/>
        <w:rPr>
          <w:rFonts w:ascii="Arial" w:hAnsi="Arial" w:cs="Arial"/>
          <w:sz w:val="16"/>
          <w:szCs w:val="16"/>
        </w:rPr>
      </w:pPr>
      <w:r w:rsidRPr="00F24C07">
        <w:rPr>
          <w:rFonts w:ascii="Arial" w:hAnsi="Arial" w:cs="Arial"/>
          <w:sz w:val="16"/>
          <w:szCs w:val="16"/>
        </w:rPr>
        <w:t xml:space="preserve">Note: Departmental appropriation splits and totals are indicative estimates and may change in the course of the budget year as government priorities change. </w:t>
      </w:r>
    </w:p>
    <w:p w14:paraId="6E74D6D2" w14:textId="77777777" w:rsidR="00B14202" w:rsidRDefault="00B14202">
      <w:pPr>
        <w:spacing w:after="0" w:line="240" w:lineRule="auto"/>
        <w:jc w:val="left"/>
        <w:rPr>
          <w:rFonts w:ascii="Arial" w:eastAsia="Calibri" w:hAnsi="Arial" w:cs="Arial"/>
          <w:sz w:val="16"/>
          <w:szCs w:val="22"/>
          <w:lang w:val="x-none" w:eastAsia="en-US"/>
        </w:rPr>
      </w:pPr>
      <w:r>
        <w:rPr>
          <w:rFonts w:ascii="Arial" w:hAnsi="Arial" w:cs="Arial"/>
          <w:sz w:val="16"/>
          <w:lang w:val="x-none"/>
        </w:rPr>
        <w:br w:type="page"/>
      </w:r>
    </w:p>
    <w:p w14:paraId="5A408A22" w14:textId="165A4A5F" w:rsidR="00000153" w:rsidRDefault="00000153" w:rsidP="00000153">
      <w:pPr>
        <w:pStyle w:val="TableHeading"/>
        <w:rPr>
          <w:lang w:val="en-AU"/>
        </w:rPr>
      </w:pPr>
      <w:r w:rsidRPr="00000153">
        <w:lastRenderedPageBreak/>
        <w:t>Table 2.</w:t>
      </w:r>
      <w:r w:rsidRPr="00000153">
        <w:rPr>
          <w:lang w:val="en-AU"/>
        </w:rPr>
        <w:t>4</w:t>
      </w:r>
      <w:r w:rsidRPr="00000153">
        <w:t xml:space="preserve">.2: Program components of Outcome </w:t>
      </w:r>
      <w:r w:rsidRPr="00000153">
        <w:rPr>
          <w:lang w:val="en-AU"/>
        </w:rPr>
        <w:t>3</w:t>
      </w:r>
    </w:p>
    <w:tbl>
      <w:tblPr>
        <w:tblW w:w="0" w:type="auto"/>
        <w:tblLayout w:type="fixed"/>
        <w:tblLook w:val="04A0" w:firstRow="1" w:lastRow="0" w:firstColumn="1" w:lastColumn="0" w:noHBand="0" w:noVBand="1"/>
      </w:tblPr>
      <w:tblGrid>
        <w:gridCol w:w="2694"/>
        <w:gridCol w:w="992"/>
        <w:gridCol w:w="928"/>
        <w:gridCol w:w="21"/>
        <w:gridCol w:w="981"/>
        <w:gridCol w:w="928"/>
        <w:gridCol w:w="49"/>
        <w:gridCol w:w="920"/>
      </w:tblGrid>
      <w:tr w:rsidR="00E34CEC" w:rsidRPr="00090B3F" w14:paraId="4CBA37B5" w14:textId="77777777" w:rsidTr="00B76022">
        <w:trPr>
          <w:trHeight w:val="450"/>
        </w:trPr>
        <w:tc>
          <w:tcPr>
            <w:tcW w:w="2694" w:type="dxa"/>
            <w:tcBorders>
              <w:top w:val="single" w:sz="4" w:space="0" w:color="auto"/>
              <w:left w:val="nil"/>
              <w:right w:val="nil"/>
            </w:tcBorders>
            <w:shd w:val="clear" w:color="auto" w:fill="auto"/>
            <w:noWrap/>
            <w:vAlign w:val="bottom"/>
            <w:hideMark/>
          </w:tcPr>
          <w:p w14:paraId="4B8F4E33" w14:textId="77777777" w:rsidR="00E34CEC" w:rsidRPr="00090B3F" w:rsidRDefault="00E34CEC" w:rsidP="00E34CEC">
            <w:pPr>
              <w:spacing w:after="0" w:line="240" w:lineRule="auto"/>
              <w:jc w:val="left"/>
              <w:rPr>
                <w:rFonts w:ascii="Arial" w:hAnsi="Arial" w:cs="Arial"/>
                <w:sz w:val="16"/>
                <w:szCs w:val="16"/>
              </w:rPr>
            </w:pPr>
            <w:r w:rsidRPr="00090B3F">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53B7DD6F" w14:textId="345843E9"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49" w:type="dxa"/>
            <w:gridSpan w:val="2"/>
            <w:tcBorders>
              <w:top w:val="single" w:sz="4" w:space="0" w:color="auto"/>
              <w:left w:val="nil"/>
              <w:bottom w:val="single" w:sz="4" w:space="0" w:color="auto"/>
              <w:right w:val="nil"/>
            </w:tcBorders>
            <w:shd w:val="clear" w:color="auto" w:fill="E6E6E6"/>
            <w:vAlign w:val="bottom"/>
            <w:hideMark/>
          </w:tcPr>
          <w:p w14:paraId="4FB6BC2C" w14:textId="4E7B4214"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vAlign w:val="bottom"/>
            <w:hideMark/>
          </w:tcPr>
          <w:p w14:paraId="305DBD73" w14:textId="25952F7A"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1739B9F9" w14:textId="4632D1E4"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vAlign w:val="bottom"/>
            <w:hideMark/>
          </w:tcPr>
          <w:p w14:paraId="1CA04D17" w14:textId="098701F5"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F3679E" w:rsidRPr="00090B3F" w14:paraId="0D498BC7" w14:textId="77777777" w:rsidTr="00B76022">
        <w:trPr>
          <w:trHeight w:val="204"/>
        </w:trPr>
        <w:tc>
          <w:tcPr>
            <w:tcW w:w="7513" w:type="dxa"/>
            <w:gridSpan w:val="8"/>
            <w:tcBorders>
              <w:top w:val="single" w:sz="4" w:space="0" w:color="auto"/>
              <w:left w:val="nil"/>
              <w:bottom w:val="single" w:sz="4" w:space="0" w:color="auto"/>
              <w:right w:val="nil"/>
            </w:tcBorders>
            <w:shd w:val="clear" w:color="000000" w:fill="E6E6E6"/>
            <w:noWrap/>
            <w:vAlign w:val="bottom"/>
            <w:hideMark/>
          </w:tcPr>
          <w:p w14:paraId="54DF1586" w14:textId="5C3A94E3" w:rsidR="00F3679E" w:rsidRPr="00F3679E" w:rsidRDefault="00F3679E" w:rsidP="00F3679E">
            <w:pPr>
              <w:spacing w:after="40" w:line="240" w:lineRule="auto"/>
              <w:jc w:val="left"/>
              <w:rPr>
                <w:rFonts w:ascii="Arial" w:hAnsi="Arial" w:cs="Arial"/>
                <w:b/>
                <w:bCs/>
                <w:sz w:val="16"/>
                <w:szCs w:val="16"/>
              </w:rPr>
            </w:pPr>
            <w:r w:rsidRPr="00090B3F">
              <w:rPr>
                <w:rFonts w:ascii="Arial" w:hAnsi="Arial" w:cs="Arial"/>
                <w:b/>
                <w:bCs/>
                <w:sz w:val="16"/>
                <w:szCs w:val="16"/>
              </w:rPr>
              <w:t>Components for Program 3.1: Regional development</w:t>
            </w:r>
          </w:p>
        </w:tc>
      </w:tr>
      <w:tr w:rsidR="00090B3F" w:rsidRPr="00090B3F" w14:paraId="78FC81EB" w14:textId="77777777" w:rsidTr="00B76022">
        <w:trPr>
          <w:trHeight w:val="204"/>
        </w:trPr>
        <w:tc>
          <w:tcPr>
            <w:tcW w:w="2694" w:type="dxa"/>
            <w:tcBorders>
              <w:top w:val="nil"/>
              <w:left w:val="nil"/>
              <w:bottom w:val="nil"/>
              <w:right w:val="nil"/>
            </w:tcBorders>
            <w:shd w:val="clear" w:color="auto" w:fill="auto"/>
            <w:noWrap/>
            <w:vAlign w:val="bottom"/>
            <w:hideMark/>
          </w:tcPr>
          <w:p w14:paraId="5983F974" w14:textId="77777777" w:rsidR="00090B3F" w:rsidRPr="00090B3F" w:rsidRDefault="00090B3F" w:rsidP="00090B3F">
            <w:pPr>
              <w:spacing w:after="0" w:line="240" w:lineRule="auto"/>
              <w:jc w:val="left"/>
              <w:rPr>
                <w:rFonts w:ascii="Arial" w:hAnsi="Arial" w:cs="Arial"/>
                <w:sz w:val="16"/>
                <w:szCs w:val="16"/>
              </w:rPr>
            </w:pPr>
            <w:r w:rsidRPr="00090B3F">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3705BEC4" w14:textId="77777777" w:rsidR="00090B3F" w:rsidRPr="00090B3F" w:rsidRDefault="00090B3F" w:rsidP="00090B3F">
            <w:pPr>
              <w:spacing w:after="0" w:line="240" w:lineRule="auto"/>
              <w:jc w:val="right"/>
              <w:rPr>
                <w:rFonts w:ascii="Arial" w:hAnsi="Arial" w:cs="Arial"/>
                <w:sz w:val="16"/>
                <w:szCs w:val="16"/>
              </w:rPr>
            </w:pPr>
          </w:p>
        </w:tc>
        <w:tc>
          <w:tcPr>
            <w:tcW w:w="949" w:type="dxa"/>
            <w:gridSpan w:val="2"/>
            <w:tcBorders>
              <w:top w:val="nil"/>
              <w:left w:val="nil"/>
              <w:bottom w:val="nil"/>
              <w:right w:val="nil"/>
            </w:tcBorders>
            <w:shd w:val="clear" w:color="auto" w:fill="E6E6E6"/>
            <w:noWrap/>
            <w:vAlign w:val="bottom"/>
            <w:hideMark/>
          </w:tcPr>
          <w:p w14:paraId="7274470F" w14:textId="57A02932" w:rsidR="00090B3F" w:rsidRPr="00090B3F" w:rsidRDefault="00090B3F" w:rsidP="00090B3F">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1D6ECD4" w14:textId="77777777" w:rsidR="00090B3F" w:rsidRPr="00090B3F" w:rsidRDefault="00090B3F" w:rsidP="00090B3F">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5D486DE3" w14:textId="77777777" w:rsidR="00090B3F" w:rsidRPr="00090B3F" w:rsidRDefault="00090B3F" w:rsidP="00090B3F">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3EAC7475" w14:textId="77777777" w:rsidR="00090B3F" w:rsidRPr="00090B3F" w:rsidRDefault="00090B3F" w:rsidP="00090B3F">
            <w:pPr>
              <w:spacing w:after="0" w:line="240" w:lineRule="auto"/>
              <w:jc w:val="right"/>
              <w:rPr>
                <w:rFonts w:ascii="Times New Roman" w:hAnsi="Times New Roman"/>
              </w:rPr>
            </w:pPr>
          </w:p>
        </w:tc>
      </w:tr>
      <w:tr w:rsidR="0073185F" w:rsidRPr="00090B3F" w14:paraId="73E5C311" w14:textId="77777777" w:rsidTr="00B76022">
        <w:trPr>
          <w:trHeight w:val="204"/>
        </w:trPr>
        <w:tc>
          <w:tcPr>
            <w:tcW w:w="2694" w:type="dxa"/>
            <w:tcBorders>
              <w:top w:val="nil"/>
              <w:left w:val="nil"/>
              <w:bottom w:val="nil"/>
              <w:right w:val="nil"/>
            </w:tcBorders>
            <w:shd w:val="clear" w:color="auto" w:fill="auto"/>
            <w:vAlign w:val="bottom"/>
            <w:hideMark/>
          </w:tcPr>
          <w:p w14:paraId="0A111746"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Barkly Regional Deal</w:t>
            </w:r>
          </w:p>
        </w:tc>
        <w:tc>
          <w:tcPr>
            <w:tcW w:w="992" w:type="dxa"/>
            <w:tcBorders>
              <w:top w:val="nil"/>
              <w:left w:val="nil"/>
              <w:bottom w:val="nil"/>
              <w:right w:val="nil"/>
            </w:tcBorders>
            <w:shd w:val="clear" w:color="auto" w:fill="auto"/>
            <w:noWrap/>
            <w:vAlign w:val="bottom"/>
            <w:hideMark/>
          </w:tcPr>
          <w:p w14:paraId="4CB6987E" w14:textId="679C24C3"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400 </w:t>
            </w:r>
          </w:p>
        </w:tc>
        <w:tc>
          <w:tcPr>
            <w:tcW w:w="949" w:type="dxa"/>
            <w:gridSpan w:val="2"/>
            <w:tcBorders>
              <w:top w:val="nil"/>
              <w:left w:val="nil"/>
              <w:bottom w:val="nil"/>
              <w:right w:val="nil"/>
            </w:tcBorders>
            <w:shd w:val="clear" w:color="auto" w:fill="E6E6E6"/>
            <w:noWrap/>
            <w:vAlign w:val="bottom"/>
            <w:hideMark/>
          </w:tcPr>
          <w:p w14:paraId="1404FF3B" w14:textId="39D972B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386 </w:t>
            </w:r>
          </w:p>
        </w:tc>
        <w:tc>
          <w:tcPr>
            <w:tcW w:w="981" w:type="dxa"/>
            <w:tcBorders>
              <w:top w:val="nil"/>
              <w:left w:val="nil"/>
              <w:bottom w:val="nil"/>
              <w:right w:val="nil"/>
            </w:tcBorders>
            <w:shd w:val="clear" w:color="auto" w:fill="auto"/>
            <w:noWrap/>
            <w:vAlign w:val="bottom"/>
            <w:hideMark/>
          </w:tcPr>
          <w:p w14:paraId="1EC02BAA" w14:textId="16D8115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4D57D932" w14:textId="4584CE1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E343519" w14:textId="2FE59B5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550A8904" w14:textId="77777777" w:rsidTr="00B76022">
        <w:trPr>
          <w:trHeight w:val="204"/>
        </w:trPr>
        <w:tc>
          <w:tcPr>
            <w:tcW w:w="2694" w:type="dxa"/>
            <w:tcBorders>
              <w:top w:val="nil"/>
              <w:left w:val="nil"/>
              <w:bottom w:val="nil"/>
              <w:right w:val="nil"/>
            </w:tcBorders>
            <w:shd w:val="clear" w:color="auto" w:fill="auto"/>
            <w:vAlign w:val="bottom"/>
            <w:hideMark/>
          </w:tcPr>
          <w:p w14:paraId="50794BDA"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Building Better Regions Fund</w:t>
            </w:r>
          </w:p>
        </w:tc>
        <w:tc>
          <w:tcPr>
            <w:tcW w:w="992" w:type="dxa"/>
            <w:tcBorders>
              <w:top w:val="nil"/>
              <w:left w:val="nil"/>
              <w:bottom w:val="nil"/>
              <w:right w:val="nil"/>
            </w:tcBorders>
            <w:shd w:val="clear" w:color="auto" w:fill="auto"/>
            <w:noWrap/>
            <w:vAlign w:val="bottom"/>
            <w:hideMark/>
          </w:tcPr>
          <w:p w14:paraId="585FBA98" w14:textId="1FED0D4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158,235 </w:t>
            </w:r>
          </w:p>
        </w:tc>
        <w:tc>
          <w:tcPr>
            <w:tcW w:w="949" w:type="dxa"/>
            <w:gridSpan w:val="2"/>
            <w:tcBorders>
              <w:top w:val="nil"/>
              <w:left w:val="nil"/>
              <w:bottom w:val="nil"/>
              <w:right w:val="nil"/>
            </w:tcBorders>
            <w:shd w:val="clear" w:color="auto" w:fill="E6E6E6"/>
            <w:noWrap/>
            <w:vAlign w:val="bottom"/>
            <w:hideMark/>
          </w:tcPr>
          <w:p w14:paraId="6B862F3C" w14:textId="43789AD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273,243 </w:t>
            </w:r>
          </w:p>
        </w:tc>
        <w:tc>
          <w:tcPr>
            <w:tcW w:w="981" w:type="dxa"/>
            <w:tcBorders>
              <w:top w:val="nil"/>
              <w:left w:val="nil"/>
              <w:bottom w:val="nil"/>
              <w:right w:val="nil"/>
            </w:tcBorders>
            <w:shd w:val="clear" w:color="auto" w:fill="auto"/>
            <w:noWrap/>
            <w:vAlign w:val="bottom"/>
            <w:hideMark/>
          </w:tcPr>
          <w:p w14:paraId="15CEFEB8" w14:textId="6FFB10E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318,991 </w:t>
            </w:r>
          </w:p>
        </w:tc>
        <w:tc>
          <w:tcPr>
            <w:tcW w:w="977" w:type="dxa"/>
            <w:gridSpan w:val="2"/>
            <w:tcBorders>
              <w:top w:val="nil"/>
              <w:left w:val="nil"/>
              <w:bottom w:val="nil"/>
              <w:right w:val="nil"/>
            </w:tcBorders>
            <w:shd w:val="clear" w:color="auto" w:fill="auto"/>
            <w:noWrap/>
            <w:vAlign w:val="bottom"/>
            <w:hideMark/>
          </w:tcPr>
          <w:p w14:paraId="410E9E4D" w14:textId="33232C6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249,237 </w:t>
            </w:r>
          </w:p>
        </w:tc>
        <w:tc>
          <w:tcPr>
            <w:tcW w:w="920" w:type="dxa"/>
            <w:tcBorders>
              <w:top w:val="nil"/>
              <w:left w:val="nil"/>
              <w:bottom w:val="nil"/>
              <w:right w:val="nil"/>
            </w:tcBorders>
            <w:shd w:val="clear" w:color="auto" w:fill="auto"/>
            <w:noWrap/>
            <w:vAlign w:val="bottom"/>
            <w:hideMark/>
          </w:tcPr>
          <w:p w14:paraId="68DBD86C" w14:textId="25AF580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75,000 </w:t>
            </w:r>
          </w:p>
        </w:tc>
      </w:tr>
      <w:tr w:rsidR="0073185F" w:rsidRPr="00090B3F" w14:paraId="3A9F3AD0" w14:textId="77777777" w:rsidTr="00B76022">
        <w:trPr>
          <w:trHeight w:val="204"/>
        </w:trPr>
        <w:tc>
          <w:tcPr>
            <w:tcW w:w="2694" w:type="dxa"/>
            <w:tcBorders>
              <w:top w:val="nil"/>
              <w:left w:val="nil"/>
              <w:bottom w:val="nil"/>
              <w:right w:val="nil"/>
            </w:tcBorders>
            <w:shd w:val="clear" w:color="auto" w:fill="auto"/>
            <w:vAlign w:val="bottom"/>
            <w:hideMark/>
          </w:tcPr>
          <w:p w14:paraId="103739DE"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Community Development Grants Programme</w:t>
            </w:r>
          </w:p>
        </w:tc>
        <w:tc>
          <w:tcPr>
            <w:tcW w:w="992" w:type="dxa"/>
            <w:tcBorders>
              <w:top w:val="nil"/>
              <w:left w:val="nil"/>
              <w:bottom w:val="nil"/>
              <w:right w:val="nil"/>
            </w:tcBorders>
            <w:shd w:val="clear" w:color="auto" w:fill="auto"/>
            <w:noWrap/>
            <w:vAlign w:val="bottom"/>
            <w:hideMark/>
          </w:tcPr>
          <w:p w14:paraId="31B3C434" w14:textId="0C94B58B"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198,705 </w:t>
            </w:r>
          </w:p>
        </w:tc>
        <w:tc>
          <w:tcPr>
            <w:tcW w:w="949" w:type="dxa"/>
            <w:gridSpan w:val="2"/>
            <w:tcBorders>
              <w:top w:val="nil"/>
              <w:left w:val="nil"/>
              <w:bottom w:val="nil"/>
              <w:right w:val="nil"/>
            </w:tcBorders>
            <w:shd w:val="clear" w:color="auto" w:fill="E6E6E6"/>
            <w:noWrap/>
            <w:vAlign w:val="bottom"/>
            <w:hideMark/>
          </w:tcPr>
          <w:p w14:paraId="587ACE77" w14:textId="27FDD0E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272,876 </w:t>
            </w:r>
          </w:p>
        </w:tc>
        <w:tc>
          <w:tcPr>
            <w:tcW w:w="981" w:type="dxa"/>
            <w:tcBorders>
              <w:top w:val="nil"/>
              <w:left w:val="nil"/>
              <w:bottom w:val="nil"/>
              <w:right w:val="nil"/>
            </w:tcBorders>
            <w:shd w:val="clear" w:color="auto" w:fill="auto"/>
            <w:noWrap/>
            <w:vAlign w:val="bottom"/>
            <w:hideMark/>
          </w:tcPr>
          <w:p w14:paraId="7A4F8152" w14:textId="0BA64802"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267,715 </w:t>
            </w:r>
          </w:p>
        </w:tc>
        <w:tc>
          <w:tcPr>
            <w:tcW w:w="977" w:type="dxa"/>
            <w:gridSpan w:val="2"/>
            <w:tcBorders>
              <w:top w:val="nil"/>
              <w:left w:val="nil"/>
              <w:bottom w:val="nil"/>
              <w:right w:val="nil"/>
            </w:tcBorders>
            <w:shd w:val="clear" w:color="auto" w:fill="auto"/>
            <w:noWrap/>
            <w:vAlign w:val="bottom"/>
            <w:hideMark/>
          </w:tcPr>
          <w:p w14:paraId="57211BAD" w14:textId="7BFA564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268,609 </w:t>
            </w:r>
          </w:p>
        </w:tc>
        <w:tc>
          <w:tcPr>
            <w:tcW w:w="920" w:type="dxa"/>
            <w:tcBorders>
              <w:top w:val="nil"/>
              <w:left w:val="nil"/>
              <w:bottom w:val="nil"/>
              <w:right w:val="nil"/>
            </w:tcBorders>
            <w:shd w:val="clear" w:color="auto" w:fill="auto"/>
            <w:noWrap/>
            <w:vAlign w:val="bottom"/>
            <w:hideMark/>
          </w:tcPr>
          <w:p w14:paraId="2C2FA37A" w14:textId="4654B8D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253,600 </w:t>
            </w:r>
          </w:p>
        </w:tc>
      </w:tr>
      <w:tr w:rsidR="0073185F" w:rsidRPr="00090B3F" w14:paraId="3B3992EA" w14:textId="77777777" w:rsidTr="00B76022">
        <w:trPr>
          <w:trHeight w:val="204"/>
        </w:trPr>
        <w:tc>
          <w:tcPr>
            <w:tcW w:w="2694" w:type="dxa"/>
            <w:tcBorders>
              <w:top w:val="nil"/>
              <w:left w:val="nil"/>
              <w:bottom w:val="nil"/>
              <w:right w:val="nil"/>
            </w:tcBorders>
            <w:shd w:val="clear" w:color="auto" w:fill="auto"/>
            <w:vAlign w:val="bottom"/>
            <w:hideMark/>
          </w:tcPr>
          <w:p w14:paraId="09A01FF2"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Drought Community Outreach Program</w:t>
            </w:r>
          </w:p>
        </w:tc>
        <w:tc>
          <w:tcPr>
            <w:tcW w:w="992" w:type="dxa"/>
            <w:tcBorders>
              <w:top w:val="nil"/>
              <w:left w:val="nil"/>
              <w:bottom w:val="nil"/>
              <w:right w:val="nil"/>
            </w:tcBorders>
            <w:shd w:val="clear" w:color="auto" w:fill="auto"/>
            <w:noWrap/>
            <w:vAlign w:val="bottom"/>
            <w:hideMark/>
          </w:tcPr>
          <w:p w14:paraId="5EF64D58" w14:textId="32E68EF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5,000 </w:t>
            </w:r>
          </w:p>
        </w:tc>
        <w:tc>
          <w:tcPr>
            <w:tcW w:w="949" w:type="dxa"/>
            <w:gridSpan w:val="2"/>
            <w:tcBorders>
              <w:top w:val="nil"/>
              <w:left w:val="nil"/>
              <w:bottom w:val="nil"/>
              <w:right w:val="nil"/>
            </w:tcBorders>
            <w:shd w:val="clear" w:color="auto" w:fill="E6E6E6"/>
            <w:noWrap/>
            <w:vAlign w:val="bottom"/>
            <w:hideMark/>
          </w:tcPr>
          <w:p w14:paraId="2A021F48" w14:textId="0000FB3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2E76DFBB" w14:textId="05BD68F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2171C2DB" w14:textId="28FB427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44D0EB2" w14:textId="7D80B8C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5E9F5CE7" w14:textId="77777777" w:rsidTr="00B76022">
        <w:trPr>
          <w:trHeight w:val="204"/>
        </w:trPr>
        <w:tc>
          <w:tcPr>
            <w:tcW w:w="2694" w:type="dxa"/>
            <w:tcBorders>
              <w:top w:val="nil"/>
              <w:left w:val="nil"/>
              <w:bottom w:val="nil"/>
              <w:right w:val="nil"/>
            </w:tcBorders>
            <w:shd w:val="clear" w:color="auto" w:fill="auto"/>
            <w:vAlign w:val="bottom"/>
            <w:hideMark/>
          </w:tcPr>
          <w:p w14:paraId="2AC5E317"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Drought Communities Programme Extension</w:t>
            </w:r>
          </w:p>
        </w:tc>
        <w:tc>
          <w:tcPr>
            <w:tcW w:w="992" w:type="dxa"/>
            <w:tcBorders>
              <w:top w:val="nil"/>
              <w:left w:val="nil"/>
              <w:bottom w:val="nil"/>
              <w:right w:val="nil"/>
            </w:tcBorders>
            <w:shd w:val="clear" w:color="auto" w:fill="auto"/>
            <w:noWrap/>
            <w:vAlign w:val="bottom"/>
            <w:hideMark/>
          </w:tcPr>
          <w:p w14:paraId="04A5B928" w14:textId="59ACED9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103,289 </w:t>
            </w:r>
          </w:p>
        </w:tc>
        <w:tc>
          <w:tcPr>
            <w:tcW w:w="949" w:type="dxa"/>
            <w:gridSpan w:val="2"/>
            <w:tcBorders>
              <w:top w:val="nil"/>
              <w:left w:val="nil"/>
              <w:bottom w:val="nil"/>
              <w:right w:val="nil"/>
            </w:tcBorders>
            <w:shd w:val="clear" w:color="auto" w:fill="E6E6E6"/>
            <w:noWrap/>
            <w:vAlign w:val="bottom"/>
            <w:hideMark/>
          </w:tcPr>
          <w:p w14:paraId="64BCF82A" w14:textId="30DD98F2"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23,085 </w:t>
            </w:r>
          </w:p>
        </w:tc>
        <w:tc>
          <w:tcPr>
            <w:tcW w:w="981" w:type="dxa"/>
            <w:tcBorders>
              <w:top w:val="nil"/>
              <w:left w:val="nil"/>
              <w:bottom w:val="nil"/>
              <w:right w:val="nil"/>
            </w:tcBorders>
            <w:shd w:val="clear" w:color="auto" w:fill="auto"/>
            <w:noWrap/>
            <w:vAlign w:val="bottom"/>
            <w:hideMark/>
          </w:tcPr>
          <w:p w14:paraId="40894BC8" w14:textId="2455CC5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E2D2067" w14:textId="0238CB1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4410D12" w14:textId="6D0EA38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0E23E738" w14:textId="77777777" w:rsidTr="00B76022">
        <w:trPr>
          <w:trHeight w:val="204"/>
        </w:trPr>
        <w:tc>
          <w:tcPr>
            <w:tcW w:w="2694" w:type="dxa"/>
            <w:tcBorders>
              <w:top w:val="nil"/>
              <w:left w:val="nil"/>
              <w:bottom w:val="nil"/>
              <w:right w:val="nil"/>
            </w:tcBorders>
            <w:shd w:val="clear" w:color="auto" w:fill="auto"/>
            <w:vAlign w:val="bottom"/>
            <w:hideMark/>
          </w:tcPr>
          <w:p w14:paraId="22BC034E"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Foundation for Rural and Regional Renewal</w:t>
            </w:r>
          </w:p>
        </w:tc>
        <w:tc>
          <w:tcPr>
            <w:tcW w:w="992" w:type="dxa"/>
            <w:tcBorders>
              <w:top w:val="nil"/>
              <w:left w:val="nil"/>
              <w:bottom w:val="nil"/>
              <w:right w:val="nil"/>
            </w:tcBorders>
            <w:shd w:val="clear" w:color="auto" w:fill="auto"/>
            <w:noWrap/>
            <w:vAlign w:val="bottom"/>
            <w:hideMark/>
          </w:tcPr>
          <w:p w14:paraId="21D784B4" w14:textId="4C4750A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4,500 </w:t>
            </w:r>
          </w:p>
        </w:tc>
        <w:tc>
          <w:tcPr>
            <w:tcW w:w="949" w:type="dxa"/>
            <w:gridSpan w:val="2"/>
            <w:tcBorders>
              <w:top w:val="nil"/>
              <w:left w:val="nil"/>
              <w:bottom w:val="nil"/>
              <w:right w:val="nil"/>
            </w:tcBorders>
            <w:shd w:val="clear" w:color="auto" w:fill="E6E6E6"/>
            <w:noWrap/>
            <w:vAlign w:val="bottom"/>
            <w:hideMark/>
          </w:tcPr>
          <w:p w14:paraId="640ABE29" w14:textId="7F9E8622"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0B2E23C2" w14:textId="5581F49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041E7C6F" w14:textId="4A64A75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0984F38" w14:textId="3931330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16387446" w14:textId="77777777" w:rsidTr="00B76022">
        <w:trPr>
          <w:trHeight w:val="204"/>
        </w:trPr>
        <w:tc>
          <w:tcPr>
            <w:tcW w:w="2694" w:type="dxa"/>
            <w:tcBorders>
              <w:top w:val="nil"/>
              <w:left w:val="nil"/>
              <w:bottom w:val="nil"/>
              <w:right w:val="nil"/>
            </w:tcBorders>
            <w:shd w:val="clear" w:color="auto" w:fill="auto"/>
            <w:vAlign w:val="bottom"/>
            <w:hideMark/>
          </w:tcPr>
          <w:p w14:paraId="126A1AF3"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Hinkler Regional Deal</w:t>
            </w:r>
          </w:p>
        </w:tc>
        <w:tc>
          <w:tcPr>
            <w:tcW w:w="992" w:type="dxa"/>
            <w:tcBorders>
              <w:top w:val="nil"/>
              <w:left w:val="nil"/>
              <w:bottom w:val="nil"/>
              <w:right w:val="nil"/>
            </w:tcBorders>
            <w:shd w:val="clear" w:color="auto" w:fill="auto"/>
            <w:noWrap/>
            <w:vAlign w:val="bottom"/>
            <w:hideMark/>
          </w:tcPr>
          <w:p w14:paraId="0B989A52" w14:textId="6272994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5,000 </w:t>
            </w:r>
          </w:p>
        </w:tc>
        <w:tc>
          <w:tcPr>
            <w:tcW w:w="949" w:type="dxa"/>
            <w:gridSpan w:val="2"/>
            <w:tcBorders>
              <w:top w:val="nil"/>
              <w:left w:val="nil"/>
              <w:bottom w:val="nil"/>
              <w:right w:val="nil"/>
            </w:tcBorders>
            <w:shd w:val="clear" w:color="auto" w:fill="E6E6E6"/>
            <w:noWrap/>
            <w:vAlign w:val="bottom"/>
            <w:hideMark/>
          </w:tcPr>
          <w:p w14:paraId="7864FE8C" w14:textId="0AC685C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250 </w:t>
            </w:r>
          </w:p>
        </w:tc>
        <w:tc>
          <w:tcPr>
            <w:tcW w:w="981" w:type="dxa"/>
            <w:tcBorders>
              <w:top w:val="nil"/>
              <w:left w:val="nil"/>
              <w:bottom w:val="nil"/>
              <w:right w:val="nil"/>
            </w:tcBorders>
            <w:shd w:val="clear" w:color="auto" w:fill="auto"/>
            <w:noWrap/>
            <w:vAlign w:val="bottom"/>
            <w:hideMark/>
          </w:tcPr>
          <w:p w14:paraId="55863AFE" w14:textId="14B8DE8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1991FF1D" w14:textId="331FEF9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0F4B10A" w14:textId="4003617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526E99ED" w14:textId="77777777" w:rsidTr="00B76022">
        <w:trPr>
          <w:trHeight w:val="204"/>
        </w:trPr>
        <w:tc>
          <w:tcPr>
            <w:tcW w:w="2694" w:type="dxa"/>
            <w:tcBorders>
              <w:top w:val="nil"/>
              <w:left w:val="nil"/>
              <w:bottom w:val="nil"/>
              <w:right w:val="nil"/>
            </w:tcBorders>
            <w:shd w:val="clear" w:color="auto" w:fill="auto"/>
            <w:vAlign w:val="bottom"/>
            <w:hideMark/>
          </w:tcPr>
          <w:p w14:paraId="0ED1584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National Stronger Regions Fund</w:t>
            </w:r>
          </w:p>
        </w:tc>
        <w:tc>
          <w:tcPr>
            <w:tcW w:w="992" w:type="dxa"/>
            <w:tcBorders>
              <w:top w:val="nil"/>
              <w:left w:val="nil"/>
              <w:bottom w:val="nil"/>
              <w:right w:val="nil"/>
            </w:tcBorders>
            <w:shd w:val="clear" w:color="auto" w:fill="auto"/>
            <w:noWrap/>
            <w:vAlign w:val="bottom"/>
            <w:hideMark/>
          </w:tcPr>
          <w:p w14:paraId="10347423" w14:textId="517CADF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20,902 </w:t>
            </w:r>
          </w:p>
        </w:tc>
        <w:tc>
          <w:tcPr>
            <w:tcW w:w="949" w:type="dxa"/>
            <w:gridSpan w:val="2"/>
            <w:tcBorders>
              <w:top w:val="nil"/>
              <w:left w:val="nil"/>
              <w:bottom w:val="nil"/>
              <w:right w:val="nil"/>
            </w:tcBorders>
            <w:shd w:val="clear" w:color="auto" w:fill="E6E6E6"/>
            <w:noWrap/>
            <w:vAlign w:val="bottom"/>
            <w:hideMark/>
          </w:tcPr>
          <w:p w14:paraId="47581C1C" w14:textId="0B60674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8,600 </w:t>
            </w:r>
          </w:p>
        </w:tc>
        <w:tc>
          <w:tcPr>
            <w:tcW w:w="981" w:type="dxa"/>
            <w:tcBorders>
              <w:top w:val="nil"/>
              <w:left w:val="nil"/>
              <w:bottom w:val="nil"/>
              <w:right w:val="nil"/>
            </w:tcBorders>
            <w:shd w:val="clear" w:color="auto" w:fill="auto"/>
            <w:noWrap/>
            <w:vAlign w:val="bottom"/>
            <w:hideMark/>
          </w:tcPr>
          <w:p w14:paraId="1A3B3D42" w14:textId="7B7D4613"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DA9D3B5" w14:textId="728091A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72BB294" w14:textId="4245808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4752C401" w14:textId="77777777" w:rsidTr="00B76022">
        <w:trPr>
          <w:trHeight w:val="204"/>
        </w:trPr>
        <w:tc>
          <w:tcPr>
            <w:tcW w:w="2694" w:type="dxa"/>
            <w:tcBorders>
              <w:top w:val="nil"/>
              <w:left w:val="nil"/>
              <w:bottom w:val="nil"/>
              <w:right w:val="nil"/>
            </w:tcBorders>
            <w:shd w:val="clear" w:color="auto" w:fill="auto"/>
            <w:vAlign w:val="bottom"/>
            <w:hideMark/>
          </w:tcPr>
          <w:p w14:paraId="781401D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National Water Infrastructure Development Fund</w:t>
            </w:r>
          </w:p>
        </w:tc>
        <w:tc>
          <w:tcPr>
            <w:tcW w:w="992" w:type="dxa"/>
            <w:tcBorders>
              <w:top w:val="nil"/>
              <w:left w:val="nil"/>
              <w:bottom w:val="nil"/>
              <w:right w:val="nil"/>
            </w:tcBorders>
            <w:shd w:val="clear" w:color="auto" w:fill="auto"/>
            <w:noWrap/>
            <w:vAlign w:val="bottom"/>
            <w:hideMark/>
          </w:tcPr>
          <w:p w14:paraId="3297B920" w14:textId="4787581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 </w:t>
            </w:r>
          </w:p>
        </w:tc>
        <w:tc>
          <w:tcPr>
            <w:tcW w:w="949" w:type="dxa"/>
            <w:gridSpan w:val="2"/>
            <w:tcBorders>
              <w:top w:val="nil"/>
              <w:left w:val="nil"/>
              <w:bottom w:val="nil"/>
              <w:right w:val="nil"/>
            </w:tcBorders>
            <w:shd w:val="clear" w:color="auto" w:fill="E6E6E6"/>
            <w:noWrap/>
            <w:vAlign w:val="bottom"/>
            <w:hideMark/>
          </w:tcPr>
          <w:p w14:paraId="01A5CBA2" w14:textId="47342A1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 </w:t>
            </w:r>
          </w:p>
        </w:tc>
        <w:tc>
          <w:tcPr>
            <w:tcW w:w="981" w:type="dxa"/>
            <w:tcBorders>
              <w:top w:val="nil"/>
              <w:left w:val="nil"/>
              <w:bottom w:val="nil"/>
              <w:right w:val="nil"/>
            </w:tcBorders>
            <w:shd w:val="clear" w:color="auto" w:fill="auto"/>
            <w:noWrap/>
            <w:vAlign w:val="bottom"/>
            <w:hideMark/>
          </w:tcPr>
          <w:p w14:paraId="5081B282" w14:textId="29A14BA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975 </w:t>
            </w:r>
          </w:p>
        </w:tc>
        <w:tc>
          <w:tcPr>
            <w:tcW w:w="977" w:type="dxa"/>
            <w:gridSpan w:val="2"/>
            <w:tcBorders>
              <w:top w:val="nil"/>
              <w:left w:val="nil"/>
              <w:bottom w:val="nil"/>
              <w:right w:val="nil"/>
            </w:tcBorders>
            <w:shd w:val="clear" w:color="auto" w:fill="auto"/>
            <w:noWrap/>
            <w:vAlign w:val="bottom"/>
            <w:hideMark/>
          </w:tcPr>
          <w:p w14:paraId="1AAA08F6" w14:textId="780D844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25 </w:t>
            </w:r>
          </w:p>
        </w:tc>
        <w:tc>
          <w:tcPr>
            <w:tcW w:w="920" w:type="dxa"/>
            <w:tcBorders>
              <w:top w:val="nil"/>
              <w:left w:val="nil"/>
              <w:bottom w:val="nil"/>
              <w:right w:val="nil"/>
            </w:tcBorders>
            <w:shd w:val="clear" w:color="auto" w:fill="auto"/>
            <w:noWrap/>
            <w:vAlign w:val="bottom"/>
            <w:hideMark/>
          </w:tcPr>
          <w:p w14:paraId="08267B3F" w14:textId="23C2D9D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3AE7BDCD" w14:textId="77777777" w:rsidTr="00B76022">
        <w:trPr>
          <w:trHeight w:val="204"/>
        </w:trPr>
        <w:tc>
          <w:tcPr>
            <w:tcW w:w="2694" w:type="dxa"/>
            <w:tcBorders>
              <w:top w:val="nil"/>
              <w:left w:val="nil"/>
              <w:bottom w:val="nil"/>
              <w:right w:val="nil"/>
            </w:tcBorders>
            <w:shd w:val="clear" w:color="auto" w:fill="auto"/>
            <w:vAlign w:val="bottom"/>
            <w:hideMark/>
          </w:tcPr>
          <w:p w14:paraId="4D3622F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National Water Grid Authority</w:t>
            </w:r>
          </w:p>
        </w:tc>
        <w:tc>
          <w:tcPr>
            <w:tcW w:w="992" w:type="dxa"/>
            <w:tcBorders>
              <w:top w:val="nil"/>
              <w:left w:val="nil"/>
              <w:bottom w:val="nil"/>
              <w:right w:val="nil"/>
            </w:tcBorders>
            <w:shd w:val="clear" w:color="auto" w:fill="auto"/>
            <w:noWrap/>
            <w:vAlign w:val="bottom"/>
            <w:hideMark/>
          </w:tcPr>
          <w:p w14:paraId="30E85E4F" w14:textId="094BDBB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4,916 </w:t>
            </w:r>
          </w:p>
        </w:tc>
        <w:tc>
          <w:tcPr>
            <w:tcW w:w="949" w:type="dxa"/>
            <w:gridSpan w:val="2"/>
            <w:tcBorders>
              <w:top w:val="nil"/>
              <w:left w:val="nil"/>
              <w:bottom w:val="nil"/>
              <w:right w:val="nil"/>
            </w:tcBorders>
            <w:shd w:val="clear" w:color="auto" w:fill="E6E6E6"/>
            <w:noWrap/>
            <w:vAlign w:val="bottom"/>
            <w:hideMark/>
          </w:tcPr>
          <w:p w14:paraId="5D76CAD9" w14:textId="464B612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7,548 </w:t>
            </w:r>
          </w:p>
        </w:tc>
        <w:tc>
          <w:tcPr>
            <w:tcW w:w="981" w:type="dxa"/>
            <w:tcBorders>
              <w:top w:val="nil"/>
              <w:left w:val="nil"/>
              <w:bottom w:val="nil"/>
              <w:right w:val="nil"/>
            </w:tcBorders>
            <w:shd w:val="clear" w:color="auto" w:fill="auto"/>
            <w:noWrap/>
            <w:vAlign w:val="bottom"/>
            <w:hideMark/>
          </w:tcPr>
          <w:p w14:paraId="3150D1FB" w14:textId="67DA58E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6,075 </w:t>
            </w:r>
          </w:p>
        </w:tc>
        <w:tc>
          <w:tcPr>
            <w:tcW w:w="977" w:type="dxa"/>
            <w:gridSpan w:val="2"/>
            <w:tcBorders>
              <w:top w:val="nil"/>
              <w:left w:val="nil"/>
              <w:bottom w:val="nil"/>
              <w:right w:val="nil"/>
            </w:tcBorders>
            <w:shd w:val="clear" w:color="auto" w:fill="auto"/>
            <w:noWrap/>
            <w:vAlign w:val="bottom"/>
            <w:hideMark/>
          </w:tcPr>
          <w:p w14:paraId="04945A49" w14:textId="7FFA368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4,275 </w:t>
            </w:r>
          </w:p>
        </w:tc>
        <w:tc>
          <w:tcPr>
            <w:tcW w:w="920" w:type="dxa"/>
            <w:tcBorders>
              <w:top w:val="nil"/>
              <w:left w:val="nil"/>
              <w:bottom w:val="nil"/>
              <w:right w:val="nil"/>
            </w:tcBorders>
            <w:shd w:val="clear" w:color="auto" w:fill="auto"/>
            <w:noWrap/>
            <w:vAlign w:val="bottom"/>
            <w:hideMark/>
          </w:tcPr>
          <w:p w14:paraId="4A585CAA" w14:textId="44062AB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7720A58A" w14:textId="77777777" w:rsidTr="00B76022">
        <w:trPr>
          <w:trHeight w:val="204"/>
        </w:trPr>
        <w:tc>
          <w:tcPr>
            <w:tcW w:w="2694" w:type="dxa"/>
            <w:tcBorders>
              <w:top w:val="nil"/>
              <w:left w:val="nil"/>
              <w:bottom w:val="nil"/>
              <w:right w:val="nil"/>
            </w:tcBorders>
            <w:shd w:val="clear" w:color="auto" w:fill="auto"/>
            <w:vAlign w:val="bottom"/>
            <w:hideMark/>
          </w:tcPr>
          <w:p w14:paraId="6769255B"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Rebuilding Regional Communities</w:t>
            </w:r>
          </w:p>
        </w:tc>
        <w:tc>
          <w:tcPr>
            <w:tcW w:w="992" w:type="dxa"/>
            <w:tcBorders>
              <w:top w:val="nil"/>
              <w:left w:val="nil"/>
              <w:bottom w:val="nil"/>
              <w:right w:val="nil"/>
            </w:tcBorders>
            <w:shd w:val="clear" w:color="auto" w:fill="auto"/>
            <w:noWrap/>
            <w:vAlign w:val="bottom"/>
            <w:hideMark/>
          </w:tcPr>
          <w:p w14:paraId="47CB03A0" w14:textId="6A57AFD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5256FCB9" w14:textId="2AF9347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3,404 </w:t>
            </w:r>
          </w:p>
        </w:tc>
        <w:tc>
          <w:tcPr>
            <w:tcW w:w="981" w:type="dxa"/>
            <w:tcBorders>
              <w:top w:val="nil"/>
              <w:left w:val="nil"/>
              <w:bottom w:val="nil"/>
              <w:right w:val="nil"/>
            </w:tcBorders>
            <w:shd w:val="clear" w:color="auto" w:fill="auto"/>
            <w:noWrap/>
            <w:vAlign w:val="bottom"/>
            <w:hideMark/>
          </w:tcPr>
          <w:p w14:paraId="6E2A18C0" w14:textId="2ADAFC8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2,304 </w:t>
            </w:r>
          </w:p>
        </w:tc>
        <w:tc>
          <w:tcPr>
            <w:tcW w:w="977" w:type="dxa"/>
            <w:gridSpan w:val="2"/>
            <w:tcBorders>
              <w:top w:val="nil"/>
              <w:left w:val="nil"/>
              <w:bottom w:val="nil"/>
              <w:right w:val="nil"/>
            </w:tcBorders>
            <w:shd w:val="clear" w:color="auto" w:fill="auto"/>
            <w:noWrap/>
            <w:vAlign w:val="bottom"/>
            <w:hideMark/>
          </w:tcPr>
          <w:p w14:paraId="60046BE5" w14:textId="0BCC0C1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4AC0AA2" w14:textId="29AF153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2A3BBD0B" w14:textId="77777777" w:rsidTr="00B76022">
        <w:trPr>
          <w:trHeight w:val="204"/>
        </w:trPr>
        <w:tc>
          <w:tcPr>
            <w:tcW w:w="2694" w:type="dxa"/>
            <w:tcBorders>
              <w:top w:val="nil"/>
              <w:left w:val="nil"/>
              <w:bottom w:val="nil"/>
              <w:right w:val="nil"/>
            </w:tcBorders>
            <w:shd w:val="clear" w:color="auto" w:fill="auto"/>
            <w:vAlign w:val="bottom"/>
            <w:hideMark/>
          </w:tcPr>
          <w:p w14:paraId="3A7BA44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Australia Institute</w:t>
            </w:r>
          </w:p>
        </w:tc>
        <w:tc>
          <w:tcPr>
            <w:tcW w:w="992" w:type="dxa"/>
            <w:tcBorders>
              <w:top w:val="nil"/>
              <w:left w:val="nil"/>
              <w:bottom w:val="nil"/>
              <w:right w:val="nil"/>
            </w:tcBorders>
            <w:shd w:val="clear" w:color="auto" w:fill="auto"/>
            <w:noWrap/>
            <w:vAlign w:val="bottom"/>
            <w:hideMark/>
          </w:tcPr>
          <w:p w14:paraId="345A2F74" w14:textId="4ADC4DC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2,300 </w:t>
            </w:r>
          </w:p>
        </w:tc>
        <w:tc>
          <w:tcPr>
            <w:tcW w:w="949" w:type="dxa"/>
            <w:gridSpan w:val="2"/>
            <w:tcBorders>
              <w:top w:val="nil"/>
              <w:left w:val="nil"/>
              <w:bottom w:val="nil"/>
              <w:right w:val="nil"/>
            </w:tcBorders>
            <w:shd w:val="clear" w:color="auto" w:fill="E6E6E6"/>
            <w:noWrap/>
            <w:vAlign w:val="bottom"/>
            <w:hideMark/>
          </w:tcPr>
          <w:p w14:paraId="02DB520E" w14:textId="5DEC522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2,700 </w:t>
            </w:r>
          </w:p>
        </w:tc>
        <w:tc>
          <w:tcPr>
            <w:tcW w:w="981" w:type="dxa"/>
            <w:tcBorders>
              <w:top w:val="nil"/>
              <w:left w:val="nil"/>
              <w:bottom w:val="nil"/>
              <w:right w:val="nil"/>
            </w:tcBorders>
            <w:shd w:val="clear" w:color="auto" w:fill="auto"/>
            <w:noWrap/>
            <w:vAlign w:val="bottom"/>
            <w:hideMark/>
          </w:tcPr>
          <w:p w14:paraId="32E79F8E" w14:textId="20B8638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7AE0D477" w14:textId="363A5FC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E43CDD2" w14:textId="69F89CE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6CCA7275" w14:textId="77777777" w:rsidTr="00B76022">
        <w:trPr>
          <w:trHeight w:val="204"/>
        </w:trPr>
        <w:tc>
          <w:tcPr>
            <w:tcW w:w="2694" w:type="dxa"/>
            <w:tcBorders>
              <w:top w:val="nil"/>
              <w:left w:val="nil"/>
              <w:bottom w:val="nil"/>
              <w:right w:val="nil"/>
            </w:tcBorders>
            <w:shd w:val="clear" w:color="auto" w:fill="auto"/>
            <w:vAlign w:val="bottom"/>
            <w:hideMark/>
          </w:tcPr>
          <w:p w14:paraId="50D01AF9"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Development Australia Committees</w:t>
            </w:r>
          </w:p>
        </w:tc>
        <w:tc>
          <w:tcPr>
            <w:tcW w:w="992" w:type="dxa"/>
            <w:tcBorders>
              <w:top w:val="nil"/>
              <w:left w:val="nil"/>
              <w:bottom w:val="nil"/>
              <w:right w:val="nil"/>
            </w:tcBorders>
            <w:shd w:val="clear" w:color="auto" w:fill="auto"/>
            <w:noWrap/>
            <w:vAlign w:val="bottom"/>
            <w:hideMark/>
          </w:tcPr>
          <w:p w14:paraId="5AA7A357" w14:textId="416F924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18,858 </w:t>
            </w:r>
          </w:p>
        </w:tc>
        <w:tc>
          <w:tcPr>
            <w:tcW w:w="949" w:type="dxa"/>
            <w:gridSpan w:val="2"/>
            <w:tcBorders>
              <w:top w:val="nil"/>
              <w:left w:val="nil"/>
              <w:bottom w:val="nil"/>
              <w:right w:val="nil"/>
            </w:tcBorders>
            <w:shd w:val="clear" w:color="auto" w:fill="E6E6E6"/>
            <w:noWrap/>
            <w:vAlign w:val="bottom"/>
            <w:hideMark/>
          </w:tcPr>
          <w:p w14:paraId="6C32151F" w14:textId="2DCD291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19,119 </w:t>
            </w:r>
          </w:p>
        </w:tc>
        <w:tc>
          <w:tcPr>
            <w:tcW w:w="981" w:type="dxa"/>
            <w:tcBorders>
              <w:top w:val="nil"/>
              <w:left w:val="nil"/>
              <w:bottom w:val="nil"/>
              <w:right w:val="nil"/>
            </w:tcBorders>
            <w:shd w:val="clear" w:color="auto" w:fill="auto"/>
            <w:noWrap/>
            <w:vAlign w:val="bottom"/>
            <w:hideMark/>
          </w:tcPr>
          <w:p w14:paraId="58614244" w14:textId="0A52F12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19,445 </w:t>
            </w:r>
          </w:p>
        </w:tc>
        <w:tc>
          <w:tcPr>
            <w:tcW w:w="977" w:type="dxa"/>
            <w:gridSpan w:val="2"/>
            <w:tcBorders>
              <w:top w:val="nil"/>
              <w:left w:val="nil"/>
              <w:bottom w:val="nil"/>
              <w:right w:val="nil"/>
            </w:tcBorders>
            <w:shd w:val="clear" w:color="auto" w:fill="auto"/>
            <w:noWrap/>
            <w:vAlign w:val="bottom"/>
            <w:hideMark/>
          </w:tcPr>
          <w:p w14:paraId="26381C39" w14:textId="4998647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19,814 </w:t>
            </w:r>
          </w:p>
        </w:tc>
        <w:tc>
          <w:tcPr>
            <w:tcW w:w="920" w:type="dxa"/>
            <w:tcBorders>
              <w:top w:val="nil"/>
              <w:left w:val="nil"/>
              <w:bottom w:val="nil"/>
              <w:right w:val="nil"/>
            </w:tcBorders>
            <w:shd w:val="clear" w:color="auto" w:fill="auto"/>
            <w:noWrap/>
            <w:vAlign w:val="bottom"/>
            <w:hideMark/>
          </w:tcPr>
          <w:p w14:paraId="519F714D" w14:textId="1579E29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20,270 </w:t>
            </w:r>
          </w:p>
        </w:tc>
      </w:tr>
      <w:tr w:rsidR="0073185F" w:rsidRPr="00090B3F" w14:paraId="7152DAFF" w14:textId="77777777" w:rsidTr="00B76022">
        <w:trPr>
          <w:trHeight w:val="204"/>
        </w:trPr>
        <w:tc>
          <w:tcPr>
            <w:tcW w:w="2694" w:type="dxa"/>
            <w:tcBorders>
              <w:top w:val="nil"/>
              <w:left w:val="nil"/>
              <w:bottom w:val="nil"/>
              <w:right w:val="nil"/>
            </w:tcBorders>
            <w:shd w:val="clear" w:color="auto" w:fill="auto"/>
            <w:vAlign w:val="bottom"/>
            <w:hideMark/>
          </w:tcPr>
          <w:p w14:paraId="2D95EA64"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Growth Fund</w:t>
            </w:r>
          </w:p>
        </w:tc>
        <w:tc>
          <w:tcPr>
            <w:tcW w:w="992" w:type="dxa"/>
            <w:tcBorders>
              <w:top w:val="nil"/>
              <w:left w:val="nil"/>
              <w:bottom w:val="nil"/>
              <w:right w:val="nil"/>
            </w:tcBorders>
            <w:shd w:val="clear" w:color="auto" w:fill="auto"/>
            <w:noWrap/>
            <w:vAlign w:val="bottom"/>
            <w:hideMark/>
          </w:tcPr>
          <w:p w14:paraId="6B4DC9C7" w14:textId="2536D22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34,116 </w:t>
            </w:r>
          </w:p>
        </w:tc>
        <w:tc>
          <w:tcPr>
            <w:tcW w:w="949" w:type="dxa"/>
            <w:gridSpan w:val="2"/>
            <w:tcBorders>
              <w:top w:val="nil"/>
              <w:left w:val="nil"/>
              <w:bottom w:val="nil"/>
              <w:right w:val="nil"/>
            </w:tcBorders>
            <w:shd w:val="clear" w:color="auto" w:fill="E6E6E6"/>
            <w:noWrap/>
            <w:vAlign w:val="bottom"/>
            <w:hideMark/>
          </w:tcPr>
          <w:p w14:paraId="2242D420" w14:textId="0D689158"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71,776 </w:t>
            </w:r>
          </w:p>
        </w:tc>
        <w:tc>
          <w:tcPr>
            <w:tcW w:w="981" w:type="dxa"/>
            <w:tcBorders>
              <w:top w:val="nil"/>
              <w:left w:val="nil"/>
              <w:bottom w:val="nil"/>
              <w:right w:val="nil"/>
            </w:tcBorders>
            <w:shd w:val="clear" w:color="auto" w:fill="auto"/>
            <w:noWrap/>
            <w:vAlign w:val="bottom"/>
            <w:hideMark/>
          </w:tcPr>
          <w:p w14:paraId="78D09AC6" w14:textId="3738563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124,003 </w:t>
            </w:r>
          </w:p>
        </w:tc>
        <w:tc>
          <w:tcPr>
            <w:tcW w:w="977" w:type="dxa"/>
            <w:gridSpan w:val="2"/>
            <w:tcBorders>
              <w:top w:val="nil"/>
              <w:left w:val="nil"/>
              <w:bottom w:val="nil"/>
              <w:right w:val="nil"/>
            </w:tcBorders>
            <w:shd w:val="clear" w:color="auto" w:fill="auto"/>
            <w:noWrap/>
            <w:vAlign w:val="bottom"/>
            <w:hideMark/>
          </w:tcPr>
          <w:p w14:paraId="75CEA53F" w14:textId="50C2B15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3A663E4" w14:textId="7053C8C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34029AC6" w14:textId="77777777" w:rsidTr="00B76022">
        <w:trPr>
          <w:trHeight w:val="204"/>
        </w:trPr>
        <w:tc>
          <w:tcPr>
            <w:tcW w:w="2694" w:type="dxa"/>
            <w:tcBorders>
              <w:top w:val="nil"/>
              <w:left w:val="nil"/>
              <w:bottom w:val="nil"/>
              <w:right w:val="nil"/>
            </w:tcBorders>
            <w:shd w:val="clear" w:color="auto" w:fill="auto"/>
            <w:vAlign w:val="bottom"/>
            <w:hideMark/>
          </w:tcPr>
          <w:p w14:paraId="12A8592F"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Jobs and Investment Packages</w:t>
            </w:r>
          </w:p>
        </w:tc>
        <w:tc>
          <w:tcPr>
            <w:tcW w:w="992" w:type="dxa"/>
            <w:tcBorders>
              <w:top w:val="nil"/>
              <w:left w:val="nil"/>
              <w:bottom w:val="nil"/>
              <w:right w:val="nil"/>
            </w:tcBorders>
            <w:shd w:val="clear" w:color="auto" w:fill="auto"/>
            <w:noWrap/>
            <w:vAlign w:val="bottom"/>
            <w:hideMark/>
          </w:tcPr>
          <w:p w14:paraId="5F720CF4" w14:textId="16E8C74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34,015 </w:t>
            </w:r>
          </w:p>
        </w:tc>
        <w:tc>
          <w:tcPr>
            <w:tcW w:w="949" w:type="dxa"/>
            <w:gridSpan w:val="2"/>
            <w:tcBorders>
              <w:top w:val="nil"/>
              <w:left w:val="nil"/>
              <w:bottom w:val="nil"/>
              <w:right w:val="nil"/>
            </w:tcBorders>
            <w:shd w:val="clear" w:color="auto" w:fill="E6E6E6"/>
            <w:noWrap/>
            <w:vAlign w:val="bottom"/>
            <w:hideMark/>
          </w:tcPr>
          <w:p w14:paraId="3567E547" w14:textId="6215D6F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20,217 </w:t>
            </w:r>
          </w:p>
        </w:tc>
        <w:tc>
          <w:tcPr>
            <w:tcW w:w="981" w:type="dxa"/>
            <w:tcBorders>
              <w:top w:val="nil"/>
              <w:left w:val="nil"/>
              <w:bottom w:val="nil"/>
              <w:right w:val="nil"/>
            </w:tcBorders>
            <w:shd w:val="clear" w:color="auto" w:fill="auto"/>
            <w:noWrap/>
            <w:vAlign w:val="bottom"/>
            <w:hideMark/>
          </w:tcPr>
          <w:p w14:paraId="6DD39933" w14:textId="4C8AEFA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9A93382" w14:textId="14BF477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B29F758" w14:textId="18AA609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0D5891BB" w14:textId="77777777" w:rsidTr="00B76022">
        <w:trPr>
          <w:trHeight w:val="204"/>
        </w:trPr>
        <w:tc>
          <w:tcPr>
            <w:tcW w:w="2694" w:type="dxa"/>
            <w:tcBorders>
              <w:top w:val="nil"/>
              <w:left w:val="nil"/>
              <w:bottom w:val="nil"/>
              <w:right w:val="nil"/>
            </w:tcBorders>
            <w:shd w:val="clear" w:color="auto" w:fill="auto"/>
            <w:vAlign w:val="bottom"/>
            <w:hideMark/>
          </w:tcPr>
          <w:p w14:paraId="62F8736C" w14:textId="236FF9C0"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Recovery Partnerships</w:t>
            </w:r>
            <w:r>
              <w:rPr>
                <w:rFonts w:ascii="Arial" w:hAnsi="Arial" w:cs="Arial"/>
                <w:sz w:val="16"/>
                <w:szCs w:val="16"/>
              </w:rPr>
              <w:t> </w:t>
            </w:r>
            <w:r w:rsidRPr="007F2F9D">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7070D9BD" w14:textId="17C2B36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345E09E4" w14:textId="713CDDA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16AE4EC4" w14:textId="0645D8D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8106E00" w14:textId="77E8337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958C3B3" w14:textId="457976D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7E387763" w14:textId="77777777" w:rsidTr="00B76022">
        <w:trPr>
          <w:trHeight w:val="204"/>
        </w:trPr>
        <w:tc>
          <w:tcPr>
            <w:tcW w:w="2694" w:type="dxa"/>
            <w:tcBorders>
              <w:top w:val="nil"/>
              <w:left w:val="nil"/>
              <w:bottom w:val="nil"/>
              <w:right w:val="nil"/>
            </w:tcBorders>
            <w:shd w:val="clear" w:color="auto" w:fill="auto"/>
            <w:vAlign w:val="bottom"/>
            <w:hideMark/>
          </w:tcPr>
          <w:p w14:paraId="19DB7566"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Regionalisation and Decentralisation Policy - Research and Development Program</w:t>
            </w:r>
          </w:p>
        </w:tc>
        <w:tc>
          <w:tcPr>
            <w:tcW w:w="992" w:type="dxa"/>
            <w:tcBorders>
              <w:top w:val="nil"/>
              <w:left w:val="nil"/>
              <w:bottom w:val="nil"/>
              <w:right w:val="nil"/>
            </w:tcBorders>
            <w:shd w:val="clear" w:color="auto" w:fill="auto"/>
            <w:noWrap/>
            <w:vAlign w:val="bottom"/>
            <w:hideMark/>
          </w:tcPr>
          <w:p w14:paraId="133381F4" w14:textId="0DC315D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3A0D3473" w14:textId="7CD330A8"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12,264 </w:t>
            </w:r>
          </w:p>
        </w:tc>
        <w:tc>
          <w:tcPr>
            <w:tcW w:w="981" w:type="dxa"/>
            <w:tcBorders>
              <w:top w:val="nil"/>
              <w:left w:val="nil"/>
              <w:bottom w:val="nil"/>
              <w:right w:val="nil"/>
            </w:tcBorders>
            <w:shd w:val="clear" w:color="auto" w:fill="auto"/>
            <w:noWrap/>
            <w:vAlign w:val="bottom"/>
            <w:hideMark/>
          </w:tcPr>
          <w:p w14:paraId="27A1EC35" w14:textId="5BBB1CF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7,982 </w:t>
            </w:r>
          </w:p>
        </w:tc>
        <w:tc>
          <w:tcPr>
            <w:tcW w:w="977" w:type="dxa"/>
            <w:gridSpan w:val="2"/>
            <w:tcBorders>
              <w:top w:val="nil"/>
              <w:left w:val="nil"/>
              <w:bottom w:val="nil"/>
              <w:right w:val="nil"/>
            </w:tcBorders>
            <w:shd w:val="clear" w:color="auto" w:fill="auto"/>
            <w:noWrap/>
            <w:vAlign w:val="bottom"/>
            <w:hideMark/>
          </w:tcPr>
          <w:p w14:paraId="09EF6B39" w14:textId="6839F893"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10,434 </w:t>
            </w:r>
          </w:p>
        </w:tc>
        <w:tc>
          <w:tcPr>
            <w:tcW w:w="920" w:type="dxa"/>
            <w:tcBorders>
              <w:top w:val="nil"/>
              <w:left w:val="nil"/>
              <w:bottom w:val="nil"/>
              <w:right w:val="nil"/>
            </w:tcBorders>
            <w:shd w:val="clear" w:color="auto" w:fill="auto"/>
            <w:noWrap/>
            <w:vAlign w:val="bottom"/>
            <w:hideMark/>
          </w:tcPr>
          <w:p w14:paraId="40F12580" w14:textId="5055D39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10,150 </w:t>
            </w:r>
          </w:p>
        </w:tc>
      </w:tr>
      <w:tr w:rsidR="0073185F" w:rsidRPr="00090B3F" w14:paraId="1CEC6A8B" w14:textId="77777777" w:rsidTr="00B76022">
        <w:trPr>
          <w:trHeight w:val="204"/>
        </w:trPr>
        <w:tc>
          <w:tcPr>
            <w:tcW w:w="2694" w:type="dxa"/>
            <w:tcBorders>
              <w:top w:val="nil"/>
              <w:left w:val="nil"/>
              <w:bottom w:val="nil"/>
              <w:right w:val="nil"/>
            </w:tcBorders>
            <w:shd w:val="clear" w:color="auto" w:fill="auto"/>
            <w:vAlign w:val="bottom"/>
            <w:hideMark/>
          </w:tcPr>
          <w:p w14:paraId="574913A4"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Resilient Regional Leaders Program</w:t>
            </w:r>
          </w:p>
        </w:tc>
        <w:tc>
          <w:tcPr>
            <w:tcW w:w="992" w:type="dxa"/>
            <w:tcBorders>
              <w:top w:val="nil"/>
              <w:left w:val="nil"/>
              <w:bottom w:val="nil"/>
              <w:right w:val="nil"/>
            </w:tcBorders>
            <w:shd w:val="clear" w:color="auto" w:fill="auto"/>
            <w:noWrap/>
            <w:vAlign w:val="bottom"/>
            <w:hideMark/>
          </w:tcPr>
          <w:p w14:paraId="29834C07" w14:textId="094D484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2D086D07" w14:textId="52D714F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3,000 </w:t>
            </w:r>
          </w:p>
        </w:tc>
        <w:tc>
          <w:tcPr>
            <w:tcW w:w="981" w:type="dxa"/>
            <w:tcBorders>
              <w:top w:val="nil"/>
              <w:left w:val="nil"/>
              <w:bottom w:val="nil"/>
              <w:right w:val="nil"/>
            </w:tcBorders>
            <w:shd w:val="clear" w:color="auto" w:fill="auto"/>
            <w:noWrap/>
            <w:vAlign w:val="bottom"/>
            <w:hideMark/>
          </w:tcPr>
          <w:p w14:paraId="374B8022" w14:textId="370C50C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2,000 </w:t>
            </w:r>
          </w:p>
        </w:tc>
        <w:tc>
          <w:tcPr>
            <w:tcW w:w="977" w:type="dxa"/>
            <w:gridSpan w:val="2"/>
            <w:tcBorders>
              <w:top w:val="nil"/>
              <w:left w:val="nil"/>
              <w:bottom w:val="nil"/>
              <w:right w:val="nil"/>
            </w:tcBorders>
            <w:shd w:val="clear" w:color="auto" w:fill="auto"/>
            <w:noWrap/>
            <w:vAlign w:val="bottom"/>
            <w:hideMark/>
          </w:tcPr>
          <w:p w14:paraId="667F62FA" w14:textId="2B26110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0050DBA" w14:textId="2064D3E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4942E960" w14:textId="77777777" w:rsidTr="00B76022">
        <w:trPr>
          <w:trHeight w:val="204"/>
        </w:trPr>
        <w:tc>
          <w:tcPr>
            <w:tcW w:w="2694" w:type="dxa"/>
            <w:tcBorders>
              <w:top w:val="nil"/>
              <w:left w:val="nil"/>
              <w:bottom w:val="nil"/>
              <w:right w:val="nil"/>
            </w:tcBorders>
            <w:shd w:val="clear" w:color="auto" w:fill="auto"/>
            <w:vAlign w:val="bottom"/>
            <w:hideMark/>
          </w:tcPr>
          <w:p w14:paraId="34C02566"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Stronger Communities Programme</w:t>
            </w:r>
          </w:p>
        </w:tc>
        <w:tc>
          <w:tcPr>
            <w:tcW w:w="992" w:type="dxa"/>
            <w:tcBorders>
              <w:top w:val="nil"/>
              <w:left w:val="nil"/>
              <w:bottom w:val="nil"/>
              <w:right w:val="nil"/>
            </w:tcBorders>
            <w:shd w:val="clear" w:color="auto" w:fill="auto"/>
            <w:noWrap/>
            <w:vAlign w:val="bottom"/>
            <w:hideMark/>
          </w:tcPr>
          <w:p w14:paraId="4A6777CC" w14:textId="2721438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21,624 </w:t>
            </w:r>
          </w:p>
        </w:tc>
        <w:tc>
          <w:tcPr>
            <w:tcW w:w="949" w:type="dxa"/>
            <w:gridSpan w:val="2"/>
            <w:tcBorders>
              <w:top w:val="nil"/>
              <w:left w:val="nil"/>
              <w:bottom w:val="nil"/>
              <w:right w:val="nil"/>
            </w:tcBorders>
            <w:shd w:val="clear" w:color="auto" w:fill="E6E6E6"/>
            <w:noWrap/>
            <w:vAlign w:val="bottom"/>
            <w:hideMark/>
          </w:tcPr>
          <w:p w14:paraId="7E6B9A5B" w14:textId="4ACD0CF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22,650 </w:t>
            </w:r>
          </w:p>
        </w:tc>
        <w:tc>
          <w:tcPr>
            <w:tcW w:w="981" w:type="dxa"/>
            <w:tcBorders>
              <w:top w:val="nil"/>
              <w:left w:val="nil"/>
              <w:bottom w:val="nil"/>
              <w:right w:val="nil"/>
            </w:tcBorders>
            <w:shd w:val="clear" w:color="auto" w:fill="auto"/>
            <w:noWrap/>
            <w:vAlign w:val="bottom"/>
            <w:hideMark/>
          </w:tcPr>
          <w:p w14:paraId="010D9FAE" w14:textId="074F883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02B38B30" w14:textId="1EEEC9D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CEF7406" w14:textId="2A83178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2AD60959" w14:textId="77777777" w:rsidTr="00B76022">
        <w:trPr>
          <w:trHeight w:val="204"/>
        </w:trPr>
        <w:tc>
          <w:tcPr>
            <w:tcW w:w="2694" w:type="dxa"/>
            <w:tcBorders>
              <w:top w:val="nil"/>
              <w:left w:val="nil"/>
              <w:bottom w:val="single" w:sz="4" w:space="0" w:color="auto"/>
              <w:right w:val="nil"/>
            </w:tcBorders>
            <w:shd w:val="clear" w:color="auto" w:fill="auto"/>
            <w:noWrap/>
            <w:vAlign w:val="bottom"/>
            <w:hideMark/>
          </w:tcPr>
          <w:p w14:paraId="26FFD547" w14:textId="3BC43B60" w:rsidR="0073185F" w:rsidRPr="00090B3F" w:rsidRDefault="0073185F" w:rsidP="0073185F">
            <w:pPr>
              <w:spacing w:after="0" w:line="240" w:lineRule="auto"/>
              <w:jc w:val="left"/>
              <w:rPr>
                <w:rFonts w:ascii="Arial" w:hAnsi="Arial" w:cs="Arial"/>
                <w:b/>
                <w:bCs/>
                <w:sz w:val="16"/>
                <w:szCs w:val="16"/>
              </w:rPr>
            </w:pPr>
            <w:r w:rsidRPr="00090B3F">
              <w:rPr>
                <w:rFonts w:ascii="Arial" w:hAnsi="Arial" w:cs="Arial"/>
                <w:b/>
                <w:bCs/>
                <w:sz w:val="16"/>
                <w:szCs w:val="16"/>
              </w:rPr>
              <w:t>Total expenses for Program</w:t>
            </w:r>
            <w:r>
              <w:rPr>
                <w:rFonts w:ascii="Arial" w:hAnsi="Arial" w:cs="Arial"/>
                <w:b/>
                <w:bCs/>
                <w:sz w:val="16"/>
                <w:szCs w:val="16"/>
              </w:rPr>
              <w:t xml:space="preserve"> </w:t>
            </w:r>
            <w:r w:rsidRPr="00090B3F">
              <w:rPr>
                <w:rFonts w:ascii="Arial" w:hAnsi="Arial" w:cs="Arial"/>
                <w:b/>
                <w:bCs/>
                <w:sz w:val="16"/>
                <w:szCs w:val="16"/>
              </w:rPr>
              <w:t>3.1</w:t>
            </w:r>
          </w:p>
        </w:tc>
        <w:tc>
          <w:tcPr>
            <w:tcW w:w="992" w:type="dxa"/>
            <w:tcBorders>
              <w:top w:val="single" w:sz="4" w:space="0" w:color="auto"/>
              <w:left w:val="nil"/>
              <w:bottom w:val="single" w:sz="4" w:space="0" w:color="auto"/>
              <w:right w:val="nil"/>
            </w:tcBorders>
            <w:shd w:val="clear" w:color="auto" w:fill="auto"/>
            <w:noWrap/>
            <w:vAlign w:val="bottom"/>
            <w:hideMark/>
          </w:tcPr>
          <w:p w14:paraId="3FA5D09F" w14:textId="064B2F82"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612,360 </w:t>
            </w:r>
          </w:p>
        </w:tc>
        <w:tc>
          <w:tcPr>
            <w:tcW w:w="949" w:type="dxa"/>
            <w:gridSpan w:val="2"/>
            <w:tcBorders>
              <w:top w:val="single" w:sz="4" w:space="0" w:color="auto"/>
              <w:left w:val="nil"/>
              <w:bottom w:val="single" w:sz="4" w:space="0" w:color="auto"/>
              <w:right w:val="nil"/>
            </w:tcBorders>
            <w:shd w:val="clear" w:color="auto" w:fill="E6E6E6"/>
            <w:noWrap/>
            <w:vAlign w:val="bottom"/>
            <w:hideMark/>
          </w:tcPr>
          <w:p w14:paraId="574136B5" w14:textId="41EE6D78"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741,618 </w:t>
            </w:r>
          </w:p>
        </w:tc>
        <w:tc>
          <w:tcPr>
            <w:tcW w:w="981" w:type="dxa"/>
            <w:tcBorders>
              <w:top w:val="single" w:sz="4" w:space="0" w:color="auto"/>
              <w:left w:val="nil"/>
              <w:bottom w:val="single" w:sz="4" w:space="0" w:color="auto"/>
              <w:right w:val="nil"/>
            </w:tcBorders>
            <w:shd w:val="clear" w:color="auto" w:fill="auto"/>
            <w:noWrap/>
            <w:vAlign w:val="bottom"/>
            <w:hideMark/>
          </w:tcPr>
          <w:p w14:paraId="7BDC9A83" w14:textId="25244AEA"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749,490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59208ED8" w14:textId="3D472DFF"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552,394 </w:t>
            </w:r>
          </w:p>
        </w:tc>
        <w:tc>
          <w:tcPr>
            <w:tcW w:w="920" w:type="dxa"/>
            <w:tcBorders>
              <w:top w:val="single" w:sz="4" w:space="0" w:color="auto"/>
              <w:left w:val="nil"/>
              <w:bottom w:val="single" w:sz="4" w:space="0" w:color="auto"/>
              <w:right w:val="nil"/>
            </w:tcBorders>
            <w:shd w:val="clear" w:color="auto" w:fill="auto"/>
            <w:noWrap/>
            <w:vAlign w:val="bottom"/>
            <w:hideMark/>
          </w:tcPr>
          <w:p w14:paraId="5114ED07" w14:textId="49BD664F"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359,020 </w:t>
            </w:r>
          </w:p>
        </w:tc>
      </w:tr>
      <w:tr w:rsidR="00F3679E" w:rsidRPr="00B14202" w14:paraId="31DBCBEB" w14:textId="77777777" w:rsidTr="00B76022">
        <w:trPr>
          <w:trHeight w:val="204"/>
        </w:trPr>
        <w:tc>
          <w:tcPr>
            <w:tcW w:w="7513" w:type="dxa"/>
            <w:gridSpan w:val="8"/>
            <w:tcBorders>
              <w:top w:val="single" w:sz="4" w:space="0" w:color="auto"/>
              <w:left w:val="nil"/>
              <w:bottom w:val="single" w:sz="4" w:space="0" w:color="auto"/>
              <w:right w:val="nil"/>
            </w:tcBorders>
            <w:shd w:val="clear" w:color="000000" w:fill="E6E6E6"/>
            <w:noWrap/>
            <w:vAlign w:val="bottom"/>
            <w:hideMark/>
          </w:tcPr>
          <w:p w14:paraId="17A1B650" w14:textId="4ED72179" w:rsidR="00F3679E" w:rsidRPr="00F3679E" w:rsidRDefault="00F3679E" w:rsidP="00F3679E">
            <w:pPr>
              <w:spacing w:after="40" w:line="240" w:lineRule="auto"/>
              <w:jc w:val="left"/>
              <w:rPr>
                <w:rFonts w:ascii="Arial" w:hAnsi="Arial" w:cs="Arial"/>
                <w:b/>
                <w:bCs/>
                <w:sz w:val="16"/>
                <w:szCs w:val="16"/>
              </w:rPr>
            </w:pPr>
            <w:r w:rsidRPr="00B14202">
              <w:rPr>
                <w:rFonts w:ascii="Arial" w:hAnsi="Arial" w:cs="Arial"/>
                <w:b/>
                <w:bCs/>
                <w:sz w:val="16"/>
                <w:szCs w:val="16"/>
              </w:rPr>
              <w:t>Components for Program 3.2: Local government</w:t>
            </w:r>
          </w:p>
        </w:tc>
      </w:tr>
      <w:tr w:rsidR="00B14202" w:rsidRPr="00B14202" w14:paraId="64DC60B1" w14:textId="77777777" w:rsidTr="00B76022">
        <w:trPr>
          <w:trHeight w:val="204"/>
        </w:trPr>
        <w:tc>
          <w:tcPr>
            <w:tcW w:w="2694" w:type="dxa"/>
            <w:tcBorders>
              <w:top w:val="nil"/>
              <w:left w:val="nil"/>
              <w:bottom w:val="nil"/>
              <w:right w:val="nil"/>
            </w:tcBorders>
            <w:shd w:val="clear" w:color="auto" w:fill="auto"/>
            <w:noWrap/>
            <w:vAlign w:val="bottom"/>
            <w:hideMark/>
          </w:tcPr>
          <w:p w14:paraId="582ABA54" w14:textId="77777777" w:rsidR="00B14202" w:rsidRPr="00C32529" w:rsidRDefault="00B14202" w:rsidP="00B14202">
            <w:pPr>
              <w:spacing w:after="0" w:line="240" w:lineRule="auto"/>
              <w:jc w:val="left"/>
              <w:rPr>
                <w:rFonts w:ascii="Arial" w:hAnsi="Arial" w:cs="Arial"/>
                <w:sz w:val="16"/>
                <w:szCs w:val="16"/>
              </w:rPr>
            </w:pPr>
            <w:r w:rsidRPr="00C32529">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7A3B1F0D" w14:textId="77777777" w:rsidR="00B14202" w:rsidRPr="00C32529" w:rsidRDefault="00B14202" w:rsidP="005B0A7C">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49231D33" w14:textId="7B6EEEA0" w:rsidR="00B14202" w:rsidRPr="00C32529" w:rsidRDefault="00B14202" w:rsidP="005B0A7C">
            <w:pPr>
              <w:spacing w:after="0" w:line="240" w:lineRule="auto"/>
              <w:jc w:val="right"/>
              <w:rPr>
                <w:rFonts w:ascii="Arial" w:hAnsi="Arial" w:cs="Arial"/>
                <w:sz w:val="16"/>
                <w:szCs w:val="16"/>
              </w:rPr>
            </w:pPr>
          </w:p>
        </w:tc>
        <w:tc>
          <w:tcPr>
            <w:tcW w:w="1002" w:type="dxa"/>
            <w:gridSpan w:val="2"/>
            <w:tcBorders>
              <w:top w:val="nil"/>
              <w:left w:val="nil"/>
              <w:bottom w:val="nil"/>
              <w:right w:val="nil"/>
            </w:tcBorders>
            <w:shd w:val="clear" w:color="auto" w:fill="auto"/>
            <w:noWrap/>
            <w:vAlign w:val="bottom"/>
            <w:hideMark/>
          </w:tcPr>
          <w:p w14:paraId="63240185" w14:textId="77777777" w:rsidR="00B14202" w:rsidRPr="00C32529" w:rsidRDefault="00B14202" w:rsidP="005B0A7C">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75B3CE8" w14:textId="77777777" w:rsidR="00B14202" w:rsidRPr="00C32529" w:rsidRDefault="00B14202" w:rsidP="005B0A7C">
            <w:pPr>
              <w:spacing w:after="0" w:line="240" w:lineRule="auto"/>
              <w:jc w:val="right"/>
              <w:rPr>
                <w:rFonts w:ascii="Times New Roman" w:hAnsi="Times New Roman"/>
                <w:sz w:val="16"/>
                <w:szCs w:val="16"/>
              </w:rPr>
            </w:pPr>
          </w:p>
        </w:tc>
        <w:tc>
          <w:tcPr>
            <w:tcW w:w="969" w:type="dxa"/>
            <w:gridSpan w:val="2"/>
            <w:tcBorders>
              <w:top w:val="nil"/>
              <w:left w:val="nil"/>
              <w:bottom w:val="nil"/>
              <w:right w:val="nil"/>
            </w:tcBorders>
            <w:shd w:val="clear" w:color="auto" w:fill="auto"/>
            <w:noWrap/>
            <w:vAlign w:val="bottom"/>
            <w:hideMark/>
          </w:tcPr>
          <w:p w14:paraId="023C7836" w14:textId="77777777" w:rsidR="00B14202" w:rsidRPr="00C32529" w:rsidRDefault="00B14202" w:rsidP="005B0A7C">
            <w:pPr>
              <w:spacing w:after="0" w:line="240" w:lineRule="auto"/>
              <w:jc w:val="right"/>
              <w:rPr>
                <w:rFonts w:ascii="Times New Roman" w:hAnsi="Times New Roman"/>
                <w:sz w:val="16"/>
                <w:szCs w:val="16"/>
              </w:rPr>
            </w:pPr>
          </w:p>
        </w:tc>
      </w:tr>
      <w:tr w:rsidR="0073185F" w:rsidRPr="00B14202" w14:paraId="7745551C" w14:textId="77777777" w:rsidTr="00B76022">
        <w:trPr>
          <w:trHeight w:val="204"/>
        </w:trPr>
        <w:tc>
          <w:tcPr>
            <w:tcW w:w="2694" w:type="dxa"/>
            <w:tcBorders>
              <w:top w:val="nil"/>
              <w:left w:val="nil"/>
              <w:bottom w:val="nil"/>
              <w:right w:val="nil"/>
            </w:tcBorders>
            <w:shd w:val="clear" w:color="auto" w:fill="auto"/>
            <w:vAlign w:val="bottom"/>
            <w:hideMark/>
          </w:tcPr>
          <w:p w14:paraId="75766587" w14:textId="77777777" w:rsidR="0073185F" w:rsidRPr="00C32529" w:rsidRDefault="0073185F" w:rsidP="0073185F">
            <w:pPr>
              <w:spacing w:after="0" w:line="240" w:lineRule="auto"/>
              <w:ind w:left="113"/>
              <w:jc w:val="left"/>
              <w:rPr>
                <w:rFonts w:ascii="Arial" w:hAnsi="Arial" w:cs="Arial"/>
                <w:sz w:val="16"/>
                <w:szCs w:val="16"/>
              </w:rPr>
            </w:pPr>
            <w:r w:rsidRPr="00C32529">
              <w:rPr>
                <w:rFonts w:ascii="Arial" w:hAnsi="Arial" w:cs="Arial"/>
                <w:sz w:val="16"/>
                <w:szCs w:val="16"/>
              </w:rPr>
              <w:t>Local Roads and Community Infrastructure</w:t>
            </w:r>
          </w:p>
        </w:tc>
        <w:tc>
          <w:tcPr>
            <w:tcW w:w="992" w:type="dxa"/>
            <w:tcBorders>
              <w:top w:val="nil"/>
              <w:left w:val="nil"/>
              <w:bottom w:val="nil"/>
              <w:right w:val="nil"/>
            </w:tcBorders>
            <w:shd w:val="clear" w:color="auto" w:fill="auto"/>
            <w:noWrap/>
            <w:vAlign w:val="bottom"/>
            <w:hideMark/>
          </w:tcPr>
          <w:p w14:paraId="5A21ED38" w14:textId="1D126FBE"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835,203 </w:t>
            </w:r>
          </w:p>
        </w:tc>
        <w:tc>
          <w:tcPr>
            <w:tcW w:w="928" w:type="dxa"/>
            <w:tcBorders>
              <w:top w:val="nil"/>
              <w:left w:val="nil"/>
              <w:bottom w:val="nil"/>
              <w:right w:val="nil"/>
            </w:tcBorders>
            <w:shd w:val="clear" w:color="auto" w:fill="E6E6E6"/>
            <w:noWrap/>
            <w:vAlign w:val="bottom"/>
            <w:hideMark/>
          </w:tcPr>
          <w:p w14:paraId="62965CE0" w14:textId="58FA414A"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914,797 </w:t>
            </w:r>
          </w:p>
        </w:tc>
        <w:tc>
          <w:tcPr>
            <w:tcW w:w="1002" w:type="dxa"/>
            <w:gridSpan w:val="2"/>
            <w:tcBorders>
              <w:top w:val="nil"/>
              <w:left w:val="nil"/>
              <w:bottom w:val="nil"/>
              <w:right w:val="nil"/>
            </w:tcBorders>
            <w:shd w:val="clear" w:color="auto" w:fill="auto"/>
            <w:noWrap/>
            <w:vAlign w:val="bottom"/>
            <w:hideMark/>
          </w:tcPr>
          <w:p w14:paraId="3D75EDEB" w14:textId="1D0ECE3A"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650,000 </w:t>
            </w:r>
          </w:p>
        </w:tc>
        <w:tc>
          <w:tcPr>
            <w:tcW w:w="928" w:type="dxa"/>
            <w:tcBorders>
              <w:top w:val="nil"/>
              <w:left w:val="nil"/>
              <w:bottom w:val="nil"/>
              <w:right w:val="nil"/>
            </w:tcBorders>
            <w:shd w:val="clear" w:color="auto" w:fill="auto"/>
            <w:noWrap/>
            <w:vAlign w:val="bottom"/>
            <w:hideMark/>
          </w:tcPr>
          <w:p w14:paraId="70352377" w14:textId="12CD77FF"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100,000 </w:t>
            </w:r>
          </w:p>
        </w:tc>
        <w:tc>
          <w:tcPr>
            <w:tcW w:w="969" w:type="dxa"/>
            <w:gridSpan w:val="2"/>
            <w:tcBorders>
              <w:top w:val="nil"/>
              <w:left w:val="nil"/>
              <w:bottom w:val="nil"/>
              <w:right w:val="nil"/>
            </w:tcBorders>
            <w:shd w:val="clear" w:color="auto" w:fill="auto"/>
            <w:noWrap/>
            <w:vAlign w:val="bottom"/>
            <w:hideMark/>
          </w:tcPr>
          <w:p w14:paraId="419E76EE" w14:textId="48571CC2"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B14202" w14:paraId="7D7CA411" w14:textId="77777777" w:rsidTr="00B76022">
        <w:trPr>
          <w:trHeight w:val="204"/>
        </w:trPr>
        <w:tc>
          <w:tcPr>
            <w:tcW w:w="2694" w:type="dxa"/>
            <w:tcBorders>
              <w:top w:val="nil"/>
              <w:left w:val="nil"/>
              <w:bottom w:val="nil"/>
              <w:right w:val="nil"/>
            </w:tcBorders>
            <w:shd w:val="clear" w:color="auto" w:fill="auto"/>
            <w:vAlign w:val="bottom"/>
            <w:hideMark/>
          </w:tcPr>
          <w:p w14:paraId="39DF0C68" w14:textId="77777777" w:rsidR="0073185F" w:rsidRPr="00C32529" w:rsidRDefault="0073185F" w:rsidP="0073185F">
            <w:pPr>
              <w:spacing w:after="0" w:line="240" w:lineRule="auto"/>
              <w:ind w:left="113"/>
              <w:jc w:val="left"/>
              <w:rPr>
                <w:rFonts w:ascii="Arial" w:hAnsi="Arial" w:cs="Arial"/>
                <w:sz w:val="16"/>
                <w:szCs w:val="16"/>
              </w:rPr>
            </w:pPr>
            <w:r w:rsidRPr="00C32529">
              <w:rPr>
                <w:rFonts w:ascii="Arial" w:hAnsi="Arial" w:cs="Arial"/>
                <w:sz w:val="16"/>
                <w:szCs w:val="16"/>
              </w:rPr>
              <w:t>Supplementary Funding for South Australian Roads</w:t>
            </w:r>
          </w:p>
        </w:tc>
        <w:tc>
          <w:tcPr>
            <w:tcW w:w="992" w:type="dxa"/>
            <w:tcBorders>
              <w:top w:val="nil"/>
              <w:left w:val="nil"/>
              <w:bottom w:val="nil"/>
              <w:right w:val="nil"/>
            </w:tcBorders>
            <w:shd w:val="clear" w:color="auto" w:fill="auto"/>
            <w:noWrap/>
            <w:vAlign w:val="bottom"/>
            <w:hideMark/>
          </w:tcPr>
          <w:p w14:paraId="3CEBC7B9" w14:textId="340A9A7A"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auto" w:fill="E6E6E6"/>
            <w:noWrap/>
            <w:vAlign w:val="bottom"/>
            <w:hideMark/>
          </w:tcPr>
          <w:p w14:paraId="3C59EB29" w14:textId="27B01A62"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20,000 </w:t>
            </w:r>
          </w:p>
        </w:tc>
        <w:tc>
          <w:tcPr>
            <w:tcW w:w="1002" w:type="dxa"/>
            <w:gridSpan w:val="2"/>
            <w:tcBorders>
              <w:top w:val="nil"/>
              <w:left w:val="nil"/>
              <w:bottom w:val="nil"/>
              <w:right w:val="nil"/>
            </w:tcBorders>
            <w:shd w:val="clear" w:color="auto" w:fill="auto"/>
            <w:noWrap/>
            <w:vAlign w:val="bottom"/>
            <w:hideMark/>
          </w:tcPr>
          <w:p w14:paraId="609F4D66" w14:textId="198C9686"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20,000 </w:t>
            </w:r>
          </w:p>
        </w:tc>
        <w:tc>
          <w:tcPr>
            <w:tcW w:w="928" w:type="dxa"/>
            <w:tcBorders>
              <w:top w:val="nil"/>
              <w:left w:val="nil"/>
              <w:bottom w:val="nil"/>
              <w:right w:val="nil"/>
            </w:tcBorders>
            <w:shd w:val="clear" w:color="auto" w:fill="auto"/>
            <w:noWrap/>
            <w:vAlign w:val="bottom"/>
            <w:hideMark/>
          </w:tcPr>
          <w:p w14:paraId="5A692329" w14:textId="19076FFB"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69" w:type="dxa"/>
            <w:gridSpan w:val="2"/>
            <w:tcBorders>
              <w:top w:val="nil"/>
              <w:left w:val="nil"/>
              <w:bottom w:val="nil"/>
              <w:right w:val="nil"/>
            </w:tcBorders>
            <w:shd w:val="clear" w:color="auto" w:fill="auto"/>
            <w:noWrap/>
            <w:vAlign w:val="bottom"/>
            <w:hideMark/>
          </w:tcPr>
          <w:p w14:paraId="0E76C552" w14:textId="6A1350AF"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B14202" w14:paraId="364C6841" w14:textId="77777777" w:rsidTr="00B76022">
        <w:trPr>
          <w:trHeight w:val="204"/>
        </w:trPr>
        <w:tc>
          <w:tcPr>
            <w:tcW w:w="2694" w:type="dxa"/>
            <w:tcBorders>
              <w:top w:val="nil"/>
              <w:left w:val="nil"/>
              <w:bottom w:val="nil"/>
              <w:right w:val="nil"/>
            </w:tcBorders>
            <w:shd w:val="clear" w:color="auto" w:fill="auto"/>
            <w:vAlign w:val="bottom"/>
            <w:hideMark/>
          </w:tcPr>
          <w:p w14:paraId="31AF12BE" w14:textId="77777777" w:rsidR="0073185F" w:rsidRPr="00C32529" w:rsidRDefault="0073185F" w:rsidP="0073185F">
            <w:pPr>
              <w:spacing w:after="0" w:line="240" w:lineRule="auto"/>
              <w:ind w:left="113"/>
              <w:jc w:val="left"/>
              <w:rPr>
                <w:rFonts w:ascii="Arial" w:hAnsi="Arial" w:cs="Arial"/>
                <w:sz w:val="16"/>
                <w:szCs w:val="16"/>
              </w:rPr>
            </w:pPr>
            <w:r w:rsidRPr="00C32529">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246ED286" w14:textId="77777777" w:rsidR="0073185F" w:rsidRPr="00C32529" w:rsidRDefault="0073185F" w:rsidP="0073185F">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4A8F2DCE" w14:textId="020B37F3"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w:t>
            </w:r>
          </w:p>
        </w:tc>
        <w:tc>
          <w:tcPr>
            <w:tcW w:w="1002" w:type="dxa"/>
            <w:gridSpan w:val="2"/>
            <w:tcBorders>
              <w:top w:val="nil"/>
              <w:left w:val="nil"/>
              <w:bottom w:val="nil"/>
              <w:right w:val="nil"/>
            </w:tcBorders>
            <w:shd w:val="clear" w:color="auto" w:fill="auto"/>
            <w:noWrap/>
            <w:vAlign w:val="bottom"/>
            <w:hideMark/>
          </w:tcPr>
          <w:p w14:paraId="71DD0A7B" w14:textId="77777777" w:rsidR="0073185F" w:rsidRPr="00C32529" w:rsidRDefault="0073185F" w:rsidP="0073185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7E7F7EF" w14:textId="77777777" w:rsidR="0073185F" w:rsidRPr="00C32529" w:rsidRDefault="0073185F" w:rsidP="0073185F">
            <w:pPr>
              <w:spacing w:after="0" w:line="240" w:lineRule="auto"/>
              <w:jc w:val="right"/>
              <w:rPr>
                <w:rFonts w:ascii="Times New Roman" w:hAnsi="Times New Roman"/>
                <w:sz w:val="16"/>
                <w:szCs w:val="16"/>
              </w:rPr>
            </w:pPr>
          </w:p>
        </w:tc>
        <w:tc>
          <w:tcPr>
            <w:tcW w:w="969" w:type="dxa"/>
            <w:gridSpan w:val="2"/>
            <w:tcBorders>
              <w:top w:val="nil"/>
              <w:left w:val="nil"/>
              <w:bottom w:val="nil"/>
              <w:right w:val="nil"/>
            </w:tcBorders>
            <w:shd w:val="clear" w:color="auto" w:fill="auto"/>
            <w:noWrap/>
            <w:vAlign w:val="bottom"/>
            <w:hideMark/>
          </w:tcPr>
          <w:p w14:paraId="291F715B" w14:textId="77777777" w:rsidR="0073185F" w:rsidRPr="00C32529" w:rsidRDefault="0073185F" w:rsidP="0073185F">
            <w:pPr>
              <w:spacing w:after="0" w:line="240" w:lineRule="auto"/>
              <w:jc w:val="right"/>
              <w:rPr>
                <w:rFonts w:ascii="Times New Roman" w:hAnsi="Times New Roman"/>
                <w:sz w:val="16"/>
                <w:szCs w:val="16"/>
              </w:rPr>
            </w:pPr>
          </w:p>
        </w:tc>
      </w:tr>
      <w:tr w:rsidR="0073185F" w:rsidRPr="00B14202" w14:paraId="12937D15" w14:textId="77777777" w:rsidTr="00B76022">
        <w:trPr>
          <w:trHeight w:val="204"/>
        </w:trPr>
        <w:tc>
          <w:tcPr>
            <w:tcW w:w="2694" w:type="dxa"/>
            <w:tcBorders>
              <w:top w:val="nil"/>
              <w:left w:val="nil"/>
              <w:bottom w:val="nil"/>
              <w:right w:val="nil"/>
            </w:tcBorders>
            <w:shd w:val="clear" w:color="auto" w:fill="auto"/>
            <w:vAlign w:val="bottom"/>
            <w:hideMark/>
          </w:tcPr>
          <w:p w14:paraId="2C48684C" w14:textId="77777777" w:rsidR="0073185F" w:rsidRPr="00C32529" w:rsidRDefault="0073185F" w:rsidP="0073185F">
            <w:pPr>
              <w:spacing w:after="0" w:line="240" w:lineRule="auto"/>
              <w:ind w:left="227"/>
              <w:jc w:val="left"/>
              <w:rPr>
                <w:rFonts w:ascii="Arial" w:hAnsi="Arial" w:cs="Arial"/>
                <w:i/>
                <w:sz w:val="16"/>
                <w:szCs w:val="16"/>
              </w:rPr>
            </w:pPr>
            <w:r w:rsidRPr="00C32529">
              <w:rPr>
                <w:rFonts w:ascii="Arial" w:hAnsi="Arial" w:cs="Arial"/>
                <w:i/>
                <w:sz w:val="16"/>
                <w:szCs w:val="16"/>
              </w:rPr>
              <w:t>Local Government (Financial Assistance) Act 1995</w:t>
            </w:r>
          </w:p>
        </w:tc>
        <w:tc>
          <w:tcPr>
            <w:tcW w:w="992" w:type="dxa"/>
            <w:tcBorders>
              <w:top w:val="nil"/>
              <w:left w:val="nil"/>
              <w:bottom w:val="nil"/>
              <w:right w:val="nil"/>
            </w:tcBorders>
            <w:shd w:val="clear" w:color="auto" w:fill="auto"/>
            <w:noWrap/>
            <w:vAlign w:val="bottom"/>
            <w:hideMark/>
          </w:tcPr>
          <w:p w14:paraId="70D5E78D" w14:textId="2F2BF325"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2,605,753 </w:t>
            </w:r>
          </w:p>
        </w:tc>
        <w:tc>
          <w:tcPr>
            <w:tcW w:w="928" w:type="dxa"/>
            <w:tcBorders>
              <w:top w:val="nil"/>
              <w:left w:val="nil"/>
              <w:bottom w:val="nil"/>
              <w:right w:val="nil"/>
            </w:tcBorders>
            <w:shd w:val="clear" w:color="auto" w:fill="E6E6E6"/>
            <w:noWrap/>
            <w:vAlign w:val="bottom"/>
            <w:hideMark/>
          </w:tcPr>
          <w:p w14:paraId="5920F20D" w14:textId="74847DA9"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1,338,835 </w:t>
            </w:r>
          </w:p>
        </w:tc>
        <w:tc>
          <w:tcPr>
            <w:tcW w:w="1002" w:type="dxa"/>
            <w:gridSpan w:val="2"/>
            <w:tcBorders>
              <w:top w:val="nil"/>
              <w:left w:val="nil"/>
              <w:bottom w:val="nil"/>
              <w:right w:val="nil"/>
            </w:tcBorders>
            <w:shd w:val="clear" w:color="auto" w:fill="auto"/>
            <w:noWrap/>
            <w:vAlign w:val="bottom"/>
            <w:hideMark/>
          </w:tcPr>
          <w:p w14:paraId="5FF2B0DE" w14:textId="37DC2977"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2,738,455 </w:t>
            </w:r>
          </w:p>
        </w:tc>
        <w:tc>
          <w:tcPr>
            <w:tcW w:w="928" w:type="dxa"/>
            <w:tcBorders>
              <w:top w:val="nil"/>
              <w:left w:val="nil"/>
              <w:bottom w:val="nil"/>
              <w:right w:val="nil"/>
            </w:tcBorders>
            <w:shd w:val="clear" w:color="auto" w:fill="auto"/>
            <w:noWrap/>
            <w:vAlign w:val="bottom"/>
            <w:hideMark/>
          </w:tcPr>
          <w:p w14:paraId="7C780DCF" w14:textId="7ED1F968"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2,833,205 </w:t>
            </w:r>
          </w:p>
        </w:tc>
        <w:tc>
          <w:tcPr>
            <w:tcW w:w="969" w:type="dxa"/>
            <w:gridSpan w:val="2"/>
            <w:tcBorders>
              <w:top w:val="nil"/>
              <w:left w:val="nil"/>
              <w:bottom w:val="nil"/>
              <w:right w:val="nil"/>
            </w:tcBorders>
            <w:shd w:val="clear" w:color="auto" w:fill="auto"/>
            <w:noWrap/>
            <w:vAlign w:val="bottom"/>
            <w:hideMark/>
          </w:tcPr>
          <w:p w14:paraId="24B6C43F" w14:textId="12F984FD"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2,938,883 </w:t>
            </w:r>
          </w:p>
        </w:tc>
      </w:tr>
      <w:tr w:rsidR="0073185F" w:rsidRPr="00B14202" w14:paraId="17CC1C5C" w14:textId="77777777" w:rsidTr="00B76022">
        <w:trPr>
          <w:trHeight w:val="204"/>
        </w:trPr>
        <w:tc>
          <w:tcPr>
            <w:tcW w:w="2694" w:type="dxa"/>
            <w:tcBorders>
              <w:top w:val="nil"/>
              <w:left w:val="nil"/>
              <w:bottom w:val="single" w:sz="4" w:space="0" w:color="auto"/>
              <w:right w:val="nil"/>
            </w:tcBorders>
            <w:shd w:val="clear" w:color="auto" w:fill="auto"/>
            <w:noWrap/>
            <w:vAlign w:val="bottom"/>
            <w:hideMark/>
          </w:tcPr>
          <w:p w14:paraId="3F323A16" w14:textId="77777777" w:rsidR="0073185F" w:rsidRPr="00C32529" w:rsidRDefault="0073185F" w:rsidP="0073185F">
            <w:pPr>
              <w:spacing w:after="0" w:line="240" w:lineRule="auto"/>
              <w:jc w:val="left"/>
              <w:rPr>
                <w:rFonts w:ascii="Arial" w:hAnsi="Arial" w:cs="Arial"/>
                <w:b/>
                <w:bCs/>
                <w:sz w:val="16"/>
                <w:szCs w:val="16"/>
              </w:rPr>
            </w:pPr>
            <w:r w:rsidRPr="00C32529">
              <w:rPr>
                <w:rFonts w:ascii="Arial" w:hAnsi="Arial" w:cs="Arial"/>
                <w:b/>
                <w:bCs/>
                <w:sz w:val="16"/>
                <w:szCs w:val="16"/>
              </w:rPr>
              <w:t>Total expenses for Program 3.2</w:t>
            </w:r>
          </w:p>
        </w:tc>
        <w:tc>
          <w:tcPr>
            <w:tcW w:w="992" w:type="dxa"/>
            <w:tcBorders>
              <w:top w:val="single" w:sz="4" w:space="0" w:color="auto"/>
              <w:left w:val="nil"/>
              <w:bottom w:val="single" w:sz="4" w:space="0" w:color="auto"/>
              <w:right w:val="nil"/>
            </w:tcBorders>
            <w:shd w:val="clear" w:color="auto" w:fill="auto"/>
            <w:noWrap/>
            <w:vAlign w:val="bottom"/>
            <w:hideMark/>
          </w:tcPr>
          <w:p w14:paraId="04EB4552" w14:textId="17407F1D"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3,440,956 </w:t>
            </w:r>
          </w:p>
        </w:tc>
        <w:tc>
          <w:tcPr>
            <w:tcW w:w="928" w:type="dxa"/>
            <w:tcBorders>
              <w:top w:val="single" w:sz="4" w:space="0" w:color="auto"/>
              <w:left w:val="nil"/>
              <w:bottom w:val="single" w:sz="4" w:space="0" w:color="auto"/>
              <w:right w:val="nil"/>
            </w:tcBorders>
            <w:shd w:val="clear" w:color="auto" w:fill="E6E6E6"/>
            <w:noWrap/>
            <w:vAlign w:val="bottom"/>
            <w:hideMark/>
          </w:tcPr>
          <w:p w14:paraId="50CF20C5" w14:textId="1C640A1D"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2,273,632 </w:t>
            </w:r>
          </w:p>
        </w:tc>
        <w:tc>
          <w:tcPr>
            <w:tcW w:w="1002" w:type="dxa"/>
            <w:gridSpan w:val="2"/>
            <w:tcBorders>
              <w:top w:val="single" w:sz="4" w:space="0" w:color="auto"/>
              <w:left w:val="nil"/>
              <w:bottom w:val="single" w:sz="4" w:space="0" w:color="auto"/>
              <w:right w:val="nil"/>
            </w:tcBorders>
            <w:shd w:val="clear" w:color="auto" w:fill="auto"/>
            <w:noWrap/>
            <w:vAlign w:val="bottom"/>
            <w:hideMark/>
          </w:tcPr>
          <w:p w14:paraId="3529186F" w14:textId="1459163D"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3,408,455 </w:t>
            </w:r>
          </w:p>
        </w:tc>
        <w:tc>
          <w:tcPr>
            <w:tcW w:w="928" w:type="dxa"/>
            <w:tcBorders>
              <w:top w:val="single" w:sz="4" w:space="0" w:color="auto"/>
              <w:left w:val="nil"/>
              <w:bottom w:val="single" w:sz="4" w:space="0" w:color="auto"/>
              <w:right w:val="nil"/>
            </w:tcBorders>
            <w:shd w:val="clear" w:color="auto" w:fill="auto"/>
            <w:noWrap/>
            <w:vAlign w:val="bottom"/>
            <w:hideMark/>
          </w:tcPr>
          <w:p w14:paraId="049B1F43" w14:textId="5A7EF0C1"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2,933,205 </w:t>
            </w:r>
          </w:p>
        </w:tc>
        <w:tc>
          <w:tcPr>
            <w:tcW w:w="969" w:type="dxa"/>
            <w:gridSpan w:val="2"/>
            <w:tcBorders>
              <w:top w:val="single" w:sz="4" w:space="0" w:color="auto"/>
              <w:left w:val="nil"/>
              <w:bottom w:val="single" w:sz="4" w:space="0" w:color="auto"/>
              <w:right w:val="nil"/>
            </w:tcBorders>
            <w:shd w:val="clear" w:color="auto" w:fill="auto"/>
            <w:noWrap/>
            <w:vAlign w:val="bottom"/>
            <w:hideMark/>
          </w:tcPr>
          <w:p w14:paraId="4E0B0503" w14:textId="03E06783"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2,938,883 </w:t>
            </w:r>
          </w:p>
        </w:tc>
      </w:tr>
    </w:tbl>
    <w:p w14:paraId="6F0F5E46" w14:textId="04159CBF" w:rsidR="008966F3" w:rsidRDefault="008966F3">
      <w:pPr>
        <w:spacing w:after="0" w:line="240" w:lineRule="auto"/>
        <w:jc w:val="left"/>
        <w:rPr>
          <w:rFonts w:ascii="Arial" w:hAnsi="Arial"/>
          <w:b/>
          <w:lang w:val="x-none"/>
        </w:rPr>
      </w:pPr>
      <w:r>
        <w:br w:type="page"/>
      </w:r>
    </w:p>
    <w:p w14:paraId="1FA98493" w14:textId="611E086C" w:rsidR="00000153" w:rsidRDefault="00000153" w:rsidP="00000153">
      <w:pPr>
        <w:pStyle w:val="TableHeading"/>
      </w:pPr>
      <w:r w:rsidRPr="00706336">
        <w:lastRenderedPageBreak/>
        <w:t>Table 2.</w:t>
      </w:r>
      <w:r>
        <w:rPr>
          <w:lang w:val="en-AU"/>
        </w:rPr>
        <w:t>4</w:t>
      </w:r>
      <w:r w:rsidRPr="00706336">
        <w:t xml:space="preserve">.2: Program components of Outcome </w:t>
      </w:r>
      <w:r>
        <w:rPr>
          <w:lang w:val="en-AU"/>
        </w:rPr>
        <w:t>3</w:t>
      </w:r>
      <w:r w:rsidRPr="00706336">
        <w:rPr>
          <w:lang w:val="en-AU"/>
        </w:rPr>
        <w:t xml:space="preserve"> (continued)</w:t>
      </w:r>
      <w:r>
        <w:t xml:space="preserve"> </w:t>
      </w:r>
    </w:p>
    <w:tbl>
      <w:tblPr>
        <w:tblW w:w="0" w:type="auto"/>
        <w:tblLayout w:type="fixed"/>
        <w:tblLook w:val="04A0" w:firstRow="1" w:lastRow="0" w:firstColumn="1" w:lastColumn="0" w:noHBand="0" w:noVBand="1"/>
      </w:tblPr>
      <w:tblGrid>
        <w:gridCol w:w="2835"/>
        <w:gridCol w:w="901"/>
        <w:gridCol w:w="977"/>
        <w:gridCol w:w="977"/>
        <w:gridCol w:w="977"/>
        <w:gridCol w:w="988"/>
      </w:tblGrid>
      <w:tr w:rsidR="00E34CEC" w:rsidRPr="00CB0109" w14:paraId="4989B916" w14:textId="77777777" w:rsidTr="00F3679E">
        <w:trPr>
          <w:trHeight w:val="204"/>
        </w:trPr>
        <w:tc>
          <w:tcPr>
            <w:tcW w:w="2835" w:type="dxa"/>
            <w:tcBorders>
              <w:top w:val="single" w:sz="4" w:space="0" w:color="auto"/>
              <w:left w:val="nil"/>
              <w:bottom w:val="nil"/>
              <w:right w:val="nil"/>
            </w:tcBorders>
            <w:shd w:val="clear" w:color="auto" w:fill="auto"/>
            <w:noWrap/>
            <w:vAlign w:val="bottom"/>
            <w:hideMark/>
          </w:tcPr>
          <w:p w14:paraId="50838137" w14:textId="77777777" w:rsidR="00E34CEC" w:rsidRPr="00CB0109" w:rsidRDefault="00E34CEC" w:rsidP="00E34CEC">
            <w:pPr>
              <w:spacing w:after="0" w:line="240" w:lineRule="auto"/>
              <w:jc w:val="left"/>
              <w:rPr>
                <w:rFonts w:ascii="Arial" w:hAnsi="Arial" w:cs="Arial"/>
                <w:b/>
                <w:bCs/>
                <w:sz w:val="16"/>
                <w:szCs w:val="16"/>
              </w:rPr>
            </w:pPr>
            <w:r w:rsidRPr="00CB0109">
              <w:rPr>
                <w:rFonts w:ascii="Arial" w:hAnsi="Arial" w:cs="Arial"/>
                <w:b/>
                <w:bCs/>
                <w:sz w:val="16"/>
                <w:szCs w:val="16"/>
              </w:rPr>
              <w:t> </w:t>
            </w:r>
          </w:p>
        </w:tc>
        <w:tc>
          <w:tcPr>
            <w:tcW w:w="901" w:type="dxa"/>
            <w:tcBorders>
              <w:top w:val="single" w:sz="4" w:space="0" w:color="auto"/>
              <w:left w:val="nil"/>
              <w:bottom w:val="nil"/>
              <w:right w:val="nil"/>
            </w:tcBorders>
            <w:shd w:val="clear" w:color="auto" w:fill="auto"/>
            <w:vAlign w:val="bottom"/>
            <w:hideMark/>
          </w:tcPr>
          <w:p w14:paraId="6000F917" w14:textId="5AC54357"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nil"/>
              <w:right w:val="nil"/>
            </w:tcBorders>
            <w:shd w:val="clear" w:color="000000" w:fill="E6E6E6"/>
            <w:vAlign w:val="bottom"/>
            <w:hideMark/>
          </w:tcPr>
          <w:p w14:paraId="2060C697" w14:textId="2F5C3B6A"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nil"/>
              <w:right w:val="nil"/>
            </w:tcBorders>
            <w:shd w:val="clear" w:color="auto" w:fill="auto"/>
            <w:vAlign w:val="bottom"/>
            <w:hideMark/>
          </w:tcPr>
          <w:p w14:paraId="3BAF6386" w14:textId="03F8CC2E"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nil"/>
              <w:right w:val="nil"/>
            </w:tcBorders>
            <w:shd w:val="clear" w:color="auto" w:fill="auto"/>
            <w:vAlign w:val="bottom"/>
            <w:hideMark/>
          </w:tcPr>
          <w:p w14:paraId="5289EF42" w14:textId="5C5A2299"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88" w:type="dxa"/>
            <w:tcBorders>
              <w:top w:val="single" w:sz="4" w:space="0" w:color="auto"/>
              <w:left w:val="nil"/>
              <w:bottom w:val="nil"/>
              <w:right w:val="nil"/>
            </w:tcBorders>
            <w:shd w:val="clear" w:color="auto" w:fill="auto"/>
            <w:vAlign w:val="bottom"/>
            <w:hideMark/>
          </w:tcPr>
          <w:p w14:paraId="10ACA02E" w14:textId="35E3571C"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F3679E" w:rsidRPr="00CB0109" w14:paraId="3013EA4D" w14:textId="77777777" w:rsidTr="00F3679E">
        <w:trPr>
          <w:trHeight w:val="204"/>
        </w:trPr>
        <w:tc>
          <w:tcPr>
            <w:tcW w:w="7655" w:type="dxa"/>
            <w:gridSpan w:val="6"/>
            <w:tcBorders>
              <w:top w:val="single" w:sz="4" w:space="0" w:color="auto"/>
              <w:left w:val="nil"/>
              <w:bottom w:val="single" w:sz="4" w:space="0" w:color="auto"/>
              <w:right w:val="nil"/>
            </w:tcBorders>
            <w:shd w:val="clear" w:color="000000" w:fill="E6E6E6"/>
            <w:noWrap/>
            <w:vAlign w:val="bottom"/>
            <w:hideMark/>
          </w:tcPr>
          <w:p w14:paraId="1E6F54C6" w14:textId="449635B7" w:rsidR="00F3679E" w:rsidRPr="00CB0109" w:rsidRDefault="00F3679E" w:rsidP="00F3679E">
            <w:pPr>
              <w:spacing w:after="0" w:line="240" w:lineRule="auto"/>
              <w:jc w:val="left"/>
              <w:rPr>
                <w:rFonts w:ascii="Arial" w:hAnsi="Arial" w:cs="Arial"/>
                <w:sz w:val="16"/>
                <w:szCs w:val="16"/>
              </w:rPr>
            </w:pPr>
            <w:r w:rsidRPr="00CB0109">
              <w:rPr>
                <w:rFonts w:ascii="Arial" w:hAnsi="Arial" w:cs="Arial"/>
                <w:b/>
                <w:bCs/>
                <w:sz w:val="16"/>
                <w:szCs w:val="16"/>
              </w:rPr>
              <w:t>Components for Program 3.3: Cities</w:t>
            </w:r>
          </w:p>
        </w:tc>
      </w:tr>
      <w:tr w:rsidR="00CB0109" w:rsidRPr="00CB0109" w14:paraId="446111F0" w14:textId="77777777" w:rsidTr="00F3679E">
        <w:trPr>
          <w:trHeight w:val="204"/>
        </w:trPr>
        <w:tc>
          <w:tcPr>
            <w:tcW w:w="2835" w:type="dxa"/>
            <w:tcBorders>
              <w:top w:val="nil"/>
              <w:left w:val="nil"/>
              <w:bottom w:val="nil"/>
              <w:right w:val="nil"/>
            </w:tcBorders>
            <w:shd w:val="clear" w:color="auto" w:fill="auto"/>
            <w:noWrap/>
            <w:vAlign w:val="bottom"/>
            <w:hideMark/>
          </w:tcPr>
          <w:p w14:paraId="0710528F" w14:textId="77777777" w:rsidR="00CB0109" w:rsidRPr="00CB0109" w:rsidRDefault="00CB0109" w:rsidP="00CB0109">
            <w:pPr>
              <w:spacing w:after="0" w:line="240" w:lineRule="auto"/>
              <w:jc w:val="left"/>
              <w:rPr>
                <w:rFonts w:ascii="Arial" w:hAnsi="Arial" w:cs="Arial"/>
                <w:sz w:val="16"/>
                <w:szCs w:val="16"/>
              </w:rPr>
            </w:pPr>
            <w:r w:rsidRPr="00CB0109">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183BEF79"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E5EBF49" w14:textId="5E8B9F7A"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3DD348E"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835E7AD" w14:textId="77777777" w:rsidR="00CB0109" w:rsidRPr="00CB0109" w:rsidRDefault="00CB0109" w:rsidP="00E45597">
            <w:pPr>
              <w:spacing w:after="0" w:line="240" w:lineRule="auto"/>
              <w:jc w:val="right"/>
              <w:rPr>
                <w:rFonts w:ascii="Times New Roman" w:hAnsi="Times New Roman"/>
              </w:rPr>
            </w:pPr>
          </w:p>
        </w:tc>
        <w:tc>
          <w:tcPr>
            <w:tcW w:w="988" w:type="dxa"/>
            <w:tcBorders>
              <w:top w:val="nil"/>
              <w:left w:val="nil"/>
              <w:bottom w:val="nil"/>
              <w:right w:val="nil"/>
            </w:tcBorders>
            <w:shd w:val="clear" w:color="auto" w:fill="auto"/>
            <w:noWrap/>
            <w:vAlign w:val="bottom"/>
            <w:hideMark/>
          </w:tcPr>
          <w:p w14:paraId="4705CB9D" w14:textId="77777777" w:rsidR="00CB0109" w:rsidRPr="00CB0109" w:rsidRDefault="00CB0109" w:rsidP="00E45597">
            <w:pPr>
              <w:spacing w:after="0" w:line="240" w:lineRule="auto"/>
              <w:jc w:val="right"/>
              <w:rPr>
                <w:rFonts w:ascii="Times New Roman" w:hAnsi="Times New Roman"/>
              </w:rPr>
            </w:pPr>
          </w:p>
        </w:tc>
      </w:tr>
      <w:tr w:rsidR="0073185F" w:rsidRPr="00CB0109" w14:paraId="23A0B0FA" w14:textId="77777777" w:rsidTr="0073185F">
        <w:trPr>
          <w:trHeight w:val="204"/>
        </w:trPr>
        <w:tc>
          <w:tcPr>
            <w:tcW w:w="2835" w:type="dxa"/>
            <w:tcBorders>
              <w:top w:val="nil"/>
              <w:left w:val="nil"/>
              <w:bottom w:val="nil"/>
              <w:right w:val="nil"/>
            </w:tcBorders>
            <w:shd w:val="clear" w:color="auto" w:fill="auto"/>
            <w:vAlign w:val="bottom"/>
            <w:hideMark/>
          </w:tcPr>
          <w:p w14:paraId="5AF9FE1A"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Hobart City Deal</w:t>
            </w:r>
          </w:p>
        </w:tc>
        <w:tc>
          <w:tcPr>
            <w:tcW w:w="901" w:type="dxa"/>
            <w:tcBorders>
              <w:top w:val="nil"/>
              <w:left w:val="nil"/>
              <w:bottom w:val="nil"/>
              <w:right w:val="nil"/>
            </w:tcBorders>
            <w:shd w:val="clear" w:color="auto" w:fill="auto"/>
            <w:noWrap/>
            <w:vAlign w:val="bottom"/>
            <w:hideMark/>
          </w:tcPr>
          <w:p w14:paraId="43960416" w14:textId="27C908B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6D279542" w14:textId="6EAA7268"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295F9F1" w14:textId="76C2258E"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EA25ADB" w14:textId="3A92DE72"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8" w:type="dxa"/>
            <w:tcBorders>
              <w:top w:val="nil"/>
              <w:left w:val="nil"/>
              <w:bottom w:val="nil"/>
              <w:right w:val="nil"/>
            </w:tcBorders>
            <w:shd w:val="clear" w:color="auto" w:fill="auto"/>
            <w:noWrap/>
            <w:vAlign w:val="bottom"/>
            <w:hideMark/>
          </w:tcPr>
          <w:p w14:paraId="65846843" w14:textId="72565F6A"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02750406" w14:textId="77777777" w:rsidTr="0073185F">
        <w:trPr>
          <w:trHeight w:val="204"/>
        </w:trPr>
        <w:tc>
          <w:tcPr>
            <w:tcW w:w="2835" w:type="dxa"/>
            <w:tcBorders>
              <w:top w:val="nil"/>
              <w:left w:val="nil"/>
              <w:bottom w:val="nil"/>
              <w:right w:val="nil"/>
            </w:tcBorders>
            <w:shd w:val="clear" w:color="auto" w:fill="auto"/>
            <w:vAlign w:val="bottom"/>
            <w:hideMark/>
          </w:tcPr>
          <w:p w14:paraId="66B22A1B"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Smart Cities and Suburbs</w:t>
            </w:r>
          </w:p>
        </w:tc>
        <w:tc>
          <w:tcPr>
            <w:tcW w:w="901" w:type="dxa"/>
            <w:tcBorders>
              <w:top w:val="nil"/>
              <w:left w:val="nil"/>
              <w:bottom w:val="nil"/>
              <w:right w:val="nil"/>
            </w:tcBorders>
            <w:shd w:val="clear" w:color="auto" w:fill="auto"/>
            <w:noWrap/>
            <w:vAlign w:val="bottom"/>
            <w:hideMark/>
          </w:tcPr>
          <w:p w14:paraId="5C062BFE" w14:textId="26994626"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4,721 </w:t>
            </w:r>
          </w:p>
        </w:tc>
        <w:tc>
          <w:tcPr>
            <w:tcW w:w="977" w:type="dxa"/>
            <w:tcBorders>
              <w:top w:val="nil"/>
              <w:left w:val="nil"/>
              <w:bottom w:val="nil"/>
              <w:right w:val="nil"/>
            </w:tcBorders>
            <w:shd w:val="clear" w:color="000000" w:fill="E6E6E6"/>
            <w:noWrap/>
            <w:vAlign w:val="bottom"/>
            <w:hideMark/>
          </w:tcPr>
          <w:p w14:paraId="73D29579" w14:textId="5EF229FF"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0BD39DE" w14:textId="7E89C2EF"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661DDAE" w14:textId="073E9CC7"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8" w:type="dxa"/>
            <w:tcBorders>
              <w:top w:val="nil"/>
              <w:left w:val="nil"/>
              <w:bottom w:val="nil"/>
              <w:right w:val="nil"/>
            </w:tcBorders>
            <w:shd w:val="clear" w:color="auto" w:fill="auto"/>
            <w:noWrap/>
            <w:vAlign w:val="bottom"/>
            <w:hideMark/>
          </w:tcPr>
          <w:p w14:paraId="13822292" w14:textId="1530D57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22979D73" w14:textId="77777777" w:rsidTr="0073185F">
        <w:trPr>
          <w:trHeight w:val="204"/>
        </w:trPr>
        <w:tc>
          <w:tcPr>
            <w:tcW w:w="2835" w:type="dxa"/>
            <w:tcBorders>
              <w:top w:val="nil"/>
              <w:left w:val="nil"/>
              <w:bottom w:val="nil"/>
              <w:right w:val="nil"/>
            </w:tcBorders>
            <w:shd w:val="clear" w:color="auto" w:fill="auto"/>
            <w:vAlign w:val="bottom"/>
            <w:hideMark/>
          </w:tcPr>
          <w:p w14:paraId="5E280A82" w14:textId="7D53A4DB" w:rsidR="0073185F" w:rsidRPr="00CB0109" w:rsidRDefault="00A15384" w:rsidP="0073185F">
            <w:pPr>
              <w:spacing w:after="0" w:line="240" w:lineRule="auto"/>
              <w:ind w:left="113"/>
              <w:jc w:val="left"/>
              <w:rPr>
                <w:rFonts w:ascii="Arial" w:hAnsi="Arial" w:cs="Arial"/>
                <w:sz w:val="16"/>
                <w:szCs w:val="16"/>
              </w:rPr>
            </w:pPr>
            <w:r>
              <w:rPr>
                <w:rFonts w:ascii="Arial" w:hAnsi="Arial" w:cs="Arial"/>
                <w:sz w:val="16"/>
                <w:szCs w:val="16"/>
              </w:rPr>
              <w:t>Support for</w:t>
            </w:r>
            <w:r w:rsidR="0073185F" w:rsidRPr="00CB0109">
              <w:rPr>
                <w:rFonts w:ascii="Arial" w:hAnsi="Arial" w:cs="Arial"/>
                <w:sz w:val="16"/>
                <w:szCs w:val="16"/>
              </w:rPr>
              <w:t xml:space="preserve"> City Deal</w:t>
            </w:r>
            <w:r>
              <w:rPr>
                <w:rFonts w:ascii="Arial" w:hAnsi="Arial" w:cs="Arial"/>
                <w:sz w:val="16"/>
                <w:szCs w:val="16"/>
              </w:rPr>
              <w:t>s</w:t>
            </w:r>
          </w:p>
        </w:tc>
        <w:tc>
          <w:tcPr>
            <w:tcW w:w="901" w:type="dxa"/>
            <w:tcBorders>
              <w:top w:val="nil"/>
              <w:left w:val="nil"/>
              <w:bottom w:val="nil"/>
              <w:right w:val="nil"/>
            </w:tcBorders>
            <w:shd w:val="clear" w:color="auto" w:fill="auto"/>
            <w:noWrap/>
            <w:vAlign w:val="bottom"/>
            <w:hideMark/>
          </w:tcPr>
          <w:p w14:paraId="4127FD23" w14:textId="781E717A"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6270560" w14:textId="3198F1FA"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2,533 </w:t>
            </w:r>
          </w:p>
        </w:tc>
        <w:tc>
          <w:tcPr>
            <w:tcW w:w="977" w:type="dxa"/>
            <w:tcBorders>
              <w:top w:val="nil"/>
              <w:left w:val="nil"/>
              <w:bottom w:val="nil"/>
              <w:right w:val="nil"/>
            </w:tcBorders>
            <w:shd w:val="clear" w:color="auto" w:fill="auto"/>
            <w:noWrap/>
            <w:vAlign w:val="bottom"/>
            <w:hideMark/>
          </w:tcPr>
          <w:p w14:paraId="12060FAA" w14:textId="1E9D0A94"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D93B3CB" w14:textId="14580D6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8" w:type="dxa"/>
            <w:tcBorders>
              <w:top w:val="nil"/>
              <w:left w:val="nil"/>
              <w:bottom w:val="nil"/>
              <w:right w:val="nil"/>
            </w:tcBorders>
            <w:shd w:val="clear" w:color="auto" w:fill="auto"/>
            <w:noWrap/>
            <w:vAlign w:val="bottom"/>
            <w:hideMark/>
          </w:tcPr>
          <w:p w14:paraId="76652DB6" w14:textId="2D9354F0"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672C2A5D" w14:textId="77777777" w:rsidTr="0073185F">
        <w:trPr>
          <w:trHeight w:val="204"/>
        </w:trPr>
        <w:tc>
          <w:tcPr>
            <w:tcW w:w="2835" w:type="dxa"/>
            <w:tcBorders>
              <w:top w:val="nil"/>
              <w:left w:val="nil"/>
              <w:bottom w:val="nil"/>
              <w:right w:val="nil"/>
            </w:tcBorders>
            <w:shd w:val="clear" w:color="auto" w:fill="auto"/>
            <w:vAlign w:val="bottom"/>
            <w:hideMark/>
          </w:tcPr>
          <w:p w14:paraId="2D8001D8"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Western Sydney City Deal</w:t>
            </w:r>
          </w:p>
        </w:tc>
        <w:tc>
          <w:tcPr>
            <w:tcW w:w="901" w:type="dxa"/>
            <w:tcBorders>
              <w:top w:val="nil"/>
              <w:left w:val="nil"/>
              <w:bottom w:val="nil"/>
              <w:right w:val="nil"/>
            </w:tcBorders>
            <w:shd w:val="clear" w:color="auto" w:fill="auto"/>
            <w:noWrap/>
            <w:vAlign w:val="bottom"/>
            <w:hideMark/>
          </w:tcPr>
          <w:p w14:paraId="22D396BC" w14:textId="71A3C03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83 </w:t>
            </w:r>
          </w:p>
        </w:tc>
        <w:tc>
          <w:tcPr>
            <w:tcW w:w="977" w:type="dxa"/>
            <w:tcBorders>
              <w:top w:val="nil"/>
              <w:left w:val="nil"/>
              <w:bottom w:val="nil"/>
              <w:right w:val="nil"/>
            </w:tcBorders>
            <w:shd w:val="clear" w:color="000000" w:fill="E6E6E6"/>
            <w:noWrap/>
            <w:vAlign w:val="bottom"/>
            <w:hideMark/>
          </w:tcPr>
          <w:p w14:paraId="2A4A66EA" w14:textId="5143792E"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300 </w:t>
            </w:r>
          </w:p>
        </w:tc>
        <w:tc>
          <w:tcPr>
            <w:tcW w:w="977" w:type="dxa"/>
            <w:tcBorders>
              <w:top w:val="nil"/>
              <w:left w:val="nil"/>
              <w:bottom w:val="nil"/>
              <w:right w:val="nil"/>
            </w:tcBorders>
            <w:shd w:val="clear" w:color="auto" w:fill="auto"/>
            <w:noWrap/>
            <w:vAlign w:val="bottom"/>
            <w:hideMark/>
          </w:tcPr>
          <w:p w14:paraId="035AF6D4" w14:textId="4723FF20"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100 </w:t>
            </w:r>
          </w:p>
        </w:tc>
        <w:tc>
          <w:tcPr>
            <w:tcW w:w="977" w:type="dxa"/>
            <w:tcBorders>
              <w:top w:val="nil"/>
              <w:left w:val="nil"/>
              <w:bottom w:val="nil"/>
              <w:right w:val="nil"/>
            </w:tcBorders>
            <w:shd w:val="clear" w:color="auto" w:fill="auto"/>
            <w:noWrap/>
            <w:vAlign w:val="bottom"/>
            <w:hideMark/>
          </w:tcPr>
          <w:p w14:paraId="53BBD1FF" w14:textId="3D1EBF54"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100 </w:t>
            </w:r>
          </w:p>
        </w:tc>
        <w:tc>
          <w:tcPr>
            <w:tcW w:w="988" w:type="dxa"/>
            <w:tcBorders>
              <w:top w:val="nil"/>
              <w:left w:val="nil"/>
              <w:bottom w:val="nil"/>
              <w:right w:val="nil"/>
            </w:tcBorders>
            <w:shd w:val="clear" w:color="auto" w:fill="auto"/>
            <w:noWrap/>
            <w:vAlign w:val="bottom"/>
            <w:hideMark/>
          </w:tcPr>
          <w:p w14:paraId="6773F934" w14:textId="68FFD42C"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5496F3AC" w14:textId="77777777" w:rsidTr="0073185F">
        <w:trPr>
          <w:trHeight w:val="204"/>
        </w:trPr>
        <w:tc>
          <w:tcPr>
            <w:tcW w:w="2835" w:type="dxa"/>
            <w:tcBorders>
              <w:top w:val="nil"/>
              <w:left w:val="nil"/>
              <w:bottom w:val="nil"/>
              <w:right w:val="nil"/>
            </w:tcBorders>
            <w:shd w:val="clear" w:color="auto" w:fill="auto"/>
            <w:noWrap/>
            <w:vAlign w:val="bottom"/>
            <w:hideMark/>
          </w:tcPr>
          <w:p w14:paraId="24620FE6" w14:textId="77777777" w:rsidR="0073185F" w:rsidRPr="00CB0109" w:rsidRDefault="0073185F" w:rsidP="0073185F">
            <w:pPr>
              <w:spacing w:after="0" w:line="240" w:lineRule="auto"/>
              <w:jc w:val="left"/>
              <w:rPr>
                <w:rFonts w:ascii="Arial" w:hAnsi="Arial" w:cs="Arial"/>
                <w:b/>
                <w:bCs/>
                <w:sz w:val="16"/>
                <w:szCs w:val="16"/>
              </w:rPr>
            </w:pPr>
            <w:r w:rsidRPr="00CB0109">
              <w:rPr>
                <w:rFonts w:ascii="Arial" w:hAnsi="Arial" w:cs="Arial"/>
                <w:b/>
                <w:bCs/>
                <w:sz w:val="16"/>
                <w:szCs w:val="16"/>
              </w:rPr>
              <w:t>Total expenses for Program 3.3</w:t>
            </w:r>
          </w:p>
        </w:tc>
        <w:tc>
          <w:tcPr>
            <w:tcW w:w="901" w:type="dxa"/>
            <w:tcBorders>
              <w:top w:val="single" w:sz="4" w:space="0" w:color="auto"/>
              <w:left w:val="nil"/>
              <w:bottom w:val="single" w:sz="4" w:space="0" w:color="auto"/>
              <w:right w:val="nil"/>
            </w:tcBorders>
            <w:shd w:val="clear" w:color="auto" w:fill="auto"/>
            <w:noWrap/>
            <w:vAlign w:val="bottom"/>
            <w:hideMark/>
          </w:tcPr>
          <w:p w14:paraId="6108A36C" w14:textId="52103E0E"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4,804 </w:t>
            </w:r>
          </w:p>
        </w:tc>
        <w:tc>
          <w:tcPr>
            <w:tcW w:w="977" w:type="dxa"/>
            <w:tcBorders>
              <w:top w:val="single" w:sz="4" w:space="0" w:color="auto"/>
              <w:left w:val="nil"/>
              <w:bottom w:val="single" w:sz="4" w:space="0" w:color="auto"/>
              <w:right w:val="nil"/>
            </w:tcBorders>
            <w:shd w:val="clear" w:color="000000" w:fill="E6E6E6"/>
            <w:noWrap/>
            <w:vAlign w:val="bottom"/>
            <w:hideMark/>
          </w:tcPr>
          <w:p w14:paraId="23726145" w14:textId="55F70EEF"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2,833 </w:t>
            </w:r>
          </w:p>
        </w:tc>
        <w:tc>
          <w:tcPr>
            <w:tcW w:w="977" w:type="dxa"/>
            <w:tcBorders>
              <w:top w:val="single" w:sz="4" w:space="0" w:color="auto"/>
              <w:left w:val="nil"/>
              <w:bottom w:val="single" w:sz="4" w:space="0" w:color="auto"/>
              <w:right w:val="nil"/>
            </w:tcBorders>
            <w:shd w:val="clear" w:color="auto" w:fill="auto"/>
            <w:noWrap/>
            <w:vAlign w:val="bottom"/>
            <w:hideMark/>
          </w:tcPr>
          <w:p w14:paraId="760A5148" w14:textId="0B1DEE68"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77" w:type="dxa"/>
            <w:tcBorders>
              <w:top w:val="single" w:sz="4" w:space="0" w:color="auto"/>
              <w:left w:val="nil"/>
              <w:bottom w:val="single" w:sz="4" w:space="0" w:color="auto"/>
              <w:right w:val="nil"/>
            </w:tcBorders>
            <w:shd w:val="clear" w:color="auto" w:fill="auto"/>
            <w:noWrap/>
            <w:vAlign w:val="bottom"/>
            <w:hideMark/>
          </w:tcPr>
          <w:p w14:paraId="04DD205C" w14:textId="0F0CB141"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88" w:type="dxa"/>
            <w:tcBorders>
              <w:top w:val="single" w:sz="4" w:space="0" w:color="auto"/>
              <w:left w:val="nil"/>
              <w:bottom w:val="single" w:sz="4" w:space="0" w:color="auto"/>
              <w:right w:val="nil"/>
            </w:tcBorders>
            <w:shd w:val="clear" w:color="auto" w:fill="auto"/>
            <w:noWrap/>
            <w:vAlign w:val="bottom"/>
            <w:hideMark/>
          </w:tcPr>
          <w:p w14:paraId="322F1DCC" w14:textId="0643B2B9"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CB0109" w:rsidRPr="00CB0109" w14:paraId="7CB588E5" w14:textId="77777777" w:rsidTr="00F3679E">
        <w:trPr>
          <w:trHeight w:val="204"/>
        </w:trPr>
        <w:tc>
          <w:tcPr>
            <w:tcW w:w="6667" w:type="dxa"/>
            <w:gridSpan w:val="5"/>
            <w:tcBorders>
              <w:top w:val="single" w:sz="4" w:space="0" w:color="auto"/>
              <w:left w:val="nil"/>
              <w:bottom w:val="single" w:sz="4" w:space="0" w:color="auto"/>
              <w:right w:val="nil"/>
            </w:tcBorders>
            <w:shd w:val="clear" w:color="000000" w:fill="E6E6E6"/>
            <w:noWrap/>
            <w:vAlign w:val="bottom"/>
            <w:hideMark/>
          </w:tcPr>
          <w:p w14:paraId="3E0F0226" w14:textId="77777777" w:rsidR="00CB0109" w:rsidRPr="00CB0109" w:rsidRDefault="00CB0109" w:rsidP="00CB0109">
            <w:pPr>
              <w:spacing w:after="0" w:line="240" w:lineRule="auto"/>
              <w:jc w:val="left"/>
              <w:rPr>
                <w:rFonts w:ascii="Arial" w:hAnsi="Arial" w:cs="Arial"/>
                <w:b/>
                <w:bCs/>
                <w:sz w:val="16"/>
                <w:szCs w:val="16"/>
              </w:rPr>
            </w:pPr>
            <w:r w:rsidRPr="00CB0109">
              <w:rPr>
                <w:rFonts w:ascii="Arial" w:hAnsi="Arial" w:cs="Arial"/>
                <w:b/>
                <w:bCs/>
                <w:sz w:val="16"/>
                <w:szCs w:val="16"/>
              </w:rPr>
              <w:t xml:space="preserve">Components for Program 3.4: Growing a Stronger Northern Australian Economy </w:t>
            </w:r>
            <w:r w:rsidRPr="003D2497">
              <w:rPr>
                <w:rFonts w:ascii="Arial" w:hAnsi="Arial" w:cs="Arial"/>
                <w:b/>
                <w:bCs/>
                <w:sz w:val="16"/>
                <w:szCs w:val="16"/>
                <w:vertAlign w:val="superscript"/>
              </w:rPr>
              <w:t>(b)</w:t>
            </w:r>
          </w:p>
        </w:tc>
        <w:tc>
          <w:tcPr>
            <w:tcW w:w="988" w:type="dxa"/>
            <w:tcBorders>
              <w:top w:val="nil"/>
              <w:left w:val="nil"/>
              <w:bottom w:val="single" w:sz="4" w:space="0" w:color="auto"/>
              <w:right w:val="nil"/>
            </w:tcBorders>
            <w:shd w:val="clear" w:color="000000" w:fill="E6E6E6"/>
            <w:noWrap/>
            <w:vAlign w:val="bottom"/>
            <w:hideMark/>
          </w:tcPr>
          <w:p w14:paraId="60D23E86" w14:textId="77777777" w:rsidR="00CB0109" w:rsidRPr="00CB0109" w:rsidRDefault="00CB0109" w:rsidP="00CB0109">
            <w:pPr>
              <w:spacing w:after="0" w:line="240" w:lineRule="auto"/>
              <w:jc w:val="left"/>
              <w:rPr>
                <w:rFonts w:ascii="Arial" w:hAnsi="Arial" w:cs="Arial"/>
                <w:sz w:val="16"/>
                <w:szCs w:val="16"/>
              </w:rPr>
            </w:pPr>
            <w:r w:rsidRPr="00CB0109">
              <w:rPr>
                <w:rFonts w:ascii="Arial" w:hAnsi="Arial" w:cs="Arial"/>
                <w:sz w:val="16"/>
                <w:szCs w:val="16"/>
              </w:rPr>
              <w:t> </w:t>
            </w:r>
          </w:p>
        </w:tc>
      </w:tr>
      <w:tr w:rsidR="00CB0109" w:rsidRPr="00CB0109" w14:paraId="74BC0849" w14:textId="77777777" w:rsidTr="00F3679E">
        <w:trPr>
          <w:trHeight w:val="204"/>
        </w:trPr>
        <w:tc>
          <w:tcPr>
            <w:tcW w:w="2835" w:type="dxa"/>
            <w:tcBorders>
              <w:top w:val="nil"/>
              <w:left w:val="nil"/>
              <w:bottom w:val="nil"/>
              <w:right w:val="nil"/>
            </w:tcBorders>
            <w:shd w:val="clear" w:color="auto" w:fill="auto"/>
            <w:noWrap/>
            <w:vAlign w:val="bottom"/>
            <w:hideMark/>
          </w:tcPr>
          <w:p w14:paraId="5B51C0CF" w14:textId="77777777" w:rsidR="00CB0109" w:rsidRPr="00CB0109" w:rsidRDefault="00CB0109" w:rsidP="00CB0109">
            <w:pPr>
              <w:spacing w:after="0" w:line="240" w:lineRule="auto"/>
              <w:jc w:val="left"/>
              <w:rPr>
                <w:rFonts w:ascii="Arial" w:hAnsi="Arial" w:cs="Arial"/>
                <w:sz w:val="16"/>
                <w:szCs w:val="16"/>
              </w:rPr>
            </w:pPr>
            <w:r w:rsidRPr="00CB0109">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6A5EBCB5"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F7A6117" w14:textId="589A7CA9"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4EB9A6E"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D903716" w14:textId="77777777" w:rsidR="00CB0109" w:rsidRPr="00CB0109" w:rsidRDefault="00CB0109" w:rsidP="00E45597">
            <w:pPr>
              <w:spacing w:after="0" w:line="240" w:lineRule="auto"/>
              <w:jc w:val="right"/>
              <w:rPr>
                <w:rFonts w:ascii="Times New Roman" w:hAnsi="Times New Roman"/>
              </w:rPr>
            </w:pPr>
          </w:p>
        </w:tc>
        <w:tc>
          <w:tcPr>
            <w:tcW w:w="988" w:type="dxa"/>
            <w:tcBorders>
              <w:top w:val="nil"/>
              <w:left w:val="nil"/>
              <w:bottom w:val="nil"/>
              <w:right w:val="nil"/>
            </w:tcBorders>
            <w:shd w:val="clear" w:color="auto" w:fill="auto"/>
            <w:noWrap/>
            <w:vAlign w:val="bottom"/>
            <w:hideMark/>
          </w:tcPr>
          <w:p w14:paraId="209E51FD" w14:textId="77777777" w:rsidR="00CB0109" w:rsidRPr="00CB0109" w:rsidRDefault="00CB0109" w:rsidP="00E45597">
            <w:pPr>
              <w:spacing w:after="0" w:line="240" w:lineRule="auto"/>
              <w:jc w:val="right"/>
              <w:rPr>
                <w:rFonts w:ascii="Times New Roman" w:hAnsi="Times New Roman"/>
              </w:rPr>
            </w:pPr>
          </w:p>
        </w:tc>
      </w:tr>
      <w:tr w:rsidR="0073185F" w:rsidRPr="00CB0109" w14:paraId="661A17CE" w14:textId="77777777" w:rsidTr="0073185F">
        <w:trPr>
          <w:trHeight w:val="204"/>
        </w:trPr>
        <w:tc>
          <w:tcPr>
            <w:tcW w:w="2835" w:type="dxa"/>
            <w:tcBorders>
              <w:top w:val="nil"/>
              <w:left w:val="nil"/>
              <w:bottom w:val="nil"/>
              <w:right w:val="nil"/>
            </w:tcBorders>
            <w:shd w:val="clear" w:color="auto" w:fill="auto"/>
            <w:vAlign w:val="bottom"/>
            <w:hideMark/>
          </w:tcPr>
          <w:p w14:paraId="6C96CD41"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Northern Australia Development Program</w:t>
            </w:r>
          </w:p>
        </w:tc>
        <w:tc>
          <w:tcPr>
            <w:tcW w:w="901" w:type="dxa"/>
            <w:tcBorders>
              <w:top w:val="nil"/>
              <w:left w:val="nil"/>
              <w:bottom w:val="nil"/>
              <w:right w:val="nil"/>
            </w:tcBorders>
            <w:shd w:val="clear" w:color="auto" w:fill="auto"/>
            <w:noWrap/>
            <w:vAlign w:val="bottom"/>
            <w:hideMark/>
          </w:tcPr>
          <w:p w14:paraId="704D36D0" w14:textId="261F9AB7"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5D3CC1AC" w14:textId="18480583"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7EDEC3EA" w14:textId="3CE226BB"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430EDF72" w14:textId="28A42C21"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30,777 </w:t>
            </w:r>
          </w:p>
        </w:tc>
        <w:tc>
          <w:tcPr>
            <w:tcW w:w="988" w:type="dxa"/>
            <w:tcBorders>
              <w:top w:val="nil"/>
              <w:left w:val="nil"/>
              <w:bottom w:val="nil"/>
              <w:right w:val="nil"/>
            </w:tcBorders>
            <w:shd w:val="clear" w:color="auto" w:fill="auto"/>
            <w:noWrap/>
            <w:vAlign w:val="bottom"/>
            <w:hideMark/>
          </w:tcPr>
          <w:p w14:paraId="2C9EE092" w14:textId="020EB0E5"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4,110 </w:t>
            </w:r>
          </w:p>
        </w:tc>
      </w:tr>
      <w:tr w:rsidR="0073185F" w:rsidRPr="00CB0109" w14:paraId="3C5D1F04" w14:textId="77777777" w:rsidTr="0073185F">
        <w:trPr>
          <w:trHeight w:val="204"/>
        </w:trPr>
        <w:tc>
          <w:tcPr>
            <w:tcW w:w="2835" w:type="dxa"/>
            <w:tcBorders>
              <w:top w:val="nil"/>
              <w:left w:val="nil"/>
              <w:bottom w:val="nil"/>
              <w:right w:val="nil"/>
            </w:tcBorders>
            <w:shd w:val="clear" w:color="auto" w:fill="auto"/>
            <w:vAlign w:val="bottom"/>
            <w:hideMark/>
          </w:tcPr>
          <w:p w14:paraId="121020B7"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Northern Australia Infrastructure Facility</w:t>
            </w:r>
          </w:p>
        </w:tc>
        <w:tc>
          <w:tcPr>
            <w:tcW w:w="901" w:type="dxa"/>
            <w:tcBorders>
              <w:top w:val="nil"/>
              <w:left w:val="nil"/>
              <w:bottom w:val="nil"/>
              <w:right w:val="nil"/>
            </w:tcBorders>
            <w:shd w:val="clear" w:color="auto" w:fill="auto"/>
            <w:noWrap/>
            <w:vAlign w:val="bottom"/>
            <w:hideMark/>
          </w:tcPr>
          <w:p w14:paraId="0FC3CF05" w14:textId="3C6D68BC"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65E9B1AE" w14:textId="5E0A5BB4"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380,514 </w:t>
            </w:r>
          </w:p>
        </w:tc>
        <w:tc>
          <w:tcPr>
            <w:tcW w:w="977" w:type="dxa"/>
            <w:tcBorders>
              <w:top w:val="nil"/>
              <w:left w:val="nil"/>
              <w:bottom w:val="nil"/>
              <w:right w:val="nil"/>
            </w:tcBorders>
            <w:shd w:val="clear" w:color="auto" w:fill="auto"/>
            <w:noWrap/>
            <w:vAlign w:val="bottom"/>
            <w:hideMark/>
          </w:tcPr>
          <w:p w14:paraId="51524942" w14:textId="4412AD61"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645,096 </w:t>
            </w:r>
          </w:p>
        </w:tc>
        <w:tc>
          <w:tcPr>
            <w:tcW w:w="977" w:type="dxa"/>
            <w:tcBorders>
              <w:top w:val="nil"/>
              <w:left w:val="nil"/>
              <w:bottom w:val="nil"/>
              <w:right w:val="nil"/>
            </w:tcBorders>
            <w:shd w:val="clear" w:color="auto" w:fill="auto"/>
            <w:noWrap/>
            <w:vAlign w:val="bottom"/>
            <w:hideMark/>
          </w:tcPr>
          <w:p w14:paraId="5CD15C24" w14:textId="53C160D1"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504,158 </w:t>
            </w:r>
          </w:p>
        </w:tc>
        <w:tc>
          <w:tcPr>
            <w:tcW w:w="988" w:type="dxa"/>
            <w:tcBorders>
              <w:top w:val="nil"/>
              <w:left w:val="nil"/>
              <w:bottom w:val="nil"/>
              <w:right w:val="nil"/>
            </w:tcBorders>
            <w:shd w:val="clear" w:color="auto" w:fill="auto"/>
            <w:noWrap/>
            <w:vAlign w:val="bottom"/>
            <w:hideMark/>
          </w:tcPr>
          <w:p w14:paraId="66C8B1E2" w14:textId="3082A1E9"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229,182 </w:t>
            </w:r>
          </w:p>
        </w:tc>
      </w:tr>
      <w:tr w:rsidR="0073185F" w:rsidRPr="00CB0109" w14:paraId="1CE7056B" w14:textId="77777777" w:rsidTr="0073185F">
        <w:trPr>
          <w:trHeight w:val="204"/>
        </w:trPr>
        <w:tc>
          <w:tcPr>
            <w:tcW w:w="2835" w:type="dxa"/>
            <w:tcBorders>
              <w:top w:val="nil"/>
              <w:left w:val="nil"/>
              <w:bottom w:val="nil"/>
              <w:right w:val="nil"/>
            </w:tcBorders>
            <w:shd w:val="clear" w:color="auto" w:fill="auto"/>
            <w:vAlign w:val="bottom"/>
            <w:hideMark/>
          </w:tcPr>
          <w:p w14:paraId="5B7BB637"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 xml:space="preserve">Payments to corporate entities </w:t>
            </w:r>
            <w:r w:rsidRPr="00392344">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340A4D0C" w14:textId="77777777" w:rsidR="0073185F" w:rsidRPr="0073185F" w:rsidRDefault="0073185F" w:rsidP="0073185F">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0A3AA2E0" w14:textId="1E8A29F5"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68712DE" w14:textId="77777777" w:rsidR="0073185F" w:rsidRPr="0073185F" w:rsidRDefault="0073185F" w:rsidP="0073185F">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6EB7790" w14:textId="77777777" w:rsidR="0073185F" w:rsidRPr="0073185F" w:rsidRDefault="0073185F" w:rsidP="0073185F">
            <w:pPr>
              <w:spacing w:after="0" w:line="240" w:lineRule="auto"/>
              <w:jc w:val="right"/>
              <w:rPr>
                <w:rFonts w:ascii="Times New Roman" w:hAnsi="Times New Roman"/>
                <w:sz w:val="16"/>
                <w:szCs w:val="16"/>
              </w:rPr>
            </w:pPr>
          </w:p>
        </w:tc>
        <w:tc>
          <w:tcPr>
            <w:tcW w:w="988" w:type="dxa"/>
            <w:tcBorders>
              <w:top w:val="nil"/>
              <w:left w:val="nil"/>
              <w:bottom w:val="nil"/>
              <w:right w:val="nil"/>
            </w:tcBorders>
            <w:shd w:val="clear" w:color="auto" w:fill="auto"/>
            <w:noWrap/>
            <w:vAlign w:val="bottom"/>
            <w:hideMark/>
          </w:tcPr>
          <w:p w14:paraId="12568989" w14:textId="77777777" w:rsidR="0073185F" w:rsidRPr="0073185F" w:rsidRDefault="0073185F" w:rsidP="0073185F">
            <w:pPr>
              <w:spacing w:after="0" w:line="240" w:lineRule="auto"/>
              <w:jc w:val="right"/>
              <w:rPr>
                <w:rFonts w:ascii="Times New Roman" w:hAnsi="Times New Roman"/>
                <w:sz w:val="16"/>
                <w:szCs w:val="16"/>
              </w:rPr>
            </w:pPr>
          </w:p>
        </w:tc>
      </w:tr>
      <w:tr w:rsidR="0073185F" w:rsidRPr="00CB0109" w14:paraId="73B05658" w14:textId="77777777" w:rsidTr="0073185F">
        <w:trPr>
          <w:trHeight w:val="204"/>
        </w:trPr>
        <w:tc>
          <w:tcPr>
            <w:tcW w:w="2835" w:type="dxa"/>
            <w:tcBorders>
              <w:top w:val="nil"/>
              <w:left w:val="nil"/>
              <w:bottom w:val="nil"/>
              <w:right w:val="nil"/>
            </w:tcBorders>
            <w:shd w:val="clear" w:color="auto" w:fill="auto"/>
            <w:vAlign w:val="bottom"/>
            <w:hideMark/>
          </w:tcPr>
          <w:p w14:paraId="65C799A2" w14:textId="1D5F6800" w:rsidR="0073185F" w:rsidRPr="00CB0109" w:rsidRDefault="0073185F" w:rsidP="0073185F">
            <w:pPr>
              <w:spacing w:after="0" w:line="240" w:lineRule="auto"/>
              <w:ind w:left="204" w:hanging="91"/>
              <w:jc w:val="left"/>
              <w:rPr>
                <w:rFonts w:ascii="Arial" w:hAnsi="Arial" w:cs="Arial"/>
                <w:sz w:val="16"/>
                <w:szCs w:val="16"/>
              </w:rPr>
            </w:pPr>
            <w:r w:rsidRPr="007C61C1">
              <w:rPr>
                <w:rFonts w:ascii="Arial" w:hAnsi="Arial" w:cs="Arial"/>
                <w:sz w:val="16"/>
                <w:szCs w:val="16"/>
              </w:rPr>
              <w:t xml:space="preserve">- </w:t>
            </w:r>
            <w:r w:rsidRPr="00CB0109">
              <w:rPr>
                <w:rFonts w:ascii="Arial" w:hAnsi="Arial" w:cs="Arial"/>
                <w:sz w:val="16"/>
                <w:szCs w:val="16"/>
              </w:rPr>
              <w:t>Northern Australia Infrastructure Facility</w:t>
            </w:r>
          </w:p>
        </w:tc>
        <w:tc>
          <w:tcPr>
            <w:tcW w:w="901" w:type="dxa"/>
            <w:tcBorders>
              <w:top w:val="nil"/>
              <w:left w:val="nil"/>
              <w:bottom w:val="nil"/>
              <w:right w:val="nil"/>
            </w:tcBorders>
            <w:shd w:val="clear" w:color="auto" w:fill="auto"/>
            <w:noWrap/>
            <w:vAlign w:val="bottom"/>
            <w:hideMark/>
          </w:tcPr>
          <w:p w14:paraId="355DCBCC" w14:textId="67E0A190"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6A6012D2" w14:textId="1BC47F12"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14,227 </w:t>
            </w:r>
          </w:p>
        </w:tc>
        <w:tc>
          <w:tcPr>
            <w:tcW w:w="977" w:type="dxa"/>
            <w:tcBorders>
              <w:top w:val="nil"/>
              <w:left w:val="nil"/>
              <w:bottom w:val="nil"/>
              <w:right w:val="nil"/>
            </w:tcBorders>
            <w:shd w:val="clear" w:color="auto" w:fill="auto"/>
            <w:noWrap/>
            <w:vAlign w:val="bottom"/>
            <w:hideMark/>
          </w:tcPr>
          <w:p w14:paraId="02BEE799" w14:textId="5A807CDB"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20,877 </w:t>
            </w:r>
          </w:p>
        </w:tc>
        <w:tc>
          <w:tcPr>
            <w:tcW w:w="977" w:type="dxa"/>
            <w:tcBorders>
              <w:top w:val="nil"/>
              <w:left w:val="nil"/>
              <w:bottom w:val="nil"/>
              <w:right w:val="nil"/>
            </w:tcBorders>
            <w:shd w:val="clear" w:color="auto" w:fill="auto"/>
            <w:noWrap/>
            <w:vAlign w:val="bottom"/>
            <w:hideMark/>
          </w:tcPr>
          <w:p w14:paraId="70C77BDF" w14:textId="3068B6E4"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21,028 </w:t>
            </w:r>
          </w:p>
        </w:tc>
        <w:tc>
          <w:tcPr>
            <w:tcW w:w="988" w:type="dxa"/>
            <w:tcBorders>
              <w:top w:val="nil"/>
              <w:left w:val="nil"/>
              <w:bottom w:val="nil"/>
              <w:right w:val="nil"/>
            </w:tcBorders>
            <w:shd w:val="clear" w:color="auto" w:fill="auto"/>
            <w:noWrap/>
            <w:vAlign w:val="bottom"/>
            <w:hideMark/>
          </w:tcPr>
          <w:p w14:paraId="2FE8090F" w14:textId="1025AEC5"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21,191 </w:t>
            </w:r>
          </w:p>
        </w:tc>
      </w:tr>
      <w:tr w:rsidR="0073185F" w:rsidRPr="00CB0109" w14:paraId="6D74220F" w14:textId="77777777" w:rsidTr="0073185F">
        <w:trPr>
          <w:trHeight w:val="204"/>
        </w:trPr>
        <w:tc>
          <w:tcPr>
            <w:tcW w:w="2835" w:type="dxa"/>
            <w:tcBorders>
              <w:top w:val="nil"/>
              <w:left w:val="nil"/>
              <w:bottom w:val="single" w:sz="4" w:space="0" w:color="auto"/>
              <w:right w:val="nil"/>
            </w:tcBorders>
            <w:shd w:val="clear" w:color="auto" w:fill="auto"/>
            <w:noWrap/>
            <w:vAlign w:val="bottom"/>
            <w:hideMark/>
          </w:tcPr>
          <w:p w14:paraId="4EED5C43" w14:textId="77777777" w:rsidR="0073185F" w:rsidRPr="00CB0109" w:rsidRDefault="0073185F" w:rsidP="0073185F">
            <w:pPr>
              <w:spacing w:after="0" w:line="240" w:lineRule="auto"/>
              <w:jc w:val="left"/>
              <w:rPr>
                <w:rFonts w:ascii="Arial" w:hAnsi="Arial" w:cs="Arial"/>
                <w:b/>
                <w:bCs/>
                <w:sz w:val="16"/>
                <w:szCs w:val="16"/>
              </w:rPr>
            </w:pPr>
            <w:r w:rsidRPr="00CB0109">
              <w:rPr>
                <w:rFonts w:ascii="Arial" w:hAnsi="Arial" w:cs="Arial"/>
                <w:b/>
                <w:bCs/>
                <w:sz w:val="16"/>
                <w:szCs w:val="16"/>
              </w:rPr>
              <w:t>Total expenses for Program 3.4</w:t>
            </w:r>
          </w:p>
        </w:tc>
        <w:tc>
          <w:tcPr>
            <w:tcW w:w="901" w:type="dxa"/>
            <w:tcBorders>
              <w:top w:val="single" w:sz="4" w:space="0" w:color="auto"/>
              <w:left w:val="nil"/>
              <w:bottom w:val="single" w:sz="4" w:space="0" w:color="auto"/>
              <w:right w:val="nil"/>
            </w:tcBorders>
            <w:shd w:val="clear" w:color="auto" w:fill="auto"/>
            <w:noWrap/>
            <w:vAlign w:val="bottom"/>
            <w:hideMark/>
          </w:tcPr>
          <w:p w14:paraId="02F95E92" w14:textId="118A4C48"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 </w:t>
            </w:r>
          </w:p>
        </w:tc>
        <w:tc>
          <w:tcPr>
            <w:tcW w:w="977" w:type="dxa"/>
            <w:tcBorders>
              <w:top w:val="single" w:sz="4" w:space="0" w:color="auto"/>
              <w:left w:val="nil"/>
              <w:bottom w:val="single" w:sz="4" w:space="0" w:color="auto"/>
              <w:right w:val="nil"/>
            </w:tcBorders>
            <w:shd w:val="clear" w:color="000000" w:fill="E6E6E6"/>
            <w:noWrap/>
            <w:vAlign w:val="bottom"/>
            <w:hideMark/>
          </w:tcPr>
          <w:p w14:paraId="33ADAD8E" w14:textId="01749E78"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425,518 </w:t>
            </w:r>
          </w:p>
        </w:tc>
        <w:tc>
          <w:tcPr>
            <w:tcW w:w="977" w:type="dxa"/>
            <w:tcBorders>
              <w:top w:val="single" w:sz="4" w:space="0" w:color="auto"/>
              <w:left w:val="nil"/>
              <w:bottom w:val="single" w:sz="4" w:space="0" w:color="auto"/>
              <w:right w:val="nil"/>
            </w:tcBorders>
            <w:shd w:val="clear" w:color="auto" w:fill="auto"/>
            <w:noWrap/>
            <w:vAlign w:val="bottom"/>
            <w:hideMark/>
          </w:tcPr>
          <w:p w14:paraId="28E7E201" w14:textId="22BE4CB4"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696,750 </w:t>
            </w:r>
          </w:p>
        </w:tc>
        <w:tc>
          <w:tcPr>
            <w:tcW w:w="977" w:type="dxa"/>
            <w:tcBorders>
              <w:top w:val="single" w:sz="4" w:space="0" w:color="auto"/>
              <w:left w:val="nil"/>
              <w:bottom w:val="single" w:sz="4" w:space="0" w:color="auto"/>
              <w:right w:val="nil"/>
            </w:tcBorders>
            <w:shd w:val="clear" w:color="auto" w:fill="auto"/>
            <w:noWrap/>
            <w:vAlign w:val="bottom"/>
            <w:hideMark/>
          </w:tcPr>
          <w:p w14:paraId="62D5FA6E" w14:textId="582EE117"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555,963 </w:t>
            </w:r>
          </w:p>
        </w:tc>
        <w:tc>
          <w:tcPr>
            <w:tcW w:w="988" w:type="dxa"/>
            <w:tcBorders>
              <w:top w:val="single" w:sz="4" w:space="0" w:color="auto"/>
              <w:left w:val="nil"/>
              <w:bottom w:val="single" w:sz="4" w:space="0" w:color="auto"/>
              <w:right w:val="nil"/>
            </w:tcBorders>
            <w:shd w:val="clear" w:color="auto" w:fill="auto"/>
            <w:noWrap/>
            <w:vAlign w:val="bottom"/>
            <w:hideMark/>
          </w:tcPr>
          <w:p w14:paraId="45F54566" w14:textId="1749E5C4"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254,483 </w:t>
            </w:r>
          </w:p>
        </w:tc>
      </w:tr>
    </w:tbl>
    <w:p w14:paraId="32CD450F" w14:textId="43F8C928" w:rsidR="00CB0109" w:rsidRDefault="00CB0109" w:rsidP="00F10ACD">
      <w:pPr>
        <w:pStyle w:val="ListParagraph"/>
        <w:numPr>
          <w:ilvl w:val="0"/>
          <w:numId w:val="55"/>
        </w:numPr>
        <w:spacing w:before="60" w:after="0" w:line="240" w:lineRule="auto"/>
        <w:ind w:left="284" w:hanging="284"/>
        <w:rPr>
          <w:rFonts w:ascii="Arial" w:hAnsi="Arial" w:cs="Arial"/>
          <w:sz w:val="16"/>
          <w:lang w:val="x-none"/>
        </w:rPr>
      </w:pPr>
      <w:r w:rsidRPr="00CB0109">
        <w:rPr>
          <w:rFonts w:ascii="Arial" w:hAnsi="Arial" w:cs="Arial"/>
          <w:sz w:val="16"/>
          <w:lang w:val="x-none"/>
        </w:rPr>
        <w:t>Funding for the Regional Recovery Partnerships program in 2021-22  has been transferred to the Department of Treasury to be administered as payments to the states with the remainder transferred to the Community Development Grants program.</w:t>
      </w:r>
    </w:p>
    <w:p w14:paraId="6F2EE562" w14:textId="77777777" w:rsidR="00C32529" w:rsidRDefault="00E45597" w:rsidP="00F10ACD">
      <w:pPr>
        <w:pStyle w:val="ListParagraph"/>
        <w:numPr>
          <w:ilvl w:val="0"/>
          <w:numId w:val="55"/>
        </w:numPr>
        <w:spacing w:before="60" w:after="0" w:line="240" w:lineRule="auto"/>
        <w:ind w:left="284" w:hanging="284"/>
        <w:rPr>
          <w:rFonts w:ascii="Arial" w:hAnsi="Arial" w:cs="Arial"/>
          <w:sz w:val="16"/>
          <w:lang w:val="x-none"/>
        </w:rPr>
      </w:pPr>
      <w:r w:rsidRPr="00E45597">
        <w:rPr>
          <w:rFonts w:ascii="Arial" w:hAnsi="Arial" w:cs="Arial"/>
          <w:sz w:val="16"/>
          <w:lang w:val="x-none"/>
        </w:rPr>
        <w:t>This program was transferred into the Department as part of the amendment to the Administrative Arrangements Order (AAO) with effect on 2 July 2021.</w:t>
      </w:r>
    </w:p>
    <w:p w14:paraId="357269A7" w14:textId="43150382" w:rsidR="00E45597" w:rsidRPr="00C32529" w:rsidRDefault="00E45597" w:rsidP="00F10ACD">
      <w:pPr>
        <w:pStyle w:val="ListParagraph"/>
        <w:numPr>
          <w:ilvl w:val="0"/>
          <w:numId w:val="55"/>
        </w:numPr>
        <w:spacing w:before="60" w:after="0" w:line="240" w:lineRule="auto"/>
        <w:ind w:left="284" w:hanging="284"/>
        <w:rPr>
          <w:rFonts w:ascii="Arial" w:hAnsi="Arial" w:cs="Arial"/>
          <w:sz w:val="16"/>
          <w:lang w:val="x-none"/>
        </w:rPr>
      </w:pPr>
      <w:r w:rsidRPr="00C32529">
        <w:rPr>
          <w:rFonts w:ascii="Arial" w:hAnsi="Arial" w:cs="Arial"/>
          <w:sz w:val="16"/>
          <w:lang w:val="x-none"/>
        </w:rPr>
        <w:t>Relates to appropriation for corporate</w:t>
      </w:r>
      <w:r w:rsidR="0073185F">
        <w:rPr>
          <w:rFonts w:ascii="Arial" w:hAnsi="Arial" w:cs="Arial"/>
          <w:sz w:val="16"/>
          <w:lang w:val="x-none"/>
        </w:rPr>
        <w:t xml:space="preserve"> entities provided through the D</w:t>
      </w:r>
      <w:r w:rsidRPr="00C32529">
        <w:rPr>
          <w:rFonts w:ascii="Arial" w:hAnsi="Arial" w:cs="Arial"/>
          <w:sz w:val="16"/>
          <w:lang w:val="x-none"/>
        </w:rPr>
        <w:t>epartment.</w:t>
      </w:r>
    </w:p>
    <w:p w14:paraId="035B514E" w14:textId="77777777" w:rsidR="003D2497" w:rsidRDefault="003D2497" w:rsidP="00766815">
      <w:pPr>
        <w:spacing w:after="0"/>
        <w:rPr>
          <w:rFonts w:ascii="Arial" w:hAnsi="Arial" w:cs="Arial"/>
          <w:b/>
          <w:bCs/>
        </w:rPr>
      </w:pPr>
    </w:p>
    <w:p w14:paraId="02044B70" w14:textId="226121D3" w:rsidR="00000153" w:rsidRPr="00922C6F" w:rsidRDefault="00000153" w:rsidP="00766815">
      <w:pPr>
        <w:spacing w:after="0"/>
        <w:rPr>
          <w:rFonts w:ascii="Arial" w:hAnsi="Arial" w:cs="Arial"/>
          <w:b/>
          <w:bCs/>
        </w:rPr>
      </w:pPr>
      <w:r w:rsidRPr="00922C6F">
        <w:rPr>
          <w:rFonts w:ascii="Arial" w:hAnsi="Arial" w:cs="Arial"/>
          <w:b/>
          <w:bCs/>
        </w:rPr>
        <w:t>Performance criterial for Outcome 3</w:t>
      </w:r>
    </w:p>
    <w:p w14:paraId="79CEC846" w14:textId="12B185C5" w:rsidR="00000153" w:rsidRPr="00192B13" w:rsidRDefault="00000153" w:rsidP="00192B13">
      <w:pPr>
        <w:jc w:val="left"/>
      </w:pPr>
      <w:r w:rsidRPr="00192B13">
        <w:t xml:space="preserve">There has been no change to the performance criteria for Outcome 3 resulting from decisions made since the 2021–22 Budget. The </w:t>
      </w:r>
      <w:r w:rsidR="008863D9">
        <w:t>Department</w:t>
      </w:r>
      <w:r w:rsidRPr="00192B13">
        <w:t xml:space="preserve">’s detailed performance criteria can be found in the </w:t>
      </w:r>
      <w:r w:rsidR="00360023" w:rsidRPr="00192B13">
        <w:t xml:space="preserve">2021–22 </w:t>
      </w:r>
      <w:r w:rsidRPr="00192B13">
        <w:t>Infrastructure, Transport, Regional Development and Communications PB Statements.</w:t>
      </w:r>
    </w:p>
    <w:p w14:paraId="71CBFCB7" w14:textId="20B5507A" w:rsidR="00000153" w:rsidRDefault="00000153" w:rsidP="00000153">
      <w:pPr>
        <w:pStyle w:val="Heading3DITRDC"/>
      </w:pPr>
      <w:r>
        <w:br w:type="page"/>
      </w:r>
      <w:bookmarkStart w:id="222" w:name="_Toc92992116"/>
      <w:bookmarkStart w:id="223" w:name="_Toc93405041"/>
      <w:bookmarkStart w:id="224" w:name="_Toc94854647"/>
      <w:r>
        <w:lastRenderedPageBreak/>
        <w:t>2.</w:t>
      </w:r>
      <w:r>
        <w:rPr>
          <w:lang w:val="en-AU"/>
        </w:rPr>
        <w:t>5</w:t>
      </w:r>
      <w:r>
        <w:tab/>
        <w:t>Budgeted expenses and performance for Outcome 4</w:t>
      </w:r>
      <w:bookmarkEnd w:id="222"/>
      <w:bookmarkEnd w:id="223"/>
      <w:bookmarkEnd w:id="22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000153" w:rsidRPr="00842923" w14:paraId="700D3824" w14:textId="77777777" w:rsidTr="00BD72A9">
        <w:tc>
          <w:tcPr>
            <w:tcW w:w="7705" w:type="dxa"/>
            <w:shd w:val="clear" w:color="auto" w:fill="E6E6E6"/>
          </w:tcPr>
          <w:p w14:paraId="39AAFF34" w14:textId="77777777" w:rsidR="00000153" w:rsidRPr="00842923" w:rsidRDefault="00000153" w:rsidP="00766815">
            <w:pPr>
              <w:pStyle w:val="TableColumnHeadingLeft"/>
              <w:jc w:val="left"/>
              <w:rPr>
                <w:sz w:val="20"/>
              </w:rPr>
            </w:pPr>
            <w:r w:rsidRPr="00F862B3">
              <w:rPr>
                <w:sz w:val="20"/>
              </w:rPr>
              <w:t xml:space="preserve">Outcome </w:t>
            </w:r>
            <w:r>
              <w:rPr>
                <w:sz w:val="20"/>
              </w:rPr>
              <w:t>4</w:t>
            </w:r>
            <w:r w:rsidRPr="00F862B3">
              <w:rPr>
                <w:sz w:val="20"/>
              </w:rPr>
              <w:t xml:space="preserve">: </w:t>
            </w:r>
            <w:r w:rsidRPr="00842923">
              <w:rPr>
                <w:sz w:val="20"/>
              </w:rPr>
              <w:t>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462FBD81" w14:textId="77777777" w:rsidR="00000153" w:rsidRDefault="00000153" w:rsidP="00000153">
      <w:pPr>
        <w:pStyle w:val="Heading4"/>
        <w:rPr>
          <w:sz w:val="22"/>
          <w:szCs w:val="22"/>
        </w:rPr>
      </w:pPr>
    </w:p>
    <w:p w14:paraId="3085E497" w14:textId="77777777" w:rsidR="00000153" w:rsidRDefault="00000153" w:rsidP="00000153">
      <w:pPr>
        <w:pStyle w:val="Heading4"/>
      </w:pPr>
      <w:r w:rsidRPr="00F862B3">
        <w:rPr>
          <w:sz w:val="22"/>
          <w:szCs w:val="22"/>
        </w:rPr>
        <w:t>Linked programs</w:t>
      </w:r>
      <w:r w:rsidRPr="005E6F2B">
        <w:t xml:space="preserve"> </w:t>
      </w:r>
    </w:p>
    <w:p w14:paraId="1B9F4FD2" w14:textId="45771147" w:rsidR="00000153" w:rsidRDefault="00000153" w:rsidP="0000015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49C5F265" w14:textId="77777777" w:rsidR="00000153" w:rsidRPr="00446612" w:rsidRDefault="00000153" w:rsidP="00000153">
      <w:pPr>
        <w:pStyle w:val="Heading4"/>
      </w:pPr>
      <w:r w:rsidRPr="00446612">
        <w:t xml:space="preserve">Budgeted expenses for Outcome </w:t>
      </w:r>
      <w:r>
        <w:rPr>
          <w:lang w:val="en-AU"/>
        </w:rPr>
        <w:t>4</w:t>
      </w:r>
    </w:p>
    <w:p w14:paraId="49F0F4FE" w14:textId="724FEFBC" w:rsidR="00000153" w:rsidRDefault="00F3679E" w:rsidP="00766815">
      <w:pPr>
        <w:jc w:val="left"/>
      </w:pPr>
      <w:r>
        <w:t>This table shows how much the Department</w:t>
      </w:r>
      <w:r w:rsidR="00000153" w:rsidRPr="00950281">
        <w:t xml:space="preserve"> intends to spend (on an accrual basis) on achieving the outcome, broken down by program, as well as by Administered and </w:t>
      </w:r>
      <w:r w:rsidR="008863D9">
        <w:t>Department</w:t>
      </w:r>
      <w:r w:rsidR="00000153" w:rsidRPr="00950281">
        <w:t xml:space="preserve">al funding sources. </w:t>
      </w:r>
    </w:p>
    <w:p w14:paraId="1AA4E4F6" w14:textId="0DCA810B" w:rsidR="00A27EC7" w:rsidRDefault="00A27EC7" w:rsidP="00A27EC7">
      <w:pPr>
        <w:pStyle w:val="TableHeading"/>
        <w:rPr>
          <w:lang w:val="en-AU"/>
        </w:rPr>
      </w:pPr>
      <w:r w:rsidRPr="00192B13">
        <w:t>Table 2.</w:t>
      </w:r>
      <w:r w:rsidR="00000153" w:rsidRPr="00192B13">
        <w:rPr>
          <w:lang w:val="en-AU"/>
        </w:rPr>
        <w:t>5</w:t>
      </w:r>
      <w:r w:rsidRPr="00192B13">
        <w:rPr>
          <w:lang w:val="en-AU"/>
        </w:rPr>
        <w:t>.</w:t>
      </w:r>
      <w:r w:rsidRPr="00192B13">
        <w:t>1 Budgeted expenses</w:t>
      </w:r>
      <w:r w:rsidRPr="00192B13">
        <w:rPr>
          <w:lang w:val="en-AU"/>
        </w:rPr>
        <w:t xml:space="preserve"> for</w:t>
      </w:r>
      <w:r w:rsidRPr="00192B13">
        <w:t xml:space="preserve"> Outcome </w:t>
      </w:r>
      <w:r w:rsidR="005233C2" w:rsidRPr="00192B13">
        <w:rPr>
          <w:lang w:val="en-AU"/>
        </w:rPr>
        <w:t>4</w:t>
      </w:r>
    </w:p>
    <w:tbl>
      <w:tblPr>
        <w:tblW w:w="7655" w:type="dxa"/>
        <w:tblLook w:val="04A0" w:firstRow="1" w:lastRow="0" w:firstColumn="1" w:lastColumn="0" w:noHBand="0" w:noVBand="1"/>
      </w:tblPr>
      <w:tblGrid>
        <w:gridCol w:w="2977"/>
        <w:gridCol w:w="958"/>
        <w:gridCol w:w="977"/>
        <w:gridCol w:w="977"/>
        <w:gridCol w:w="27"/>
        <w:gridCol w:w="851"/>
        <w:gridCol w:w="42"/>
        <w:gridCol w:w="846"/>
      </w:tblGrid>
      <w:tr w:rsidR="00E34CEC" w:rsidRPr="00766815" w14:paraId="41E395A5" w14:textId="77777777" w:rsidTr="00B1501D">
        <w:trPr>
          <w:trHeight w:val="728"/>
        </w:trPr>
        <w:tc>
          <w:tcPr>
            <w:tcW w:w="2977" w:type="dxa"/>
            <w:tcBorders>
              <w:top w:val="single" w:sz="4" w:space="0" w:color="auto"/>
              <w:left w:val="nil"/>
              <w:right w:val="nil"/>
            </w:tcBorders>
            <w:shd w:val="clear" w:color="auto" w:fill="auto"/>
            <w:noWrap/>
            <w:hideMark/>
          </w:tcPr>
          <w:p w14:paraId="0BF49FF7" w14:textId="77777777" w:rsidR="00E34CEC" w:rsidRPr="00766815" w:rsidRDefault="00E34CEC" w:rsidP="00E34CEC">
            <w:pPr>
              <w:spacing w:after="0" w:line="240" w:lineRule="auto"/>
              <w:jc w:val="left"/>
              <w:rPr>
                <w:rFonts w:ascii="Arial" w:hAnsi="Arial" w:cs="Arial"/>
                <w:sz w:val="16"/>
                <w:szCs w:val="16"/>
              </w:rPr>
            </w:pPr>
            <w:r w:rsidRPr="00766815">
              <w:rPr>
                <w:rFonts w:ascii="Arial" w:hAnsi="Arial" w:cs="Arial"/>
                <w:sz w:val="16"/>
                <w:szCs w:val="16"/>
              </w:rPr>
              <w:t> </w:t>
            </w:r>
          </w:p>
        </w:tc>
        <w:tc>
          <w:tcPr>
            <w:tcW w:w="958" w:type="dxa"/>
            <w:tcBorders>
              <w:top w:val="single" w:sz="4" w:space="0" w:color="auto"/>
              <w:left w:val="nil"/>
              <w:bottom w:val="single" w:sz="4" w:space="0" w:color="auto"/>
              <w:right w:val="nil"/>
            </w:tcBorders>
            <w:shd w:val="clear" w:color="auto" w:fill="auto"/>
            <w:vAlign w:val="bottom"/>
            <w:hideMark/>
          </w:tcPr>
          <w:p w14:paraId="42A9733D" w14:textId="346555AC"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E6E6E6"/>
            <w:vAlign w:val="bottom"/>
            <w:hideMark/>
          </w:tcPr>
          <w:p w14:paraId="79B6C0F3" w14:textId="127CDB77"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731529A7" w14:textId="1545BF7F"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78" w:type="dxa"/>
            <w:gridSpan w:val="2"/>
            <w:tcBorders>
              <w:top w:val="single" w:sz="4" w:space="0" w:color="auto"/>
              <w:left w:val="nil"/>
              <w:bottom w:val="single" w:sz="4" w:space="0" w:color="auto"/>
              <w:right w:val="nil"/>
            </w:tcBorders>
            <w:shd w:val="clear" w:color="auto" w:fill="auto"/>
            <w:vAlign w:val="bottom"/>
            <w:hideMark/>
          </w:tcPr>
          <w:p w14:paraId="0DEBE3C8" w14:textId="5F9D6E69"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88" w:type="dxa"/>
            <w:gridSpan w:val="2"/>
            <w:tcBorders>
              <w:top w:val="single" w:sz="4" w:space="0" w:color="auto"/>
              <w:left w:val="nil"/>
              <w:bottom w:val="single" w:sz="4" w:space="0" w:color="auto"/>
              <w:right w:val="nil"/>
            </w:tcBorders>
            <w:shd w:val="clear" w:color="auto" w:fill="auto"/>
            <w:vAlign w:val="bottom"/>
            <w:hideMark/>
          </w:tcPr>
          <w:p w14:paraId="2D8E29BA" w14:textId="141EF638"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766815" w:rsidRPr="00766815" w14:paraId="679B6FDC" w14:textId="77777777" w:rsidTr="00645E3F">
        <w:trPr>
          <w:trHeight w:val="204"/>
        </w:trPr>
        <w:tc>
          <w:tcPr>
            <w:tcW w:w="2977" w:type="dxa"/>
            <w:tcBorders>
              <w:top w:val="single" w:sz="4" w:space="0" w:color="auto"/>
              <w:left w:val="nil"/>
              <w:bottom w:val="single" w:sz="4" w:space="0" w:color="auto"/>
              <w:right w:val="nil"/>
            </w:tcBorders>
            <w:shd w:val="clear" w:color="auto" w:fill="E6E6E6"/>
            <w:noWrap/>
            <w:vAlign w:val="bottom"/>
            <w:hideMark/>
          </w:tcPr>
          <w:p w14:paraId="372EB71A" w14:textId="77777777" w:rsidR="00766815" w:rsidRPr="00766815" w:rsidRDefault="00766815" w:rsidP="00645E3F">
            <w:pPr>
              <w:spacing w:after="20" w:line="240" w:lineRule="auto"/>
              <w:jc w:val="left"/>
              <w:rPr>
                <w:rFonts w:ascii="Arial" w:hAnsi="Arial" w:cs="Arial"/>
                <w:b/>
                <w:bCs/>
                <w:sz w:val="16"/>
                <w:szCs w:val="16"/>
              </w:rPr>
            </w:pPr>
            <w:r w:rsidRPr="00766815">
              <w:rPr>
                <w:rFonts w:ascii="Arial" w:hAnsi="Arial" w:cs="Arial"/>
                <w:b/>
                <w:bCs/>
                <w:sz w:val="16"/>
                <w:szCs w:val="16"/>
              </w:rPr>
              <w:t>Program 4.1: Services to territories</w:t>
            </w:r>
          </w:p>
        </w:tc>
        <w:tc>
          <w:tcPr>
            <w:tcW w:w="958" w:type="dxa"/>
            <w:tcBorders>
              <w:top w:val="single" w:sz="4" w:space="0" w:color="auto"/>
              <w:left w:val="nil"/>
              <w:bottom w:val="single" w:sz="4" w:space="0" w:color="auto"/>
              <w:right w:val="nil"/>
            </w:tcBorders>
            <w:shd w:val="clear" w:color="auto" w:fill="E6E6E6"/>
            <w:noWrap/>
            <w:vAlign w:val="bottom"/>
            <w:hideMark/>
          </w:tcPr>
          <w:p w14:paraId="16333006"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E6E6E6"/>
            <w:noWrap/>
            <w:vAlign w:val="bottom"/>
            <w:hideMark/>
          </w:tcPr>
          <w:p w14:paraId="44C61160"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E6E6E6"/>
            <w:noWrap/>
            <w:vAlign w:val="bottom"/>
            <w:hideMark/>
          </w:tcPr>
          <w:p w14:paraId="7D955661"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878" w:type="dxa"/>
            <w:gridSpan w:val="2"/>
            <w:tcBorders>
              <w:top w:val="single" w:sz="4" w:space="0" w:color="auto"/>
              <w:left w:val="nil"/>
              <w:bottom w:val="single" w:sz="4" w:space="0" w:color="auto"/>
              <w:right w:val="nil"/>
            </w:tcBorders>
            <w:shd w:val="clear" w:color="auto" w:fill="E6E6E6"/>
            <w:noWrap/>
            <w:vAlign w:val="bottom"/>
            <w:hideMark/>
          </w:tcPr>
          <w:p w14:paraId="651FC484"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888" w:type="dxa"/>
            <w:gridSpan w:val="2"/>
            <w:tcBorders>
              <w:top w:val="single" w:sz="4" w:space="0" w:color="auto"/>
              <w:left w:val="nil"/>
              <w:bottom w:val="single" w:sz="4" w:space="0" w:color="auto"/>
              <w:right w:val="nil"/>
            </w:tcBorders>
            <w:shd w:val="clear" w:color="auto" w:fill="E6E6E6"/>
            <w:noWrap/>
            <w:vAlign w:val="bottom"/>
            <w:hideMark/>
          </w:tcPr>
          <w:p w14:paraId="0EC2F0C5"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r>
      <w:tr w:rsidR="00766815" w:rsidRPr="00766815" w14:paraId="462CA84F" w14:textId="77777777" w:rsidTr="00EB0E0A">
        <w:trPr>
          <w:trHeight w:val="204"/>
        </w:trPr>
        <w:tc>
          <w:tcPr>
            <w:tcW w:w="2977" w:type="dxa"/>
            <w:tcBorders>
              <w:top w:val="nil"/>
              <w:left w:val="nil"/>
              <w:bottom w:val="nil"/>
              <w:right w:val="nil"/>
            </w:tcBorders>
            <w:shd w:val="clear" w:color="auto" w:fill="auto"/>
            <w:noWrap/>
            <w:vAlign w:val="bottom"/>
            <w:hideMark/>
          </w:tcPr>
          <w:p w14:paraId="511F30E6" w14:textId="77777777" w:rsidR="00766815" w:rsidRPr="00EB0E0A" w:rsidRDefault="00766815" w:rsidP="00766815">
            <w:pPr>
              <w:spacing w:after="0" w:line="240" w:lineRule="auto"/>
              <w:jc w:val="left"/>
              <w:rPr>
                <w:rFonts w:ascii="Arial" w:hAnsi="Arial" w:cs="Arial"/>
                <w:sz w:val="16"/>
                <w:szCs w:val="16"/>
              </w:rPr>
            </w:pPr>
            <w:r w:rsidRPr="00EB0E0A">
              <w:rPr>
                <w:rFonts w:ascii="Arial" w:hAnsi="Arial" w:cs="Arial"/>
                <w:sz w:val="16"/>
                <w:szCs w:val="16"/>
              </w:rPr>
              <w:t>Administered expenses</w:t>
            </w:r>
          </w:p>
        </w:tc>
        <w:tc>
          <w:tcPr>
            <w:tcW w:w="958" w:type="dxa"/>
            <w:tcBorders>
              <w:top w:val="nil"/>
              <w:left w:val="nil"/>
              <w:bottom w:val="nil"/>
              <w:right w:val="nil"/>
            </w:tcBorders>
            <w:shd w:val="clear" w:color="auto" w:fill="auto"/>
            <w:noWrap/>
            <w:vAlign w:val="bottom"/>
            <w:hideMark/>
          </w:tcPr>
          <w:p w14:paraId="34A3C990" w14:textId="77777777" w:rsidR="00766815" w:rsidRPr="00EB0E0A" w:rsidRDefault="00766815" w:rsidP="0036447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0A786345" w14:textId="35872C4F" w:rsidR="00766815" w:rsidRPr="00EB0E0A" w:rsidRDefault="00766815" w:rsidP="0036447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7850C42" w14:textId="77777777" w:rsidR="00766815" w:rsidRPr="00EB0E0A" w:rsidRDefault="00766815" w:rsidP="00364472">
            <w:pPr>
              <w:spacing w:after="0" w:line="240" w:lineRule="auto"/>
              <w:jc w:val="right"/>
              <w:rPr>
                <w:rFonts w:ascii="Arial" w:hAnsi="Arial" w:cs="Arial"/>
                <w:sz w:val="16"/>
                <w:szCs w:val="16"/>
              </w:rPr>
            </w:pPr>
          </w:p>
        </w:tc>
        <w:tc>
          <w:tcPr>
            <w:tcW w:w="878" w:type="dxa"/>
            <w:gridSpan w:val="2"/>
            <w:tcBorders>
              <w:top w:val="nil"/>
              <w:left w:val="nil"/>
              <w:bottom w:val="nil"/>
              <w:right w:val="nil"/>
            </w:tcBorders>
            <w:shd w:val="clear" w:color="auto" w:fill="auto"/>
            <w:noWrap/>
            <w:vAlign w:val="bottom"/>
            <w:hideMark/>
          </w:tcPr>
          <w:p w14:paraId="563410AC" w14:textId="77777777" w:rsidR="00766815" w:rsidRPr="00EB0E0A" w:rsidRDefault="00766815" w:rsidP="00364472">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26708861" w14:textId="77777777" w:rsidR="00766815" w:rsidRPr="00EB0E0A" w:rsidRDefault="00766815" w:rsidP="00364472">
            <w:pPr>
              <w:spacing w:after="0" w:line="240" w:lineRule="auto"/>
              <w:jc w:val="right"/>
              <w:rPr>
                <w:rFonts w:ascii="Times New Roman" w:hAnsi="Times New Roman"/>
                <w:sz w:val="16"/>
                <w:szCs w:val="16"/>
              </w:rPr>
            </w:pPr>
          </w:p>
        </w:tc>
      </w:tr>
      <w:tr w:rsidR="00F24C07" w:rsidRPr="00766815" w14:paraId="1FDE95BB" w14:textId="77777777" w:rsidTr="00EB0E0A">
        <w:trPr>
          <w:trHeight w:val="204"/>
        </w:trPr>
        <w:tc>
          <w:tcPr>
            <w:tcW w:w="2977" w:type="dxa"/>
            <w:tcBorders>
              <w:top w:val="nil"/>
              <w:left w:val="nil"/>
              <w:bottom w:val="nil"/>
              <w:right w:val="nil"/>
            </w:tcBorders>
            <w:shd w:val="clear" w:color="auto" w:fill="auto"/>
            <w:vAlign w:val="bottom"/>
            <w:hideMark/>
          </w:tcPr>
          <w:p w14:paraId="3A41CBF2" w14:textId="519EB889"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Ordinary Annual Services (Appropriation Act No. 1 and Bill No.  3)</w:t>
            </w:r>
          </w:p>
        </w:tc>
        <w:tc>
          <w:tcPr>
            <w:tcW w:w="958" w:type="dxa"/>
            <w:tcBorders>
              <w:top w:val="nil"/>
              <w:left w:val="nil"/>
              <w:bottom w:val="nil"/>
              <w:right w:val="nil"/>
            </w:tcBorders>
            <w:shd w:val="clear" w:color="auto" w:fill="auto"/>
            <w:noWrap/>
            <w:vAlign w:val="bottom"/>
            <w:hideMark/>
          </w:tcPr>
          <w:p w14:paraId="0939D650" w14:textId="42F0F33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197,580 </w:t>
            </w:r>
          </w:p>
        </w:tc>
        <w:tc>
          <w:tcPr>
            <w:tcW w:w="977" w:type="dxa"/>
            <w:tcBorders>
              <w:top w:val="nil"/>
              <w:left w:val="nil"/>
              <w:bottom w:val="nil"/>
              <w:right w:val="nil"/>
            </w:tcBorders>
            <w:shd w:val="clear" w:color="auto" w:fill="E6E6E6"/>
            <w:noWrap/>
            <w:vAlign w:val="bottom"/>
            <w:hideMark/>
          </w:tcPr>
          <w:p w14:paraId="0ADF74E9" w14:textId="6CE243E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193,724 </w:t>
            </w:r>
          </w:p>
        </w:tc>
        <w:tc>
          <w:tcPr>
            <w:tcW w:w="977" w:type="dxa"/>
            <w:tcBorders>
              <w:top w:val="nil"/>
              <w:left w:val="nil"/>
              <w:bottom w:val="nil"/>
              <w:right w:val="nil"/>
            </w:tcBorders>
            <w:shd w:val="clear" w:color="auto" w:fill="auto"/>
            <w:noWrap/>
            <w:vAlign w:val="bottom"/>
            <w:hideMark/>
          </w:tcPr>
          <w:p w14:paraId="3994CAD0" w14:textId="2E5AFC3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139,460 </w:t>
            </w:r>
          </w:p>
        </w:tc>
        <w:tc>
          <w:tcPr>
            <w:tcW w:w="878" w:type="dxa"/>
            <w:gridSpan w:val="2"/>
            <w:tcBorders>
              <w:top w:val="nil"/>
              <w:left w:val="nil"/>
              <w:bottom w:val="nil"/>
              <w:right w:val="nil"/>
            </w:tcBorders>
            <w:shd w:val="clear" w:color="auto" w:fill="auto"/>
            <w:noWrap/>
            <w:vAlign w:val="bottom"/>
            <w:hideMark/>
          </w:tcPr>
          <w:p w14:paraId="1C3561EF" w14:textId="0B19B64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141,148 </w:t>
            </w:r>
          </w:p>
        </w:tc>
        <w:tc>
          <w:tcPr>
            <w:tcW w:w="888" w:type="dxa"/>
            <w:gridSpan w:val="2"/>
            <w:tcBorders>
              <w:top w:val="nil"/>
              <w:left w:val="nil"/>
              <w:bottom w:val="nil"/>
              <w:right w:val="nil"/>
            </w:tcBorders>
            <w:shd w:val="clear" w:color="auto" w:fill="auto"/>
            <w:noWrap/>
            <w:vAlign w:val="bottom"/>
            <w:hideMark/>
          </w:tcPr>
          <w:p w14:paraId="46FAD588" w14:textId="4648977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142,616 </w:t>
            </w:r>
          </w:p>
        </w:tc>
      </w:tr>
      <w:tr w:rsidR="00F24C07" w:rsidRPr="00766815" w14:paraId="5D96AB6A" w14:textId="77777777" w:rsidTr="00EB0E0A">
        <w:trPr>
          <w:trHeight w:val="204"/>
        </w:trPr>
        <w:tc>
          <w:tcPr>
            <w:tcW w:w="2977" w:type="dxa"/>
            <w:tcBorders>
              <w:top w:val="nil"/>
              <w:left w:val="nil"/>
              <w:bottom w:val="nil"/>
              <w:right w:val="nil"/>
            </w:tcBorders>
            <w:shd w:val="clear" w:color="auto" w:fill="auto"/>
            <w:noWrap/>
            <w:vAlign w:val="bottom"/>
            <w:hideMark/>
          </w:tcPr>
          <w:p w14:paraId="3922D9D0" w14:textId="77777777"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Special Appropriations</w:t>
            </w:r>
          </w:p>
        </w:tc>
        <w:tc>
          <w:tcPr>
            <w:tcW w:w="958" w:type="dxa"/>
            <w:tcBorders>
              <w:top w:val="nil"/>
              <w:left w:val="nil"/>
              <w:bottom w:val="nil"/>
              <w:right w:val="nil"/>
            </w:tcBorders>
            <w:shd w:val="clear" w:color="auto" w:fill="auto"/>
            <w:noWrap/>
            <w:vAlign w:val="bottom"/>
            <w:hideMark/>
          </w:tcPr>
          <w:p w14:paraId="090AC0DB" w14:textId="77777777" w:rsidR="00F24C07" w:rsidRPr="00EB0E0A" w:rsidRDefault="00F24C07" w:rsidP="00F24C07">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7C953F30" w14:textId="69E7CE6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4A60608" w14:textId="77777777" w:rsidR="00F24C07" w:rsidRPr="00EB0E0A" w:rsidRDefault="00F24C07" w:rsidP="00F24C07">
            <w:pPr>
              <w:spacing w:after="0" w:line="240" w:lineRule="auto"/>
              <w:jc w:val="right"/>
              <w:rPr>
                <w:rFonts w:ascii="Arial" w:hAnsi="Arial" w:cs="Arial"/>
                <w:sz w:val="16"/>
                <w:szCs w:val="16"/>
              </w:rPr>
            </w:pPr>
          </w:p>
        </w:tc>
        <w:tc>
          <w:tcPr>
            <w:tcW w:w="878" w:type="dxa"/>
            <w:gridSpan w:val="2"/>
            <w:tcBorders>
              <w:top w:val="nil"/>
              <w:left w:val="nil"/>
              <w:bottom w:val="nil"/>
              <w:right w:val="nil"/>
            </w:tcBorders>
            <w:shd w:val="clear" w:color="auto" w:fill="auto"/>
            <w:noWrap/>
            <w:vAlign w:val="bottom"/>
            <w:hideMark/>
          </w:tcPr>
          <w:p w14:paraId="70422277" w14:textId="77777777" w:rsidR="00F24C07" w:rsidRPr="00EB0E0A" w:rsidRDefault="00F24C07" w:rsidP="00F24C07">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34312CF6" w14:textId="77777777" w:rsidR="00F24C07" w:rsidRPr="00EB0E0A" w:rsidRDefault="00F24C07" w:rsidP="00F24C07">
            <w:pPr>
              <w:spacing w:after="0" w:line="240" w:lineRule="auto"/>
              <w:jc w:val="right"/>
              <w:rPr>
                <w:rFonts w:ascii="Times New Roman" w:hAnsi="Times New Roman"/>
                <w:sz w:val="16"/>
                <w:szCs w:val="16"/>
              </w:rPr>
            </w:pPr>
          </w:p>
        </w:tc>
      </w:tr>
      <w:tr w:rsidR="00F24C07" w:rsidRPr="00766815" w14:paraId="285FB311" w14:textId="77777777" w:rsidTr="00EB0E0A">
        <w:trPr>
          <w:trHeight w:val="204"/>
        </w:trPr>
        <w:tc>
          <w:tcPr>
            <w:tcW w:w="2977" w:type="dxa"/>
            <w:tcBorders>
              <w:top w:val="nil"/>
              <w:left w:val="nil"/>
              <w:bottom w:val="nil"/>
              <w:right w:val="nil"/>
            </w:tcBorders>
            <w:shd w:val="clear" w:color="auto" w:fill="auto"/>
            <w:vAlign w:val="bottom"/>
            <w:hideMark/>
          </w:tcPr>
          <w:p w14:paraId="783AD75F"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 xml:space="preserve">Services to Indian Ocean Territories </w:t>
            </w:r>
            <w:r w:rsidRPr="00EB0E0A">
              <w:rPr>
                <w:rFonts w:ascii="Arial" w:hAnsi="Arial" w:cs="Arial"/>
                <w:sz w:val="16"/>
                <w:szCs w:val="16"/>
                <w:vertAlign w:val="superscript"/>
              </w:rPr>
              <w:t>(a)</w:t>
            </w:r>
          </w:p>
        </w:tc>
        <w:tc>
          <w:tcPr>
            <w:tcW w:w="958" w:type="dxa"/>
            <w:tcBorders>
              <w:top w:val="nil"/>
              <w:left w:val="nil"/>
              <w:bottom w:val="nil"/>
              <w:right w:val="nil"/>
            </w:tcBorders>
            <w:shd w:val="clear" w:color="auto" w:fill="auto"/>
            <w:noWrap/>
            <w:vAlign w:val="bottom"/>
            <w:hideMark/>
          </w:tcPr>
          <w:p w14:paraId="04655DDD" w14:textId="25D67B4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E6E6E6"/>
            <w:noWrap/>
            <w:vAlign w:val="bottom"/>
            <w:hideMark/>
          </w:tcPr>
          <w:p w14:paraId="3FCE8E9F" w14:textId="572B65C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2425176" w14:textId="3431011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78" w:type="dxa"/>
            <w:gridSpan w:val="2"/>
            <w:tcBorders>
              <w:top w:val="nil"/>
              <w:left w:val="nil"/>
              <w:bottom w:val="nil"/>
              <w:right w:val="nil"/>
            </w:tcBorders>
            <w:shd w:val="clear" w:color="auto" w:fill="auto"/>
            <w:noWrap/>
            <w:vAlign w:val="bottom"/>
            <w:hideMark/>
          </w:tcPr>
          <w:p w14:paraId="753C04B0" w14:textId="26C2B44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88" w:type="dxa"/>
            <w:gridSpan w:val="2"/>
            <w:tcBorders>
              <w:top w:val="nil"/>
              <w:left w:val="nil"/>
              <w:bottom w:val="nil"/>
              <w:right w:val="nil"/>
            </w:tcBorders>
            <w:shd w:val="clear" w:color="auto" w:fill="auto"/>
            <w:noWrap/>
            <w:vAlign w:val="bottom"/>
            <w:hideMark/>
          </w:tcPr>
          <w:p w14:paraId="1A8CD8A3" w14:textId="5F56C4B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r>
      <w:tr w:rsidR="00F24C07" w:rsidRPr="00766815" w14:paraId="1794EF3B" w14:textId="77777777" w:rsidTr="00EB0E0A">
        <w:trPr>
          <w:trHeight w:val="204"/>
        </w:trPr>
        <w:tc>
          <w:tcPr>
            <w:tcW w:w="2977" w:type="dxa"/>
            <w:tcBorders>
              <w:top w:val="nil"/>
              <w:left w:val="nil"/>
              <w:bottom w:val="nil"/>
              <w:right w:val="nil"/>
            </w:tcBorders>
            <w:shd w:val="clear" w:color="auto" w:fill="auto"/>
            <w:noWrap/>
            <w:vAlign w:val="bottom"/>
            <w:hideMark/>
          </w:tcPr>
          <w:p w14:paraId="7A656272" w14:textId="77777777"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Special Accounts</w:t>
            </w:r>
          </w:p>
        </w:tc>
        <w:tc>
          <w:tcPr>
            <w:tcW w:w="958" w:type="dxa"/>
            <w:tcBorders>
              <w:top w:val="nil"/>
              <w:left w:val="nil"/>
              <w:bottom w:val="nil"/>
              <w:right w:val="nil"/>
            </w:tcBorders>
            <w:shd w:val="clear" w:color="auto" w:fill="auto"/>
            <w:noWrap/>
            <w:vAlign w:val="bottom"/>
            <w:hideMark/>
          </w:tcPr>
          <w:p w14:paraId="1E7EB65D" w14:textId="77777777" w:rsidR="00F24C07" w:rsidRPr="00EB0E0A" w:rsidRDefault="00F24C07" w:rsidP="00F24C07">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7E26C681" w14:textId="1EC6951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309A2FF6" w14:textId="77777777" w:rsidR="00F24C07" w:rsidRPr="00EB0E0A" w:rsidRDefault="00F24C07" w:rsidP="00F24C07">
            <w:pPr>
              <w:spacing w:after="0" w:line="240" w:lineRule="auto"/>
              <w:jc w:val="right"/>
              <w:rPr>
                <w:rFonts w:ascii="Arial" w:hAnsi="Arial" w:cs="Arial"/>
                <w:sz w:val="16"/>
                <w:szCs w:val="16"/>
              </w:rPr>
            </w:pPr>
          </w:p>
        </w:tc>
        <w:tc>
          <w:tcPr>
            <w:tcW w:w="878" w:type="dxa"/>
            <w:gridSpan w:val="2"/>
            <w:tcBorders>
              <w:top w:val="nil"/>
              <w:left w:val="nil"/>
              <w:bottom w:val="nil"/>
              <w:right w:val="nil"/>
            </w:tcBorders>
            <w:shd w:val="clear" w:color="auto" w:fill="auto"/>
            <w:noWrap/>
            <w:vAlign w:val="bottom"/>
            <w:hideMark/>
          </w:tcPr>
          <w:p w14:paraId="262EB5D4" w14:textId="77777777" w:rsidR="00F24C07" w:rsidRPr="00EB0E0A" w:rsidRDefault="00F24C07" w:rsidP="00F24C07">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6902481A" w14:textId="77777777" w:rsidR="00F24C07" w:rsidRPr="00EB0E0A" w:rsidRDefault="00F24C07" w:rsidP="00F24C07">
            <w:pPr>
              <w:spacing w:after="0" w:line="240" w:lineRule="auto"/>
              <w:jc w:val="right"/>
              <w:rPr>
                <w:rFonts w:ascii="Times New Roman" w:hAnsi="Times New Roman"/>
                <w:sz w:val="16"/>
                <w:szCs w:val="16"/>
              </w:rPr>
            </w:pPr>
          </w:p>
        </w:tc>
      </w:tr>
      <w:tr w:rsidR="00F24C07" w:rsidRPr="00766815" w14:paraId="2D22A764" w14:textId="77777777" w:rsidTr="00EB0E0A">
        <w:trPr>
          <w:trHeight w:val="204"/>
        </w:trPr>
        <w:tc>
          <w:tcPr>
            <w:tcW w:w="2977" w:type="dxa"/>
            <w:tcBorders>
              <w:top w:val="nil"/>
              <w:left w:val="nil"/>
              <w:bottom w:val="nil"/>
              <w:right w:val="nil"/>
            </w:tcBorders>
            <w:shd w:val="clear" w:color="auto" w:fill="auto"/>
            <w:vAlign w:val="bottom"/>
            <w:hideMark/>
          </w:tcPr>
          <w:p w14:paraId="47AA5F7C"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Christmas Island Phosphate Mining Rehabilitation Special Account 2016</w:t>
            </w:r>
          </w:p>
        </w:tc>
        <w:tc>
          <w:tcPr>
            <w:tcW w:w="958" w:type="dxa"/>
            <w:tcBorders>
              <w:top w:val="nil"/>
              <w:left w:val="nil"/>
              <w:bottom w:val="nil"/>
              <w:right w:val="nil"/>
            </w:tcBorders>
            <w:shd w:val="clear" w:color="auto" w:fill="auto"/>
            <w:noWrap/>
            <w:vAlign w:val="bottom"/>
            <w:hideMark/>
          </w:tcPr>
          <w:p w14:paraId="6E1DE299" w14:textId="596B309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1,341 </w:t>
            </w:r>
          </w:p>
        </w:tc>
        <w:tc>
          <w:tcPr>
            <w:tcW w:w="977" w:type="dxa"/>
            <w:tcBorders>
              <w:top w:val="nil"/>
              <w:left w:val="nil"/>
              <w:bottom w:val="nil"/>
              <w:right w:val="nil"/>
            </w:tcBorders>
            <w:shd w:val="clear" w:color="auto" w:fill="E6E6E6"/>
            <w:noWrap/>
            <w:vAlign w:val="bottom"/>
            <w:hideMark/>
          </w:tcPr>
          <w:p w14:paraId="0B8AFD86" w14:textId="0E2B2C3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6E2CAD8E" w14:textId="01016F8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c>
          <w:tcPr>
            <w:tcW w:w="878" w:type="dxa"/>
            <w:gridSpan w:val="2"/>
            <w:tcBorders>
              <w:top w:val="nil"/>
              <w:left w:val="nil"/>
              <w:bottom w:val="nil"/>
              <w:right w:val="nil"/>
            </w:tcBorders>
            <w:shd w:val="clear" w:color="auto" w:fill="auto"/>
            <w:noWrap/>
            <w:vAlign w:val="bottom"/>
            <w:hideMark/>
          </w:tcPr>
          <w:p w14:paraId="430B2369" w14:textId="1EB6238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c>
          <w:tcPr>
            <w:tcW w:w="888" w:type="dxa"/>
            <w:gridSpan w:val="2"/>
            <w:tcBorders>
              <w:top w:val="nil"/>
              <w:left w:val="nil"/>
              <w:bottom w:val="nil"/>
              <w:right w:val="nil"/>
            </w:tcBorders>
            <w:shd w:val="clear" w:color="auto" w:fill="auto"/>
            <w:noWrap/>
            <w:vAlign w:val="bottom"/>
            <w:hideMark/>
          </w:tcPr>
          <w:p w14:paraId="1D5A52AE" w14:textId="6DEE12D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r>
      <w:tr w:rsidR="00F24C07" w:rsidRPr="00766815" w14:paraId="17FA078C" w14:textId="77777777" w:rsidTr="00EB0E0A">
        <w:trPr>
          <w:trHeight w:val="204"/>
        </w:trPr>
        <w:tc>
          <w:tcPr>
            <w:tcW w:w="2977" w:type="dxa"/>
            <w:tcBorders>
              <w:top w:val="nil"/>
              <w:left w:val="nil"/>
              <w:bottom w:val="nil"/>
              <w:right w:val="nil"/>
            </w:tcBorders>
            <w:shd w:val="clear" w:color="auto" w:fill="auto"/>
            <w:vAlign w:val="bottom"/>
            <w:hideMark/>
          </w:tcPr>
          <w:p w14:paraId="257C7A6D"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Indian Ocean Territories Special Account 2014</w:t>
            </w:r>
          </w:p>
        </w:tc>
        <w:tc>
          <w:tcPr>
            <w:tcW w:w="958" w:type="dxa"/>
            <w:tcBorders>
              <w:top w:val="nil"/>
              <w:left w:val="nil"/>
              <w:bottom w:val="nil"/>
              <w:right w:val="nil"/>
            </w:tcBorders>
            <w:shd w:val="clear" w:color="auto" w:fill="auto"/>
            <w:noWrap/>
            <w:vAlign w:val="bottom"/>
            <w:hideMark/>
          </w:tcPr>
          <w:p w14:paraId="33716BEF" w14:textId="3E46758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17,294 </w:t>
            </w:r>
          </w:p>
        </w:tc>
        <w:tc>
          <w:tcPr>
            <w:tcW w:w="977" w:type="dxa"/>
            <w:tcBorders>
              <w:top w:val="nil"/>
              <w:left w:val="nil"/>
              <w:bottom w:val="nil"/>
              <w:right w:val="nil"/>
            </w:tcBorders>
            <w:shd w:val="clear" w:color="auto" w:fill="E6E6E6"/>
            <w:noWrap/>
            <w:vAlign w:val="bottom"/>
            <w:hideMark/>
          </w:tcPr>
          <w:p w14:paraId="21467C7A" w14:textId="1F65EBF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18,838 </w:t>
            </w:r>
          </w:p>
        </w:tc>
        <w:tc>
          <w:tcPr>
            <w:tcW w:w="977" w:type="dxa"/>
            <w:tcBorders>
              <w:top w:val="nil"/>
              <w:left w:val="nil"/>
              <w:bottom w:val="nil"/>
              <w:right w:val="nil"/>
            </w:tcBorders>
            <w:shd w:val="clear" w:color="auto" w:fill="auto"/>
            <w:noWrap/>
            <w:vAlign w:val="bottom"/>
            <w:hideMark/>
          </w:tcPr>
          <w:p w14:paraId="28222731" w14:textId="1027794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17,515 </w:t>
            </w:r>
          </w:p>
        </w:tc>
        <w:tc>
          <w:tcPr>
            <w:tcW w:w="878" w:type="dxa"/>
            <w:gridSpan w:val="2"/>
            <w:tcBorders>
              <w:top w:val="nil"/>
              <w:left w:val="nil"/>
              <w:bottom w:val="nil"/>
              <w:right w:val="nil"/>
            </w:tcBorders>
            <w:shd w:val="clear" w:color="auto" w:fill="auto"/>
            <w:noWrap/>
            <w:vAlign w:val="bottom"/>
            <w:hideMark/>
          </w:tcPr>
          <w:p w14:paraId="41465898" w14:textId="691E182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17,769 </w:t>
            </w:r>
          </w:p>
        </w:tc>
        <w:tc>
          <w:tcPr>
            <w:tcW w:w="888" w:type="dxa"/>
            <w:gridSpan w:val="2"/>
            <w:tcBorders>
              <w:top w:val="nil"/>
              <w:left w:val="nil"/>
              <w:bottom w:val="nil"/>
              <w:right w:val="nil"/>
            </w:tcBorders>
            <w:shd w:val="clear" w:color="auto" w:fill="auto"/>
            <w:noWrap/>
            <w:vAlign w:val="bottom"/>
            <w:hideMark/>
          </w:tcPr>
          <w:p w14:paraId="42C1983C" w14:textId="5602EEF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17,915 </w:t>
            </w:r>
          </w:p>
        </w:tc>
      </w:tr>
      <w:tr w:rsidR="00F24C07" w:rsidRPr="00766815" w14:paraId="44CAA673" w14:textId="77777777" w:rsidTr="00EB0E0A">
        <w:trPr>
          <w:trHeight w:val="204"/>
        </w:trPr>
        <w:tc>
          <w:tcPr>
            <w:tcW w:w="2977" w:type="dxa"/>
            <w:tcBorders>
              <w:top w:val="nil"/>
              <w:left w:val="nil"/>
              <w:bottom w:val="nil"/>
              <w:right w:val="nil"/>
            </w:tcBorders>
            <w:shd w:val="clear" w:color="auto" w:fill="auto"/>
            <w:vAlign w:val="bottom"/>
            <w:hideMark/>
          </w:tcPr>
          <w:p w14:paraId="6E003FDA"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Jervis Bay Territory Special Account 2014</w:t>
            </w:r>
          </w:p>
        </w:tc>
        <w:tc>
          <w:tcPr>
            <w:tcW w:w="958" w:type="dxa"/>
            <w:tcBorders>
              <w:top w:val="nil"/>
              <w:left w:val="nil"/>
              <w:bottom w:val="nil"/>
              <w:right w:val="nil"/>
            </w:tcBorders>
            <w:shd w:val="clear" w:color="auto" w:fill="auto"/>
            <w:noWrap/>
            <w:vAlign w:val="bottom"/>
            <w:hideMark/>
          </w:tcPr>
          <w:p w14:paraId="1A9E7EAA" w14:textId="319C004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1,024 </w:t>
            </w:r>
          </w:p>
        </w:tc>
        <w:tc>
          <w:tcPr>
            <w:tcW w:w="977" w:type="dxa"/>
            <w:tcBorders>
              <w:top w:val="nil"/>
              <w:left w:val="nil"/>
              <w:bottom w:val="nil"/>
              <w:right w:val="nil"/>
            </w:tcBorders>
            <w:shd w:val="clear" w:color="auto" w:fill="E6E6E6"/>
            <w:noWrap/>
            <w:vAlign w:val="bottom"/>
            <w:hideMark/>
          </w:tcPr>
          <w:p w14:paraId="4D6E0BF6" w14:textId="09A71BD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11CDABCB" w14:textId="5139F45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c>
          <w:tcPr>
            <w:tcW w:w="878" w:type="dxa"/>
            <w:gridSpan w:val="2"/>
            <w:tcBorders>
              <w:top w:val="nil"/>
              <w:left w:val="nil"/>
              <w:bottom w:val="nil"/>
              <w:right w:val="nil"/>
            </w:tcBorders>
            <w:shd w:val="clear" w:color="auto" w:fill="auto"/>
            <w:noWrap/>
            <w:vAlign w:val="bottom"/>
            <w:hideMark/>
          </w:tcPr>
          <w:p w14:paraId="1A4452E8" w14:textId="44913D0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c>
          <w:tcPr>
            <w:tcW w:w="888" w:type="dxa"/>
            <w:gridSpan w:val="2"/>
            <w:tcBorders>
              <w:top w:val="nil"/>
              <w:left w:val="nil"/>
              <w:bottom w:val="nil"/>
              <w:right w:val="nil"/>
            </w:tcBorders>
            <w:shd w:val="clear" w:color="auto" w:fill="auto"/>
            <w:noWrap/>
            <w:vAlign w:val="bottom"/>
            <w:hideMark/>
          </w:tcPr>
          <w:p w14:paraId="4A2D3EAF" w14:textId="2F6D2594"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r>
      <w:tr w:rsidR="00F24C07" w:rsidRPr="00766815" w14:paraId="378E01B9" w14:textId="77777777" w:rsidTr="00EB0E0A">
        <w:trPr>
          <w:trHeight w:val="204"/>
        </w:trPr>
        <w:tc>
          <w:tcPr>
            <w:tcW w:w="2977" w:type="dxa"/>
            <w:tcBorders>
              <w:top w:val="nil"/>
              <w:left w:val="nil"/>
              <w:bottom w:val="nil"/>
              <w:right w:val="nil"/>
            </w:tcBorders>
            <w:shd w:val="clear" w:color="auto" w:fill="auto"/>
            <w:vAlign w:val="bottom"/>
            <w:hideMark/>
          </w:tcPr>
          <w:p w14:paraId="2D6072AE" w14:textId="77777777"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(b)</w:t>
            </w:r>
          </w:p>
        </w:tc>
        <w:tc>
          <w:tcPr>
            <w:tcW w:w="958" w:type="dxa"/>
            <w:tcBorders>
              <w:top w:val="nil"/>
              <w:left w:val="nil"/>
              <w:bottom w:val="nil"/>
              <w:right w:val="nil"/>
            </w:tcBorders>
            <w:shd w:val="clear" w:color="auto" w:fill="auto"/>
            <w:noWrap/>
            <w:vAlign w:val="bottom"/>
            <w:hideMark/>
          </w:tcPr>
          <w:p w14:paraId="681C3C13" w14:textId="15CDE54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35,018 </w:t>
            </w:r>
          </w:p>
        </w:tc>
        <w:tc>
          <w:tcPr>
            <w:tcW w:w="977" w:type="dxa"/>
            <w:tcBorders>
              <w:top w:val="nil"/>
              <w:left w:val="nil"/>
              <w:bottom w:val="nil"/>
              <w:right w:val="nil"/>
            </w:tcBorders>
            <w:shd w:val="clear" w:color="auto" w:fill="E6E6E6"/>
            <w:noWrap/>
            <w:vAlign w:val="bottom"/>
            <w:hideMark/>
          </w:tcPr>
          <w:p w14:paraId="1E398DF4" w14:textId="65918C9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77,257 </w:t>
            </w:r>
          </w:p>
        </w:tc>
        <w:tc>
          <w:tcPr>
            <w:tcW w:w="977" w:type="dxa"/>
            <w:tcBorders>
              <w:top w:val="nil"/>
              <w:left w:val="nil"/>
              <w:bottom w:val="nil"/>
              <w:right w:val="nil"/>
            </w:tcBorders>
            <w:shd w:val="clear" w:color="auto" w:fill="auto"/>
            <w:noWrap/>
            <w:vAlign w:val="bottom"/>
            <w:hideMark/>
          </w:tcPr>
          <w:p w14:paraId="21079672" w14:textId="7173D36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57,752 </w:t>
            </w:r>
          </w:p>
        </w:tc>
        <w:tc>
          <w:tcPr>
            <w:tcW w:w="878" w:type="dxa"/>
            <w:gridSpan w:val="2"/>
            <w:tcBorders>
              <w:top w:val="nil"/>
              <w:left w:val="nil"/>
              <w:bottom w:val="nil"/>
              <w:right w:val="nil"/>
            </w:tcBorders>
            <w:shd w:val="clear" w:color="auto" w:fill="auto"/>
            <w:noWrap/>
            <w:vAlign w:val="bottom"/>
            <w:hideMark/>
          </w:tcPr>
          <w:p w14:paraId="3B234DDC" w14:textId="5CE825F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57,680 </w:t>
            </w:r>
          </w:p>
        </w:tc>
        <w:tc>
          <w:tcPr>
            <w:tcW w:w="888" w:type="dxa"/>
            <w:gridSpan w:val="2"/>
            <w:tcBorders>
              <w:top w:val="nil"/>
              <w:left w:val="nil"/>
              <w:bottom w:val="nil"/>
              <w:right w:val="nil"/>
            </w:tcBorders>
            <w:shd w:val="clear" w:color="auto" w:fill="auto"/>
            <w:noWrap/>
            <w:vAlign w:val="bottom"/>
            <w:hideMark/>
          </w:tcPr>
          <w:p w14:paraId="546EBE79" w14:textId="5339AD7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57,193 </w:t>
            </w:r>
          </w:p>
        </w:tc>
      </w:tr>
      <w:tr w:rsidR="00F24C07" w:rsidRPr="00766815" w14:paraId="02149A39" w14:textId="77777777" w:rsidTr="00EB0E0A">
        <w:trPr>
          <w:trHeight w:val="204"/>
        </w:trPr>
        <w:tc>
          <w:tcPr>
            <w:tcW w:w="2977" w:type="dxa"/>
            <w:tcBorders>
              <w:top w:val="nil"/>
              <w:left w:val="nil"/>
              <w:bottom w:val="nil"/>
              <w:right w:val="nil"/>
            </w:tcBorders>
            <w:shd w:val="clear" w:color="auto" w:fill="auto"/>
            <w:noWrap/>
            <w:vAlign w:val="bottom"/>
            <w:hideMark/>
          </w:tcPr>
          <w:p w14:paraId="5DE4E0E9" w14:textId="77777777" w:rsidR="00F24C07" w:rsidRPr="00EB0E0A" w:rsidRDefault="00F24C07" w:rsidP="00F24C07">
            <w:pPr>
              <w:spacing w:after="0" w:line="240" w:lineRule="auto"/>
              <w:jc w:val="left"/>
              <w:rPr>
                <w:rFonts w:ascii="Arial" w:hAnsi="Arial" w:cs="Arial"/>
                <w:b/>
                <w:bCs/>
                <w:sz w:val="16"/>
                <w:szCs w:val="16"/>
              </w:rPr>
            </w:pPr>
            <w:r w:rsidRPr="00EB0E0A">
              <w:rPr>
                <w:rFonts w:ascii="Arial" w:hAnsi="Arial" w:cs="Arial"/>
                <w:b/>
                <w:bCs/>
                <w:sz w:val="16"/>
                <w:szCs w:val="16"/>
              </w:rPr>
              <w:t>Total expenses for Program 4.1</w:t>
            </w:r>
          </w:p>
        </w:tc>
        <w:tc>
          <w:tcPr>
            <w:tcW w:w="958" w:type="dxa"/>
            <w:tcBorders>
              <w:top w:val="single" w:sz="4" w:space="0" w:color="auto"/>
              <w:left w:val="nil"/>
              <w:bottom w:val="single" w:sz="4" w:space="0" w:color="auto"/>
              <w:right w:val="nil"/>
            </w:tcBorders>
            <w:shd w:val="clear" w:color="auto" w:fill="auto"/>
            <w:noWrap/>
            <w:vAlign w:val="bottom"/>
            <w:hideMark/>
          </w:tcPr>
          <w:p w14:paraId="30952828" w14:textId="30F83CF3"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252,257 </w:t>
            </w:r>
          </w:p>
        </w:tc>
        <w:tc>
          <w:tcPr>
            <w:tcW w:w="977" w:type="dxa"/>
            <w:tcBorders>
              <w:top w:val="single" w:sz="4" w:space="0" w:color="auto"/>
              <w:left w:val="nil"/>
              <w:bottom w:val="single" w:sz="4" w:space="0" w:color="auto"/>
              <w:right w:val="nil"/>
            </w:tcBorders>
            <w:shd w:val="clear" w:color="auto" w:fill="E6E6E6"/>
            <w:noWrap/>
            <w:vAlign w:val="bottom"/>
            <w:hideMark/>
          </w:tcPr>
          <w:p w14:paraId="65325461" w14:textId="476D3EA1"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977" w:type="dxa"/>
            <w:tcBorders>
              <w:top w:val="single" w:sz="4" w:space="0" w:color="auto"/>
              <w:left w:val="nil"/>
              <w:bottom w:val="single" w:sz="4" w:space="0" w:color="auto"/>
              <w:right w:val="nil"/>
            </w:tcBorders>
            <w:shd w:val="clear" w:color="auto" w:fill="auto"/>
            <w:noWrap/>
            <w:vAlign w:val="bottom"/>
            <w:hideMark/>
          </w:tcPr>
          <w:p w14:paraId="56DC02E0" w14:textId="745AAF3A"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217,146 </w:t>
            </w:r>
          </w:p>
        </w:tc>
        <w:tc>
          <w:tcPr>
            <w:tcW w:w="878" w:type="dxa"/>
            <w:gridSpan w:val="2"/>
            <w:tcBorders>
              <w:top w:val="single" w:sz="4" w:space="0" w:color="auto"/>
              <w:left w:val="nil"/>
              <w:bottom w:val="single" w:sz="4" w:space="0" w:color="auto"/>
              <w:right w:val="nil"/>
            </w:tcBorders>
            <w:shd w:val="clear" w:color="auto" w:fill="auto"/>
            <w:noWrap/>
            <w:vAlign w:val="bottom"/>
            <w:hideMark/>
          </w:tcPr>
          <w:p w14:paraId="51672BF5" w14:textId="055DD487"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219,016 </w:t>
            </w:r>
          </w:p>
        </w:tc>
        <w:tc>
          <w:tcPr>
            <w:tcW w:w="888" w:type="dxa"/>
            <w:gridSpan w:val="2"/>
            <w:tcBorders>
              <w:top w:val="single" w:sz="4" w:space="0" w:color="auto"/>
              <w:left w:val="nil"/>
              <w:bottom w:val="single" w:sz="4" w:space="0" w:color="auto"/>
              <w:right w:val="nil"/>
            </w:tcBorders>
            <w:shd w:val="clear" w:color="auto" w:fill="auto"/>
            <w:noWrap/>
            <w:vAlign w:val="bottom"/>
            <w:hideMark/>
          </w:tcPr>
          <w:p w14:paraId="7E0E3502" w14:textId="0335B780"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220,143 </w:t>
            </w:r>
          </w:p>
        </w:tc>
      </w:tr>
      <w:tr w:rsidR="00EB0E0A" w:rsidRPr="00766815" w14:paraId="4512F517" w14:textId="77777777" w:rsidTr="00645E3F">
        <w:trPr>
          <w:trHeight w:val="204"/>
        </w:trPr>
        <w:tc>
          <w:tcPr>
            <w:tcW w:w="7655" w:type="dxa"/>
            <w:gridSpan w:val="8"/>
            <w:tcBorders>
              <w:top w:val="single" w:sz="4" w:space="0" w:color="auto"/>
              <w:left w:val="nil"/>
              <w:bottom w:val="single" w:sz="4" w:space="0" w:color="auto"/>
              <w:right w:val="nil"/>
            </w:tcBorders>
            <w:shd w:val="clear" w:color="auto" w:fill="E6E6E6"/>
            <w:noWrap/>
            <w:vAlign w:val="bottom"/>
            <w:hideMark/>
          </w:tcPr>
          <w:p w14:paraId="0D2E522B" w14:textId="3C87B267" w:rsidR="00EB0E0A" w:rsidRPr="00766815" w:rsidRDefault="00EB0E0A" w:rsidP="00645E3F">
            <w:pPr>
              <w:spacing w:after="20" w:line="240" w:lineRule="auto"/>
              <w:jc w:val="left"/>
              <w:rPr>
                <w:rFonts w:ascii="Arial" w:hAnsi="Arial" w:cs="Arial"/>
                <w:sz w:val="16"/>
                <w:szCs w:val="16"/>
              </w:rPr>
            </w:pPr>
            <w:r w:rsidRPr="00766815">
              <w:rPr>
                <w:rFonts w:ascii="Arial" w:hAnsi="Arial" w:cs="Arial"/>
                <w:b/>
                <w:bCs/>
                <w:sz w:val="16"/>
                <w:szCs w:val="16"/>
              </w:rPr>
              <w:t>Program 4.2 Program Support for Outcome 4</w:t>
            </w:r>
            <w:r w:rsidRPr="00766815">
              <w:rPr>
                <w:rFonts w:ascii="Arial" w:hAnsi="Arial" w:cs="Arial"/>
                <w:sz w:val="16"/>
                <w:szCs w:val="16"/>
              </w:rPr>
              <w:t> </w:t>
            </w:r>
          </w:p>
        </w:tc>
      </w:tr>
      <w:tr w:rsidR="00766815" w:rsidRPr="00766815" w14:paraId="5333996D" w14:textId="77777777" w:rsidTr="00EB0E0A">
        <w:trPr>
          <w:trHeight w:val="204"/>
        </w:trPr>
        <w:tc>
          <w:tcPr>
            <w:tcW w:w="2977" w:type="dxa"/>
            <w:tcBorders>
              <w:top w:val="nil"/>
              <w:left w:val="nil"/>
              <w:bottom w:val="nil"/>
              <w:right w:val="nil"/>
            </w:tcBorders>
            <w:shd w:val="clear" w:color="auto" w:fill="auto"/>
            <w:noWrap/>
            <w:vAlign w:val="bottom"/>
            <w:hideMark/>
          </w:tcPr>
          <w:p w14:paraId="03515969" w14:textId="77777777" w:rsidR="00766815" w:rsidRPr="00EB0E0A" w:rsidRDefault="00766815" w:rsidP="00766815">
            <w:pPr>
              <w:spacing w:after="0" w:line="240" w:lineRule="auto"/>
              <w:jc w:val="left"/>
              <w:rPr>
                <w:rFonts w:ascii="Arial" w:hAnsi="Arial" w:cs="Arial"/>
                <w:sz w:val="16"/>
                <w:szCs w:val="16"/>
              </w:rPr>
            </w:pPr>
            <w:r w:rsidRPr="00EB0E0A">
              <w:rPr>
                <w:rFonts w:ascii="Arial" w:hAnsi="Arial" w:cs="Arial"/>
                <w:sz w:val="16"/>
                <w:szCs w:val="16"/>
              </w:rPr>
              <w:t>Departmental expenses</w:t>
            </w:r>
          </w:p>
        </w:tc>
        <w:tc>
          <w:tcPr>
            <w:tcW w:w="958" w:type="dxa"/>
            <w:tcBorders>
              <w:top w:val="nil"/>
              <w:left w:val="nil"/>
              <w:bottom w:val="nil"/>
              <w:right w:val="nil"/>
            </w:tcBorders>
            <w:shd w:val="clear" w:color="auto" w:fill="auto"/>
            <w:noWrap/>
            <w:vAlign w:val="bottom"/>
            <w:hideMark/>
          </w:tcPr>
          <w:p w14:paraId="62DFD3C1" w14:textId="77777777" w:rsidR="00766815" w:rsidRPr="00EB0E0A" w:rsidRDefault="00766815" w:rsidP="00766815">
            <w:pPr>
              <w:spacing w:after="0" w:line="240" w:lineRule="auto"/>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3FCB7F50" w14:textId="77777777" w:rsidR="00766815" w:rsidRPr="00EB0E0A" w:rsidRDefault="00766815" w:rsidP="00766815">
            <w:pPr>
              <w:spacing w:after="0" w:line="240" w:lineRule="auto"/>
              <w:jc w:val="right"/>
              <w:rPr>
                <w:rFonts w:ascii="Arial" w:hAnsi="Arial" w:cs="Arial"/>
                <w:sz w:val="16"/>
                <w:szCs w:val="16"/>
              </w:rPr>
            </w:pPr>
            <w:r w:rsidRPr="00EB0E0A">
              <w:rPr>
                <w:rFonts w:ascii="Arial" w:hAnsi="Arial" w:cs="Arial"/>
                <w:sz w:val="16"/>
                <w:szCs w:val="16"/>
              </w:rPr>
              <w:t> </w:t>
            </w:r>
          </w:p>
        </w:tc>
        <w:tc>
          <w:tcPr>
            <w:tcW w:w="1004" w:type="dxa"/>
            <w:gridSpan w:val="2"/>
            <w:tcBorders>
              <w:top w:val="nil"/>
              <w:left w:val="nil"/>
              <w:bottom w:val="nil"/>
              <w:right w:val="nil"/>
            </w:tcBorders>
            <w:shd w:val="clear" w:color="auto" w:fill="auto"/>
            <w:noWrap/>
            <w:vAlign w:val="bottom"/>
            <w:hideMark/>
          </w:tcPr>
          <w:p w14:paraId="7CDFF5A1" w14:textId="77777777" w:rsidR="00766815" w:rsidRPr="00EB0E0A" w:rsidRDefault="00766815" w:rsidP="00766815">
            <w:pPr>
              <w:spacing w:after="0" w:line="240" w:lineRule="auto"/>
              <w:jc w:val="right"/>
              <w:rPr>
                <w:rFonts w:ascii="Arial" w:hAnsi="Arial" w:cs="Arial"/>
                <w:sz w:val="16"/>
                <w:szCs w:val="16"/>
              </w:rPr>
            </w:pPr>
          </w:p>
        </w:tc>
        <w:tc>
          <w:tcPr>
            <w:tcW w:w="893" w:type="dxa"/>
            <w:gridSpan w:val="2"/>
            <w:tcBorders>
              <w:top w:val="nil"/>
              <w:left w:val="nil"/>
              <w:bottom w:val="nil"/>
              <w:right w:val="nil"/>
            </w:tcBorders>
            <w:shd w:val="clear" w:color="auto" w:fill="auto"/>
            <w:noWrap/>
            <w:vAlign w:val="bottom"/>
            <w:hideMark/>
          </w:tcPr>
          <w:p w14:paraId="36DF0BF6" w14:textId="77777777" w:rsidR="00766815" w:rsidRPr="00EB0E0A" w:rsidRDefault="00766815" w:rsidP="00766815">
            <w:pPr>
              <w:spacing w:after="0" w:line="240" w:lineRule="auto"/>
              <w:jc w:val="right"/>
              <w:rPr>
                <w:rFonts w:ascii="Times New Roman" w:hAnsi="Times New Roman"/>
                <w:sz w:val="16"/>
                <w:szCs w:val="16"/>
              </w:rPr>
            </w:pPr>
          </w:p>
        </w:tc>
        <w:tc>
          <w:tcPr>
            <w:tcW w:w="846" w:type="dxa"/>
            <w:tcBorders>
              <w:top w:val="nil"/>
              <w:left w:val="nil"/>
              <w:bottom w:val="nil"/>
              <w:right w:val="nil"/>
            </w:tcBorders>
            <w:shd w:val="clear" w:color="auto" w:fill="auto"/>
            <w:noWrap/>
            <w:vAlign w:val="bottom"/>
            <w:hideMark/>
          </w:tcPr>
          <w:p w14:paraId="25DABA8E" w14:textId="77777777" w:rsidR="00766815" w:rsidRPr="00EB0E0A" w:rsidRDefault="00766815" w:rsidP="00766815">
            <w:pPr>
              <w:spacing w:after="0" w:line="240" w:lineRule="auto"/>
              <w:jc w:val="right"/>
              <w:rPr>
                <w:rFonts w:ascii="Times New Roman" w:hAnsi="Times New Roman"/>
                <w:sz w:val="16"/>
                <w:szCs w:val="16"/>
              </w:rPr>
            </w:pPr>
          </w:p>
        </w:tc>
      </w:tr>
      <w:tr w:rsidR="00F24C07" w:rsidRPr="00766815" w14:paraId="1C0ED2C5" w14:textId="77777777" w:rsidTr="00EB0E0A">
        <w:trPr>
          <w:trHeight w:val="204"/>
        </w:trPr>
        <w:tc>
          <w:tcPr>
            <w:tcW w:w="2977" w:type="dxa"/>
            <w:tcBorders>
              <w:top w:val="nil"/>
              <w:left w:val="nil"/>
              <w:bottom w:val="nil"/>
              <w:right w:val="nil"/>
            </w:tcBorders>
            <w:shd w:val="clear" w:color="auto" w:fill="auto"/>
            <w:vAlign w:val="bottom"/>
            <w:hideMark/>
          </w:tcPr>
          <w:p w14:paraId="7D91BB24" w14:textId="77777777" w:rsidR="00F24C07" w:rsidRPr="00EB0E0A" w:rsidRDefault="00F24C07" w:rsidP="009C74D0">
            <w:pPr>
              <w:spacing w:after="0" w:line="240" w:lineRule="auto"/>
              <w:ind w:left="113"/>
              <w:jc w:val="left"/>
              <w:rPr>
                <w:rFonts w:ascii="Arial" w:hAnsi="Arial" w:cs="Arial"/>
                <w:sz w:val="16"/>
                <w:szCs w:val="16"/>
              </w:rPr>
            </w:pPr>
            <w:r w:rsidRPr="00EB0E0A">
              <w:rPr>
                <w:rFonts w:ascii="Arial" w:hAnsi="Arial" w:cs="Arial"/>
                <w:sz w:val="16"/>
                <w:szCs w:val="16"/>
              </w:rPr>
              <w:t>Departmental appropriation</w:t>
            </w:r>
          </w:p>
        </w:tc>
        <w:tc>
          <w:tcPr>
            <w:tcW w:w="958" w:type="dxa"/>
            <w:tcBorders>
              <w:top w:val="nil"/>
              <w:left w:val="nil"/>
              <w:bottom w:val="nil"/>
              <w:right w:val="nil"/>
            </w:tcBorders>
            <w:shd w:val="clear" w:color="auto" w:fill="auto"/>
            <w:noWrap/>
            <w:vAlign w:val="bottom"/>
            <w:hideMark/>
          </w:tcPr>
          <w:p w14:paraId="5AC55E65" w14:textId="42DB354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26,289 </w:t>
            </w:r>
          </w:p>
        </w:tc>
        <w:tc>
          <w:tcPr>
            <w:tcW w:w="977" w:type="dxa"/>
            <w:tcBorders>
              <w:top w:val="nil"/>
              <w:left w:val="nil"/>
              <w:bottom w:val="nil"/>
              <w:right w:val="nil"/>
            </w:tcBorders>
            <w:shd w:val="clear" w:color="auto" w:fill="E6E6E6"/>
            <w:noWrap/>
            <w:vAlign w:val="bottom"/>
            <w:hideMark/>
          </w:tcPr>
          <w:p w14:paraId="60C32E84" w14:textId="69A5658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31,165 </w:t>
            </w:r>
          </w:p>
        </w:tc>
        <w:tc>
          <w:tcPr>
            <w:tcW w:w="1004" w:type="dxa"/>
            <w:gridSpan w:val="2"/>
            <w:tcBorders>
              <w:top w:val="nil"/>
              <w:left w:val="nil"/>
              <w:bottom w:val="nil"/>
              <w:right w:val="nil"/>
            </w:tcBorders>
            <w:shd w:val="clear" w:color="auto" w:fill="auto"/>
            <w:noWrap/>
            <w:vAlign w:val="bottom"/>
            <w:hideMark/>
          </w:tcPr>
          <w:p w14:paraId="3ADC7863" w14:textId="71046F3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32,500 </w:t>
            </w:r>
          </w:p>
        </w:tc>
        <w:tc>
          <w:tcPr>
            <w:tcW w:w="893" w:type="dxa"/>
            <w:gridSpan w:val="2"/>
            <w:tcBorders>
              <w:top w:val="nil"/>
              <w:left w:val="nil"/>
              <w:bottom w:val="nil"/>
              <w:right w:val="nil"/>
            </w:tcBorders>
            <w:shd w:val="clear" w:color="auto" w:fill="auto"/>
            <w:noWrap/>
            <w:vAlign w:val="bottom"/>
            <w:hideMark/>
          </w:tcPr>
          <w:p w14:paraId="37034029" w14:textId="513B830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30,704 </w:t>
            </w:r>
          </w:p>
        </w:tc>
        <w:tc>
          <w:tcPr>
            <w:tcW w:w="846" w:type="dxa"/>
            <w:tcBorders>
              <w:top w:val="nil"/>
              <w:left w:val="nil"/>
              <w:bottom w:val="nil"/>
              <w:right w:val="nil"/>
            </w:tcBorders>
            <w:shd w:val="clear" w:color="auto" w:fill="auto"/>
            <w:noWrap/>
            <w:vAlign w:val="bottom"/>
            <w:hideMark/>
          </w:tcPr>
          <w:p w14:paraId="12C148B4" w14:textId="1278685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27,225 </w:t>
            </w:r>
          </w:p>
        </w:tc>
      </w:tr>
      <w:tr w:rsidR="00F24C07" w:rsidRPr="00766815" w14:paraId="08C21324" w14:textId="77777777" w:rsidTr="00EB0E0A">
        <w:trPr>
          <w:trHeight w:val="204"/>
        </w:trPr>
        <w:tc>
          <w:tcPr>
            <w:tcW w:w="2977" w:type="dxa"/>
            <w:tcBorders>
              <w:top w:val="nil"/>
              <w:left w:val="nil"/>
              <w:bottom w:val="nil"/>
              <w:right w:val="nil"/>
            </w:tcBorders>
            <w:shd w:val="clear" w:color="auto" w:fill="auto"/>
            <w:vAlign w:val="bottom"/>
            <w:hideMark/>
          </w:tcPr>
          <w:p w14:paraId="7FB89DF0" w14:textId="77777777" w:rsidR="00F24C07" w:rsidRPr="00EB0E0A" w:rsidRDefault="00F24C07" w:rsidP="009C74D0">
            <w:pPr>
              <w:spacing w:after="0" w:line="240" w:lineRule="auto"/>
              <w:ind w:left="227"/>
              <w:jc w:val="left"/>
              <w:rPr>
                <w:rFonts w:ascii="Arial" w:hAnsi="Arial" w:cs="Arial"/>
                <w:sz w:val="16"/>
                <w:szCs w:val="16"/>
              </w:rPr>
            </w:pPr>
            <w:r w:rsidRPr="00EB0E0A">
              <w:rPr>
                <w:rFonts w:ascii="Arial" w:hAnsi="Arial" w:cs="Arial"/>
                <w:sz w:val="16"/>
                <w:szCs w:val="16"/>
              </w:rPr>
              <w:t xml:space="preserve">s74 external revenues </w:t>
            </w:r>
            <w:r w:rsidRPr="00EB0E0A">
              <w:rPr>
                <w:rFonts w:ascii="Arial" w:hAnsi="Arial" w:cs="Arial"/>
                <w:sz w:val="16"/>
                <w:szCs w:val="16"/>
                <w:vertAlign w:val="superscript"/>
              </w:rPr>
              <w:t>(c)</w:t>
            </w:r>
          </w:p>
        </w:tc>
        <w:tc>
          <w:tcPr>
            <w:tcW w:w="958" w:type="dxa"/>
            <w:tcBorders>
              <w:top w:val="nil"/>
              <w:left w:val="nil"/>
              <w:bottom w:val="nil"/>
              <w:right w:val="nil"/>
            </w:tcBorders>
            <w:shd w:val="clear" w:color="auto" w:fill="auto"/>
            <w:noWrap/>
            <w:vAlign w:val="bottom"/>
            <w:hideMark/>
          </w:tcPr>
          <w:p w14:paraId="6890003D" w14:textId="1A68995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1,898 </w:t>
            </w:r>
          </w:p>
        </w:tc>
        <w:tc>
          <w:tcPr>
            <w:tcW w:w="977" w:type="dxa"/>
            <w:tcBorders>
              <w:top w:val="nil"/>
              <w:left w:val="nil"/>
              <w:bottom w:val="nil"/>
              <w:right w:val="nil"/>
            </w:tcBorders>
            <w:shd w:val="clear" w:color="auto" w:fill="E6E6E6"/>
            <w:noWrap/>
            <w:vAlign w:val="bottom"/>
            <w:hideMark/>
          </w:tcPr>
          <w:p w14:paraId="77660E55" w14:textId="7FE3A3D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936 </w:t>
            </w:r>
          </w:p>
        </w:tc>
        <w:tc>
          <w:tcPr>
            <w:tcW w:w="1004" w:type="dxa"/>
            <w:gridSpan w:val="2"/>
            <w:tcBorders>
              <w:top w:val="nil"/>
              <w:left w:val="nil"/>
              <w:bottom w:val="nil"/>
              <w:right w:val="nil"/>
            </w:tcBorders>
            <w:shd w:val="clear" w:color="auto" w:fill="auto"/>
            <w:noWrap/>
            <w:vAlign w:val="bottom"/>
            <w:hideMark/>
          </w:tcPr>
          <w:p w14:paraId="2140BB7B" w14:textId="621FC1F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955 </w:t>
            </w:r>
          </w:p>
        </w:tc>
        <w:tc>
          <w:tcPr>
            <w:tcW w:w="893" w:type="dxa"/>
            <w:gridSpan w:val="2"/>
            <w:tcBorders>
              <w:top w:val="nil"/>
              <w:left w:val="nil"/>
              <w:bottom w:val="nil"/>
              <w:right w:val="nil"/>
            </w:tcBorders>
            <w:shd w:val="clear" w:color="auto" w:fill="auto"/>
            <w:noWrap/>
            <w:vAlign w:val="bottom"/>
            <w:hideMark/>
          </w:tcPr>
          <w:p w14:paraId="4B65270A" w14:textId="5774F58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c>
          <w:tcPr>
            <w:tcW w:w="846" w:type="dxa"/>
            <w:tcBorders>
              <w:top w:val="nil"/>
              <w:left w:val="nil"/>
              <w:bottom w:val="nil"/>
              <w:right w:val="nil"/>
            </w:tcBorders>
            <w:shd w:val="clear" w:color="auto" w:fill="auto"/>
            <w:noWrap/>
            <w:vAlign w:val="bottom"/>
            <w:hideMark/>
          </w:tcPr>
          <w:p w14:paraId="02977DCF" w14:textId="3FDD4198"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r>
      <w:tr w:rsidR="00F24C07" w:rsidRPr="00766815" w14:paraId="6FEFFF73" w14:textId="77777777" w:rsidTr="00EB0E0A">
        <w:trPr>
          <w:trHeight w:val="204"/>
        </w:trPr>
        <w:tc>
          <w:tcPr>
            <w:tcW w:w="2977" w:type="dxa"/>
            <w:tcBorders>
              <w:top w:val="nil"/>
              <w:left w:val="nil"/>
              <w:bottom w:val="nil"/>
              <w:right w:val="nil"/>
            </w:tcBorders>
            <w:shd w:val="clear" w:color="auto" w:fill="auto"/>
            <w:vAlign w:val="bottom"/>
            <w:hideMark/>
          </w:tcPr>
          <w:p w14:paraId="1865149D" w14:textId="77777777" w:rsidR="00F24C07" w:rsidRPr="00EB0E0A" w:rsidRDefault="00F24C07" w:rsidP="009C74D0">
            <w:pPr>
              <w:spacing w:after="0" w:line="240" w:lineRule="auto"/>
              <w:ind w:left="227"/>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(d)</w:t>
            </w:r>
          </w:p>
        </w:tc>
        <w:tc>
          <w:tcPr>
            <w:tcW w:w="958" w:type="dxa"/>
            <w:tcBorders>
              <w:top w:val="nil"/>
              <w:left w:val="nil"/>
              <w:bottom w:val="nil"/>
              <w:right w:val="nil"/>
            </w:tcBorders>
            <w:shd w:val="clear" w:color="auto" w:fill="auto"/>
            <w:noWrap/>
            <w:vAlign w:val="bottom"/>
            <w:hideMark/>
          </w:tcPr>
          <w:p w14:paraId="78D48EE8" w14:textId="3D061DD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3,023 </w:t>
            </w:r>
          </w:p>
        </w:tc>
        <w:tc>
          <w:tcPr>
            <w:tcW w:w="977" w:type="dxa"/>
            <w:tcBorders>
              <w:top w:val="nil"/>
              <w:left w:val="nil"/>
              <w:bottom w:val="nil"/>
              <w:right w:val="nil"/>
            </w:tcBorders>
            <w:shd w:val="clear" w:color="auto" w:fill="E6E6E6"/>
            <w:noWrap/>
            <w:vAlign w:val="bottom"/>
            <w:hideMark/>
          </w:tcPr>
          <w:p w14:paraId="0D7B60F8" w14:textId="4458DF5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700 </w:t>
            </w:r>
          </w:p>
        </w:tc>
        <w:tc>
          <w:tcPr>
            <w:tcW w:w="1004" w:type="dxa"/>
            <w:gridSpan w:val="2"/>
            <w:tcBorders>
              <w:top w:val="nil"/>
              <w:left w:val="nil"/>
              <w:bottom w:val="nil"/>
              <w:right w:val="nil"/>
            </w:tcBorders>
            <w:shd w:val="clear" w:color="auto" w:fill="auto"/>
            <w:noWrap/>
            <w:vAlign w:val="bottom"/>
            <w:hideMark/>
          </w:tcPr>
          <w:p w14:paraId="5143BD92" w14:textId="0076D5C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727 </w:t>
            </w:r>
          </w:p>
        </w:tc>
        <w:tc>
          <w:tcPr>
            <w:tcW w:w="893" w:type="dxa"/>
            <w:gridSpan w:val="2"/>
            <w:tcBorders>
              <w:top w:val="nil"/>
              <w:left w:val="nil"/>
              <w:bottom w:val="nil"/>
              <w:right w:val="nil"/>
            </w:tcBorders>
            <w:shd w:val="clear" w:color="auto" w:fill="auto"/>
            <w:noWrap/>
            <w:vAlign w:val="bottom"/>
            <w:hideMark/>
          </w:tcPr>
          <w:p w14:paraId="2ECC5BB6" w14:textId="33DEC5A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764 </w:t>
            </w:r>
          </w:p>
        </w:tc>
        <w:tc>
          <w:tcPr>
            <w:tcW w:w="846" w:type="dxa"/>
            <w:tcBorders>
              <w:top w:val="nil"/>
              <w:left w:val="nil"/>
              <w:bottom w:val="nil"/>
              <w:right w:val="nil"/>
            </w:tcBorders>
            <w:shd w:val="clear" w:color="auto" w:fill="auto"/>
            <w:noWrap/>
            <w:vAlign w:val="bottom"/>
            <w:hideMark/>
          </w:tcPr>
          <w:p w14:paraId="70E72E81" w14:textId="2B8ECD7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834 </w:t>
            </w:r>
          </w:p>
        </w:tc>
      </w:tr>
      <w:tr w:rsidR="00F24C07" w:rsidRPr="00766815" w14:paraId="21BA4E85" w14:textId="77777777" w:rsidTr="00EB0E0A">
        <w:trPr>
          <w:trHeight w:val="204"/>
        </w:trPr>
        <w:tc>
          <w:tcPr>
            <w:tcW w:w="2977" w:type="dxa"/>
            <w:tcBorders>
              <w:top w:val="nil"/>
              <w:left w:val="nil"/>
              <w:bottom w:val="single" w:sz="4" w:space="0" w:color="auto"/>
              <w:right w:val="nil"/>
            </w:tcBorders>
            <w:shd w:val="clear" w:color="auto" w:fill="auto"/>
            <w:noWrap/>
            <w:vAlign w:val="bottom"/>
            <w:hideMark/>
          </w:tcPr>
          <w:p w14:paraId="6527D0E4" w14:textId="77777777" w:rsidR="00F24C07" w:rsidRPr="00EB0E0A" w:rsidRDefault="00F24C07" w:rsidP="00F24C07">
            <w:pPr>
              <w:spacing w:after="0" w:line="240" w:lineRule="auto"/>
              <w:jc w:val="left"/>
              <w:rPr>
                <w:rFonts w:ascii="Arial" w:hAnsi="Arial" w:cs="Arial"/>
                <w:b/>
                <w:bCs/>
                <w:sz w:val="16"/>
                <w:szCs w:val="16"/>
              </w:rPr>
            </w:pPr>
            <w:r w:rsidRPr="00EB0E0A">
              <w:rPr>
                <w:rFonts w:ascii="Arial" w:hAnsi="Arial" w:cs="Arial"/>
                <w:b/>
                <w:bCs/>
                <w:sz w:val="16"/>
                <w:szCs w:val="16"/>
              </w:rPr>
              <w:t>Total expenses for Program 4.2</w:t>
            </w:r>
          </w:p>
        </w:tc>
        <w:tc>
          <w:tcPr>
            <w:tcW w:w="958" w:type="dxa"/>
            <w:tcBorders>
              <w:top w:val="single" w:sz="4" w:space="0" w:color="auto"/>
              <w:left w:val="nil"/>
              <w:bottom w:val="single" w:sz="4" w:space="0" w:color="auto"/>
              <w:right w:val="nil"/>
            </w:tcBorders>
            <w:shd w:val="clear" w:color="auto" w:fill="auto"/>
            <w:noWrap/>
            <w:vAlign w:val="bottom"/>
            <w:hideMark/>
          </w:tcPr>
          <w:p w14:paraId="4385AD3E" w14:textId="3E58630B"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31,210 </w:t>
            </w:r>
          </w:p>
        </w:tc>
        <w:tc>
          <w:tcPr>
            <w:tcW w:w="977" w:type="dxa"/>
            <w:tcBorders>
              <w:top w:val="single" w:sz="4" w:space="0" w:color="auto"/>
              <w:left w:val="nil"/>
              <w:bottom w:val="single" w:sz="4" w:space="0" w:color="auto"/>
              <w:right w:val="nil"/>
            </w:tcBorders>
            <w:shd w:val="clear" w:color="auto" w:fill="E6E6E6"/>
            <w:noWrap/>
            <w:vAlign w:val="bottom"/>
            <w:hideMark/>
          </w:tcPr>
          <w:p w14:paraId="7A540B5F" w14:textId="293A90BC"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32,801 </w:t>
            </w: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05453247" w14:textId="162927F1"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34,182 </w:t>
            </w:r>
          </w:p>
        </w:tc>
        <w:tc>
          <w:tcPr>
            <w:tcW w:w="893" w:type="dxa"/>
            <w:gridSpan w:val="2"/>
            <w:tcBorders>
              <w:top w:val="single" w:sz="4" w:space="0" w:color="auto"/>
              <w:left w:val="nil"/>
              <w:bottom w:val="single" w:sz="4" w:space="0" w:color="auto"/>
              <w:right w:val="nil"/>
            </w:tcBorders>
            <w:shd w:val="clear" w:color="auto" w:fill="auto"/>
            <w:noWrap/>
            <w:vAlign w:val="bottom"/>
            <w:hideMark/>
          </w:tcPr>
          <w:p w14:paraId="4AA67D86" w14:textId="1AB6D80E"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32,533 </w:t>
            </w:r>
          </w:p>
        </w:tc>
        <w:tc>
          <w:tcPr>
            <w:tcW w:w="846" w:type="dxa"/>
            <w:tcBorders>
              <w:top w:val="single" w:sz="4" w:space="0" w:color="auto"/>
              <w:left w:val="nil"/>
              <w:bottom w:val="single" w:sz="4" w:space="0" w:color="auto"/>
              <w:right w:val="nil"/>
            </w:tcBorders>
            <w:shd w:val="clear" w:color="auto" w:fill="auto"/>
            <w:noWrap/>
            <w:vAlign w:val="bottom"/>
            <w:hideMark/>
          </w:tcPr>
          <w:p w14:paraId="702A4C34" w14:textId="43981A0A"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29,124 </w:t>
            </w:r>
          </w:p>
        </w:tc>
      </w:tr>
    </w:tbl>
    <w:p w14:paraId="63AB1580" w14:textId="77777777" w:rsidR="00F657DE" w:rsidRDefault="00F657DE">
      <w:pPr>
        <w:spacing w:after="0" w:line="240" w:lineRule="auto"/>
        <w:jc w:val="left"/>
        <w:rPr>
          <w:rFonts w:ascii="Arial" w:hAnsi="Arial"/>
          <w:b/>
          <w:lang w:val="x-none"/>
        </w:rPr>
      </w:pPr>
      <w:r>
        <w:br w:type="page"/>
      </w:r>
    </w:p>
    <w:p w14:paraId="2C7EF72B" w14:textId="655E09CE" w:rsidR="00F94108" w:rsidRDefault="00F94108" w:rsidP="00F94108">
      <w:pPr>
        <w:pStyle w:val="TableHeading"/>
        <w:rPr>
          <w:lang w:val="en-AU"/>
        </w:rPr>
      </w:pPr>
      <w:r w:rsidRPr="00F94108">
        <w:lastRenderedPageBreak/>
        <w:t>Table 2.</w:t>
      </w:r>
      <w:r w:rsidRPr="00F94108">
        <w:rPr>
          <w:lang w:val="en-AU"/>
        </w:rPr>
        <w:t>5.</w:t>
      </w:r>
      <w:r w:rsidRPr="00F94108">
        <w:t>1 Budgeted expenses</w:t>
      </w:r>
      <w:r w:rsidRPr="00F94108">
        <w:rPr>
          <w:lang w:val="en-AU"/>
        </w:rPr>
        <w:t xml:space="preserve"> for</w:t>
      </w:r>
      <w:r w:rsidRPr="00F94108">
        <w:t xml:space="preserve"> Outcome </w:t>
      </w:r>
      <w:r w:rsidRPr="00F94108">
        <w:rPr>
          <w:lang w:val="en-AU"/>
        </w:rPr>
        <w:t>4 (continued)</w:t>
      </w:r>
    </w:p>
    <w:tbl>
      <w:tblPr>
        <w:tblW w:w="7670" w:type="dxa"/>
        <w:tblLayout w:type="fixed"/>
        <w:tblLook w:val="04A0" w:firstRow="1" w:lastRow="0" w:firstColumn="1" w:lastColumn="0" w:noHBand="0" w:noVBand="1"/>
      </w:tblPr>
      <w:tblGrid>
        <w:gridCol w:w="2977"/>
        <w:gridCol w:w="992"/>
        <w:gridCol w:w="980"/>
        <w:gridCol w:w="980"/>
        <w:gridCol w:w="887"/>
        <w:gridCol w:w="854"/>
      </w:tblGrid>
      <w:tr w:rsidR="00E34CEC" w:rsidRPr="00622B48" w14:paraId="6CACE716" w14:textId="77777777" w:rsidTr="009C398A">
        <w:trPr>
          <w:trHeight w:val="765"/>
        </w:trPr>
        <w:tc>
          <w:tcPr>
            <w:tcW w:w="2977" w:type="dxa"/>
            <w:tcBorders>
              <w:top w:val="single" w:sz="4" w:space="0" w:color="auto"/>
              <w:left w:val="nil"/>
              <w:right w:val="nil"/>
            </w:tcBorders>
            <w:shd w:val="clear" w:color="auto" w:fill="auto"/>
            <w:noWrap/>
            <w:hideMark/>
          </w:tcPr>
          <w:p w14:paraId="39DF34DD" w14:textId="77777777" w:rsidR="00E34CEC" w:rsidRPr="00622B48" w:rsidRDefault="00E34CEC" w:rsidP="00E34CEC">
            <w:pPr>
              <w:spacing w:after="0" w:line="240" w:lineRule="auto"/>
              <w:jc w:val="left"/>
              <w:rPr>
                <w:rFonts w:ascii="Arial" w:hAnsi="Arial" w:cs="Arial"/>
                <w:sz w:val="16"/>
                <w:szCs w:val="16"/>
              </w:rPr>
            </w:pPr>
            <w:r w:rsidRPr="00622B48">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42FBE3C4" w14:textId="7B5427F7"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80" w:type="dxa"/>
            <w:tcBorders>
              <w:top w:val="single" w:sz="4" w:space="0" w:color="auto"/>
              <w:left w:val="nil"/>
              <w:bottom w:val="single" w:sz="4" w:space="0" w:color="auto"/>
              <w:right w:val="nil"/>
            </w:tcBorders>
            <w:shd w:val="clear" w:color="000000" w:fill="E6E6E6"/>
            <w:vAlign w:val="bottom"/>
            <w:hideMark/>
          </w:tcPr>
          <w:p w14:paraId="545DBC1B" w14:textId="7513565E"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2B0632D9" w14:textId="54BF7F94"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87" w:type="dxa"/>
            <w:tcBorders>
              <w:top w:val="single" w:sz="4" w:space="0" w:color="auto"/>
              <w:left w:val="nil"/>
              <w:bottom w:val="single" w:sz="4" w:space="0" w:color="auto"/>
              <w:right w:val="nil"/>
            </w:tcBorders>
            <w:shd w:val="clear" w:color="auto" w:fill="auto"/>
            <w:vAlign w:val="bottom"/>
            <w:hideMark/>
          </w:tcPr>
          <w:p w14:paraId="27D97CE9" w14:textId="572D77A9"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3" w:type="dxa"/>
            <w:tcBorders>
              <w:top w:val="single" w:sz="4" w:space="0" w:color="auto"/>
              <w:left w:val="nil"/>
              <w:bottom w:val="single" w:sz="4" w:space="0" w:color="auto"/>
              <w:right w:val="nil"/>
            </w:tcBorders>
            <w:shd w:val="clear" w:color="auto" w:fill="auto"/>
            <w:vAlign w:val="bottom"/>
            <w:hideMark/>
          </w:tcPr>
          <w:p w14:paraId="5D99B475" w14:textId="732369F1"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E1D0E" w:rsidRPr="00622B48" w14:paraId="7F55D86D" w14:textId="77777777" w:rsidTr="009C398A">
        <w:trPr>
          <w:trHeight w:val="204"/>
        </w:trPr>
        <w:tc>
          <w:tcPr>
            <w:tcW w:w="7670" w:type="dxa"/>
            <w:gridSpan w:val="6"/>
            <w:tcBorders>
              <w:top w:val="single" w:sz="4" w:space="0" w:color="auto"/>
              <w:left w:val="nil"/>
              <w:bottom w:val="single" w:sz="4" w:space="0" w:color="auto"/>
              <w:right w:val="nil"/>
            </w:tcBorders>
            <w:shd w:val="clear" w:color="000000" w:fill="E6E6E6"/>
            <w:noWrap/>
            <w:vAlign w:val="bottom"/>
            <w:hideMark/>
          </w:tcPr>
          <w:p w14:paraId="2177787B" w14:textId="4D270050" w:rsidR="00CE1D0E" w:rsidRPr="00CE1D0E" w:rsidRDefault="00CE1D0E" w:rsidP="00645E3F">
            <w:pPr>
              <w:spacing w:after="20" w:line="240" w:lineRule="auto"/>
              <w:jc w:val="left"/>
              <w:rPr>
                <w:rFonts w:ascii="Arial" w:hAnsi="Arial" w:cs="Arial"/>
                <w:b/>
                <w:bCs/>
                <w:sz w:val="16"/>
                <w:szCs w:val="16"/>
              </w:rPr>
            </w:pPr>
            <w:r w:rsidRPr="00622B48">
              <w:rPr>
                <w:rFonts w:ascii="Arial" w:hAnsi="Arial" w:cs="Arial"/>
                <w:b/>
                <w:bCs/>
                <w:sz w:val="16"/>
                <w:szCs w:val="16"/>
              </w:rPr>
              <w:t>Outcome 4 Totals by appropriation type</w:t>
            </w:r>
          </w:p>
        </w:tc>
      </w:tr>
      <w:tr w:rsidR="00622B48" w:rsidRPr="00622B48" w14:paraId="6B748497" w14:textId="77777777" w:rsidTr="009C398A">
        <w:trPr>
          <w:trHeight w:val="204"/>
        </w:trPr>
        <w:tc>
          <w:tcPr>
            <w:tcW w:w="2977" w:type="dxa"/>
            <w:tcBorders>
              <w:top w:val="nil"/>
              <w:left w:val="nil"/>
              <w:bottom w:val="nil"/>
              <w:right w:val="nil"/>
            </w:tcBorders>
            <w:shd w:val="clear" w:color="auto" w:fill="auto"/>
            <w:noWrap/>
            <w:vAlign w:val="bottom"/>
            <w:hideMark/>
          </w:tcPr>
          <w:p w14:paraId="1B5CD452" w14:textId="77777777" w:rsidR="00622B48" w:rsidRPr="00EB0E0A" w:rsidRDefault="00622B48" w:rsidP="00622B48">
            <w:pPr>
              <w:spacing w:after="0" w:line="240" w:lineRule="auto"/>
              <w:jc w:val="left"/>
              <w:rPr>
                <w:rFonts w:ascii="Arial" w:hAnsi="Arial" w:cs="Arial"/>
                <w:sz w:val="16"/>
                <w:szCs w:val="16"/>
              </w:rPr>
            </w:pPr>
            <w:r w:rsidRPr="00EB0E0A">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534A180B" w14:textId="77777777" w:rsidR="00622B48" w:rsidRPr="00EB0E0A" w:rsidRDefault="00622B48" w:rsidP="00622B48">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5C89380F" w14:textId="4AC4320F" w:rsidR="00622B48" w:rsidRPr="00EB0E0A" w:rsidRDefault="00622B48" w:rsidP="00622B48">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17387E07" w14:textId="77777777" w:rsidR="00622B48" w:rsidRPr="00EB0E0A" w:rsidRDefault="00622B48" w:rsidP="00622B48">
            <w:pPr>
              <w:spacing w:after="0" w:line="240" w:lineRule="auto"/>
              <w:jc w:val="right"/>
              <w:rPr>
                <w:rFonts w:ascii="Arial" w:hAnsi="Arial" w:cs="Arial"/>
                <w:sz w:val="16"/>
                <w:szCs w:val="16"/>
              </w:rPr>
            </w:pPr>
          </w:p>
        </w:tc>
        <w:tc>
          <w:tcPr>
            <w:tcW w:w="887" w:type="dxa"/>
            <w:tcBorders>
              <w:top w:val="nil"/>
              <w:left w:val="nil"/>
              <w:bottom w:val="nil"/>
              <w:right w:val="nil"/>
            </w:tcBorders>
            <w:shd w:val="clear" w:color="auto" w:fill="auto"/>
            <w:noWrap/>
            <w:vAlign w:val="bottom"/>
            <w:hideMark/>
          </w:tcPr>
          <w:p w14:paraId="6D479F91" w14:textId="77777777" w:rsidR="00622B48" w:rsidRPr="00EB0E0A" w:rsidRDefault="00622B48" w:rsidP="00622B48">
            <w:pPr>
              <w:spacing w:after="0" w:line="240" w:lineRule="auto"/>
              <w:jc w:val="right"/>
              <w:rPr>
                <w:rFonts w:ascii="Times New Roman" w:hAnsi="Times New Roman"/>
                <w:sz w:val="16"/>
                <w:szCs w:val="16"/>
              </w:rPr>
            </w:pPr>
          </w:p>
        </w:tc>
        <w:tc>
          <w:tcPr>
            <w:tcW w:w="853" w:type="dxa"/>
            <w:tcBorders>
              <w:top w:val="nil"/>
              <w:left w:val="nil"/>
              <w:bottom w:val="nil"/>
              <w:right w:val="nil"/>
            </w:tcBorders>
            <w:shd w:val="clear" w:color="auto" w:fill="auto"/>
            <w:noWrap/>
            <w:vAlign w:val="bottom"/>
            <w:hideMark/>
          </w:tcPr>
          <w:p w14:paraId="6FC17363" w14:textId="77777777" w:rsidR="00622B48" w:rsidRPr="00EB0E0A" w:rsidRDefault="00622B48" w:rsidP="00622B48">
            <w:pPr>
              <w:spacing w:after="0" w:line="240" w:lineRule="auto"/>
              <w:jc w:val="right"/>
              <w:rPr>
                <w:rFonts w:ascii="Times New Roman" w:hAnsi="Times New Roman"/>
                <w:sz w:val="16"/>
                <w:szCs w:val="16"/>
              </w:rPr>
            </w:pPr>
          </w:p>
        </w:tc>
      </w:tr>
      <w:tr w:rsidR="00F24C07" w:rsidRPr="00622B48" w14:paraId="3D8A8288" w14:textId="77777777" w:rsidTr="009C398A">
        <w:trPr>
          <w:trHeight w:val="204"/>
        </w:trPr>
        <w:tc>
          <w:tcPr>
            <w:tcW w:w="2977" w:type="dxa"/>
            <w:tcBorders>
              <w:top w:val="nil"/>
              <w:left w:val="nil"/>
              <w:bottom w:val="nil"/>
              <w:right w:val="nil"/>
            </w:tcBorders>
            <w:shd w:val="clear" w:color="auto" w:fill="auto"/>
            <w:vAlign w:val="bottom"/>
            <w:hideMark/>
          </w:tcPr>
          <w:p w14:paraId="700F76C9" w14:textId="48348C68"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Ordinary Annual Services (Appro</w:t>
            </w:r>
            <w:r w:rsidR="007543F0">
              <w:rPr>
                <w:rFonts w:ascii="Arial" w:hAnsi="Arial" w:cs="Arial"/>
                <w:sz w:val="16"/>
                <w:szCs w:val="16"/>
              </w:rPr>
              <w:t>priation Act No. 1 and Bill No. </w:t>
            </w:r>
            <w:r w:rsidRPr="00EB0E0A">
              <w:rPr>
                <w:rFonts w:ascii="Arial" w:hAnsi="Arial" w:cs="Arial"/>
                <w:sz w:val="16"/>
                <w:szCs w:val="16"/>
              </w:rPr>
              <w:t>3)</w:t>
            </w:r>
          </w:p>
        </w:tc>
        <w:tc>
          <w:tcPr>
            <w:tcW w:w="992" w:type="dxa"/>
            <w:tcBorders>
              <w:top w:val="nil"/>
              <w:left w:val="nil"/>
              <w:bottom w:val="nil"/>
              <w:right w:val="nil"/>
            </w:tcBorders>
            <w:shd w:val="clear" w:color="auto" w:fill="auto"/>
            <w:noWrap/>
            <w:vAlign w:val="bottom"/>
            <w:hideMark/>
          </w:tcPr>
          <w:p w14:paraId="1C4CE672" w14:textId="515A71A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197,580 </w:t>
            </w:r>
          </w:p>
        </w:tc>
        <w:tc>
          <w:tcPr>
            <w:tcW w:w="980" w:type="dxa"/>
            <w:tcBorders>
              <w:top w:val="nil"/>
              <w:left w:val="nil"/>
              <w:bottom w:val="nil"/>
              <w:right w:val="nil"/>
            </w:tcBorders>
            <w:shd w:val="clear" w:color="000000" w:fill="E6E6E6"/>
            <w:noWrap/>
            <w:vAlign w:val="bottom"/>
            <w:hideMark/>
          </w:tcPr>
          <w:p w14:paraId="4D316CC5" w14:textId="6667D1F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193,724 </w:t>
            </w:r>
          </w:p>
        </w:tc>
        <w:tc>
          <w:tcPr>
            <w:tcW w:w="980" w:type="dxa"/>
            <w:tcBorders>
              <w:top w:val="nil"/>
              <w:left w:val="nil"/>
              <w:bottom w:val="nil"/>
              <w:right w:val="nil"/>
            </w:tcBorders>
            <w:shd w:val="clear" w:color="auto" w:fill="auto"/>
            <w:noWrap/>
            <w:vAlign w:val="bottom"/>
            <w:hideMark/>
          </w:tcPr>
          <w:p w14:paraId="7C2694BC" w14:textId="620E6FF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139,460 </w:t>
            </w:r>
          </w:p>
        </w:tc>
        <w:tc>
          <w:tcPr>
            <w:tcW w:w="887" w:type="dxa"/>
            <w:tcBorders>
              <w:top w:val="nil"/>
              <w:left w:val="nil"/>
              <w:bottom w:val="nil"/>
              <w:right w:val="nil"/>
            </w:tcBorders>
            <w:shd w:val="clear" w:color="auto" w:fill="auto"/>
            <w:noWrap/>
            <w:vAlign w:val="bottom"/>
            <w:hideMark/>
          </w:tcPr>
          <w:p w14:paraId="6F24E1F6" w14:textId="73183A0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141,148 </w:t>
            </w:r>
          </w:p>
        </w:tc>
        <w:tc>
          <w:tcPr>
            <w:tcW w:w="853" w:type="dxa"/>
            <w:tcBorders>
              <w:top w:val="nil"/>
              <w:left w:val="nil"/>
              <w:bottom w:val="nil"/>
              <w:right w:val="nil"/>
            </w:tcBorders>
            <w:shd w:val="clear" w:color="auto" w:fill="auto"/>
            <w:noWrap/>
            <w:vAlign w:val="bottom"/>
            <w:hideMark/>
          </w:tcPr>
          <w:p w14:paraId="74FD8955" w14:textId="14DEEFA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142,616 </w:t>
            </w:r>
          </w:p>
        </w:tc>
      </w:tr>
      <w:tr w:rsidR="00F24C07" w:rsidRPr="00622B48" w14:paraId="3AF6DBEA" w14:textId="77777777" w:rsidTr="009C398A">
        <w:trPr>
          <w:trHeight w:val="204"/>
        </w:trPr>
        <w:tc>
          <w:tcPr>
            <w:tcW w:w="2977" w:type="dxa"/>
            <w:tcBorders>
              <w:top w:val="nil"/>
              <w:left w:val="nil"/>
              <w:bottom w:val="nil"/>
              <w:right w:val="nil"/>
            </w:tcBorders>
            <w:shd w:val="clear" w:color="auto" w:fill="auto"/>
            <w:vAlign w:val="bottom"/>
            <w:hideMark/>
          </w:tcPr>
          <w:p w14:paraId="05BE709B" w14:textId="77777777"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75F28B93" w14:textId="7FB4196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80" w:type="dxa"/>
            <w:tcBorders>
              <w:top w:val="nil"/>
              <w:left w:val="nil"/>
              <w:bottom w:val="nil"/>
              <w:right w:val="nil"/>
            </w:tcBorders>
            <w:shd w:val="clear" w:color="000000" w:fill="E6E6E6"/>
            <w:noWrap/>
            <w:vAlign w:val="bottom"/>
            <w:hideMark/>
          </w:tcPr>
          <w:p w14:paraId="74E1791D" w14:textId="383B9C5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08F05156" w14:textId="67C3C6B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87" w:type="dxa"/>
            <w:tcBorders>
              <w:top w:val="nil"/>
              <w:left w:val="nil"/>
              <w:bottom w:val="nil"/>
              <w:right w:val="nil"/>
            </w:tcBorders>
            <w:shd w:val="clear" w:color="auto" w:fill="auto"/>
            <w:noWrap/>
            <w:vAlign w:val="bottom"/>
            <w:hideMark/>
          </w:tcPr>
          <w:p w14:paraId="066D1734" w14:textId="293AA21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53" w:type="dxa"/>
            <w:tcBorders>
              <w:top w:val="nil"/>
              <w:left w:val="nil"/>
              <w:bottom w:val="nil"/>
              <w:right w:val="nil"/>
            </w:tcBorders>
            <w:shd w:val="clear" w:color="auto" w:fill="auto"/>
            <w:noWrap/>
            <w:vAlign w:val="bottom"/>
            <w:hideMark/>
          </w:tcPr>
          <w:p w14:paraId="221FD9E5" w14:textId="3B75F8C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r>
      <w:tr w:rsidR="00F24C07" w:rsidRPr="00622B48" w14:paraId="61B21120" w14:textId="77777777" w:rsidTr="009C398A">
        <w:trPr>
          <w:trHeight w:val="204"/>
        </w:trPr>
        <w:tc>
          <w:tcPr>
            <w:tcW w:w="2977" w:type="dxa"/>
            <w:tcBorders>
              <w:top w:val="nil"/>
              <w:left w:val="nil"/>
              <w:bottom w:val="nil"/>
              <w:right w:val="nil"/>
            </w:tcBorders>
            <w:shd w:val="clear" w:color="auto" w:fill="auto"/>
            <w:noWrap/>
            <w:vAlign w:val="bottom"/>
            <w:hideMark/>
          </w:tcPr>
          <w:p w14:paraId="2B5F82EA" w14:textId="77777777"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0A2E1BDC" w14:textId="1E4B041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19,659 </w:t>
            </w:r>
          </w:p>
        </w:tc>
        <w:tc>
          <w:tcPr>
            <w:tcW w:w="980" w:type="dxa"/>
            <w:tcBorders>
              <w:top w:val="nil"/>
              <w:left w:val="nil"/>
              <w:bottom w:val="nil"/>
              <w:right w:val="nil"/>
            </w:tcBorders>
            <w:shd w:val="clear" w:color="000000" w:fill="E6E6E6"/>
            <w:noWrap/>
            <w:vAlign w:val="bottom"/>
            <w:hideMark/>
          </w:tcPr>
          <w:p w14:paraId="25EF7A06" w14:textId="1397E6B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21,257 </w:t>
            </w:r>
          </w:p>
        </w:tc>
        <w:tc>
          <w:tcPr>
            <w:tcW w:w="980" w:type="dxa"/>
            <w:tcBorders>
              <w:top w:val="nil"/>
              <w:left w:val="nil"/>
              <w:bottom w:val="nil"/>
              <w:right w:val="nil"/>
            </w:tcBorders>
            <w:shd w:val="clear" w:color="auto" w:fill="auto"/>
            <w:noWrap/>
            <w:vAlign w:val="bottom"/>
            <w:hideMark/>
          </w:tcPr>
          <w:p w14:paraId="6F290D5F" w14:textId="30A137E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19,934 </w:t>
            </w:r>
          </w:p>
        </w:tc>
        <w:tc>
          <w:tcPr>
            <w:tcW w:w="887" w:type="dxa"/>
            <w:tcBorders>
              <w:top w:val="nil"/>
              <w:left w:val="nil"/>
              <w:bottom w:val="nil"/>
              <w:right w:val="nil"/>
            </w:tcBorders>
            <w:shd w:val="clear" w:color="auto" w:fill="auto"/>
            <w:noWrap/>
            <w:vAlign w:val="bottom"/>
            <w:hideMark/>
          </w:tcPr>
          <w:p w14:paraId="14F2E382" w14:textId="211F02D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20,188 </w:t>
            </w:r>
          </w:p>
        </w:tc>
        <w:tc>
          <w:tcPr>
            <w:tcW w:w="853" w:type="dxa"/>
            <w:tcBorders>
              <w:top w:val="nil"/>
              <w:left w:val="nil"/>
              <w:bottom w:val="nil"/>
              <w:right w:val="nil"/>
            </w:tcBorders>
            <w:shd w:val="clear" w:color="auto" w:fill="auto"/>
            <w:noWrap/>
            <w:vAlign w:val="bottom"/>
            <w:hideMark/>
          </w:tcPr>
          <w:p w14:paraId="450EBE94" w14:textId="618EBEE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20,334 </w:t>
            </w:r>
          </w:p>
        </w:tc>
      </w:tr>
      <w:tr w:rsidR="00F24C07" w:rsidRPr="00622B48" w14:paraId="29B199C0" w14:textId="77777777" w:rsidTr="009C398A">
        <w:trPr>
          <w:trHeight w:val="204"/>
        </w:trPr>
        <w:tc>
          <w:tcPr>
            <w:tcW w:w="2977" w:type="dxa"/>
            <w:tcBorders>
              <w:top w:val="nil"/>
              <w:left w:val="nil"/>
              <w:bottom w:val="nil"/>
              <w:right w:val="nil"/>
            </w:tcBorders>
            <w:shd w:val="clear" w:color="auto" w:fill="auto"/>
            <w:vAlign w:val="bottom"/>
            <w:hideMark/>
          </w:tcPr>
          <w:p w14:paraId="0747DEE8" w14:textId="77777777" w:rsidR="00F24C07" w:rsidRPr="00EB0E0A" w:rsidRDefault="00F24C07" w:rsidP="002D0488">
            <w:pPr>
              <w:spacing w:after="0" w:line="240" w:lineRule="auto"/>
              <w:ind w:left="227"/>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6B3F1B6F" w14:textId="71A2E45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35,018 </w:t>
            </w:r>
          </w:p>
        </w:tc>
        <w:tc>
          <w:tcPr>
            <w:tcW w:w="980" w:type="dxa"/>
            <w:tcBorders>
              <w:top w:val="nil"/>
              <w:left w:val="nil"/>
              <w:bottom w:val="nil"/>
              <w:right w:val="nil"/>
            </w:tcBorders>
            <w:shd w:val="clear" w:color="000000" w:fill="E6E6E6"/>
            <w:noWrap/>
            <w:vAlign w:val="bottom"/>
            <w:hideMark/>
          </w:tcPr>
          <w:p w14:paraId="6F0C5128" w14:textId="75FCE0E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77,257 </w:t>
            </w:r>
          </w:p>
        </w:tc>
        <w:tc>
          <w:tcPr>
            <w:tcW w:w="980" w:type="dxa"/>
            <w:tcBorders>
              <w:top w:val="nil"/>
              <w:left w:val="nil"/>
              <w:bottom w:val="nil"/>
              <w:right w:val="nil"/>
            </w:tcBorders>
            <w:shd w:val="clear" w:color="auto" w:fill="auto"/>
            <w:noWrap/>
            <w:vAlign w:val="bottom"/>
            <w:hideMark/>
          </w:tcPr>
          <w:p w14:paraId="469251A9" w14:textId="240B51F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57,752 </w:t>
            </w:r>
          </w:p>
        </w:tc>
        <w:tc>
          <w:tcPr>
            <w:tcW w:w="887" w:type="dxa"/>
            <w:tcBorders>
              <w:top w:val="nil"/>
              <w:left w:val="nil"/>
              <w:bottom w:val="nil"/>
              <w:right w:val="nil"/>
            </w:tcBorders>
            <w:shd w:val="clear" w:color="auto" w:fill="auto"/>
            <w:noWrap/>
            <w:vAlign w:val="bottom"/>
            <w:hideMark/>
          </w:tcPr>
          <w:p w14:paraId="76538A0C" w14:textId="230164F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57,680 </w:t>
            </w:r>
          </w:p>
        </w:tc>
        <w:tc>
          <w:tcPr>
            <w:tcW w:w="853" w:type="dxa"/>
            <w:tcBorders>
              <w:top w:val="nil"/>
              <w:left w:val="nil"/>
              <w:bottom w:val="nil"/>
              <w:right w:val="nil"/>
            </w:tcBorders>
            <w:shd w:val="clear" w:color="auto" w:fill="auto"/>
            <w:noWrap/>
            <w:vAlign w:val="bottom"/>
            <w:hideMark/>
          </w:tcPr>
          <w:p w14:paraId="7DE3DD66" w14:textId="5D2807C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57,193 </w:t>
            </w:r>
          </w:p>
        </w:tc>
      </w:tr>
      <w:tr w:rsidR="00F24C07" w:rsidRPr="00622B48" w14:paraId="11D7D74A" w14:textId="77777777" w:rsidTr="009C398A">
        <w:trPr>
          <w:trHeight w:val="204"/>
        </w:trPr>
        <w:tc>
          <w:tcPr>
            <w:tcW w:w="2977" w:type="dxa"/>
            <w:tcBorders>
              <w:top w:val="nil"/>
              <w:left w:val="nil"/>
              <w:bottom w:val="nil"/>
              <w:right w:val="nil"/>
            </w:tcBorders>
            <w:shd w:val="clear" w:color="auto" w:fill="auto"/>
            <w:vAlign w:val="bottom"/>
            <w:hideMark/>
          </w:tcPr>
          <w:p w14:paraId="1D6432CB" w14:textId="5DBED296" w:rsidR="00F24C07" w:rsidRPr="00EB0E0A" w:rsidRDefault="00F24C07" w:rsidP="00F24C07">
            <w:pPr>
              <w:spacing w:after="0" w:line="240" w:lineRule="auto"/>
              <w:ind w:firstLineChars="100" w:firstLine="160"/>
              <w:jc w:val="right"/>
              <w:rPr>
                <w:rFonts w:ascii="Arial" w:hAnsi="Arial" w:cs="Arial"/>
                <w:b/>
                <w:bCs/>
                <w:sz w:val="16"/>
                <w:szCs w:val="16"/>
              </w:rPr>
            </w:pPr>
            <w:r w:rsidRPr="00EB0E0A">
              <w:rPr>
                <w:rFonts w:ascii="Arial" w:hAnsi="Arial" w:cs="Arial"/>
                <w:b/>
                <w:bCs/>
                <w:sz w:val="16"/>
                <w:szCs w:val="16"/>
              </w:rPr>
              <w:t>Total Administered expenses</w:t>
            </w:r>
          </w:p>
        </w:tc>
        <w:tc>
          <w:tcPr>
            <w:tcW w:w="992" w:type="dxa"/>
            <w:tcBorders>
              <w:top w:val="single" w:sz="4" w:space="0" w:color="auto"/>
              <w:left w:val="nil"/>
              <w:bottom w:val="single" w:sz="4" w:space="0" w:color="auto"/>
              <w:right w:val="nil"/>
            </w:tcBorders>
            <w:shd w:val="clear" w:color="auto" w:fill="auto"/>
            <w:noWrap/>
            <w:vAlign w:val="bottom"/>
            <w:hideMark/>
          </w:tcPr>
          <w:p w14:paraId="27FD59A2" w14:textId="2F7DFA95"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252,257 </w:t>
            </w:r>
          </w:p>
        </w:tc>
        <w:tc>
          <w:tcPr>
            <w:tcW w:w="980" w:type="dxa"/>
            <w:tcBorders>
              <w:top w:val="single" w:sz="4" w:space="0" w:color="auto"/>
              <w:left w:val="nil"/>
              <w:bottom w:val="single" w:sz="4" w:space="0" w:color="auto"/>
              <w:right w:val="nil"/>
            </w:tcBorders>
            <w:shd w:val="clear" w:color="000000" w:fill="E6E6E6"/>
            <w:noWrap/>
            <w:vAlign w:val="bottom"/>
            <w:hideMark/>
          </w:tcPr>
          <w:p w14:paraId="3D64650F" w14:textId="7F0916F2"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980" w:type="dxa"/>
            <w:tcBorders>
              <w:top w:val="single" w:sz="4" w:space="0" w:color="auto"/>
              <w:left w:val="nil"/>
              <w:bottom w:val="single" w:sz="4" w:space="0" w:color="auto"/>
              <w:right w:val="nil"/>
            </w:tcBorders>
            <w:shd w:val="clear" w:color="auto" w:fill="auto"/>
            <w:noWrap/>
            <w:vAlign w:val="bottom"/>
            <w:hideMark/>
          </w:tcPr>
          <w:p w14:paraId="4F85B5AF" w14:textId="29DF65AE"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217,146 </w:t>
            </w:r>
          </w:p>
        </w:tc>
        <w:tc>
          <w:tcPr>
            <w:tcW w:w="887" w:type="dxa"/>
            <w:tcBorders>
              <w:top w:val="single" w:sz="4" w:space="0" w:color="auto"/>
              <w:left w:val="nil"/>
              <w:bottom w:val="single" w:sz="4" w:space="0" w:color="auto"/>
              <w:right w:val="nil"/>
            </w:tcBorders>
            <w:shd w:val="clear" w:color="auto" w:fill="auto"/>
            <w:noWrap/>
            <w:vAlign w:val="bottom"/>
            <w:hideMark/>
          </w:tcPr>
          <w:p w14:paraId="5797CE1E" w14:textId="638701E0"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219,016 </w:t>
            </w:r>
          </w:p>
        </w:tc>
        <w:tc>
          <w:tcPr>
            <w:tcW w:w="853" w:type="dxa"/>
            <w:tcBorders>
              <w:top w:val="single" w:sz="4" w:space="0" w:color="auto"/>
              <w:left w:val="nil"/>
              <w:bottom w:val="single" w:sz="4" w:space="0" w:color="auto"/>
              <w:right w:val="nil"/>
            </w:tcBorders>
            <w:shd w:val="clear" w:color="auto" w:fill="auto"/>
            <w:noWrap/>
            <w:vAlign w:val="bottom"/>
            <w:hideMark/>
          </w:tcPr>
          <w:p w14:paraId="75CB430A" w14:textId="6EFDF2BC"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220,143 </w:t>
            </w:r>
          </w:p>
        </w:tc>
      </w:tr>
      <w:tr w:rsidR="00F24C07" w:rsidRPr="00622B48" w14:paraId="36F07896" w14:textId="77777777" w:rsidTr="009C398A">
        <w:trPr>
          <w:trHeight w:val="204"/>
        </w:trPr>
        <w:tc>
          <w:tcPr>
            <w:tcW w:w="2977" w:type="dxa"/>
            <w:tcBorders>
              <w:top w:val="nil"/>
              <w:left w:val="nil"/>
              <w:bottom w:val="nil"/>
              <w:right w:val="nil"/>
            </w:tcBorders>
            <w:shd w:val="clear" w:color="auto" w:fill="auto"/>
            <w:noWrap/>
            <w:vAlign w:val="bottom"/>
            <w:hideMark/>
          </w:tcPr>
          <w:p w14:paraId="206AE0B7" w14:textId="77777777" w:rsidR="00F24C07" w:rsidRPr="00EB0E0A" w:rsidRDefault="00F24C07" w:rsidP="00F24C07">
            <w:pPr>
              <w:spacing w:after="0" w:line="240" w:lineRule="auto"/>
              <w:jc w:val="left"/>
              <w:rPr>
                <w:rFonts w:ascii="Arial" w:hAnsi="Arial" w:cs="Arial"/>
                <w:sz w:val="16"/>
                <w:szCs w:val="16"/>
              </w:rPr>
            </w:pPr>
            <w:r w:rsidRPr="00EB0E0A">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3F3B941D" w14:textId="77777777" w:rsidR="00F24C07" w:rsidRPr="00EB0E0A" w:rsidRDefault="00F24C07" w:rsidP="00F24C07">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6BADE8E2" w14:textId="1F5612E8"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09CC29D4" w14:textId="77777777" w:rsidR="00F24C07" w:rsidRPr="00EB0E0A" w:rsidRDefault="00F24C07" w:rsidP="00F24C07">
            <w:pPr>
              <w:spacing w:after="0" w:line="240" w:lineRule="auto"/>
              <w:jc w:val="right"/>
              <w:rPr>
                <w:rFonts w:ascii="Arial" w:hAnsi="Arial" w:cs="Arial"/>
                <w:sz w:val="16"/>
                <w:szCs w:val="16"/>
              </w:rPr>
            </w:pPr>
          </w:p>
        </w:tc>
        <w:tc>
          <w:tcPr>
            <w:tcW w:w="887" w:type="dxa"/>
            <w:tcBorders>
              <w:top w:val="nil"/>
              <w:left w:val="nil"/>
              <w:bottom w:val="nil"/>
              <w:right w:val="nil"/>
            </w:tcBorders>
            <w:shd w:val="clear" w:color="auto" w:fill="auto"/>
            <w:noWrap/>
            <w:vAlign w:val="bottom"/>
            <w:hideMark/>
          </w:tcPr>
          <w:p w14:paraId="786D6A14" w14:textId="77777777" w:rsidR="00F24C07" w:rsidRPr="00EB0E0A" w:rsidRDefault="00F24C07" w:rsidP="00F24C07">
            <w:pPr>
              <w:spacing w:after="0" w:line="240" w:lineRule="auto"/>
              <w:jc w:val="right"/>
              <w:rPr>
                <w:rFonts w:ascii="Times New Roman" w:hAnsi="Times New Roman"/>
                <w:sz w:val="16"/>
                <w:szCs w:val="16"/>
              </w:rPr>
            </w:pPr>
          </w:p>
        </w:tc>
        <w:tc>
          <w:tcPr>
            <w:tcW w:w="853" w:type="dxa"/>
            <w:tcBorders>
              <w:top w:val="nil"/>
              <w:left w:val="nil"/>
              <w:bottom w:val="nil"/>
              <w:right w:val="nil"/>
            </w:tcBorders>
            <w:shd w:val="clear" w:color="auto" w:fill="auto"/>
            <w:noWrap/>
            <w:vAlign w:val="bottom"/>
            <w:hideMark/>
          </w:tcPr>
          <w:p w14:paraId="188B66B9" w14:textId="77777777" w:rsidR="00F24C07" w:rsidRPr="00EB0E0A" w:rsidRDefault="00F24C07" w:rsidP="00F24C07">
            <w:pPr>
              <w:spacing w:after="0" w:line="240" w:lineRule="auto"/>
              <w:jc w:val="right"/>
              <w:rPr>
                <w:rFonts w:ascii="Times New Roman" w:hAnsi="Times New Roman"/>
                <w:sz w:val="16"/>
                <w:szCs w:val="16"/>
              </w:rPr>
            </w:pPr>
          </w:p>
        </w:tc>
      </w:tr>
      <w:tr w:rsidR="00F24C07" w:rsidRPr="00622B48" w14:paraId="3A4F54EA" w14:textId="77777777" w:rsidTr="009C398A">
        <w:trPr>
          <w:trHeight w:val="204"/>
        </w:trPr>
        <w:tc>
          <w:tcPr>
            <w:tcW w:w="2977" w:type="dxa"/>
            <w:tcBorders>
              <w:top w:val="nil"/>
              <w:left w:val="nil"/>
              <w:bottom w:val="nil"/>
              <w:right w:val="nil"/>
            </w:tcBorders>
            <w:shd w:val="clear" w:color="auto" w:fill="auto"/>
            <w:vAlign w:val="bottom"/>
            <w:hideMark/>
          </w:tcPr>
          <w:p w14:paraId="424EE0DE" w14:textId="77777777"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67157E56" w14:textId="1B57BC7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26,289 </w:t>
            </w:r>
          </w:p>
        </w:tc>
        <w:tc>
          <w:tcPr>
            <w:tcW w:w="980" w:type="dxa"/>
            <w:tcBorders>
              <w:top w:val="nil"/>
              <w:left w:val="nil"/>
              <w:bottom w:val="nil"/>
              <w:right w:val="nil"/>
            </w:tcBorders>
            <w:shd w:val="clear" w:color="000000" w:fill="E6E6E6"/>
            <w:noWrap/>
            <w:vAlign w:val="bottom"/>
            <w:hideMark/>
          </w:tcPr>
          <w:p w14:paraId="3E9C9357" w14:textId="2DCE1BB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31,165 </w:t>
            </w:r>
          </w:p>
        </w:tc>
        <w:tc>
          <w:tcPr>
            <w:tcW w:w="980" w:type="dxa"/>
            <w:tcBorders>
              <w:top w:val="nil"/>
              <w:left w:val="nil"/>
              <w:bottom w:val="nil"/>
              <w:right w:val="nil"/>
            </w:tcBorders>
            <w:shd w:val="clear" w:color="auto" w:fill="auto"/>
            <w:noWrap/>
            <w:vAlign w:val="bottom"/>
            <w:hideMark/>
          </w:tcPr>
          <w:p w14:paraId="17CD523D" w14:textId="1285763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32,500 </w:t>
            </w:r>
          </w:p>
        </w:tc>
        <w:tc>
          <w:tcPr>
            <w:tcW w:w="887" w:type="dxa"/>
            <w:tcBorders>
              <w:top w:val="nil"/>
              <w:left w:val="nil"/>
              <w:bottom w:val="nil"/>
              <w:right w:val="nil"/>
            </w:tcBorders>
            <w:shd w:val="clear" w:color="auto" w:fill="auto"/>
            <w:noWrap/>
            <w:vAlign w:val="bottom"/>
            <w:hideMark/>
          </w:tcPr>
          <w:p w14:paraId="3AD8BBA3" w14:textId="524F818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30,704 </w:t>
            </w:r>
          </w:p>
        </w:tc>
        <w:tc>
          <w:tcPr>
            <w:tcW w:w="853" w:type="dxa"/>
            <w:tcBorders>
              <w:top w:val="nil"/>
              <w:left w:val="nil"/>
              <w:bottom w:val="nil"/>
              <w:right w:val="nil"/>
            </w:tcBorders>
            <w:shd w:val="clear" w:color="auto" w:fill="auto"/>
            <w:noWrap/>
            <w:vAlign w:val="bottom"/>
            <w:hideMark/>
          </w:tcPr>
          <w:p w14:paraId="27A32F03" w14:textId="1489218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27,225 </w:t>
            </w:r>
          </w:p>
        </w:tc>
      </w:tr>
      <w:tr w:rsidR="00F24C07" w:rsidRPr="00622B48" w14:paraId="1C0D323C" w14:textId="77777777" w:rsidTr="009C398A">
        <w:trPr>
          <w:trHeight w:val="204"/>
        </w:trPr>
        <w:tc>
          <w:tcPr>
            <w:tcW w:w="2977" w:type="dxa"/>
            <w:tcBorders>
              <w:top w:val="nil"/>
              <w:left w:val="nil"/>
              <w:bottom w:val="nil"/>
              <w:right w:val="nil"/>
            </w:tcBorders>
            <w:shd w:val="clear" w:color="auto" w:fill="auto"/>
            <w:vAlign w:val="bottom"/>
            <w:hideMark/>
          </w:tcPr>
          <w:p w14:paraId="10797226" w14:textId="77777777" w:rsidR="00F24C07" w:rsidRPr="00EB0E0A" w:rsidRDefault="00F24C07" w:rsidP="002D0488">
            <w:pPr>
              <w:spacing w:after="0" w:line="240" w:lineRule="auto"/>
              <w:ind w:left="227"/>
              <w:jc w:val="left"/>
              <w:rPr>
                <w:rFonts w:ascii="Arial" w:hAnsi="Arial" w:cs="Arial"/>
                <w:sz w:val="16"/>
                <w:szCs w:val="16"/>
              </w:rPr>
            </w:pPr>
            <w:r w:rsidRPr="00EB0E0A">
              <w:rPr>
                <w:rFonts w:ascii="Arial" w:hAnsi="Arial" w:cs="Arial"/>
                <w:sz w:val="16"/>
                <w:szCs w:val="16"/>
              </w:rPr>
              <w:t xml:space="preserve">s74 retained revenue receipts </w:t>
            </w:r>
            <w:r w:rsidRPr="00EB0E0A">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1E1CC6D1" w14:textId="4C2CC9D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1,898 </w:t>
            </w:r>
          </w:p>
        </w:tc>
        <w:tc>
          <w:tcPr>
            <w:tcW w:w="980" w:type="dxa"/>
            <w:tcBorders>
              <w:top w:val="nil"/>
              <w:left w:val="nil"/>
              <w:bottom w:val="nil"/>
              <w:right w:val="nil"/>
            </w:tcBorders>
            <w:shd w:val="clear" w:color="000000" w:fill="E6E6E6"/>
            <w:noWrap/>
            <w:vAlign w:val="bottom"/>
            <w:hideMark/>
          </w:tcPr>
          <w:p w14:paraId="5103FD71" w14:textId="57C8F5B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936 </w:t>
            </w:r>
          </w:p>
        </w:tc>
        <w:tc>
          <w:tcPr>
            <w:tcW w:w="980" w:type="dxa"/>
            <w:tcBorders>
              <w:top w:val="nil"/>
              <w:left w:val="nil"/>
              <w:bottom w:val="nil"/>
              <w:right w:val="nil"/>
            </w:tcBorders>
            <w:shd w:val="clear" w:color="auto" w:fill="auto"/>
            <w:noWrap/>
            <w:vAlign w:val="bottom"/>
            <w:hideMark/>
          </w:tcPr>
          <w:p w14:paraId="211EB6C3" w14:textId="04AE8A2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955 </w:t>
            </w:r>
          </w:p>
        </w:tc>
        <w:tc>
          <w:tcPr>
            <w:tcW w:w="887" w:type="dxa"/>
            <w:tcBorders>
              <w:top w:val="nil"/>
              <w:left w:val="nil"/>
              <w:bottom w:val="nil"/>
              <w:right w:val="nil"/>
            </w:tcBorders>
            <w:shd w:val="clear" w:color="auto" w:fill="auto"/>
            <w:noWrap/>
            <w:vAlign w:val="bottom"/>
            <w:hideMark/>
          </w:tcPr>
          <w:p w14:paraId="32562118" w14:textId="39D9383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c>
          <w:tcPr>
            <w:tcW w:w="853" w:type="dxa"/>
            <w:tcBorders>
              <w:top w:val="nil"/>
              <w:left w:val="nil"/>
              <w:bottom w:val="nil"/>
              <w:right w:val="nil"/>
            </w:tcBorders>
            <w:shd w:val="clear" w:color="auto" w:fill="auto"/>
            <w:noWrap/>
            <w:vAlign w:val="bottom"/>
            <w:hideMark/>
          </w:tcPr>
          <w:p w14:paraId="2D406FC9" w14:textId="477511B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r>
      <w:tr w:rsidR="00F24C07" w:rsidRPr="00622B48" w14:paraId="247F46C1" w14:textId="77777777" w:rsidTr="009C398A">
        <w:trPr>
          <w:trHeight w:val="204"/>
        </w:trPr>
        <w:tc>
          <w:tcPr>
            <w:tcW w:w="2977" w:type="dxa"/>
            <w:tcBorders>
              <w:top w:val="nil"/>
              <w:left w:val="nil"/>
              <w:bottom w:val="nil"/>
              <w:right w:val="nil"/>
            </w:tcBorders>
            <w:shd w:val="clear" w:color="auto" w:fill="auto"/>
            <w:vAlign w:val="bottom"/>
            <w:hideMark/>
          </w:tcPr>
          <w:p w14:paraId="414CF4D3" w14:textId="77777777" w:rsidR="00F24C07" w:rsidRPr="00EB0E0A" w:rsidRDefault="00F24C07" w:rsidP="002D0488">
            <w:pPr>
              <w:spacing w:after="0" w:line="240" w:lineRule="auto"/>
              <w:ind w:left="227"/>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(d)</w:t>
            </w:r>
          </w:p>
        </w:tc>
        <w:tc>
          <w:tcPr>
            <w:tcW w:w="992" w:type="dxa"/>
            <w:tcBorders>
              <w:top w:val="nil"/>
              <w:left w:val="nil"/>
              <w:bottom w:val="nil"/>
              <w:right w:val="nil"/>
            </w:tcBorders>
            <w:shd w:val="clear" w:color="auto" w:fill="auto"/>
            <w:noWrap/>
            <w:vAlign w:val="bottom"/>
            <w:hideMark/>
          </w:tcPr>
          <w:p w14:paraId="40591200" w14:textId="5124E65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3,023 </w:t>
            </w:r>
          </w:p>
        </w:tc>
        <w:tc>
          <w:tcPr>
            <w:tcW w:w="980" w:type="dxa"/>
            <w:tcBorders>
              <w:top w:val="nil"/>
              <w:left w:val="nil"/>
              <w:bottom w:val="nil"/>
              <w:right w:val="nil"/>
            </w:tcBorders>
            <w:shd w:val="clear" w:color="000000" w:fill="E6E6E6"/>
            <w:noWrap/>
            <w:vAlign w:val="bottom"/>
            <w:hideMark/>
          </w:tcPr>
          <w:p w14:paraId="3414718D" w14:textId="7092648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700 </w:t>
            </w:r>
          </w:p>
        </w:tc>
        <w:tc>
          <w:tcPr>
            <w:tcW w:w="980" w:type="dxa"/>
            <w:tcBorders>
              <w:top w:val="nil"/>
              <w:left w:val="nil"/>
              <w:bottom w:val="nil"/>
              <w:right w:val="nil"/>
            </w:tcBorders>
            <w:shd w:val="clear" w:color="auto" w:fill="auto"/>
            <w:noWrap/>
            <w:vAlign w:val="bottom"/>
            <w:hideMark/>
          </w:tcPr>
          <w:p w14:paraId="0F55091D" w14:textId="4C016CB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727 </w:t>
            </w:r>
          </w:p>
        </w:tc>
        <w:tc>
          <w:tcPr>
            <w:tcW w:w="887" w:type="dxa"/>
            <w:tcBorders>
              <w:top w:val="nil"/>
              <w:left w:val="nil"/>
              <w:bottom w:val="nil"/>
              <w:right w:val="nil"/>
            </w:tcBorders>
            <w:shd w:val="clear" w:color="auto" w:fill="auto"/>
            <w:noWrap/>
            <w:vAlign w:val="bottom"/>
            <w:hideMark/>
          </w:tcPr>
          <w:p w14:paraId="4C4B5DAC" w14:textId="3B74F4F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764 </w:t>
            </w:r>
          </w:p>
        </w:tc>
        <w:tc>
          <w:tcPr>
            <w:tcW w:w="853" w:type="dxa"/>
            <w:tcBorders>
              <w:top w:val="nil"/>
              <w:left w:val="nil"/>
              <w:bottom w:val="nil"/>
              <w:right w:val="nil"/>
            </w:tcBorders>
            <w:shd w:val="clear" w:color="auto" w:fill="auto"/>
            <w:noWrap/>
            <w:vAlign w:val="bottom"/>
            <w:hideMark/>
          </w:tcPr>
          <w:p w14:paraId="02557BE9" w14:textId="6EBEE38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834 </w:t>
            </w:r>
          </w:p>
        </w:tc>
      </w:tr>
      <w:tr w:rsidR="00F24C07" w:rsidRPr="00622B48" w14:paraId="52BE00D0" w14:textId="77777777" w:rsidTr="009C398A">
        <w:trPr>
          <w:trHeight w:val="204"/>
        </w:trPr>
        <w:tc>
          <w:tcPr>
            <w:tcW w:w="2977" w:type="dxa"/>
            <w:tcBorders>
              <w:top w:val="nil"/>
              <w:left w:val="nil"/>
              <w:bottom w:val="nil"/>
              <w:right w:val="nil"/>
            </w:tcBorders>
            <w:shd w:val="clear" w:color="auto" w:fill="auto"/>
            <w:vAlign w:val="bottom"/>
            <w:hideMark/>
          </w:tcPr>
          <w:p w14:paraId="41CA1AEE" w14:textId="1B8405BE" w:rsidR="00F24C07" w:rsidRPr="00EB0E0A" w:rsidRDefault="00F24C07" w:rsidP="00F24C07">
            <w:pPr>
              <w:spacing w:after="0" w:line="240" w:lineRule="auto"/>
              <w:ind w:firstLineChars="100" w:firstLine="160"/>
              <w:jc w:val="right"/>
              <w:rPr>
                <w:rFonts w:ascii="Arial" w:hAnsi="Arial" w:cs="Arial"/>
                <w:b/>
                <w:bCs/>
                <w:sz w:val="16"/>
                <w:szCs w:val="16"/>
              </w:rPr>
            </w:pPr>
            <w:r>
              <w:rPr>
                <w:rFonts w:ascii="Arial" w:hAnsi="Arial" w:cs="Arial"/>
                <w:b/>
                <w:bCs/>
                <w:sz w:val="16"/>
                <w:szCs w:val="16"/>
              </w:rPr>
              <w:t>Total D</w:t>
            </w:r>
            <w:r w:rsidRPr="00EB0E0A">
              <w:rPr>
                <w:rFonts w:ascii="Arial" w:hAnsi="Arial" w:cs="Arial"/>
                <w:b/>
                <w:bCs/>
                <w:sz w:val="16"/>
                <w:szCs w:val="16"/>
              </w:rPr>
              <w:t>epartmental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0177EB84" w14:textId="0A12D023"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31,210 </w:t>
            </w:r>
          </w:p>
        </w:tc>
        <w:tc>
          <w:tcPr>
            <w:tcW w:w="980" w:type="dxa"/>
            <w:tcBorders>
              <w:top w:val="single" w:sz="4" w:space="0" w:color="auto"/>
              <w:left w:val="nil"/>
              <w:bottom w:val="single" w:sz="4" w:space="0" w:color="auto"/>
              <w:right w:val="nil"/>
            </w:tcBorders>
            <w:shd w:val="clear" w:color="000000" w:fill="E6E6E6"/>
            <w:noWrap/>
            <w:vAlign w:val="bottom"/>
            <w:hideMark/>
          </w:tcPr>
          <w:p w14:paraId="7092CC44" w14:textId="18922FB0"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32,801 </w:t>
            </w:r>
          </w:p>
        </w:tc>
        <w:tc>
          <w:tcPr>
            <w:tcW w:w="980" w:type="dxa"/>
            <w:tcBorders>
              <w:top w:val="single" w:sz="4" w:space="0" w:color="auto"/>
              <w:left w:val="nil"/>
              <w:bottom w:val="single" w:sz="4" w:space="0" w:color="auto"/>
              <w:right w:val="nil"/>
            </w:tcBorders>
            <w:shd w:val="clear" w:color="auto" w:fill="auto"/>
            <w:noWrap/>
            <w:vAlign w:val="bottom"/>
            <w:hideMark/>
          </w:tcPr>
          <w:p w14:paraId="4AB33814" w14:textId="10C7FD95"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34,182 </w:t>
            </w:r>
          </w:p>
        </w:tc>
        <w:tc>
          <w:tcPr>
            <w:tcW w:w="887" w:type="dxa"/>
            <w:tcBorders>
              <w:top w:val="single" w:sz="4" w:space="0" w:color="auto"/>
              <w:left w:val="nil"/>
              <w:bottom w:val="single" w:sz="4" w:space="0" w:color="auto"/>
              <w:right w:val="nil"/>
            </w:tcBorders>
            <w:shd w:val="clear" w:color="auto" w:fill="auto"/>
            <w:noWrap/>
            <w:vAlign w:val="bottom"/>
            <w:hideMark/>
          </w:tcPr>
          <w:p w14:paraId="587B2185" w14:textId="4317750E"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32,533 </w:t>
            </w:r>
          </w:p>
        </w:tc>
        <w:tc>
          <w:tcPr>
            <w:tcW w:w="853" w:type="dxa"/>
            <w:tcBorders>
              <w:top w:val="single" w:sz="4" w:space="0" w:color="auto"/>
              <w:left w:val="nil"/>
              <w:bottom w:val="single" w:sz="4" w:space="0" w:color="auto"/>
              <w:right w:val="nil"/>
            </w:tcBorders>
            <w:shd w:val="clear" w:color="auto" w:fill="auto"/>
            <w:noWrap/>
            <w:vAlign w:val="bottom"/>
            <w:hideMark/>
          </w:tcPr>
          <w:p w14:paraId="06C1C562" w14:textId="6F5953A8"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29,124 </w:t>
            </w:r>
          </w:p>
        </w:tc>
      </w:tr>
      <w:tr w:rsidR="00F24C07" w:rsidRPr="00622B48" w14:paraId="584033F9" w14:textId="77777777" w:rsidTr="009C398A">
        <w:trPr>
          <w:trHeight w:val="204"/>
        </w:trPr>
        <w:tc>
          <w:tcPr>
            <w:tcW w:w="2977" w:type="dxa"/>
            <w:tcBorders>
              <w:top w:val="nil"/>
              <w:left w:val="nil"/>
              <w:bottom w:val="single" w:sz="4" w:space="0" w:color="auto"/>
              <w:right w:val="nil"/>
            </w:tcBorders>
            <w:shd w:val="clear" w:color="auto" w:fill="auto"/>
            <w:noWrap/>
            <w:vAlign w:val="bottom"/>
            <w:hideMark/>
          </w:tcPr>
          <w:p w14:paraId="5E321EF3" w14:textId="77777777" w:rsidR="00F24C07" w:rsidRPr="00622B48" w:rsidRDefault="00F24C07" w:rsidP="00F24C07">
            <w:pPr>
              <w:spacing w:after="0" w:line="240" w:lineRule="auto"/>
              <w:jc w:val="left"/>
              <w:rPr>
                <w:rFonts w:ascii="Arial" w:hAnsi="Arial" w:cs="Arial"/>
                <w:b/>
                <w:bCs/>
                <w:sz w:val="16"/>
                <w:szCs w:val="16"/>
              </w:rPr>
            </w:pPr>
            <w:r w:rsidRPr="00622B48">
              <w:rPr>
                <w:rFonts w:ascii="Arial" w:hAnsi="Arial" w:cs="Arial"/>
                <w:b/>
                <w:bCs/>
                <w:sz w:val="16"/>
                <w:szCs w:val="16"/>
              </w:rPr>
              <w:t>Total expenses for Outcome 4</w:t>
            </w:r>
          </w:p>
        </w:tc>
        <w:tc>
          <w:tcPr>
            <w:tcW w:w="992" w:type="dxa"/>
            <w:tcBorders>
              <w:top w:val="nil"/>
              <w:left w:val="nil"/>
              <w:bottom w:val="single" w:sz="4" w:space="0" w:color="auto"/>
              <w:right w:val="nil"/>
            </w:tcBorders>
            <w:shd w:val="clear" w:color="auto" w:fill="auto"/>
            <w:noWrap/>
            <w:vAlign w:val="bottom"/>
            <w:hideMark/>
          </w:tcPr>
          <w:p w14:paraId="43DA45FD" w14:textId="6F111348"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283,467 </w:t>
            </w:r>
          </w:p>
        </w:tc>
        <w:tc>
          <w:tcPr>
            <w:tcW w:w="980" w:type="dxa"/>
            <w:tcBorders>
              <w:top w:val="nil"/>
              <w:left w:val="nil"/>
              <w:bottom w:val="single" w:sz="4" w:space="0" w:color="auto"/>
              <w:right w:val="nil"/>
            </w:tcBorders>
            <w:shd w:val="clear" w:color="000000" w:fill="E6E6E6"/>
            <w:noWrap/>
            <w:vAlign w:val="bottom"/>
            <w:hideMark/>
          </w:tcPr>
          <w:p w14:paraId="27BBE276" w14:textId="76E7CB11"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325,039 </w:t>
            </w:r>
          </w:p>
        </w:tc>
        <w:tc>
          <w:tcPr>
            <w:tcW w:w="980" w:type="dxa"/>
            <w:tcBorders>
              <w:top w:val="nil"/>
              <w:left w:val="nil"/>
              <w:bottom w:val="single" w:sz="4" w:space="0" w:color="auto"/>
              <w:right w:val="nil"/>
            </w:tcBorders>
            <w:shd w:val="clear" w:color="auto" w:fill="auto"/>
            <w:noWrap/>
            <w:vAlign w:val="bottom"/>
            <w:hideMark/>
          </w:tcPr>
          <w:p w14:paraId="6DEBA3C1" w14:textId="2D4D3DAE"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251,328 </w:t>
            </w:r>
          </w:p>
        </w:tc>
        <w:tc>
          <w:tcPr>
            <w:tcW w:w="887" w:type="dxa"/>
            <w:tcBorders>
              <w:top w:val="nil"/>
              <w:left w:val="nil"/>
              <w:bottom w:val="single" w:sz="4" w:space="0" w:color="auto"/>
              <w:right w:val="nil"/>
            </w:tcBorders>
            <w:shd w:val="clear" w:color="auto" w:fill="auto"/>
            <w:noWrap/>
            <w:vAlign w:val="bottom"/>
            <w:hideMark/>
          </w:tcPr>
          <w:p w14:paraId="03F6099F" w14:textId="59036E6C"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251,549 </w:t>
            </w:r>
          </w:p>
        </w:tc>
        <w:tc>
          <w:tcPr>
            <w:tcW w:w="853" w:type="dxa"/>
            <w:tcBorders>
              <w:top w:val="nil"/>
              <w:left w:val="nil"/>
              <w:bottom w:val="single" w:sz="4" w:space="0" w:color="auto"/>
              <w:right w:val="nil"/>
            </w:tcBorders>
            <w:shd w:val="clear" w:color="auto" w:fill="auto"/>
            <w:noWrap/>
            <w:vAlign w:val="bottom"/>
            <w:hideMark/>
          </w:tcPr>
          <w:p w14:paraId="10DBB876" w14:textId="41B9AEFF"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249,267 </w:t>
            </w:r>
          </w:p>
        </w:tc>
      </w:tr>
    </w:tbl>
    <w:p w14:paraId="12962863" w14:textId="3E3E0BA6" w:rsidR="00622B48" w:rsidRDefault="00622B48" w:rsidP="00622B48">
      <w:pPr>
        <w:spacing w:after="0"/>
      </w:pPr>
    </w:p>
    <w:tbl>
      <w:tblPr>
        <w:tblW w:w="0" w:type="auto"/>
        <w:tblLayout w:type="fixed"/>
        <w:tblLook w:val="04A0" w:firstRow="1" w:lastRow="0" w:firstColumn="1" w:lastColumn="0" w:noHBand="0" w:noVBand="1"/>
      </w:tblPr>
      <w:tblGrid>
        <w:gridCol w:w="2975"/>
        <w:gridCol w:w="853"/>
        <w:gridCol w:w="979"/>
        <w:gridCol w:w="1021"/>
        <w:gridCol w:w="850"/>
        <w:gridCol w:w="851"/>
      </w:tblGrid>
      <w:tr w:rsidR="00EB0E0A" w:rsidRPr="00622B48" w14:paraId="6C4453FD" w14:textId="77777777" w:rsidTr="00F70EA7">
        <w:trPr>
          <w:trHeight w:val="240"/>
        </w:trPr>
        <w:tc>
          <w:tcPr>
            <w:tcW w:w="2975" w:type="dxa"/>
            <w:tcBorders>
              <w:top w:val="single" w:sz="4" w:space="0" w:color="auto"/>
              <w:left w:val="nil"/>
              <w:bottom w:val="nil"/>
              <w:right w:val="nil"/>
            </w:tcBorders>
            <w:shd w:val="clear" w:color="auto" w:fill="auto"/>
            <w:noWrap/>
            <w:vAlign w:val="center"/>
            <w:hideMark/>
          </w:tcPr>
          <w:p w14:paraId="0D719846" w14:textId="694F2BCC" w:rsidR="00EB0E0A" w:rsidRPr="00622B48" w:rsidRDefault="00EB0E0A" w:rsidP="00EB0E0A">
            <w:pPr>
              <w:spacing w:after="0" w:line="240" w:lineRule="auto"/>
              <w:jc w:val="left"/>
              <w:rPr>
                <w:rFonts w:ascii="Arial" w:hAnsi="Arial" w:cs="Arial"/>
                <w:b/>
                <w:bCs/>
                <w:sz w:val="16"/>
                <w:szCs w:val="16"/>
              </w:rPr>
            </w:pPr>
            <w:r w:rsidRPr="00622B48">
              <w:rPr>
                <w:rFonts w:ascii="Arial" w:hAnsi="Arial" w:cs="Arial"/>
                <w:b/>
                <w:bCs/>
                <w:sz w:val="16"/>
                <w:szCs w:val="16"/>
              </w:rPr>
              <w:t xml:space="preserve">Movement of administered funds between years </w:t>
            </w:r>
            <w:r w:rsidRPr="00364472">
              <w:rPr>
                <w:rFonts w:ascii="Arial" w:hAnsi="Arial" w:cs="Arial"/>
                <w:b/>
                <w:bCs/>
                <w:sz w:val="16"/>
                <w:szCs w:val="16"/>
                <w:vertAlign w:val="superscript"/>
              </w:rPr>
              <w:t>(</w:t>
            </w:r>
            <w:r>
              <w:rPr>
                <w:rFonts w:ascii="Arial" w:hAnsi="Arial" w:cs="Arial"/>
                <w:b/>
                <w:bCs/>
                <w:sz w:val="16"/>
                <w:szCs w:val="16"/>
                <w:vertAlign w:val="superscript"/>
              </w:rPr>
              <w:t>e</w:t>
            </w:r>
            <w:r w:rsidRPr="00364472">
              <w:rPr>
                <w:rFonts w:ascii="Arial" w:hAnsi="Arial" w:cs="Arial"/>
                <w:b/>
                <w:bCs/>
                <w:sz w:val="16"/>
                <w:szCs w:val="16"/>
                <w:vertAlign w:val="superscript"/>
              </w:rPr>
              <w:t>)</w:t>
            </w:r>
          </w:p>
        </w:tc>
        <w:tc>
          <w:tcPr>
            <w:tcW w:w="853" w:type="dxa"/>
            <w:tcBorders>
              <w:top w:val="single" w:sz="4" w:space="0" w:color="auto"/>
              <w:left w:val="nil"/>
              <w:bottom w:val="single" w:sz="4" w:space="0" w:color="auto"/>
              <w:right w:val="nil"/>
            </w:tcBorders>
            <w:shd w:val="clear" w:color="auto" w:fill="auto"/>
            <w:hideMark/>
          </w:tcPr>
          <w:p w14:paraId="4D24E69D"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2020-21</w:t>
            </w:r>
          </w:p>
          <w:p w14:paraId="1BB00428"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Actual</w:t>
            </w:r>
          </w:p>
          <w:p w14:paraId="4A9C3451"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expenses</w:t>
            </w:r>
          </w:p>
          <w:p w14:paraId="59EB6322" w14:textId="658FF3B2"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979" w:type="dxa"/>
            <w:tcBorders>
              <w:top w:val="single" w:sz="4" w:space="0" w:color="auto"/>
              <w:left w:val="nil"/>
              <w:bottom w:val="single" w:sz="4" w:space="0" w:color="auto"/>
              <w:right w:val="nil"/>
            </w:tcBorders>
            <w:shd w:val="clear" w:color="000000" w:fill="E6E6E6"/>
            <w:hideMark/>
          </w:tcPr>
          <w:p w14:paraId="2A81605F"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2021-22</w:t>
            </w:r>
          </w:p>
          <w:p w14:paraId="405AD3CF"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Revised</w:t>
            </w:r>
          </w:p>
          <w:p w14:paraId="777C87FC"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364707E9" w14:textId="7F79BBF0"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1021" w:type="dxa"/>
            <w:tcBorders>
              <w:top w:val="single" w:sz="4" w:space="0" w:color="auto"/>
              <w:left w:val="nil"/>
              <w:bottom w:val="single" w:sz="4" w:space="0" w:color="auto"/>
              <w:right w:val="nil"/>
            </w:tcBorders>
            <w:shd w:val="clear" w:color="auto" w:fill="auto"/>
            <w:hideMark/>
          </w:tcPr>
          <w:p w14:paraId="3C51CF25"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2022-23</w:t>
            </w:r>
          </w:p>
          <w:p w14:paraId="29848267"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Forward</w:t>
            </w:r>
          </w:p>
          <w:p w14:paraId="5B8B7997"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5E075973" w14:textId="10C47D56"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hideMark/>
          </w:tcPr>
          <w:p w14:paraId="3C63F1BC"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2023-24</w:t>
            </w:r>
          </w:p>
          <w:p w14:paraId="613D7EFA"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Forward</w:t>
            </w:r>
          </w:p>
          <w:p w14:paraId="0F3D3A2E"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5AFF6884" w14:textId="3AEDA5C4"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hideMark/>
          </w:tcPr>
          <w:p w14:paraId="10AA3504"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2024-25</w:t>
            </w:r>
          </w:p>
          <w:p w14:paraId="6CC09292"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Forward</w:t>
            </w:r>
          </w:p>
          <w:p w14:paraId="32C3ED1E"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135984B2" w14:textId="216C57F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r>
      <w:tr w:rsidR="00622B48" w:rsidRPr="00622B48" w14:paraId="6545A913" w14:textId="77777777" w:rsidTr="00F70EA7">
        <w:trPr>
          <w:trHeight w:val="204"/>
        </w:trPr>
        <w:tc>
          <w:tcPr>
            <w:tcW w:w="2975" w:type="dxa"/>
            <w:tcBorders>
              <w:top w:val="nil"/>
              <w:left w:val="nil"/>
              <w:bottom w:val="nil"/>
              <w:right w:val="nil"/>
            </w:tcBorders>
            <w:shd w:val="clear" w:color="auto" w:fill="auto"/>
            <w:noWrap/>
            <w:vAlign w:val="bottom"/>
            <w:hideMark/>
          </w:tcPr>
          <w:p w14:paraId="39CCF2F0" w14:textId="77777777" w:rsidR="00622B48" w:rsidRPr="00EB0E0A" w:rsidRDefault="00622B48" w:rsidP="00622B48">
            <w:pPr>
              <w:spacing w:after="0" w:line="240" w:lineRule="auto"/>
              <w:jc w:val="left"/>
              <w:rPr>
                <w:rFonts w:ascii="Arial" w:hAnsi="Arial" w:cs="Arial"/>
                <w:sz w:val="16"/>
                <w:szCs w:val="16"/>
              </w:rPr>
            </w:pPr>
            <w:r w:rsidRPr="00EB0E0A">
              <w:rPr>
                <w:rFonts w:ascii="Arial" w:hAnsi="Arial" w:cs="Arial"/>
                <w:sz w:val="16"/>
                <w:szCs w:val="16"/>
              </w:rPr>
              <w:t>Outcome 4:</w:t>
            </w:r>
          </w:p>
        </w:tc>
        <w:tc>
          <w:tcPr>
            <w:tcW w:w="853" w:type="dxa"/>
            <w:tcBorders>
              <w:top w:val="single" w:sz="4" w:space="0" w:color="auto"/>
              <w:left w:val="nil"/>
              <w:bottom w:val="nil"/>
              <w:right w:val="nil"/>
            </w:tcBorders>
            <w:shd w:val="clear" w:color="auto" w:fill="auto"/>
            <w:noWrap/>
            <w:vAlign w:val="bottom"/>
            <w:hideMark/>
          </w:tcPr>
          <w:p w14:paraId="0690A740" w14:textId="77777777" w:rsidR="00622B48" w:rsidRPr="00EB0E0A" w:rsidRDefault="00622B48" w:rsidP="00622B48">
            <w:pPr>
              <w:spacing w:after="0" w:line="240" w:lineRule="auto"/>
              <w:jc w:val="left"/>
              <w:rPr>
                <w:rFonts w:ascii="Arial" w:hAnsi="Arial" w:cs="Arial"/>
                <w:sz w:val="16"/>
                <w:szCs w:val="16"/>
              </w:rPr>
            </w:pPr>
          </w:p>
        </w:tc>
        <w:tc>
          <w:tcPr>
            <w:tcW w:w="979" w:type="dxa"/>
            <w:tcBorders>
              <w:top w:val="single" w:sz="4" w:space="0" w:color="auto"/>
              <w:left w:val="nil"/>
              <w:bottom w:val="nil"/>
              <w:right w:val="nil"/>
            </w:tcBorders>
            <w:shd w:val="clear" w:color="000000" w:fill="E6E6E6"/>
            <w:noWrap/>
            <w:vAlign w:val="bottom"/>
            <w:hideMark/>
          </w:tcPr>
          <w:p w14:paraId="766CEF5B" w14:textId="77777777" w:rsidR="00622B48" w:rsidRPr="00EB0E0A" w:rsidRDefault="00622B48" w:rsidP="00622B48">
            <w:pPr>
              <w:spacing w:after="0" w:line="240" w:lineRule="auto"/>
              <w:jc w:val="right"/>
              <w:rPr>
                <w:rFonts w:ascii="Arial" w:hAnsi="Arial" w:cs="Arial"/>
                <w:sz w:val="16"/>
                <w:szCs w:val="16"/>
              </w:rPr>
            </w:pPr>
            <w:r w:rsidRPr="00EB0E0A">
              <w:rPr>
                <w:rFonts w:ascii="Arial" w:hAnsi="Arial" w:cs="Arial"/>
                <w:sz w:val="16"/>
                <w:szCs w:val="16"/>
              </w:rPr>
              <w:t> </w:t>
            </w:r>
          </w:p>
        </w:tc>
        <w:tc>
          <w:tcPr>
            <w:tcW w:w="1021" w:type="dxa"/>
            <w:tcBorders>
              <w:top w:val="single" w:sz="4" w:space="0" w:color="auto"/>
              <w:left w:val="nil"/>
              <w:bottom w:val="nil"/>
              <w:right w:val="nil"/>
            </w:tcBorders>
            <w:shd w:val="clear" w:color="auto" w:fill="auto"/>
            <w:noWrap/>
            <w:vAlign w:val="bottom"/>
            <w:hideMark/>
          </w:tcPr>
          <w:p w14:paraId="4C275D3C" w14:textId="77777777" w:rsidR="00622B48" w:rsidRPr="00EB0E0A" w:rsidRDefault="00622B48" w:rsidP="00622B48">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1D30A549" w14:textId="77777777" w:rsidR="00622B48" w:rsidRPr="00EB0E0A" w:rsidRDefault="00622B48" w:rsidP="00622B48">
            <w:pPr>
              <w:spacing w:after="0" w:line="240" w:lineRule="auto"/>
              <w:jc w:val="left"/>
              <w:rPr>
                <w:rFonts w:ascii="Times New Roman" w:hAnsi="Times New Roman"/>
                <w:sz w:val="16"/>
                <w:szCs w:val="16"/>
              </w:rPr>
            </w:pPr>
          </w:p>
        </w:tc>
        <w:tc>
          <w:tcPr>
            <w:tcW w:w="851" w:type="dxa"/>
            <w:tcBorders>
              <w:top w:val="single" w:sz="4" w:space="0" w:color="auto"/>
              <w:left w:val="nil"/>
              <w:bottom w:val="nil"/>
              <w:right w:val="nil"/>
            </w:tcBorders>
            <w:shd w:val="clear" w:color="auto" w:fill="auto"/>
            <w:noWrap/>
            <w:vAlign w:val="bottom"/>
            <w:hideMark/>
          </w:tcPr>
          <w:p w14:paraId="6E4196DE" w14:textId="77777777" w:rsidR="00622B48" w:rsidRPr="00EB0E0A" w:rsidRDefault="00622B48" w:rsidP="00622B48">
            <w:pPr>
              <w:spacing w:after="0" w:line="240" w:lineRule="auto"/>
              <w:jc w:val="left"/>
              <w:rPr>
                <w:rFonts w:ascii="Times New Roman" w:hAnsi="Times New Roman"/>
                <w:sz w:val="16"/>
                <w:szCs w:val="16"/>
              </w:rPr>
            </w:pPr>
          </w:p>
        </w:tc>
      </w:tr>
      <w:tr w:rsidR="006E2A19" w:rsidRPr="00622B48" w14:paraId="24CED1E6" w14:textId="77777777" w:rsidTr="00F70EA7">
        <w:trPr>
          <w:trHeight w:val="204"/>
        </w:trPr>
        <w:tc>
          <w:tcPr>
            <w:tcW w:w="2975" w:type="dxa"/>
            <w:tcBorders>
              <w:top w:val="nil"/>
              <w:left w:val="nil"/>
              <w:bottom w:val="nil"/>
              <w:right w:val="nil"/>
            </w:tcBorders>
            <w:shd w:val="clear" w:color="auto" w:fill="auto"/>
            <w:noWrap/>
            <w:vAlign w:val="bottom"/>
            <w:hideMark/>
          </w:tcPr>
          <w:p w14:paraId="3C74236E" w14:textId="77777777" w:rsidR="006E2A19" w:rsidRPr="00EB0E0A" w:rsidRDefault="006E2A19" w:rsidP="006E2A19">
            <w:pPr>
              <w:spacing w:after="0" w:line="240" w:lineRule="auto"/>
              <w:ind w:firstLineChars="100" w:firstLine="160"/>
              <w:jc w:val="left"/>
              <w:rPr>
                <w:rFonts w:ascii="Arial" w:hAnsi="Arial" w:cs="Arial"/>
                <w:sz w:val="16"/>
                <w:szCs w:val="16"/>
              </w:rPr>
            </w:pPr>
            <w:r w:rsidRPr="00EB0E0A">
              <w:rPr>
                <w:rFonts w:ascii="Arial" w:hAnsi="Arial" w:cs="Arial"/>
                <w:sz w:val="16"/>
                <w:szCs w:val="16"/>
              </w:rPr>
              <w:t>Program 4.1: Services to Territories</w:t>
            </w:r>
          </w:p>
        </w:tc>
        <w:tc>
          <w:tcPr>
            <w:tcW w:w="853" w:type="dxa"/>
            <w:tcBorders>
              <w:top w:val="nil"/>
              <w:left w:val="nil"/>
              <w:bottom w:val="nil"/>
              <w:right w:val="nil"/>
            </w:tcBorders>
            <w:shd w:val="clear" w:color="auto" w:fill="auto"/>
            <w:noWrap/>
            <w:vAlign w:val="bottom"/>
            <w:hideMark/>
          </w:tcPr>
          <w:p w14:paraId="4E801185" w14:textId="21C75C81"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(15,581)</w:t>
            </w:r>
          </w:p>
        </w:tc>
        <w:tc>
          <w:tcPr>
            <w:tcW w:w="979" w:type="dxa"/>
            <w:tcBorders>
              <w:top w:val="nil"/>
              <w:left w:val="nil"/>
              <w:bottom w:val="single" w:sz="4" w:space="0" w:color="auto"/>
              <w:right w:val="nil"/>
            </w:tcBorders>
            <w:shd w:val="clear" w:color="000000" w:fill="E6E6E6"/>
            <w:noWrap/>
            <w:vAlign w:val="bottom"/>
            <w:hideMark/>
          </w:tcPr>
          <w:p w14:paraId="222CFE00" w14:textId="10A1F0CC"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15,581 </w:t>
            </w:r>
          </w:p>
        </w:tc>
        <w:tc>
          <w:tcPr>
            <w:tcW w:w="1021" w:type="dxa"/>
            <w:tcBorders>
              <w:top w:val="nil"/>
              <w:left w:val="nil"/>
              <w:bottom w:val="nil"/>
              <w:right w:val="nil"/>
            </w:tcBorders>
            <w:shd w:val="clear" w:color="auto" w:fill="auto"/>
            <w:noWrap/>
            <w:vAlign w:val="bottom"/>
            <w:hideMark/>
          </w:tcPr>
          <w:p w14:paraId="331901F2" w14:textId="13354FC1"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16C6060" w14:textId="08D3737A"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5BA3D50" w14:textId="684CBEBE"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r>
      <w:tr w:rsidR="006E2A19" w:rsidRPr="00622B48" w14:paraId="693BB200" w14:textId="77777777" w:rsidTr="00F70EA7">
        <w:trPr>
          <w:trHeight w:val="204"/>
        </w:trPr>
        <w:tc>
          <w:tcPr>
            <w:tcW w:w="2975" w:type="dxa"/>
            <w:tcBorders>
              <w:top w:val="nil"/>
              <w:left w:val="nil"/>
              <w:bottom w:val="single" w:sz="4" w:space="0" w:color="auto"/>
              <w:right w:val="nil"/>
            </w:tcBorders>
            <w:shd w:val="clear" w:color="auto" w:fill="auto"/>
            <w:vAlign w:val="bottom"/>
            <w:hideMark/>
          </w:tcPr>
          <w:p w14:paraId="2D5721FF" w14:textId="77777777" w:rsidR="006E2A19" w:rsidRPr="00EB0E0A" w:rsidRDefault="006E2A19" w:rsidP="006E2A19">
            <w:pPr>
              <w:spacing w:after="0" w:line="240" w:lineRule="auto"/>
              <w:jc w:val="left"/>
              <w:rPr>
                <w:rFonts w:ascii="Arial" w:hAnsi="Arial" w:cs="Arial"/>
                <w:b/>
                <w:bCs/>
                <w:sz w:val="16"/>
                <w:szCs w:val="16"/>
              </w:rPr>
            </w:pPr>
            <w:r w:rsidRPr="00EB0E0A">
              <w:rPr>
                <w:rFonts w:ascii="Arial" w:hAnsi="Arial" w:cs="Arial"/>
                <w:b/>
                <w:bCs/>
                <w:sz w:val="16"/>
                <w:szCs w:val="16"/>
              </w:rPr>
              <w:t>Total movement of administered funds between years</w:t>
            </w:r>
          </w:p>
        </w:tc>
        <w:tc>
          <w:tcPr>
            <w:tcW w:w="853" w:type="dxa"/>
            <w:tcBorders>
              <w:top w:val="single" w:sz="4" w:space="0" w:color="auto"/>
              <w:left w:val="nil"/>
              <w:bottom w:val="single" w:sz="4" w:space="0" w:color="auto"/>
              <w:right w:val="nil"/>
            </w:tcBorders>
            <w:shd w:val="clear" w:color="auto" w:fill="auto"/>
            <w:noWrap/>
            <w:vAlign w:val="bottom"/>
            <w:hideMark/>
          </w:tcPr>
          <w:p w14:paraId="02C00B62" w14:textId="6B149A3F" w:rsidR="006E2A19" w:rsidRPr="006E2A19" w:rsidRDefault="006E2A19" w:rsidP="006E2A19">
            <w:pPr>
              <w:spacing w:after="0" w:line="240" w:lineRule="auto"/>
              <w:jc w:val="right"/>
              <w:rPr>
                <w:rFonts w:ascii="Arial" w:hAnsi="Arial" w:cs="Arial"/>
                <w:b/>
                <w:sz w:val="16"/>
                <w:szCs w:val="16"/>
              </w:rPr>
            </w:pPr>
            <w:r w:rsidRPr="006E2A19">
              <w:rPr>
                <w:rFonts w:ascii="Arial" w:hAnsi="Arial" w:cs="Arial"/>
                <w:b/>
                <w:sz w:val="16"/>
                <w:szCs w:val="16"/>
              </w:rPr>
              <w:t>(15,581)</w:t>
            </w:r>
          </w:p>
        </w:tc>
        <w:tc>
          <w:tcPr>
            <w:tcW w:w="979" w:type="dxa"/>
            <w:tcBorders>
              <w:top w:val="nil"/>
              <w:left w:val="nil"/>
              <w:bottom w:val="single" w:sz="4" w:space="0" w:color="auto"/>
              <w:right w:val="nil"/>
            </w:tcBorders>
            <w:shd w:val="clear" w:color="000000" w:fill="E6E6E6"/>
            <w:noWrap/>
            <w:vAlign w:val="bottom"/>
            <w:hideMark/>
          </w:tcPr>
          <w:p w14:paraId="1C81569E" w14:textId="7391D57B" w:rsidR="006E2A19" w:rsidRPr="006E2A19" w:rsidRDefault="006E2A19" w:rsidP="006E2A19">
            <w:pPr>
              <w:spacing w:after="0" w:line="240" w:lineRule="auto"/>
              <w:jc w:val="right"/>
              <w:rPr>
                <w:rFonts w:ascii="Arial" w:hAnsi="Arial" w:cs="Arial"/>
                <w:b/>
                <w:sz w:val="16"/>
                <w:szCs w:val="16"/>
              </w:rPr>
            </w:pPr>
            <w:r w:rsidRPr="006E2A19">
              <w:rPr>
                <w:rFonts w:ascii="Arial" w:hAnsi="Arial" w:cs="Arial"/>
                <w:b/>
                <w:sz w:val="16"/>
                <w:szCs w:val="16"/>
              </w:rPr>
              <w:t xml:space="preserve">15,581 </w:t>
            </w:r>
          </w:p>
        </w:tc>
        <w:tc>
          <w:tcPr>
            <w:tcW w:w="1021" w:type="dxa"/>
            <w:tcBorders>
              <w:top w:val="single" w:sz="4" w:space="0" w:color="auto"/>
              <w:left w:val="nil"/>
              <w:bottom w:val="single" w:sz="4" w:space="0" w:color="auto"/>
              <w:right w:val="nil"/>
            </w:tcBorders>
            <w:shd w:val="clear" w:color="auto" w:fill="auto"/>
            <w:noWrap/>
            <w:vAlign w:val="bottom"/>
            <w:hideMark/>
          </w:tcPr>
          <w:p w14:paraId="28E49EBA" w14:textId="732AA3B9" w:rsidR="006E2A19" w:rsidRPr="006E2A19" w:rsidRDefault="006E2A19" w:rsidP="006E2A19">
            <w:pPr>
              <w:spacing w:after="0" w:line="240" w:lineRule="auto"/>
              <w:jc w:val="right"/>
              <w:rPr>
                <w:rFonts w:ascii="Arial" w:hAnsi="Arial" w:cs="Arial"/>
                <w:b/>
                <w:sz w:val="16"/>
                <w:szCs w:val="16"/>
              </w:rPr>
            </w:pPr>
            <w:r w:rsidRPr="006E2A19">
              <w:rPr>
                <w:rFonts w:ascii="Arial" w:hAnsi="Arial" w:cs="Arial"/>
                <w:b/>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65AA204E" w14:textId="06A4EFB0" w:rsidR="006E2A19" w:rsidRPr="006E2A19" w:rsidRDefault="006E2A19" w:rsidP="006E2A19">
            <w:pPr>
              <w:spacing w:after="0" w:line="240" w:lineRule="auto"/>
              <w:jc w:val="right"/>
              <w:rPr>
                <w:rFonts w:ascii="Arial" w:hAnsi="Arial" w:cs="Arial"/>
                <w:b/>
                <w:bCs/>
                <w:sz w:val="16"/>
                <w:szCs w:val="16"/>
              </w:rPr>
            </w:pPr>
            <w:r w:rsidRPr="006E2A19">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4AA64F44" w14:textId="1277DDA8" w:rsidR="006E2A19" w:rsidRPr="006E2A19" w:rsidRDefault="006E2A19" w:rsidP="006E2A19">
            <w:pPr>
              <w:spacing w:after="0" w:line="240" w:lineRule="auto"/>
              <w:jc w:val="right"/>
              <w:rPr>
                <w:rFonts w:ascii="Arial" w:hAnsi="Arial" w:cs="Arial"/>
                <w:b/>
                <w:bCs/>
                <w:sz w:val="16"/>
                <w:szCs w:val="16"/>
              </w:rPr>
            </w:pPr>
            <w:r w:rsidRPr="006E2A19">
              <w:rPr>
                <w:rFonts w:ascii="Arial" w:hAnsi="Arial" w:cs="Arial"/>
                <w:b/>
                <w:bCs/>
                <w:sz w:val="16"/>
                <w:szCs w:val="16"/>
              </w:rPr>
              <w:t xml:space="preserve">- </w:t>
            </w:r>
          </w:p>
        </w:tc>
      </w:tr>
    </w:tbl>
    <w:p w14:paraId="4D035B92" w14:textId="52831E90" w:rsidR="00A27EC7" w:rsidRDefault="00A27EC7" w:rsidP="00B63D82">
      <w:pPr>
        <w:spacing w:after="0"/>
      </w:pPr>
    </w:p>
    <w:tbl>
      <w:tblPr>
        <w:tblW w:w="0" w:type="auto"/>
        <w:tblLayout w:type="fixed"/>
        <w:tblLook w:val="04A0" w:firstRow="1" w:lastRow="0" w:firstColumn="1" w:lastColumn="0" w:noHBand="0" w:noVBand="1"/>
      </w:tblPr>
      <w:tblGrid>
        <w:gridCol w:w="2977"/>
        <w:gridCol w:w="851"/>
        <w:gridCol w:w="996"/>
        <w:gridCol w:w="996"/>
        <w:gridCol w:w="839"/>
        <w:gridCol w:w="851"/>
      </w:tblGrid>
      <w:tr w:rsidR="00312781" w:rsidRPr="00312781" w14:paraId="7198B563" w14:textId="77777777" w:rsidTr="00F70EA7">
        <w:trPr>
          <w:trHeight w:val="204"/>
        </w:trPr>
        <w:tc>
          <w:tcPr>
            <w:tcW w:w="2977" w:type="dxa"/>
            <w:tcBorders>
              <w:top w:val="single" w:sz="4" w:space="0" w:color="auto"/>
              <w:left w:val="nil"/>
              <w:bottom w:val="nil"/>
              <w:right w:val="nil"/>
            </w:tcBorders>
            <w:shd w:val="clear" w:color="auto" w:fill="auto"/>
            <w:noWrap/>
            <w:hideMark/>
          </w:tcPr>
          <w:p w14:paraId="1D5F6DF3" w14:textId="77777777" w:rsidR="00312781" w:rsidRPr="00312781" w:rsidRDefault="00312781" w:rsidP="004B6F83">
            <w:pPr>
              <w:spacing w:after="0" w:line="240" w:lineRule="auto"/>
              <w:jc w:val="left"/>
              <w:rPr>
                <w:rFonts w:ascii="Arial" w:hAnsi="Arial" w:cs="Arial"/>
                <w:sz w:val="16"/>
                <w:szCs w:val="16"/>
              </w:rPr>
            </w:pPr>
            <w:r w:rsidRPr="00312781">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14:paraId="7109D673" w14:textId="4FF32CA2" w:rsidR="00312781" w:rsidRPr="00312781" w:rsidRDefault="00D35F57" w:rsidP="00312781">
            <w:pPr>
              <w:spacing w:after="0" w:line="240" w:lineRule="auto"/>
              <w:jc w:val="right"/>
              <w:rPr>
                <w:rFonts w:ascii="Arial" w:hAnsi="Arial" w:cs="Arial"/>
                <w:sz w:val="16"/>
                <w:szCs w:val="16"/>
              </w:rPr>
            </w:pPr>
            <w:r>
              <w:rPr>
                <w:rFonts w:ascii="Arial" w:hAnsi="Arial" w:cs="Arial"/>
                <w:sz w:val="16"/>
                <w:szCs w:val="16"/>
              </w:rPr>
              <w:t xml:space="preserve">Actual </w:t>
            </w:r>
            <w:r w:rsidR="00312781" w:rsidRPr="00312781">
              <w:rPr>
                <w:rFonts w:ascii="Arial" w:hAnsi="Arial" w:cs="Arial"/>
                <w:sz w:val="16"/>
                <w:szCs w:val="16"/>
              </w:rPr>
              <w:t>2020-21</w:t>
            </w:r>
          </w:p>
        </w:tc>
        <w:tc>
          <w:tcPr>
            <w:tcW w:w="996" w:type="dxa"/>
            <w:tcBorders>
              <w:top w:val="single" w:sz="4" w:space="0" w:color="auto"/>
              <w:left w:val="nil"/>
              <w:bottom w:val="single" w:sz="4" w:space="0" w:color="auto"/>
              <w:right w:val="nil"/>
            </w:tcBorders>
            <w:shd w:val="clear" w:color="000000" w:fill="E6E6E6"/>
            <w:noWrap/>
            <w:vAlign w:val="bottom"/>
            <w:hideMark/>
          </w:tcPr>
          <w:p w14:paraId="2174DC16" w14:textId="77777777" w:rsidR="00312781" w:rsidRPr="00312781" w:rsidRDefault="00312781" w:rsidP="00312781">
            <w:pPr>
              <w:spacing w:after="0" w:line="240" w:lineRule="auto"/>
              <w:jc w:val="right"/>
              <w:rPr>
                <w:rFonts w:ascii="Arial" w:hAnsi="Arial" w:cs="Arial"/>
                <w:sz w:val="16"/>
                <w:szCs w:val="16"/>
              </w:rPr>
            </w:pPr>
            <w:r w:rsidRPr="00312781">
              <w:rPr>
                <w:rFonts w:ascii="Arial" w:hAnsi="Arial" w:cs="Arial"/>
                <w:sz w:val="16"/>
                <w:szCs w:val="16"/>
              </w:rPr>
              <w:t>2021-22</w:t>
            </w:r>
          </w:p>
        </w:tc>
        <w:tc>
          <w:tcPr>
            <w:tcW w:w="996" w:type="dxa"/>
            <w:tcBorders>
              <w:top w:val="nil"/>
              <w:left w:val="nil"/>
              <w:bottom w:val="nil"/>
              <w:right w:val="nil"/>
            </w:tcBorders>
            <w:shd w:val="clear" w:color="auto" w:fill="auto"/>
            <w:noWrap/>
            <w:hideMark/>
          </w:tcPr>
          <w:p w14:paraId="1B2BF776" w14:textId="77777777" w:rsidR="00312781" w:rsidRPr="00312781" w:rsidRDefault="00312781" w:rsidP="00312781">
            <w:pPr>
              <w:spacing w:after="0" w:line="240" w:lineRule="auto"/>
              <w:jc w:val="right"/>
              <w:rPr>
                <w:rFonts w:ascii="Arial" w:hAnsi="Arial" w:cs="Arial"/>
                <w:sz w:val="16"/>
                <w:szCs w:val="16"/>
              </w:rPr>
            </w:pPr>
          </w:p>
        </w:tc>
        <w:tc>
          <w:tcPr>
            <w:tcW w:w="839" w:type="dxa"/>
            <w:tcBorders>
              <w:top w:val="nil"/>
              <w:left w:val="nil"/>
              <w:bottom w:val="nil"/>
              <w:right w:val="nil"/>
            </w:tcBorders>
            <w:shd w:val="clear" w:color="auto" w:fill="auto"/>
            <w:noWrap/>
            <w:hideMark/>
          </w:tcPr>
          <w:p w14:paraId="00C11794" w14:textId="77777777" w:rsidR="00312781" w:rsidRPr="00312781" w:rsidRDefault="00312781" w:rsidP="00312781">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hideMark/>
          </w:tcPr>
          <w:p w14:paraId="0AB2349A" w14:textId="77777777" w:rsidR="00312781" w:rsidRPr="00312781" w:rsidRDefault="00312781" w:rsidP="00312781">
            <w:pPr>
              <w:spacing w:after="0" w:line="240" w:lineRule="auto"/>
              <w:jc w:val="right"/>
              <w:rPr>
                <w:rFonts w:ascii="Times New Roman" w:hAnsi="Times New Roman"/>
              </w:rPr>
            </w:pPr>
          </w:p>
        </w:tc>
      </w:tr>
      <w:tr w:rsidR="00622B48" w:rsidRPr="00622B48" w14:paraId="030C0430" w14:textId="77777777" w:rsidTr="00F70EA7">
        <w:trPr>
          <w:trHeight w:val="204"/>
        </w:trPr>
        <w:tc>
          <w:tcPr>
            <w:tcW w:w="2977" w:type="dxa"/>
            <w:tcBorders>
              <w:top w:val="nil"/>
              <w:left w:val="nil"/>
              <w:bottom w:val="single" w:sz="4" w:space="0" w:color="auto"/>
              <w:right w:val="nil"/>
            </w:tcBorders>
            <w:shd w:val="clear" w:color="auto" w:fill="auto"/>
            <w:noWrap/>
            <w:hideMark/>
          </w:tcPr>
          <w:p w14:paraId="0A737A36" w14:textId="77777777" w:rsidR="006B5C2F" w:rsidRPr="00622B48" w:rsidRDefault="006B5C2F" w:rsidP="006B5C2F">
            <w:pPr>
              <w:spacing w:after="0" w:line="240" w:lineRule="auto"/>
              <w:jc w:val="left"/>
              <w:rPr>
                <w:rFonts w:ascii="Arial" w:hAnsi="Arial" w:cs="Arial"/>
                <w:b/>
                <w:bCs/>
                <w:sz w:val="16"/>
                <w:szCs w:val="16"/>
              </w:rPr>
            </w:pPr>
            <w:r w:rsidRPr="00622B48">
              <w:rPr>
                <w:rFonts w:ascii="Arial" w:hAnsi="Arial" w:cs="Arial"/>
                <w:b/>
                <w:bCs/>
                <w:sz w:val="16"/>
                <w:szCs w:val="16"/>
              </w:rPr>
              <w:t>Average staffing level (number)</w:t>
            </w:r>
          </w:p>
        </w:tc>
        <w:tc>
          <w:tcPr>
            <w:tcW w:w="851" w:type="dxa"/>
            <w:tcBorders>
              <w:top w:val="nil"/>
              <w:left w:val="nil"/>
              <w:bottom w:val="single" w:sz="4" w:space="0" w:color="auto"/>
              <w:right w:val="nil"/>
            </w:tcBorders>
            <w:shd w:val="clear" w:color="auto" w:fill="FFFFFF" w:themeFill="background1"/>
            <w:noWrap/>
            <w:vAlign w:val="bottom"/>
            <w:hideMark/>
          </w:tcPr>
          <w:p w14:paraId="0B242065" w14:textId="5D356B1E" w:rsidR="006B5C2F" w:rsidRPr="00622B48" w:rsidRDefault="006B5C2F" w:rsidP="006B5C2F">
            <w:pPr>
              <w:spacing w:after="0" w:line="240" w:lineRule="auto"/>
              <w:jc w:val="right"/>
              <w:rPr>
                <w:rFonts w:ascii="Arial" w:hAnsi="Arial" w:cs="Arial"/>
                <w:sz w:val="16"/>
                <w:szCs w:val="16"/>
              </w:rPr>
            </w:pPr>
            <w:r w:rsidRPr="00622B48">
              <w:rPr>
                <w:rFonts w:ascii="Arial" w:hAnsi="Arial" w:cs="Arial"/>
                <w:sz w:val="16"/>
                <w:szCs w:val="16"/>
              </w:rPr>
              <w:t>119</w:t>
            </w:r>
          </w:p>
        </w:tc>
        <w:tc>
          <w:tcPr>
            <w:tcW w:w="996" w:type="dxa"/>
            <w:tcBorders>
              <w:top w:val="nil"/>
              <w:left w:val="nil"/>
              <w:bottom w:val="single" w:sz="4" w:space="0" w:color="auto"/>
              <w:right w:val="nil"/>
            </w:tcBorders>
            <w:shd w:val="clear" w:color="auto" w:fill="E6E6E6"/>
            <w:noWrap/>
            <w:vAlign w:val="bottom"/>
            <w:hideMark/>
          </w:tcPr>
          <w:p w14:paraId="03FB6DB4" w14:textId="655B3D0E" w:rsidR="006B5C2F" w:rsidRPr="00622B48" w:rsidRDefault="006B5C2F" w:rsidP="006B5C2F">
            <w:pPr>
              <w:spacing w:after="0" w:line="240" w:lineRule="auto"/>
              <w:jc w:val="right"/>
              <w:rPr>
                <w:rFonts w:ascii="Arial" w:hAnsi="Arial" w:cs="Arial"/>
                <w:sz w:val="16"/>
                <w:szCs w:val="16"/>
              </w:rPr>
            </w:pPr>
            <w:r w:rsidRPr="00622B48">
              <w:rPr>
                <w:rFonts w:ascii="Arial" w:hAnsi="Arial" w:cs="Arial"/>
                <w:sz w:val="16"/>
                <w:szCs w:val="16"/>
              </w:rPr>
              <w:t>125</w:t>
            </w:r>
          </w:p>
        </w:tc>
        <w:tc>
          <w:tcPr>
            <w:tcW w:w="996" w:type="dxa"/>
            <w:tcBorders>
              <w:top w:val="nil"/>
              <w:left w:val="nil"/>
              <w:bottom w:val="nil"/>
              <w:right w:val="nil"/>
            </w:tcBorders>
            <w:shd w:val="clear" w:color="auto" w:fill="auto"/>
            <w:noWrap/>
            <w:hideMark/>
          </w:tcPr>
          <w:p w14:paraId="5FAC4FE8" w14:textId="77777777" w:rsidR="006B5C2F" w:rsidRPr="00622B48" w:rsidRDefault="006B5C2F" w:rsidP="006B5C2F">
            <w:pPr>
              <w:spacing w:after="0" w:line="240" w:lineRule="auto"/>
              <w:jc w:val="right"/>
              <w:rPr>
                <w:rFonts w:ascii="Arial" w:hAnsi="Arial" w:cs="Arial"/>
                <w:sz w:val="16"/>
                <w:szCs w:val="16"/>
              </w:rPr>
            </w:pPr>
          </w:p>
        </w:tc>
        <w:tc>
          <w:tcPr>
            <w:tcW w:w="839" w:type="dxa"/>
            <w:tcBorders>
              <w:top w:val="nil"/>
              <w:left w:val="nil"/>
              <w:bottom w:val="nil"/>
              <w:right w:val="nil"/>
            </w:tcBorders>
            <w:shd w:val="clear" w:color="auto" w:fill="auto"/>
            <w:noWrap/>
            <w:hideMark/>
          </w:tcPr>
          <w:p w14:paraId="708255FD" w14:textId="77777777" w:rsidR="006B5C2F" w:rsidRPr="00622B48" w:rsidRDefault="006B5C2F" w:rsidP="006B5C2F">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hideMark/>
          </w:tcPr>
          <w:p w14:paraId="5329BB87" w14:textId="77777777" w:rsidR="006B5C2F" w:rsidRPr="00622B48" w:rsidRDefault="006B5C2F" w:rsidP="006B5C2F">
            <w:pPr>
              <w:spacing w:after="0" w:line="240" w:lineRule="auto"/>
              <w:jc w:val="right"/>
              <w:rPr>
                <w:rFonts w:ascii="Times New Roman" w:hAnsi="Times New Roman"/>
              </w:rPr>
            </w:pPr>
          </w:p>
        </w:tc>
      </w:tr>
    </w:tbl>
    <w:p w14:paraId="7A523152" w14:textId="66E5B1A6" w:rsidR="00312781" w:rsidRPr="00312781" w:rsidRDefault="00312781" w:rsidP="00F10ACD">
      <w:pPr>
        <w:pStyle w:val="ListParagraph"/>
        <w:numPr>
          <w:ilvl w:val="0"/>
          <w:numId w:val="43"/>
        </w:numPr>
        <w:spacing w:before="60"/>
        <w:ind w:left="284" w:hanging="284"/>
        <w:rPr>
          <w:rFonts w:ascii="Arial" w:hAnsi="Arial" w:cs="Arial"/>
          <w:sz w:val="16"/>
          <w:szCs w:val="16"/>
        </w:rPr>
      </w:pPr>
      <w:r w:rsidRPr="00312781">
        <w:rPr>
          <w:rFonts w:ascii="Arial" w:hAnsi="Arial" w:cs="Arial"/>
          <w:sz w:val="16"/>
          <w:szCs w:val="16"/>
        </w:rPr>
        <w:t>This program is funded under the Relief and Recovery Fund.</w:t>
      </w:r>
    </w:p>
    <w:p w14:paraId="072B9040" w14:textId="5F6EABDB" w:rsidR="00312781" w:rsidRPr="00312781" w:rsidRDefault="00312781" w:rsidP="00F10ACD">
      <w:pPr>
        <w:pStyle w:val="ListParagraph"/>
        <w:numPr>
          <w:ilvl w:val="0"/>
          <w:numId w:val="43"/>
        </w:numPr>
        <w:ind w:left="284" w:hanging="284"/>
        <w:rPr>
          <w:rFonts w:ascii="Arial" w:hAnsi="Arial" w:cs="Arial"/>
          <w:sz w:val="16"/>
          <w:szCs w:val="16"/>
        </w:rPr>
      </w:pPr>
      <w:r w:rsidRPr="00312781">
        <w:rPr>
          <w:rFonts w:ascii="Arial" w:hAnsi="Arial" w:cs="Arial"/>
          <w:sz w:val="16"/>
          <w:szCs w:val="16"/>
        </w:rPr>
        <w:t>Administered ‘Expenses not requiring appropriation in the Budget year’ comprises expenses relating to accruals, payments made from prior year appropriations and other non–cash expenses.</w:t>
      </w:r>
    </w:p>
    <w:p w14:paraId="33C3E273" w14:textId="186E3530" w:rsidR="00312781" w:rsidRPr="00312781" w:rsidRDefault="00312781" w:rsidP="00F10ACD">
      <w:pPr>
        <w:pStyle w:val="ListParagraph"/>
        <w:numPr>
          <w:ilvl w:val="0"/>
          <w:numId w:val="43"/>
        </w:numPr>
        <w:ind w:left="284" w:hanging="284"/>
        <w:rPr>
          <w:rFonts w:ascii="Arial" w:hAnsi="Arial" w:cs="Arial"/>
          <w:sz w:val="16"/>
          <w:szCs w:val="16"/>
        </w:rPr>
      </w:pPr>
      <w:r w:rsidRPr="00312781">
        <w:rPr>
          <w:rFonts w:ascii="Arial" w:hAnsi="Arial" w:cs="Arial"/>
          <w:sz w:val="16"/>
          <w:szCs w:val="16"/>
        </w:rPr>
        <w:t>Estimated expenses incurred in relation to receipts retained under section 74 of the PGPA Act.</w:t>
      </w:r>
    </w:p>
    <w:p w14:paraId="053AA04D" w14:textId="77777777" w:rsidR="00EB0E0A" w:rsidRDefault="008863D9" w:rsidP="00F10ACD">
      <w:pPr>
        <w:pStyle w:val="ListParagraph"/>
        <w:numPr>
          <w:ilvl w:val="0"/>
          <w:numId w:val="43"/>
        </w:numPr>
        <w:ind w:left="284" w:hanging="284"/>
        <w:rPr>
          <w:rFonts w:ascii="Arial" w:hAnsi="Arial" w:cs="Arial"/>
          <w:sz w:val="16"/>
          <w:szCs w:val="16"/>
        </w:rPr>
      </w:pPr>
      <w:r>
        <w:rPr>
          <w:rFonts w:ascii="Arial" w:hAnsi="Arial" w:cs="Arial"/>
          <w:sz w:val="16"/>
          <w:szCs w:val="16"/>
        </w:rPr>
        <w:t>Department</w:t>
      </w:r>
      <w:r w:rsidR="00312781" w:rsidRPr="00312781">
        <w:rPr>
          <w:rFonts w:ascii="Arial" w:hAnsi="Arial" w:cs="Arial"/>
          <w:sz w:val="16"/>
          <w:szCs w:val="16"/>
        </w:rPr>
        <w:t xml:space="preserve">al ‘Expenses not requiring appropriation in the Budget year’ is made up of depreciation and </w:t>
      </w:r>
      <w:proofErr w:type="spellStart"/>
      <w:r w:rsidR="00312781" w:rsidRPr="00312781">
        <w:rPr>
          <w:rFonts w:ascii="Arial" w:hAnsi="Arial" w:cs="Arial"/>
          <w:sz w:val="16"/>
          <w:szCs w:val="16"/>
        </w:rPr>
        <w:t>amortisation</w:t>
      </w:r>
      <w:proofErr w:type="spellEnd"/>
      <w:r w:rsidR="00312781" w:rsidRPr="00312781">
        <w:rPr>
          <w:rFonts w:ascii="Arial" w:hAnsi="Arial" w:cs="Arial"/>
          <w:sz w:val="16"/>
          <w:szCs w:val="16"/>
        </w:rPr>
        <w:t xml:space="preserve"> expenses and expenses that are reduced by associated receipts.</w:t>
      </w:r>
    </w:p>
    <w:p w14:paraId="010C232E" w14:textId="6072B8AE" w:rsidR="00CE1D0E" w:rsidRPr="00EB0E0A" w:rsidRDefault="00EB0E0A" w:rsidP="00F24C07">
      <w:pPr>
        <w:pStyle w:val="ListParagraph"/>
        <w:numPr>
          <w:ilvl w:val="0"/>
          <w:numId w:val="43"/>
        </w:numPr>
        <w:spacing w:after="0"/>
        <w:ind w:left="284" w:hanging="284"/>
        <w:rPr>
          <w:rFonts w:ascii="Arial" w:hAnsi="Arial" w:cs="Arial"/>
          <w:sz w:val="16"/>
          <w:szCs w:val="16"/>
        </w:rPr>
      </w:pPr>
      <w:r w:rsidRPr="00EB0E0A">
        <w:rPr>
          <w:rFonts w:ascii="Arial" w:hAnsi="Arial" w:cs="Arial"/>
          <w:sz w:val="16"/>
          <w:lang w:val="x-none"/>
        </w:rPr>
        <w:t>Fi</w:t>
      </w:r>
      <w:r w:rsidR="00B45396">
        <w:rPr>
          <w:rFonts w:ascii="Arial" w:hAnsi="Arial" w:cs="Arial"/>
          <w:sz w:val="16"/>
          <w:lang w:val="x-none"/>
        </w:rPr>
        <w:t>gures displayed as a negative (-</w:t>
      </w:r>
      <w:r w:rsidRPr="00EB0E0A">
        <w:rPr>
          <w:rFonts w:ascii="Arial" w:hAnsi="Arial" w:cs="Arial"/>
          <w:sz w:val="16"/>
          <w:lang w:val="x-none"/>
        </w:rPr>
        <w:t>) represent a decrease in funds and a positive (+) represent an increase in funds.</w:t>
      </w:r>
    </w:p>
    <w:p w14:paraId="6661D4CE" w14:textId="61935F8E" w:rsidR="00D3478A" w:rsidRPr="00D3478A" w:rsidRDefault="00D3478A" w:rsidP="00D3478A">
      <w:pPr>
        <w:spacing w:after="0" w:line="240" w:lineRule="auto"/>
        <w:rPr>
          <w:rFonts w:ascii="Arial" w:hAnsi="Arial" w:cs="Arial"/>
          <w:sz w:val="16"/>
          <w:szCs w:val="16"/>
        </w:rPr>
      </w:pPr>
      <w:r w:rsidRPr="00D3478A">
        <w:rPr>
          <w:rFonts w:ascii="Arial" w:hAnsi="Arial" w:cs="Arial"/>
          <w:sz w:val="16"/>
          <w:szCs w:val="16"/>
        </w:rPr>
        <w:t xml:space="preserve">Note: </w:t>
      </w:r>
      <w:r w:rsidR="008863D9">
        <w:rPr>
          <w:rFonts w:ascii="Arial" w:hAnsi="Arial" w:cs="Arial"/>
          <w:sz w:val="16"/>
          <w:szCs w:val="16"/>
        </w:rPr>
        <w:t>Department</w:t>
      </w:r>
      <w:r w:rsidRPr="00D3478A">
        <w:rPr>
          <w:rFonts w:ascii="Arial" w:hAnsi="Arial" w:cs="Arial"/>
          <w:sz w:val="16"/>
          <w:szCs w:val="16"/>
        </w:rPr>
        <w:t xml:space="preserve">al appropriation splits and totals are indicative estimates and may change in the course of the budget year as government priorities change. </w:t>
      </w:r>
    </w:p>
    <w:p w14:paraId="5802804D" w14:textId="77777777" w:rsidR="00312781" w:rsidRDefault="00312781">
      <w:pPr>
        <w:spacing w:after="0" w:line="240" w:lineRule="auto"/>
        <w:jc w:val="left"/>
        <w:rPr>
          <w:rFonts w:ascii="Arial" w:hAnsi="Arial"/>
          <w:b/>
          <w:highlight w:val="yellow"/>
          <w:lang w:val="x-none"/>
        </w:rPr>
      </w:pPr>
      <w:r>
        <w:rPr>
          <w:highlight w:val="yellow"/>
        </w:rPr>
        <w:br w:type="page"/>
      </w:r>
    </w:p>
    <w:p w14:paraId="76C3C87F" w14:textId="0F7147DA" w:rsidR="00A27EC7" w:rsidRDefault="00A27EC7" w:rsidP="00A27EC7">
      <w:pPr>
        <w:pStyle w:val="TableHeading"/>
        <w:rPr>
          <w:lang w:val="en-US"/>
        </w:rPr>
      </w:pPr>
      <w:r w:rsidRPr="00F94108">
        <w:lastRenderedPageBreak/>
        <w:t>T</w:t>
      </w:r>
      <w:r w:rsidR="00312781" w:rsidRPr="00F94108">
        <w:t>able 2.5</w:t>
      </w:r>
      <w:r w:rsidRPr="00F94108">
        <w:t xml:space="preserve">.2: Program components of Outcome </w:t>
      </w:r>
      <w:r w:rsidR="00312781" w:rsidRPr="00F94108">
        <w:rPr>
          <w:lang w:val="en-US"/>
        </w:rPr>
        <w:t>4</w:t>
      </w:r>
    </w:p>
    <w:tbl>
      <w:tblPr>
        <w:tblW w:w="7719" w:type="dxa"/>
        <w:tblLook w:val="04A0" w:firstRow="1" w:lastRow="0" w:firstColumn="1" w:lastColumn="0" w:noHBand="0" w:noVBand="1"/>
      </w:tblPr>
      <w:tblGrid>
        <w:gridCol w:w="2835"/>
        <w:gridCol w:w="976"/>
        <w:gridCol w:w="977"/>
        <w:gridCol w:w="977"/>
        <w:gridCol w:w="977"/>
        <w:gridCol w:w="977"/>
      </w:tblGrid>
      <w:tr w:rsidR="00E34CEC" w:rsidRPr="00500A9D" w14:paraId="0BF610CE" w14:textId="77777777" w:rsidTr="00B1501D">
        <w:trPr>
          <w:trHeight w:val="734"/>
        </w:trPr>
        <w:tc>
          <w:tcPr>
            <w:tcW w:w="2835" w:type="dxa"/>
            <w:tcBorders>
              <w:top w:val="single" w:sz="4" w:space="0" w:color="auto"/>
              <w:left w:val="nil"/>
              <w:right w:val="nil"/>
            </w:tcBorders>
            <w:shd w:val="clear" w:color="auto" w:fill="auto"/>
            <w:noWrap/>
            <w:hideMark/>
          </w:tcPr>
          <w:p w14:paraId="12DDC694" w14:textId="77777777" w:rsidR="00E34CEC" w:rsidRPr="00500A9D" w:rsidRDefault="00E34CEC" w:rsidP="00E34CEC">
            <w:pPr>
              <w:spacing w:after="0" w:line="240" w:lineRule="auto"/>
              <w:jc w:val="left"/>
              <w:rPr>
                <w:rFonts w:ascii="Arial" w:hAnsi="Arial" w:cs="Arial"/>
                <w:sz w:val="16"/>
                <w:szCs w:val="16"/>
              </w:rPr>
            </w:pPr>
            <w:r w:rsidRPr="00500A9D">
              <w:rPr>
                <w:rFonts w:ascii="Arial" w:hAnsi="Arial" w:cs="Arial"/>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6117CBB8" w14:textId="5A993DBE"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E6E6E6"/>
            <w:vAlign w:val="bottom"/>
            <w:hideMark/>
          </w:tcPr>
          <w:p w14:paraId="68EF3545" w14:textId="61D04D4A"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BDB99B1" w14:textId="0BE84CF7"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72A3FE47" w14:textId="6AB6EAF5"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185EE7FA" w14:textId="46CDC203"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645E3F" w:rsidRPr="00500A9D" w14:paraId="45AE71D7" w14:textId="77777777" w:rsidTr="00645E3F">
        <w:trPr>
          <w:trHeight w:val="204"/>
        </w:trPr>
        <w:tc>
          <w:tcPr>
            <w:tcW w:w="7719" w:type="dxa"/>
            <w:gridSpan w:val="6"/>
            <w:tcBorders>
              <w:top w:val="single" w:sz="4" w:space="0" w:color="auto"/>
              <w:left w:val="nil"/>
              <w:bottom w:val="single" w:sz="4" w:space="0" w:color="auto"/>
              <w:right w:val="nil"/>
            </w:tcBorders>
            <w:shd w:val="clear" w:color="000000" w:fill="E6E6E6"/>
            <w:noWrap/>
            <w:vAlign w:val="bottom"/>
            <w:hideMark/>
          </w:tcPr>
          <w:p w14:paraId="7795B785" w14:textId="45216F1D" w:rsidR="00645E3F" w:rsidRPr="00645E3F" w:rsidRDefault="00645E3F" w:rsidP="00645E3F">
            <w:pPr>
              <w:spacing w:after="20" w:line="240" w:lineRule="auto"/>
              <w:jc w:val="left"/>
              <w:rPr>
                <w:rFonts w:ascii="Arial" w:hAnsi="Arial" w:cs="Arial"/>
                <w:b/>
                <w:bCs/>
                <w:sz w:val="16"/>
                <w:szCs w:val="16"/>
              </w:rPr>
            </w:pPr>
            <w:r w:rsidRPr="00500A9D">
              <w:rPr>
                <w:rFonts w:ascii="Arial" w:hAnsi="Arial" w:cs="Arial"/>
                <w:b/>
                <w:bCs/>
                <w:sz w:val="16"/>
                <w:szCs w:val="16"/>
              </w:rPr>
              <w:t>Components for Program 4.1: Services to territories</w:t>
            </w:r>
          </w:p>
        </w:tc>
      </w:tr>
      <w:tr w:rsidR="00500A9D" w:rsidRPr="00500A9D" w14:paraId="17641A4D" w14:textId="77777777" w:rsidTr="00CD1288">
        <w:trPr>
          <w:trHeight w:val="204"/>
        </w:trPr>
        <w:tc>
          <w:tcPr>
            <w:tcW w:w="2835" w:type="dxa"/>
            <w:tcBorders>
              <w:top w:val="nil"/>
              <w:left w:val="nil"/>
              <w:bottom w:val="nil"/>
              <w:right w:val="nil"/>
            </w:tcBorders>
            <w:shd w:val="clear" w:color="auto" w:fill="auto"/>
            <w:noWrap/>
            <w:hideMark/>
          </w:tcPr>
          <w:p w14:paraId="50520DB6" w14:textId="77777777" w:rsidR="00500A9D" w:rsidRPr="00500A9D" w:rsidRDefault="00500A9D" w:rsidP="00500A9D">
            <w:pPr>
              <w:spacing w:after="0" w:line="240" w:lineRule="auto"/>
              <w:jc w:val="left"/>
              <w:rPr>
                <w:rFonts w:ascii="Arial" w:hAnsi="Arial" w:cs="Arial"/>
                <w:sz w:val="16"/>
                <w:szCs w:val="16"/>
              </w:rPr>
            </w:pPr>
            <w:r w:rsidRPr="00500A9D">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76E4D954" w14:textId="77777777" w:rsidR="00500A9D" w:rsidRPr="00500A9D" w:rsidRDefault="00500A9D" w:rsidP="00500A9D">
            <w:pPr>
              <w:spacing w:after="0" w:line="240" w:lineRule="auto"/>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44726007" w14:textId="4A6B42E6" w:rsidR="00500A9D" w:rsidRPr="00500A9D" w:rsidRDefault="00500A9D" w:rsidP="00500A9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2DAD7C3" w14:textId="77777777" w:rsidR="00500A9D" w:rsidRPr="00500A9D" w:rsidRDefault="00500A9D" w:rsidP="00500A9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0945145" w14:textId="77777777" w:rsidR="00500A9D" w:rsidRPr="00500A9D" w:rsidRDefault="00500A9D" w:rsidP="00500A9D">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64FEA09A" w14:textId="77777777" w:rsidR="00500A9D" w:rsidRPr="00500A9D" w:rsidRDefault="00500A9D" w:rsidP="00500A9D">
            <w:pPr>
              <w:spacing w:after="0" w:line="240" w:lineRule="auto"/>
              <w:jc w:val="right"/>
              <w:rPr>
                <w:rFonts w:ascii="Times New Roman" w:hAnsi="Times New Roman"/>
              </w:rPr>
            </w:pPr>
          </w:p>
        </w:tc>
      </w:tr>
      <w:tr w:rsidR="00F24C07" w:rsidRPr="00500A9D" w14:paraId="3220240E" w14:textId="77777777" w:rsidTr="00CD1288">
        <w:trPr>
          <w:trHeight w:val="204"/>
        </w:trPr>
        <w:tc>
          <w:tcPr>
            <w:tcW w:w="2835" w:type="dxa"/>
            <w:tcBorders>
              <w:top w:val="nil"/>
              <w:left w:val="nil"/>
              <w:bottom w:val="nil"/>
              <w:right w:val="nil"/>
            </w:tcBorders>
            <w:shd w:val="clear" w:color="auto" w:fill="auto"/>
            <w:hideMark/>
          </w:tcPr>
          <w:p w14:paraId="7651B417" w14:textId="100BDBD9"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ACT Government - national capital functions </w:t>
            </w:r>
            <w:r w:rsidRPr="00500A9D">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3776D86F" w14:textId="794755E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1,969 </w:t>
            </w:r>
          </w:p>
        </w:tc>
        <w:tc>
          <w:tcPr>
            <w:tcW w:w="977" w:type="dxa"/>
            <w:tcBorders>
              <w:top w:val="nil"/>
              <w:left w:val="nil"/>
              <w:bottom w:val="nil"/>
              <w:right w:val="nil"/>
            </w:tcBorders>
            <w:shd w:val="clear" w:color="auto" w:fill="E6E6E6"/>
            <w:noWrap/>
            <w:vAlign w:val="bottom"/>
            <w:hideMark/>
          </w:tcPr>
          <w:p w14:paraId="6559DA63" w14:textId="5256B8E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1,992 </w:t>
            </w:r>
          </w:p>
        </w:tc>
        <w:tc>
          <w:tcPr>
            <w:tcW w:w="977" w:type="dxa"/>
            <w:tcBorders>
              <w:top w:val="nil"/>
              <w:left w:val="nil"/>
              <w:bottom w:val="nil"/>
              <w:right w:val="nil"/>
            </w:tcBorders>
            <w:shd w:val="clear" w:color="auto" w:fill="auto"/>
            <w:noWrap/>
            <w:vAlign w:val="bottom"/>
            <w:hideMark/>
          </w:tcPr>
          <w:p w14:paraId="431BED6B" w14:textId="2918644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2,020 </w:t>
            </w:r>
          </w:p>
        </w:tc>
        <w:tc>
          <w:tcPr>
            <w:tcW w:w="977" w:type="dxa"/>
            <w:tcBorders>
              <w:top w:val="nil"/>
              <w:left w:val="nil"/>
              <w:bottom w:val="nil"/>
              <w:right w:val="nil"/>
            </w:tcBorders>
            <w:shd w:val="clear" w:color="auto" w:fill="auto"/>
            <w:noWrap/>
            <w:vAlign w:val="bottom"/>
            <w:hideMark/>
          </w:tcPr>
          <w:p w14:paraId="216FF977" w14:textId="40166AB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2,051 </w:t>
            </w:r>
          </w:p>
        </w:tc>
        <w:tc>
          <w:tcPr>
            <w:tcW w:w="977" w:type="dxa"/>
            <w:tcBorders>
              <w:top w:val="nil"/>
              <w:left w:val="nil"/>
              <w:bottom w:val="nil"/>
              <w:right w:val="nil"/>
            </w:tcBorders>
            <w:shd w:val="clear" w:color="auto" w:fill="auto"/>
            <w:noWrap/>
            <w:vAlign w:val="bottom"/>
            <w:hideMark/>
          </w:tcPr>
          <w:p w14:paraId="5FC20AAB" w14:textId="13DB1E8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2,079 </w:t>
            </w:r>
          </w:p>
        </w:tc>
      </w:tr>
      <w:tr w:rsidR="00F24C07" w:rsidRPr="00500A9D" w14:paraId="6AD05647" w14:textId="77777777" w:rsidTr="00CD1288">
        <w:trPr>
          <w:trHeight w:val="204"/>
        </w:trPr>
        <w:tc>
          <w:tcPr>
            <w:tcW w:w="2835" w:type="dxa"/>
            <w:tcBorders>
              <w:top w:val="nil"/>
              <w:left w:val="nil"/>
              <w:bottom w:val="nil"/>
              <w:right w:val="nil"/>
            </w:tcBorders>
            <w:shd w:val="clear" w:color="auto" w:fill="auto"/>
            <w:hideMark/>
          </w:tcPr>
          <w:p w14:paraId="1613F013"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Depreciation and Amortisation</w:t>
            </w:r>
          </w:p>
        </w:tc>
        <w:tc>
          <w:tcPr>
            <w:tcW w:w="976" w:type="dxa"/>
            <w:tcBorders>
              <w:top w:val="nil"/>
              <w:left w:val="nil"/>
              <w:bottom w:val="nil"/>
              <w:right w:val="nil"/>
            </w:tcBorders>
            <w:shd w:val="clear" w:color="auto" w:fill="auto"/>
            <w:noWrap/>
            <w:vAlign w:val="bottom"/>
            <w:hideMark/>
          </w:tcPr>
          <w:p w14:paraId="15EDCB37" w14:textId="37EF6FA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46,680 </w:t>
            </w:r>
          </w:p>
        </w:tc>
        <w:tc>
          <w:tcPr>
            <w:tcW w:w="977" w:type="dxa"/>
            <w:tcBorders>
              <w:top w:val="nil"/>
              <w:left w:val="nil"/>
              <w:bottom w:val="nil"/>
              <w:right w:val="nil"/>
            </w:tcBorders>
            <w:shd w:val="clear" w:color="auto" w:fill="E6E6E6"/>
            <w:noWrap/>
            <w:vAlign w:val="bottom"/>
            <w:hideMark/>
          </w:tcPr>
          <w:p w14:paraId="5E99CD4D" w14:textId="21F841F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42,251 </w:t>
            </w:r>
          </w:p>
        </w:tc>
        <w:tc>
          <w:tcPr>
            <w:tcW w:w="977" w:type="dxa"/>
            <w:tcBorders>
              <w:top w:val="nil"/>
              <w:left w:val="nil"/>
              <w:bottom w:val="nil"/>
              <w:right w:val="nil"/>
            </w:tcBorders>
            <w:shd w:val="clear" w:color="auto" w:fill="auto"/>
            <w:noWrap/>
            <w:vAlign w:val="bottom"/>
            <w:hideMark/>
          </w:tcPr>
          <w:p w14:paraId="4D65F863" w14:textId="523BAFA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37,168 </w:t>
            </w:r>
          </w:p>
        </w:tc>
        <w:tc>
          <w:tcPr>
            <w:tcW w:w="977" w:type="dxa"/>
            <w:tcBorders>
              <w:top w:val="nil"/>
              <w:left w:val="nil"/>
              <w:bottom w:val="nil"/>
              <w:right w:val="nil"/>
            </w:tcBorders>
            <w:shd w:val="clear" w:color="auto" w:fill="auto"/>
            <w:noWrap/>
            <w:vAlign w:val="bottom"/>
            <w:hideMark/>
          </w:tcPr>
          <w:p w14:paraId="5BF6B9A4" w14:textId="4172AD2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36,859 </w:t>
            </w:r>
          </w:p>
        </w:tc>
        <w:tc>
          <w:tcPr>
            <w:tcW w:w="977" w:type="dxa"/>
            <w:tcBorders>
              <w:top w:val="nil"/>
              <w:left w:val="nil"/>
              <w:bottom w:val="nil"/>
              <w:right w:val="nil"/>
            </w:tcBorders>
            <w:shd w:val="clear" w:color="auto" w:fill="auto"/>
            <w:noWrap/>
            <w:vAlign w:val="bottom"/>
            <w:hideMark/>
          </w:tcPr>
          <w:p w14:paraId="233CB3F4" w14:textId="3AE8E13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36,859 </w:t>
            </w:r>
          </w:p>
        </w:tc>
      </w:tr>
      <w:tr w:rsidR="00F24C07" w:rsidRPr="00500A9D" w14:paraId="39BA8151" w14:textId="77777777" w:rsidTr="00CD1288">
        <w:trPr>
          <w:trHeight w:val="204"/>
        </w:trPr>
        <w:tc>
          <w:tcPr>
            <w:tcW w:w="2835" w:type="dxa"/>
            <w:tcBorders>
              <w:top w:val="nil"/>
              <w:left w:val="nil"/>
              <w:bottom w:val="nil"/>
              <w:right w:val="nil"/>
            </w:tcBorders>
            <w:shd w:val="clear" w:color="auto" w:fill="auto"/>
            <w:hideMark/>
          </w:tcPr>
          <w:p w14:paraId="558ADC4D"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Norfolk Island - Commonwealth administration</w:t>
            </w:r>
          </w:p>
        </w:tc>
        <w:tc>
          <w:tcPr>
            <w:tcW w:w="976" w:type="dxa"/>
            <w:tcBorders>
              <w:top w:val="nil"/>
              <w:left w:val="nil"/>
              <w:bottom w:val="nil"/>
              <w:right w:val="nil"/>
            </w:tcBorders>
            <w:shd w:val="clear" w:color="auto" w:fill="auto"/>
            <w:noWrap/>
            <w:vAlign w:val="bottom"/>
            <w:hideMark/>
          </w:tcPr>
          <w:p w14:paraId="4B324F36" w14:textId="380C06E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1,008 </w:t>
            </w:r>
          </w:p>
        </w:tc>
        <w:tc>
          <w:tcPr>
            <w:tcW w:w="977" w:type="dxa"/>
            <w:tcBorders>
              <w:top w:val="nil"/>
              <w:left w:val="nil"/>
              <w:bottom w:val="nil"/>
              <w:right w:val="nil"/>
            </w:tcBorders>
            <w:shd w:val="clear" w:color="auto" w:fill="E6E6E6"/>
            <w:noWrap/>
            <w:vAlign w:val="bottom"/>
            <w:hideMark/>
          </w:tcPr>
          <w:p w14:paraId="6415B144" w14:textId="7144B02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1,108 </w:t>
            </w:r>
          </w:p>
        </w:tc>
        <w:tc>
          <w:tcPr>
            <w:tcW w:w="977" w:type="dxa"/>
            <w:tcBorders>
              <w:top w:val="nil"/>
              <w:left w:val="nil"/>
              <w:bottom w:val="nil"/>
              <w:right w:val="nil"/>
            </w:tcBorders>
            <w:shd w:val="clear" w:color="auto" w:fill="auto"/>
            <w:noWrap/>
            <w:vAlign w:val="bottom"/>
            <w:hideMark/>
          </w:tcPr>
          <w:p w14:paraId="2F3E7810" w14:textId="092ACB3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1,124 </w:t>
            </w:r>
          </w:p>
        </w:tc>
        <w:tc>
          <w:tcPr>
            <w:tcW w:w="977" w:type="dxa"/>
            <w:tcBorders>
              <w:top w:val="nil"/>
              <w:left w:val="nil"/>
              <w:bottom w:val="nil"/>
              <w:right w:val="nil"/>
            </w:tcBorders>
            <w:shd w:val="clear" w:color="auto" w:fill="auto"/>
            <w:noWrap/>
            <w:vAlign w:val="bottom"/>
            <w:hideMark/>
          </w:tcPr>
          <w:p w14:paraId="0A90C90B" w14:textId="3427A7F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1,140 </w:t>
            </w:r>
          </w:p>
        </w:tc>
        <w:tc>
          <w:tcPr>
            <w:tcW w:w="977" w:type="dxa"/>
            <w:tcBorders>
              <w:top w:val="nil"/>
              <w:left w:val="nil"/>
              <w:bottom w:val="nil"/>
              <w:right w:val="nil"/>
            </w:tcBorders>
            <w:shd w:val="clear" w:color="auto" w:fill="auto"/>
            <w:noWrap/>
            <w:vAlign w:val="bottom"/>
            <w:hideMark/>
          </w:tcPr>
          <w:p w14:paraId="6F7D6C8E" w14:textId="5478B5C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1,157 </w:t>
            </w:r>
          </w:p>
        </w:tc>
      </w:tr>
      <w:tr w:rsidR="00F24C07" w:rsidRPr="00500A9D" w14:paraId="3058D907" w14:textId="77777777" w:rsidTr="00CD1288">
        <w:trPr>
          <w:trHeight w:val="204"/>
        </w:trPr>
        <w:tc>
          <w:tcPr>
            <w:tcW w:w="2835" w:type="dxa"/>
            <w:tcBorders>
              <w:top w:val="nil"/>
              <w:left w:val="nil"/>
              <w:bottom w:val="nil"/>
              <w:right w:val="nil"/>
            </w:tcBorders>
            <w:shd w:val="clear" w:color="auto" w:fill="auto"/>
            <w:hideMark/>
          </w:tcPr>
          <w:p w14:paraId="42FFD279"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Norfolk Island - Kingston and Arthur's Vale historic area</w:t>
            </w:r>
          </w:p>
        </w:tc>
        <w:tc>
          <w:tcPr>
            <w:tcW w:w="976" w:type="dxa"/>
            <w:tcBorders>
              <w:top w:val="nil"/>
              <w:left w:val="nil"/>
              <w:bottom w:val="nil"/>
              <w:right w:val="nil"/>
            </w:tcBorders>
            <w:shd w:val="clear" w:color="auto" w:fill="auto"/>
            <w:noWrap/>
            <w:vAlign w:val="bottom"/>
            <w:hideMark/>
          </w:tcPr>
          <w:p w14:paraId="6B3A41D3" w14:textId="41ED65D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2,243 </w:t>
            </w:r>
          </w:p>
        </w:tc>
        <w:tc>
          <w:tcPr>
            <w:tcW w:w="977" w:type="dxa"/>
            <w:tcBorders>
              <w:top w:val="nil"/>
              <w:left w:val="nil"/>
              <w:bottom w:val="nil"/>
              <w:right w:val="nil"/>
            </w:tcBorders>
            <w:shd w:val="clear" w:color="auto" w:fill="E6E6E6"/>
            <w:noWrap/>
            <w:vAlign w:val="bottom"/>
            <w:hideMark/>
          </w:tcPr>
          <w:p w14:paraId="34FC1BA3" w14:textId="7C22925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2,899 </w:t>
            </w:r>
          </w:p>
        </w:tc>
        <w:tc>
          <w:tcPr>
            <w:tcW w:w="977" w:type="dxa"/>
            <w:tcBorders>
              <w:top w:val="nil"/>
              <w:left w:val="nil"/>
              <w:bottom w:val="nil"/>
              <w:right w:val="nil"/>
            </w:tcBorders>
            <w:shd w:val="clear" w:color="auto" w:fill="auto"/>
            <w:noWrap/>
            <w:vAlign w:val="bottom"/>
            <w:hideMark/>
          </w:tcPr>
          <w:p w14:paraId="46BD09EA" w14:textId="460C490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2,735 </w:t>
            </w:r>
          </w:p>
        </w:tc>
        <w:tc>
          <w:tcPr>
            <w:tcW w:w="977" w:type="dxa"/>
            <w:tcBorders>
              <w:top w:val="nil"/>
              <w:left w:val="nil"/>
              <w:bottom w:val="nil"/>
              <w:right w:val="nil"/>
            </w:tcBorders>
            <w:shd w:val="clear" w:color="auto" w:fill="auto"/>
            <w:noWrap/>
            <w:vAlign w:val="bottom"/>
            <w:hideMark/>
          </w:tcPr>
          <w:p w14:paraId="5D323DB5" w14:textId="13AEF7D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2,792 </w:t>
            </w:r>
          </w:p>
        </w:tc>
        <w:tc>
          <w:tcPr>
            <w:tcW w:w="977" w:type="dxa"/>
            <w:tcBorders>
              <w:top w:val="nil"/>
              <w:left w:val="nil"/>
              <w:bottom w:val="nil"/>
              <w:right w:val="nil"/>
            </w:tcBorders>
            <w:shd w:val="clear" w:color="auto" w:fill="auto"/>
            <w:noWrap/>
            <w:vAlign w:val="bottom"/>
            <w:hideMark/>
          </w:tcPr>
          <w:p w14:paraId="6B763194" w14:textId="0D1A6A7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2,832 </w:t>
            </w:r>
          </w:p>
        </w:tc>
      </w:tr>
      <w:tr w:rsidR="00F24C07" w:rsidRPr="00500A9D" w14:paraId="21681E2C" w14:textId="77777777" w:rsidTr="00CD1288">
        <w:trPr>
          <w:trHeight w:val="204"/>
        </w:trPr>
        <w:tc>
          <w:tcPr>
            <w:tcW w:w="2835" w:type="dxa"/>
            <w:tcBorders>
              <w:top w:val="nil"/>
              <w:left w:val="nil"/>
              <w:bottom w:val="nil"/>
              <w:right w:val="nil"/>
            </w:tcBorders>
            <w:shd w:val="clear" w:color="auto" w:fill="auto"/>
            <w:hideMark/>
          </w:tcPr>
          <w:p w14:paraId="5B8AA880"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Norfolk Island - Runway resurfacing</w:t>
            </w:r>
          </w:p>
        </w:tc>
        <w:tc>
          <w:tcPr>
            <w:tcW w:w="976" w:type="dxa"/>
            <w:tcBorders>
              <w:top w:val="nil"/>
              <w:left w:val="nil"/>
              <w:bottom w:val="nil"/>
              <w:right w:val="nil"/>
            </w:tcBorders>
            <w:shd w:val="clear" w:color="auto" w:fill="auto"/>
            <w:noWrap/>
            <w:vAlign w:val="bottom"/>
            <w:hideMark/>
          </w:tcPr>
          <w:p w14:paraId="716F10DC" w14:textId="33F7110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528 </w:t>
            </w:r>
          </w:p>
        </w:tc>
        <w:tc>
          <w:tcPr>
            <w:tcW w:w="977" w:type="dxa"/>
            <w:tcBorders>
              <w:top w:val="nil"/>
              <w:left w:val="nil"/>
              <w:bottom w:val="nil"/>
              <w:right w:val="nil"/>
            </w:tcBorders>
            <w:shd w:val="clear" w:color="auto" w:fill="E6E6E6"/>
            <w:noWrap/>
            <w:vAlign w:val="bottom"/>
            <w:hideMark/>
          </w:tcPr>
          <w:p w14:paraId="4CE6CA5F" w14:textId="6117DC51"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CEE817E" w14:textId="298C9D1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4EA9696" w14:textId="670F3C1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69FF432" w14:textId="5DB49F91"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r>
      <w:tr w:rsidR="00F24C07" w:rsidRPr="00500A9D" w14:paraId="0BA82D6D" w14:textId="77777777" w:rsidTr="00CD1288">
        <w:trPr>
          <w:trHeight w:val="204"/>
        </w:trPr>
        <w:tc>
          <w:tcPr>
            <w:tcW w:w="2835" w:type="dxa"/>
            <w:tcBorders>
              <w:top w:val="nil"/>
              <w:left w:val="nil"/>
              <w:bottom w:val="nil"/>
              <w:right w:val="nil"/>
            </w:tcBorders>
            <w:shd w:val="clear" w:color="auto" w:fill="auto"/>
            <w:hideMark/>
          </w:tcPr>
          <w:p w14:paraId="325A4910"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Office of Administrator, Northern Territory</w:t>
            </w:r>
          </w:p>
        </w:tc>
        <w:tc>
          <w:tcPr>
            <w:tcW w:w="976" w:type="dxa"/>
            <w:tcBorders>
              <w:top w:val="nil"/>
              <w:left w:val="nil"/>
              <w:bottom w:val="nil"/>
              <w:right w:val="nil"/>
            </w:tcBorders>
            <w:shd w:val="clear" w:color="auto" w:fill="auto"/>
            <w:noWrap/>
            <w:vAlign w:val="bottom"/>
            <w:hideMark/>
          </w:tcPr>
          <w:p w14:paraId="4CB1C4CD" w14:textId="263270B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359 </w:t>
            </w:r>
          </w:p>
        </w:tc>
        <w:tc>
          <w:tcPr>
            <w:tcW w:w="977" w:type="dxa"/>
            <w:tcBorders>
              <w:top w:val="nil"/>
              <w:left w:val="nil"/>
              <w:bottom w:val="nil"/>
              <w:right w:val="nil"/>
            </w:tcBorders>
            <w:shd w:val="clear" w:color="auto" w:fill="E6E6E6"/>
            <w:noWrap/>
            <w:vAlign w:val="bottom"/>
            <w:hideMark/>
          </w:tcPr>
          <w:p w14:paraId="5AD7CC14" w14:textId="6A0D774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429 </w:t>
            </w:r>
          </w:p>
        </w:tc>
        <w:tc>
          <w:tcPr>
            <w:tcW w:w="977" w:type="dxa"/>
            <w:tcBorders>
              <w:top w:val="nil"/>
              <w:left w:val="nil"/>
              <w:bottom w:val="nil"/>
              <w:right w:val="nil"/>
            </w:tcBorders>
            <w:shd w:val="clear" w:color="auto" w:fill="auto"/>
            <w:noWrap/>
            <w:vAlign w:val="bottom"/>
            <w:hideMark/>
          </w:tcPr>
          <w:p w14:paraId="23BD12C7" w14:textId="55FD812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436 </w:t>
            </w:r>
          </w:p>
        </w:tc>
        <w:tc>
          <w:tcPr>
            <w:tcW w:w="977" w:type="dxa"/>
            <w:tcBorders>
              <w:top w:val="nil"/>
              <w:left w:val="nil"/>
              <w:bottom w:val="nil"/>
              <w:right w:val="nil"/>
            </w:tcBorders>
            <w:shd w:val="clear" w:color="auto" w:fill="auto"/>
            <w:noWrap/>
            <w:vAlign w:val="bottom"/>
            <w:hideMark/>
          </w:tcPr>
          <w:p w14:paraId="27862B45" w14:textId="13C9FB5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442 </w:t>
            </w:r>
          </w:p>
        </w:tc>
        <w:tc>
          <w:tcPr>
            <w:tcW w:w="977" w:type="dxa"/>
            <w:tcBorders>
              <w:top w:val="nil"/>
              <w:left w:val="nil"/>
              <w:bottom w:val="nil"/>
              <w:right w:val="nil"/>
            </w:tcBorders>
            <w:shd w:val="clear" w:color="auto" w:fill="auto"/>
            <w:noWrap/>
            <w:vAlign w:val="bottom"/>
            <w:hideMark/>
          </w:tcPr>
          <w:p w14:paraId="6136BAC6" w14:textId="2D6BEC3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449 </w:t>
            </w:r>
          </w:p>
        </w:tc>
      </w:tr>
      <w:tr w:rsidR="00F24C07" w:rsidRPr="00500A9D" w14:paraId="5A422258" w14:textId="77777777" w:rsidTr="00CD1288">
        <w:trPr>
          <w:trHeight w:val="204"/>
        </w:trPr>
        <w:tc>
          <w:tcPr>
            <w:tcW w:w="2835" w:type="dxa"/>
            <w:tcBorders>
              <w:top w:val="nil"/>
              <w:left w:val="nil"/>
              <w:bottom w:val="nil"/>
              <w:right w:val="nil"/>
            </w:tcBorders>
            <w:shd w:val="clear" w:color="auto" w:fill="auto"/>
            <w:hideMark/>
          </w:tcPr>
          <w:p w14:paraId="4DE36CDD"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Services to Indian Ocean Territories </w:t>
            </w:r>
            <w:r w:rsidRPr="00500A9D">
              <w:rPr>
                <w:rFonts w:ascii="Arial" w:hAnsi="Arial" w:cs="Arial"/>
                <w:sz w:val="16"/>
                <w:szCs w:val="16"/>
                <w:vertAlign w:val="superscript"/>
              </w:rPr>
              <w:t>(b)</w:t>
            </w:r>
          </w:p>
        </w:tc>
        <w:tc>
          <w:tcPr>
            <w:tcW w:w="976" w:type="dxa"/>
            <w:tcBorders>
              <w:top w:val="nil"/>
              <w:left w:val="nil"/>
              <w:bottom w:val="nil"/>
              <w:right w:val="nil"/>
            </w:tcBorders>
            <w:shd w:val="clear" w:color="auto" w:fill="auto"/>
            <w:noWrap/>
            <w:vAlign w:val="bottom"/>
            <w:hideMark/>
          </w:tcPr>
          <w:p w14:paraId="28D431F4" w14:textId="6E6E66C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113,321 </w:t>
            </w:r>
          </w:p>
        </w:tc>
        <w:tc>
          <w:tcPr>
            <w:tcW w:w="977" w:type="dxa"/>
            <w:tcBorders>
              <w:top w:val="nil"/>
              <w:left w:val="nil"/>
              <w:bottom w:val="nil"/>
              <w:right w:val="nil"/>
            </w:tcBorders>
            <w:shd w:val="clear" w:color="auto" w:fill="E6E6E6"/>
            <w:noWrap/>
            <w:vAlign w:val="bottom"/>
            <w:hideMark/>
          </w:tcPr>
          <w:p w14:paraId="6F8D250B" w14:textId="3637F1B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126,732 </w:t>
            </w:r>
          </w:p>
        </w:tc>
        <w:tc>
          <w:tcPr>
            <w:tcW w:w="977" w:type="dxa"/>
            <w:tcBorders>
              <w:top w:val="nil"/>
              <w:left w:val="nil"/>
              <w:bottom w:val="nil"/>
              <w:right w:val="nil"/>
            </w:tcBorders>
            <w:shd w:val="clear" w:color="auto" w:fill="auto"/>
            <w:noWrap/>
            <w:vAlign w:val="bottom"/>
            <w:hideMark/>
          </w:tcPr>
          <w:p w14:paraId="14D31B2C" w14:textId="780A39D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97,615 </w:t>
            </w:r>
          </w:p>
        </w:tc>
        <w:tc>
          <w:tcPr>
            <w:tcW w:w="977" w:type="dxa"/>
            <w:tcBorders>
              <w:top w:val="nil"/>
              <w:left w:val="nil"/>
              <w:bottom w:val="nil"/>
              <w:right w:val="nil"/>
            </w:tcBorders>
            <w:shd w:val="clear" w:color="auto" w:fill="auto"/>
            <w:noWrap/>
            <w:vAlign w:val="bottom"/>
            <w:hideMark/>
          </w:tcPr>
          <w:p w14:paraId="01C62A59" w14:textId="128D791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99,881 </w:t>
            </w:r>
          </w:p>
        </w:tc>
        <w:tc>
          <w:tcPr>
            <w:tcW w:w="977" w:type="dxa"/>
            <w:tcBorders>
              <w:top w:val="nil"/>
              <w:left w:val="nil"/>
              <w:bottom w:val="nil"/>
              <w:right w:val="nil"/>
            </w:tcBorders>
            <w:shd w:val="clear" w:color="auto" w:fill="auto"/>
            <w:noWrap/>
            <w:vAlign w:val="bottom"/>
            <w:hideMark/>
          </w:tcPr>
          <w:p w14:paraId="2A535720" w14:textId="4F452DF1"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102,149 </w:t>
            </w:r>
          </w:p>
        </w:tc>
      </w:tr>
      <w:tr w:rsidR="00F24C07" w:rsidRPr="00500A9D" w14:paraId="390BF45F" w14:textId="77777777" w:rsidTr="00CD1288">
        <w:trPr>
          <w:trHeight w:val="204"/>
        </w:trPr>
        <w:tc>
          <w:tcPr>
            <w:tcW w:w="2835" w:type="dxa"/>
            <w:tcBorders>
              <w:top w:val="nil"/>
              <w:left w:val="nil"/>
              <w:bottom w:val="nil"/>
              <w:right w:val="nil"/>
            </w:tcBorders>
            <w:shd w:val="clear" w:color="auto" w:fill="auto"/>
            <w:hideMark/>
          </w:tcPr>
          <w:p w14:paraId="362C71E5"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Services to Jervis Bay Territory </w:t>
            </w:r>
            <w:r w:rsidRPr="00500A9D">
              <w:rPr>
                <w:rFonts w:ascii="Arial" w:hAnsi="Arial" w:cs="Arial"/>
                <w:sz w:val="16"/>
                <w:szCs w:val="16"/>
                <w:vertAlign w:val="superscript"/>
              </w:rPr>
              <w:t>(c)</w:t>
            </w:r>
          </w:p>
        </w:tc>
        <w:tc>
          <w:tcPr>
            <w:tcW w:w="976" w:type="dxa"/>
            <w:tcBorders>
              <w:top w:val="nil"/>
              <w:left w:val="nil"/>
              <w:bottom w:val="nil"/>
              <w:right w:val="nil"/>
            </w:tcBorders>
            <w:shd w:val="clear" w:color="auto" w:fill="auto"/>
            <w:noWrap/>
            <w:vAlign w:val="bottom"/>
            <w:hideMark/>
          </w:tcPr>
          <w:p w14:paraId="621A358E" w14:textId="2446B06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5,924 </w:t>
            </w:r>
          </w:p>
        </w:tc>
        <w:tc>
          <w:tcPr>
            <w:tcW w:w="977" w:type="dxa"/>
            <w:tcBorders>
              <w:top w:val="nil"/>
              <w:left w:val="nil"/>
              <w:bottom w:val="nil"/>
              <w:right w:val="nil"/>
            </w:tcBorders>
            <w:shd w:val="clear" w:color="auto" w:fill="E6E6E6"/>
            <w:noWrap/>
            <w:vAlign w:val="bottom"/>
            <w:hideMark/>
          </w:tcPr>
          <w:p w14:paraId="228580D9" w14:textId="3DB5D2D8"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6,929 </w:t>
            </w:r>
          </w:p>
        </w:tc>
        <w:tc>
          <w:tcPr>
            <w:tcW w:w="977" w:type="dxa"/>
            <w:tcBorders>
              <w:top w:val="nil"/>
              <w:left w:val="nil"/>
              <w:bottom w:val="nil"/>
              <w:right w:val="nil"/>
            </w:tcBorders>
            <w:shd w:val="clear" w:color="auto" w:fill="auto"/>
            <w:noWrap/>
            <w:vAlign w:val="bottom"/>
            <w:hideMark/>
          </w:tcPr>
          <w:p w14:paraId="76ACCCC3" w14:textId="0E9942C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7,200 </w:t>
            </w:r>
          </w:p>
        </w:tc>
        <w:tc>
          <w:tcPr>
            <w:tcW w:w="977" w:type="dxa"/>
            <w:tcBorders>
              <w:top w:val="nil"/>
              <w:left w:val="nil"/>
              <w:bottom w:val="nil"/>
              <w:right w:val="nil"/>
            </w:tcBorders>
            <w:shd w:val="clear" w:color="auto" w:fill="auto"/>
            <w:noWrap/>
            <w:vAlign w:val="bottom"/>
            <w:hideMark/>
          </w:tcPr>
          <w:p w14:paraId="5E383D10" w14:textId="0E338E8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7,383 </w:t>
            </w:r>
          </w:p>
        </w:tc>
        <w:tc>
          <w:tcPr>
            <w:tcW w:w="977" w:type="dxa"/>
            <w:tcBorders>
              <w:top w:val="nil"/>
              <w:left w:val="nil"/>
              <w:bottom w:val="nil"/>
              <w:right w:val="nil"/>
            </w:tcBorders>
            <w:shd w:val="clear" w:color="auto" w:fill="auto"/>
            <w:noWrap/>
            <w:vAlign w:val="bottom"/>
            <w:hideMark/>
          </w:tcPr>
          <w:p w14:paraId="2E8B8221" w14:textId="1273D36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5,763 </w:t>
            </w:r>
          </w:p>
        </w:tc>
      </w:tr>
      <w:tr w:rsidR="00F24C07" w:rsidRPr="00500A9D" w14:paraId="4A74B0B7" w14:textId="77777777" w:rsidTr="00CD1288">
        <w:trPr>
          <w:trHeight w:val="204"/>
        </w:trPr>
        <w:tc>
          <w:tcPr>
            <w:tcW w:w="2835" w:type="dxa"/>
            <w:tcBorders>
              <w:top w:val="nil"/>
              <w:left w:val="nil"/>
              <w:bottom w:val="nil"/>
              <w:right w:val="nil"/>
            </w:tcBorders>
            <w:shd w:val="clear" w:color="auto" w:fill="auto"/>
            <w:hideMark/>
          </w:tcPr>
          <w:p w14:paraId="1AAAA5D3"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Services to Norfolk Island</w:t>
            </w:r>
          </w:p>
        </w:tc>
        <w:tc>
          <w:tcPr>
            <w:tcW w:w="976" w:type="dxa"/>
            <w:tcBorders>
              <w:top w:val="nil"/>
              <w:left w:val="nil"/>
              <w:bottom w:val="nil"/>
              <w:right w:val="nil"/>
            </w:tcBorders>
            <w:shd w:val="clear" w:color="auto" w:fill="auto"/>
            <w:noWrap/>
            <w:vAlign w:val="bottom"/>
            <w:hideMark/>
          </w:tcPr>
          <w:p w14:paraId="1FA843CE" w14:textId="30E317F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60,566 </w:t>
            </w:r>
          </w:p>
        </w:tc>
        <w:tc>
          <w:tcPr>
            <w:tcW w:w="977" w:type="dxa"/>
            <w:tcBorders>
              <w:top w:val="nil"/>
              <w:left w:val="nil"/>
              <w:bottom w:val="nil"/>
              <w:right w:val="nil"/>
            </w:tcBorders>
            <w:shd w:val="clear" w:color="auto" w:fill="E6E6E6"/>
            <w:noWrap/>
            <w:vAlign w:val="bottom"/>
            <w:hideMark/>
          </w:tcPr>
          <w:p w14:paraId="153DF980" w14:textId="37E8D38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88,641 </w:t>
            </w:r>
          </w:p>
        </w:tc>
        <w:tc>
          <w:tcPr>
            <w:tcW w:w="977" w:type="dxa"/>
            <w:tcBorders>
              <w:top w:val="nil"/>
              <w:left w:val="nil"/>
              <w:bottom w:val="nil"/>
              <w:right w:val="nil"/>
            </w:tcBorders>
            <w:shd w:val="clear" w:color="auto" w:fill="auto"/>
            <w:noWrap/>
            <w:vAlign w:val="bottom"/>
            <w:hideMark/>
          </w:tcPr>
          <w:p w14:paraId="059957CE" w14:textId="16C6A2F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48,914 </w:t>
            </w:r>
          </w:p>
        </w:tc>
        <w:tc>
          <w:tcPr>
            <w:tcW w:w="977" w:type="dxa"/>
            <w:tcBorders>
              <w:top w:val="nil"/>
              <w:left w:val="nil"/>
              <w:bottom w:val="nil"/>
              <w:right w:val="nil"/>
            </w:tcBorders>
            <w:shd w:val="clear" w:color="auto" w:fill="auto"/>
            <w:noWrap/>
            <w:vAlign w:val="bottom"/>
            <w:hideMark/>
          </w:tcPr>
          <w:p w14:paraId="66CA2511" w14:textId="5B4C568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48,280 </w:t>
            </w:r>
          </w:p>
        </w:tc>
        <w:tc>
          <w:tcPr>
            <w:tcW w:w="977" w:type="dxa"/>
            <w:tcBorders>
              <w:top w:val="nil"/>
              <w:left w:val="nil"/>
              <w:bottom w:val="nil"/>
              <w:right w:val="nil"/>
            </w:tcBorders>
            <w:shd w:val="clear" w:color="auto" w:fill="auto"/>
            <w:noWrap/>
            <w:vAlign w:val="bottom"/>
            <w:hideMark/>
          </w:tcPr>
          <w:p w14:paraId="73FCF5F5" w14:textId="7DF832D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48,521 </w:t>
            </w:r>
          </w:p>
        </w:tc>
      </w:tr>
      <w:tr w:rsidR="00F24C07" w:rsidRPr="00500A9D" w14:paraId="249F5B1E" w14:textId="77777777" w:rsidTr="00CD1288">
        <w:trPr>
          <w:trHeight w:val="204"/>
        </w:trPr>
        <w:tc>
          <w:tcPr>
            <w:tcW w:w="2835" w:type="dxa"/>
            <w:tcBorders>
              <w:top w:val="nil"/>
              <w:left w:val="nil"/>
              <w:bottom w:val="nil"/>
              <w:right w:val="nil"/>
            </w:tcBorders>
            <w:shd w:val="clear" w:color="auto" w:fill="auto"/>
            <w:noWrap/>
            <w:hideMark/>
          </w:tcPr>
          <w:p w14:paraId="79AC27EE" w14:textId="77777777" w:rsidR="00F24C07" w:rsidRPr="00500A9D" w:rsidRDefault="00F24C07" w:rsidP="00F24C07">
            <w:pPr>
              <w:spacing w:after="0" w:line="240" w:lineRule="auto"/>
              <w:jc w:val="left"/>
              <w:rPr>
                <w:rFonts w:ascii="Arial" w:hAnsi="Arial" w:cs="Arial"/>
                <w:sz w:val="16"/>
                <w:szCs w:val="16"/>
              </w:rPr>
            </w:pPr>
            <w:r w:rsidRPr="00500A9D">
              <w:rPr>
                <w:rFonts w:ascii="Arial" w:hAnsi="Arial" w:cs="Arial"/>
                <w:sz w:val="16"/>
                <w:szCs w:val="16"/>
              </w:rPr>
              <w:t>Special Appropriations</w:t>
            </w:r>
          </w:p>
        </w:tc>
        <w:tc>
          <w:tcPr>
            <w:tcW w:w="976" w:type="dxa"/>
            <w:tcBorders>
              <w:top w:val="nil"/>
              <w:left w:val="nil"/>
              <w:bottom w:val="nil"/>
              <w:right w:val="nil"/>
            </w:tcBorders>
            <w:shd w:val="clear" w:color="auto" w:fill="auto"/>
            <w:noWrap/>
            <w:vAlign w:val="bottom"/>
            <w:hideMark/>
          </w:tcPr>
          <w:p w14:paraId="5C84D24A" w14:textId="77777777" w:rsidR="00F24C07" w:rsidRPr="00F24C07" w:rsidRDefault="00F24C07" w:rsidP="00F24C07">
            <w:pPr>
              <w:spacing w:after="0" w:line="240" w:lineRule="auto"/>
              <w:ind w:firstLineChars="100" w:firstLine="160"/>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6E845266" w14:textId="35C3D0E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6559F403" w14:textId="77777777" w:rsidR="00F24C07" w:rsidRPr="00F24C07" w:rsidRDefault="00F24C07" w:rsidP="00F24C0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6F2F2BA" w14:textId="77777777" w:rsidR="00F24C07" w:rsidRPr="00F24C07" w:rsidRDefault="00F24C07" w:rsidP="00F24C07">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7156A907" w14:textId="77777777" w:rsidR="00F24C07" w:rsidRPr="00F24C07" w:rsidRDefault="00F24C07" w:rsidP="00F24C07">
            <w:pPr>
              <w:spacing w:after="0" w:line="240" w:lineRule="auto"/>
              <w:jc w:val="right"/>
              <w:rPr>
                <w:rFonts w:ascii="Times New Roman" w:hAnsi="Times New Roman"/>
                <w:sz w:val="16"/>
                <w:szCs w:val="16"/>
              </w:rPr>
            </w:pPr>
          </w:p>
        </w:tc>
      </w:tr>
      <w:tr w:rsidR="00F24C07" w:rsidRPr="00500A9D" w14:paraId="74353473" w14:textId="77777777" w:rsidTr="00CD1288">
        <w:trPr>
          <w:trHeight w:val="204"/>
        </w:trPr>
        <w:tc>
          <w:tcPr>
            <w:tcW w:w="2835" w:type="dxa"/>
            <w:tcBorders>
              <w:top w:val="nil"/>
              <w:left w:val="nil"/>
              <w:bottom w:val="nil"/>
              <w:right w:val="nil"/>
            </w:tcBorders>
            <w:shd w:val="clear" w:color="auto" w:fill="auto"/>
            <w:hideMark/>
          </w:tcPr>
          <w:p w14:paraId="10776531"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Services to Indian Ocean Territories </w:t>
            </w:r>
            <w:r w:rsidRPr="00500A9D">
              <w:rPr>
                <w:rFonts w:ascii="Arial" w:hAnsi="Arial" w:cs="Arial"/>
                <w:sz w:val="16"/>
                <w:szCs w:val="16"/>
                <w:vertAlign w:val="superscript"/>
              </w:rPr>
              <w:t>(d)</w:t>
            </w:r>
          </w:p>
        </w:tc>
        <w:tc>
          <w:tcPr>
            <w:tcW w:w="976" w:type="dxa"/>
            <w:tcBorders>
              <w:top w:val="nil"/>
              <w:left w:val="nil"/>
              <w:bottom w:val="nil"/>
              <w:right w:val="nil"/>
            </w:tcBorders>
            <w:shd w:val="clear" w:color="auto" w:fill="auto"/>
            <w:noWrap/>
            <w:vAlign w:val="bottom"/>
            <w:hideMark/>
          </w:tcPr>
          <w:p w14:paraId="4F71D3BA" w14:textId="7DBF766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E6E6E6"/>
            <w:noWrap/>
            <w:vAlign w:val="bottom"/>
            <w:hideMark/>
          </w:tcPr>
          <w:p w14:paraId="5CD478FC" w14:textId="356B671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E324365" w14:textId="0D2362B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9507074" w14:textId="20A591D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DF6E829" w14:textId="5E49A42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r>
      <w:tr w:rsidR="00F24C07" w:rsidRPr="00500A9D" w14:paraId="52FEB367" w14:textId="77777777" w:rsidTr="00CD1288">
        <w:trPr>
          <w:trHeight w:val="204"/>
        </w:trPr>
        <w:tc>
          <w:tcPr>
            <w:tcW w:w="2835" w:type="dxa"/>
            <w:tcBorders>
              <w:top w:val="nil"/>
              <w:left w:val="nil"/>
              <w:bottom w:val="nil"/>
              <w:right w:val="nil"/>
            </w:tcBorders>
            <w:shd w:val="clear" w:color="auto" w:fill="auto"/>
            <w:noWrap/>
            <w:hideMark/>
          </w:tcPr>
          <w:p w14:paraId="382A0B86" w14:textId="77777777" w:rsidR="00F24C07" w:rsidRPr="00500A9D" w:rsidRDefault="00F24C07" w:rsidP="00F24C07">
            <w:pPr>
              <w:spacing w:after="0" w:line="240" w:lineRule="auto"/>
              <w:jc w:val="left"/>
              <w:rPr>
                <w:rFonts w:ascii="Arial" w:hAnsi="Arial" w:cs="Arial"/>
                <w:sz w:val="16"/>
                <w:szCs w:val="16"/>
              </w:rPr>
            </w:pPr>
            <w:r w:rsidRPr="00500A9D">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4008F550" w14:textId="77777777" w:rsidR="00F24C07" w:rsidRPr="00F24C07" w:rsidRDefault="00F24C07" w:rsidP="00F24C07">
            <w:pPr>
              <w:spacing w:after="0" w:line="240" w:lineRule="auto"/>
              <w:ind w:firstLineChars="100" w:firstLine="160"/>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32B7CB8A" w14:textId="4A2AAB5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0083FEE" w14:textId="77777777" w:rsidR="00F24C07" w:rsidRPr="00F24C07" w:rsidRDefault="00F24C07" w:rsidP="00F24C0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7895C49" w14:textId="77777777" w:rsidR="00F24C07" w:rsidRPr="00F24C07" w:rsidRDefault="00F24C07" w:rsidP="00F24C07">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1BA639A8" w14:textId="77777777" w:rsidR="00F24C07" w:rsidRPr="00F24C07" w:rsidRDefault="00F24C07" w:rsidP="00F24C07">
            <w:pPr>
              <w:spacing w:after="0" w:line="240" w:lineRule="auto"/>
              <w:jc w:val="right"/>
              <w:rPr>
                <w:rFonts w:ascii="Times New Roman" w:hAnsi="Times New Roman"/>
                <w:sz w:val="16"/>
                <w:szCs w:val="16"/>
              </w:rPr>
            </w:pPr>
          </w:p>
        </w:tc>
      </w:tr>
      <w:tr w:rsidR="00F24C07" w:rsidRPr="00500A9D" w14:paraId="49641363" w14:textId="77777777" w:rsidTr="00CD1288">
        <w:trPr>
          <w:trHeight w:val="204"/>
        </w:trPr>
        <w:tc>
          <w:tcPr>
            <w:tcW w:w="2835" w:type="dxa"/>
            <w:tcBorders>
              <w:top w:val="nil"/>
              <w:left w:val="nil"/>
              <w:bottom w:val="nil"/>
              <w:right w:val="nil"/>
            </w:tcBorders>
            <w:shd w:val="clear" w:color="auto" w:fill="auto"/>
            <w:hideMark/>
          </w:tcPr>
          <w:p w14:paraId="10355A4D" w14:textId="47C53D68"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Christmas Island </w:t>
            </w:r>
            <w:r>
              <w:rPr>
                <w:rFonts w:ascii="Arial" w:hAnsi="Arial" w:cs="Arial"/>
                <w:sz w:val="16"/>
                <w:szCs w:val="16"/>
              </w:rPr>
              <w:t xml:space="preserve">Phosphate Mining Rehabilitation </w:t>
            </w:r>
            <w:r w:rsidRPr="00500A9D">
              <w:rPr>
                <w:rFonts w:ascii="Arial" w:hAnsi="Arial" w:cs="Arial"/>
                <w:sz w:val="16"/>
                <w:szCs w:val="16"/>
              </w:rPr>
              <w:t>Special Account 2016</w:t>
            </w:r>
          </w:p>
        </w:tc>
        <w:tc>
          <w:tcPr>
            <w:tcW w:w="976" w:type="dxa"/>
            <w:tcBorders>
              <w:top w:val="nil"/>
              <w:left w:val="nil"/>
              <w:bottom w:val="nil"/>
              <w:right w:val="nil"/>
            </w:tcBorders>
            <w:shd w:val="clear" w:color="auto" w:fill="auto"/>
            <w:noWrap/>
            <w:vAlign w:val="bottom"/>
            <w:hideMark/>
          </w:tcPr>
          <w:p w14:paraId="69D5F451" w14:textId="3246401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1,341 </w:t>
            </w:r>
          </w:p>
        </w:tc>
        <w:tc>
          <w:tcPr>
            <w:tcW w:w="977" w:type="dxa"/>
            <w:tcBorders>
              <w:top w:val="nil"/>
              <w:left w:val="nil"/>
              <w:bottom w:val="nil"/>
              <w:right w:val="nil"/>
            </w:tcBorders>
            <w:shd w:val="clear" w:color="auto" w:fill="E6E6E6"/>
            <w:noWrap/>
            <w:vAlign w:val="bottom"/>
            <w:hideMark/>
          </w:tcPr>
          <w:p w14:paraId="500AB80B" w14:textId="174ADAB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4643580F" w14:textId="32AB3FA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20961E07" w14:textId="3E08BCF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3A0ABF92" w14:textId="4D0C2AD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r>
      <w:tr w:rsidR="00F24C07" w:rsidRPr="00500A9D" w14:paraId="31523E5F" w14:textId="77777777" w:rsidTr="00CD1288">
        <w:trPr>
          <w:trHeight w:val="204"/>
        </w:trPr>
        <w:tc>
          <w:tcPr>
            <w:tcW w:w="2835" w:type="dxa"/>
            <w:tcBorders>
              <w:top w:val="nil"/>
              <w:left w:val="nil"/>
              <w:bottom w:val="nil"/>
              <w:right w:val="nil"/>
            </w:tcBorders>
            <w:shd w:val="clear" w:color="auto" w:fill="auto"/>
            <w:hideMark/>
          </w:tcPr>
          <w:p w14:paraId="1F48A485"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Indian Ocean Territories Special Account 2014</w:t>
            </w:r>
          </w:p>
        </w:tc>
        <w:tc>
          <w:tcPr>
            <w:tcW w:w="976" w:type="dxa"/>
            <w:tcBorders>
              <w:top w:val="nil"/>
              <w:left w:val="nil"/>
              <w:bottom w:val="nil"/>
              <w:right w:val="nil"/>
            </w:tcBorders>
            <w:shd w:val="clear" w:color="auto" w:fill="auto"/>
            <w:noWrap/>
            <w:vAlign w:val="bottom"/>
            <w:hideMark/>
          </w:tcPr>
          <w:p w14:paraId="40DC36D7" w14:textId="0B437D3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17,294 </w:t>
            </w:r>
          </w:p>
        </w:tc>
        <w:tc>
          <w:tcPr>
            <w:tcW w:w="977" w:type="dxa"/>
            <w:tcBorders>
              <w:top w:val="nil"/>
              <w:left w:val="nil"/>
              <w:bottom w:val="nil"/>
              <w:right w:val="nil"/>
            </w:tcBorders>
            <w:shd w:val="clear" w:color="auto" w:fill="E6E6E6"/>
            <w:noWrap/>
            <w:vAlign w:val="bottom"/>
            <w:hideMark/>
          </w:tcPr>
          <w:p w14:paraId="5B30BC9B" w14:textId="538D9B6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18,838 </w:t>
            </w:r>
          </w:p>
        </w:tc>
        <w:tc>
          <w:tcPr>
            <w:tcW w:w="977" w:type="dxa"/>
            <w:tcBorders>
              <w:top w:val="nil"/>
              <w:left w:val="nil"/>
              <w:bottom w:val="nil"/>
              <w:right w:val="nil"/>
            </w:tcBorders>
            <w:shd w:val="clear" w:color="auto" w:fill="auto"/>
            <w:noWrap/>
            <w:vAlign w:val="bottom"/>
            <w:hideMark/>
          </w:tcPr>
          <w:p w14:paraId="77C072BA" w14:textId="0D42319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17,515 </w:t>
            </w:r>
          </w:p>
        </w:tc>
        <w:tc>
          <w:tcPr>
            <w:tcW w:w="977" w:type="dxa"/>
            <w:tcBorders>
              <w:top w:val="nil"/>
              <w:left w:val="nil"/>
              <w:bottom w:val="nil"/>
              <w:right w:val="nil"/>
            </w:tcBorders>
            <w:shd w:val="clear" w:color="auto" w:fill="auto"/>
            <w:noWrap/>
            <w:vAlign w:val="bottom"/>
            <w:hideMark/>
          </w:tcPr>
          <w:p w14:paraId="2CFE4368" w14:textId="7CE8343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17,769 </w:t>
            </w:r>
          </w:p>
        </w:tc>
        <w:tc>
          <w:tcPr>
            <w:tcW w:w="977" w:type="dxa"/>
            <w:tcBorders>
              <w:top w:val="nil"/>
              <w:left w:val="nil"/>
              <w:bottom w:val="nil"/>
              <w:right w:val="nil"/>
            </w:tcBorders>
            <w:shd w:val="clear" w:color="auto" w:fill="auto"/>
            <w:noWrap/>
            <w:vAlign w:val="bottom"/>
            <w:hideMark/>
          </w:tcPr>
          <w:p w14:paraId="316CADBF" w14:textId="3DD7C1E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17,915 </w:t>
            </w:r>
          </w:p>
        </w:tc>
      </w:tr>
      <w:tr w:rsidR="00F24C07" w:rsidRPr="00500A9D" w14:paraId="00D9B16B" w14:textId="77777777" w:rsidTr="00CD1288">
        <w:trPr>
          <w:trHeight w:val="204"/>
        </w:trPr>
        <w:tc>
          <w:tcPr>
            <w:tcW w:w="2835" w:type="dxa"/>
            <w:tcBorders>
              <w:top w:val="nil"/>
              <w:left w:val="nil"/>
              <w:bottom w:val="nil"/>
              <w:right w:val="nil"/>
            </w:tcBorders>
            <w:shd w:val="clear" w:color="auto" w:fill="auto"/>
            <w:hideMark/>
          </w:tcPr>
          <w:p w14:paraId="3B2F8F04"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Jervis Bay Territory Special Account 2014</w:t>
            </w:r>
          </w:p>
        </w:tc>
        <w:tc>
          <w:tcPr>
            <w:tcW w:w="976" w:type="dxa"/>
            <w:tcBorders>
              <w:top w:val="nil"/>
              <w:left w:val="nil"/>
              <w:bottom w:val="nil"/>
              <w:right w:val="nil"/>
            </w:tcBorders>
            <w:shd w:val="clear" w:color="auto" w:fill="auto"/>
            <w:noWrap/>
            <w:vAlign w:val="bottom"/>
            <w:hideMark/>
          </w:tcPr>
          <w:p w14:paraId="2A8E5164" w14:textId="0370B87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1,024 </w:t>
            </w:r>
          </w:p>
        </w:tc>
        <w:tc>
          <w:tcPr>
            <w:tcW w:w="977" w:type="dxa"/>
            <w:tcBorders>
              <w:top w:val="nil"/>
              <w:left w:val="nil"/>
              <w:bottom w:val="nil"/>
              <w:right w:val="nil"/>
            </w:tcBorders>
            <w:shd w:val="clear" w:color="auto" w:fill="E6E6E6"/>
            <w:noWrap/>
            <w:vAlign w:val="bottom"/>
            <w:hideMark/>
          </w:tcPr>
          <w:p w14:paraId="30D52100" w14:textId="2D69783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7B5FD543" w14:textId="2D628A4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26856A7F" w14:textId="70B700A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6753470D" w14:textId="1DE6526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r>
      <w:tr w:rsidR="00F24C07" w:rsidRPr="00500A9D" w14:paraId="76163808" w14:textId="77777777" w:rsidTr="00CD1288">
        <w:trPr>
          <w:trHeight w:val="204"/>
        </w:trPr>
        <w:tc>
          <w:tcPr>
            <w:tcW w:w="2835" w:type="dxa"/>
            <w:tcBorders>
              <w:top w:val="nil"/>
              <w:left w:val="nil"/>
              <w:bottom w:val="single" w:sz="4" w:space="0" w:color="auto"/>
              <w:right w:val="nil"/>
            </w:tcBorders>
            <w:shd w:val="clear" w:color="auto" w:fill="auto"/>
            <w:noWrap/>
            <w:hideMark/>
          </w:tcPr>
          <w:p w14:paraId="3A77F45E" w14:textId="77777777" w:rsidR="00F24C07" w:rsidRPr="00500A9D" w:rsidRDefault="00F24C07" w:rsidP="00F24C07">
            <w:pPr>
              <w:spacing w:after="0" w:line="240" w:lineRule="auto"/>
              <w:jc w:val="left"/>
              <w:rPr>
                <w:rFonts w:ascii="Arial" w:hAnsi="Arial" w:cs="Arial"/>
                <w:b/>
                <w:bCs/>
                <w:sz w:val="16"/>
                <w:szCs w:val="16"/>
              </w:rPr>
            </w:pPr>
            <w:r w:rsidRPr="00500A9D">
              <w:rPr>
                <w:rFonts w:ascii="Arial" w:hAnsi="Arial" w:cs="Arial"/>
                <w:b/>
                <w:bCs/>
                <w:sz w:val="16"/>
                <w:szCs w:val="16"/>
              </w:rPr>
              <w:t>Total expenses for Program 4.1</w:t>
            </w:r>
          </w:p>
        </w:tc>
        <w:tc>
          <w:tcPr>
            <w:tcW w:w="976" w:type="dxa"/>
            <w:tcBorders>
              <w:top w:val="single" w:sz="4" w:space="0" w:color="auto"/>
              <w:left w:val="nil"/>
              <w:bottom w:val="single" w:sz="4" w:space="0" w:color="auto"/>
              <w:right w:val="nil"/>
            </w:tcBorders>
            <w:shd w:val="clear" w:color="auto" w:fill="auto"/>
            <w:noWrap/>
            <w:vAlign w:val="bottom"/>
            <w:hideMark/>
          </w:tcPr>
          <w:p w14:paraId="26E69138" w14:textId="524FD052"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252,257 </w:t>
            </w:r>
          </w:p>
        </w:tc>
        <w:tc>
          <w:tcPr>
            <w:tcW w:w="977" w:type="dxa"/>
            <w:tcBorders>
              <w:top w:val="single" w:sz="4" w:space="0" w:color="auto"/>
              <w:left w:val="nil"/>
              <w:bottom w:val="single" w:sz="4" w:space="0" w:color="auto"/>
              <w:right w:val="nil"/>
            </w:tcBorders>
            <w:shd w:val="clear" w:color="auto" w:fill="E6E6E6"/>
            <w:noWrap/>
            <w:vAlign w:val="bottom"/>
            <w:hideMark/>
          </w:tcPr>
          <w:p w14:paraId="765DD2D4" w14:textId="6E8478B2"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292,238 </w:t>
            </w:r>
          </w:p>
        </w:tc>
        <w:tc>
          <w:tcPr>
            <w:tcW w:w="977" w:type="dxa"/>
            <w:tcBorders>
              <w:top w:val="single" w:sz="4" w:space="0" w:color="auto"/>
              <w:left w:val="nil"/>
              <w:bottom w:val="single" w:sz="4" w:space="0" w:color="auto"/>
              <w:right w:val="nil"/>
            </w:tcBorders>
            <w:shd w:val="clear" w:color="auto" w:fill="auto"/>
            <w:noWrap/>
            <w:vAlign w:val="bottom"/>
            <w:hideMark/>
          </w:tcPr>
          <w:p w14:paraId="086E05C8" w14:textId="76DF28A3"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217,146 </w:t>
            </w:r>
          </w:p>
        </w:tc>
        <w:tc>
          <w:tcPr>
            <w:tcW w:w="977" w:type="dxa"/>
            <w:tcBorders>
              <w:top w:val="single" w:sz="4" w:space="0" w:color="auto"/>
              <w:left w:val="nil"/>
              <w:bottom w:val="single" w:sz="4" w:space="0" w:color="auto"/>
              <w:right w:val="nil"/>
            </w:tcBorders>
            <w:shd w:val="clear" w:color="auto" w:fill="auto"/>
            <w:noWrap/>
            <w:vAlign w:val="bottom"/>
            <w:hideMark/>
          </w:tcPr>
          <w:p w14:paraId="7FE07962" w14:textId="714BF684"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219,016 </w:t>
            </w:r>
          </w:p>
        </w:tc>
        <w:tc>
          <w:tcPr>
            <w:tcW w:w="977" w:type="dxa"/>
            <w:tcBorders>
              <w:top w:val="single" w:sz="4" w:space="0" w:color="auto"/>
              <w:left w:val="nil"/>
              <w:bottom w:val="single" w:sz="4" w:space="0" w:color="auto"/>
              <w:right w:val="nil"/>
            </w:tcBorders>
            <w:shd w:val="clear" w:color="auto" w:fill="auto"/>
            <w:noWrap/>
            <w:vAlign w:val="bottom"/>
            <w:hideMark/>
          </w:tcPr>
          <w:p w14:paraId="619D997D" w14:textId="6421DE8E"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220,143 </w:t>
            </w:r>
          </w:p>
        </w:tc>
      </w:tr>
    </w:tbl>
    <w:p w14:paraId="7E8E944E" w14:textId="045CD31C" w:rsidR="00A27EC7" w:rsidRPr="00B63D82" w:rsidRDefault="00312781" w:rsidP="00F10ACD">
      <w:pPr>
        <w:pStyle w:val="ChartandTableFootnoteAlpha"/>
        <w:numPr>
          <w:ilvl w:val="0"/>
          <w:numId w:val="44"/>
        </w:numPr>
        <w:spacing w:before="60" w:after="0"/>
        <w:ind w:left="284" w:hanging="284"/>
        <w:rPr>
          <w:rFonts w:cs="Arial"/>
          <w:bCs/>
          <w:szCs w:val="16"/>
        </w:rPr>
      </w:pPr>
      <w:r w:rsidRPr="00B63D82">
        <w:rPr>
          <w:rFonts w:cs="Arial"/>
          <w:bCs/>
          <w:szCs w:val="16"/>
        </w:rPr>
        <w:t>‘</w:t>
      </w:r>
      <w:proofErr w:type="spellStart"/>
      <w:proofErr w:type="gramStart"/>
      <w:r w:rsidRPr="00B63D82">
        <w:rPr>
          <w:rFonts w:cs="Arial"/>
          <w:bCs/>
          <w:szCs w:val="16"/>
        </w:rPr>
        <w:t>nfp</w:t>
      </w:r>
      <w:proofErr w:type="spellEnd"/>
      <w:proofErr w:type="gramEnd"/>
      <w:r w:rsidRPr="00B63D82">
        <w:rPr>
          <w:rFonts w:cs="Arial"/>
          <w:bCs/>
          <w:szCs w:val="16"/>
        </w:rPr>
        <w:t>’ figures are not for publication due to commercial sensitivity, and are not included in totals.</w:t>
      </w:r>
    </w:p>
    <w:p w14:paraId="3025AF49" w14:textId="3123F4A5" w:rsidR="00312781" w:rsidRPr="00312781" w:rsidRDefault="00312781" w:rsidP="00F10ACD">
      <w:pPr>
        <w:pStyle w:val="ListParagraph"/>
        <w:numPr>
          <w:ilvl w:val="0"/>
          <w:numId w:val="44"/>
        </w:numPr>
        <w:spacing w:after="0" w:line="240" w:lineRule="auto"/>
        <w:ind w:left="284" w:hanging="284"/>
        <w:rPr>
          <w:rFonts w:ascii="Arial" w:hAnsi="Arial" w:cs="Arial"/>
          <w:sz w:val="16"/>
          <w:szCs w:val="16"/>
        </w:rPr>
      </w:pPr>
      <w:r w:rsidRPr="00312781">
        <w:rPr>
          <w:rFonts w:ascii="Arial" w:hAnsi="Arial" w:cs="Arial"/>
          <w:sz w:val="16"/>
          <w:szCs w:val="16"/>
        </w:rPr>
        <w:t>See also expenses associated with the Indian Ocean Territories Special Account 2014.</w:t>
      </w:r>
    </w:p>
    <w:p w14:paraId="6C2BB8F0" w14:textId="77777777" w:rsidR="00B63D82" w:rsidRDefault="00312781" w:rsidP="00F10ACD">
      <w:pPr>
        <w:pStyle w:val="ListParagraph"/>
        <w:numPr>
          <w:ilvl w:val="0"/>
          <w:numId w:val="44"/>
        </w:numPr>
        <w:spacing w:after="0" w:line="240" w:lineRule="auto"/>
        <w:ind w:left="284" w:hanging="284"/>
        <w:rPr>
          <w:rFonts w:ascii="Arial" w:hAnsi="Arial" w:cs="Arial"/>
          <w:sz w:val="16"/>
          <w:szCs w:val="16"/>
        </w:rPr>
      </w:pPr>
      <w:r w:rsidRPr="00312781">
        <w:rPr>
          <w:rFonts w:ascii="Arial" w:hAnsi="Arial" w:cs="Arial"/>
          <w:sz w:val="16"/>
          <w:szCs w:val="16"/>
        </w:rPr>
        <w:t>See also expenses associated with the Jervis Bay Territory Special Account 2014.</w:t>
      </w:r>
    </w:p>
    <w:p w14:paraId="562C34B9" w14:textId="002A2720" w:rsidR="00312781" w:rsidRPr="00B63D82" w:rsidRDefault="00312781" w:rsidP="00F10ACD">
      <w:pPr>
        <w:pStyle w:val="ListParagraph"/>
        <w:numPr>
          <w:ilvl w:val="0"/>
          <w:numId w:val="44"/>
        </w:numPr>
        <w:spacing w:after="0" w:line="240" w:lineRule="auto"/>
        <w:ind w:left="284" w:hanging="284"/>
        <w:rPr>
          <w:rFonts w:ascii="Arial" w:hAnsi="Arial" w:cs="Arial"/>
          <w:sz w:val="16"/>
          <w:szCs w:val="16"/>
        </w:rPr>
      </w:pPr>
      <w:r w:rsidRPr="00B63D82">
        <w:rPr>
          <w:rFonts w:ascii="Arial" w:hAnsi="Arial" w:cs="Arial"/>
          <w:sz w:val="16"/>
          <w:szCs w:val="16"/>
        </w:rPr>
        <w:t>This program is funded under the Relief and Recovery Fund.</w:t>
      </w:r>
    </w:p>
    <w:p w14:paraId="5F332B8E" w14:textId="77777777" w:rsidR="00000153" w:rsidRPr="00AD50A1" w:rsidRDefault="00000153" w:rsidP="00E4047B">
      <w:pPr>
        <w:spacing w:before="240" w:after="0"/>
        <w:rPr>
          <w:rFonts w:ascii="Arial" w:hAnsi="Arial" w:cs="Arial"/>
          <w:b/>
          <w:bCs/>
        </w:rPr>
      </w:pPr>
      <w:r w:rsidRPr="00AD50A1">
        <w:rPr>
          <w:rFonts w:ascii="Arial" w:hAnsi="Arial" w:cs="Arial"/>
          <w:b/>
          <w:bCs/>
        </w:rPr>
        <w:t>Performance criteria for Outcome 4</w:t>
      </w:r>
    </w:p>
    <w:p w14:paraId="491ADEB2" w14:textId="55105AF0" w:rsidR="00000153" w:rsidRPr="00000153" w:rsidRDefault="00000153" w:rsidP="00B63D82">
      <w:pPr>
        <w:jc w:val="left"/>
      </w:pPr>
      <w:r w:rsidRPr="00000153">
        <w:t xml:space="preserve">There has been no change to the performance criteria for Outcome 4 resulting from decisions made since the 2021–22 Budget. The </w:t>
      </w:r>
      <w:r w:rsidR="008863D9">
        <w:t>Department</w:t>
      </w:r>
      <w:r w:rsidRPr="00000153">
        <w:t xml:space="preserve">’s detailed performance criteria can be found in the </w:t>
      </w:r>
      <w:r w:rsidR="00360023" w:rsidRPr="00000153">
        <w:t xml:space="preserve">2021–22 </w:t>
      </w:r>
      <w:r w:rsidRPr="00000153">
        <w:t>Infrastructure, Transport, Regional Development and Communications PB Statements.</w:t>
      </w:r>
    </w:p>
    <w:p w14:paraId="0A42B63B" w14:textId="77777777" w:rsidR="00840967" w:rsidRDefault="00A27EC7" w:rsidP="00000153">
      <w:pPr>
        <w:pStyle w:val="Heading3DITRDC"/>
      </w:pPr>
      <w:r>
        <w:br w:type="page"/>
      </w:r>
      <w:bookmarkStart w:id="225" w:name="_Toc93405042"/>
      <w:bookmarkStart w:id="226" w:name="_Toc92992117"/>
    </w:p>
    <w:p w14:paraId="7BEA46D9" w14:textId="55D5E86E" w:rsidR="00000153" w:rsidRDefault="00A27EC7" w:rsidP="00000153">
      <w:pPr>
        <w:pStyle w:val="Heading3DITRDC"/>
      </w:pPr>
      <w:bookmarkStart w:id="227" w:name="_Toc94854648"/>
      <w:r>
        <w:lastRenderedPageBreak/>
        <w:t>2.</w:t>
      </w:r>
      <w:r w:rsidR="004F33FD">
        <w:rPr>
          <w:lang w:val="en-US"/>
        </w:rPr>
        <w:t>6</w:t>
      </w:r>
      <w:r>
        <w:tab/>
      </w:r>
      <w:r w:rsidR="00000153">
        <w:t>Budgeted expenses and performance for Outcome 5</w:t>
      </w:r>
      <w:bookmarkEnd w:id="225"/>
      <w:bookmarkEnd w:id="227"/>
    </w:p>
    <w:tbl>
      <w:tblPr>
        <w:tblW w:w="487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09"/>
      </w:tblGrid>
      <w:tr w:rsidR="00000153" w:rsidRPr="005E6F2B" w14:paraId="34EC2980" w14:textId="77777777" w:rsidTr="00E4047B">
        <w:tc>
          <w:tcPr>
            <w:tcW w:w="7510" w:type="dxa"/>
            <w:shd w:val="clear" w:color="auto" w:fill="E6E6E6"/>
          </w:tcPr>
          <w:p w14:paraId="65ACE578" w14:textId="77777777" w:rsidR="00000153" w:rsidRPr="005E6F2B" w:rsidRDefault="00000153" w:rsidP="00E4047B">
            <w:pPr>
              <w:pStyle w:val="TableColumnHeadingLeft"/>
              <w:jc w:val="left"/>
            </w:pPr>
            <w:r w:rsidRPr="00F862B3">
              <w:rPr>
                <w:sz w:val="20"/>
              </w:rPr>
              <w:t xml:space="preserve">Outcome </w:t>
            </w:r>
            <w:r>
              <w:rPr>
                <w:sz w:val="20"/>
              </w:rPr>
              <w:t>5</w:t>
            </w:r>
            <w:r w:rsidRPr="00F862B3">
              <w:rPr>
                <w:sz w:val="20"/>
              </w:rPr>
              <w:t xml:space="preserve">: </w:t>
            </w:r>
            <w:r w:rsidRPr="00842923">
              <w:rPr>
                <w:sz w:val="20"/>
              </w:rPr>
              <w:t>Promote an innovative and competitive communications sector, through policy development, advice and program delivery, so all Australians can realise the full potential of digital technologies and communications services</w:t>
            </w:r>
          </w:p>
        </w:tc>
      </w:tr>
    </w:tbl>
    <w:p w14:paraId="6300E578" w14:textId="77777777" w:rsidR="00000153" w:rsidRPr="005E6F2B" w:rsidRDefault="00000153" w:rsidP="00000153">
      <w:pPr>
        <w:pStyle w:val="NoSpacing"/>
      </w:pPr>
    </w:p>
    <w:p w14:paraId="5705F102" w14:textId="77777777" w:rsidR="00000153" w:rsidRDefault="00000153" w:rsidP="00000153">
      <w:pPr>
        <w:pStyle w:val="Heading4"/>
      </w:pPr>
      <w:r w:rsidRPr="00F862B3">
        <w:rPr>
          <w:sz w:val="22"/>
          <w:szCs w:val="22"/>
        </w:rPr>
        <w:t>Linked programs</w:t>
      </w:r>
      <w:r w:rsidRPr="005E6F2B">
        <w:t xml:space="preserve"> </w:t>
      </w:r>
    </w:p>
    <w:p w14:paraId="19FBBDFC" w14:textId="64DD7DF3" w:rsidR="00000153" w:rsidRDefault="00000153" w:rsidP="00192B1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69B4215E" w14:textId="77777777" w:rsidR="00000153" w:rsidRPr="00446612" w:rsidRDefault="00000153" w:rsidP="00000153">
      <w:pPr>
        <w:pStyle w:val="Heading5"/>
      </w:pPr>
      <w:r w:rsidRPr="00446612">
        <w:t xml:space="preserve">Budgeted expenses for Outcome </w:t>
      </w:r>
      <w:r>
        <w:rPr>
          <w:lang w:val="en-AU"/>
        </w:rPr>
        <w:t>5</w:t>
      </w:r>
    </w:p>
    <w:p w14:paraId="3E711586" w14:textId="3DDBEC6C" w:rsidR="00000153" w:rsidRDefault="00000153" w:rsidP="00192B13">
      <w:pPr>
        <w:jc w:val="left"/>
      </w:pPr>
      <w:r w:rsidRPr="00950281">
        <w:t xml:space="preserve">This table shows how much the entity intends to spend (on an accrual basis) on achieving the outcome, broken down by program, as well as by Administered and </w:t>
      </w:r>
      <w:r w:rsidR="008863D9">
        <w:t>Department</w:t>
      </w:r>
      <w:r w:rsidRPr="00950281">
        <w:t xml:space="preserve">al funding sources. </w:t>
      </w:r>
    </w:p>
    <w:bookmarkEnd w:id="226"/>
    <w:p w14:paraId="5AA0AC9F" w14:textId="18430815" w:rsidR="00A27EC7" w:rsidRDefault="00A27EC7" w:rsidP="00A27EC7">
      <w:pPr>
        <w:pStyle w:val="TableHeading"/>
        <w:rPr>
          <w:lang w:val="en-US"/>
        </w:rPr>
      </w:pPr>
      <w:r w:rsidRPr="00000153">
        <w:t>Table 2.</w:t>
      </w:r>
      <w:r w:rsidR="001A7C64" w:rsidRPr="00000153">
        <w:rPr>
          <w:lang w:val="en-AU"/>
        </w:rPr>
        <w:t>6</w:t>
      </w:r>
      <w:r w:rsidRPr="00000153">
        <w:rPr>
          <w:lang w:val="en-AU"/>
        </w:rPr>
        <w:t>.</w:t>
      </w:r>
      <w:r w:rsidRPr="00000153">
        <w:t>1 Budgeted expenses</w:t>
      </w:r>
      <w:r w:rsidRPr="00000153">
        <w:rPr>
          <w:lang w:val="en-AU"/>
        </w:rPr>
        <w:t xml:space="preserve"> for</w:t>
      </w:r>
      <w:r w:rsidRPr="00000153">
        <w:t xml:space="preserve"> Outcome </w:t>
      </w:r>
      <w:r w:rsidR="001A7C64" w:rsidRPr="00000153">
        <w:rPr>
          <w:lang w:val="en-US"/>
        </w:rPr>
        <w:t>5</w:t>
      </w:r>
    </w:p>
    <w:tbl>
      <w:tblPr>
        <w:tblW w:w="0" w:type="auto"/>
        <w:tblLayout w:type="fixed"/>
        <w:tblLook w:val="04A0" w:firstRow="1" w:lastRow="0" w:firstColumn="1" w:lastColumn="0" w:noHBand="0" w:noVBand="1"/>
      </w:tblPr>
      <w:tblGrid>
        <w:gridCol w:w="2977"/>
        <w:gridCol w:w="928"/>
        <w:gridCol w:w="957"/>
        <w:gridCol w:w="20"/>
        <w:gridCol w:w="911"/>
        <w:gridCol w:w="20"/>
        <w:gridCol w:w="849"/>
        <w:gridCol w:w="79"/>
        <w:gridCol w:w="908"/>
        <w:gridCol w:w="21"/>
      </w:tblGrid>
      <w:tr w:rsidR="00E34CEC" w:rsidRPr="00E4047B" w14:paraId="75475464" w14:textId="77777777" w:rsidTr="00B1501D">
        <w:trPr>
          <w:trHeight w:val="758"/>
        </w:trPr>
        <w:tc>
          <w:tcPr>
            <w:tcW w:w="2977" w:type="dxa"/>
            <w:tcBorders>
              <w:top w:val="single" w:sz="4" w:space="0" w:color="auto"/>
              <w:left w:val="nil"/>
              <w:right w:val="nil"/>
            </w:tcBorders>
            <w:shd w:val="clear" w:color="auto" w:fill="auto"/>
            <w:noWrap/>
            <w:hideMark/>
          </w:tcPr>
          <w:p w14:paraId="03902B15" w14:textId="77777777" w:rsidR="00E34CEC" w:rsidRPr="00E4047B" w:rsidRDefault="00E34CEC" w:rsidP="00E34CEC">
            <w:pPr>
              <w:spacing w:after="0" w:line="240" w:lineRule="auto"/>
              <w:jc w:val="left"/>
              <w:rPr>
                <w:rFonts w:ascii="Arial" w:hAnsi="Arial" w:cs="Arial"/>
                <w:sz w:val="16"/>
                <w:szCs w:val="16"/>
              </w:rPr>
            </w:pPr>
            <w:r w:rsidRPr="00E4047B">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CD1722F" w14:textId="39007D08"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E6E6E6"/>
            <w:vAlign w:val="bottom"/>
            <w:hideMark/>
          </w:tcPr>
          <w:p w14:paraId="1A165FB3" w14:textId="63BD08D1"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31" w:type="dxa"/>
            <w:gridSpan w:val="2"/>
            <w:tcBorders>
              <w:top w:val="single" w:sz="4" w:space="0" w:color="auto"/>
              <w:left w:val="nil"/>
              <w:bottom w:val="single" w:sz="4" w:space="0" w:color="auto"/>
              <w:right w:val="nil"/>
            </w:tcBorders>
            <w:shd w:val="clear" w:color="auto" w:fill="auto"/>
            <w:vAlign w:val="bottom"/>
            <w:hideMark/>
          </w:tcPr>
          <w:p w14:paraId="67621BB5" w14:textId="640F9CA4"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28" w:type="dxa"/>
            <w:gridSpan w:val="2"/>
            <w:tcBorders>
              <w:top w:val="single" w:sz="4" w:space="0" w:color="auto"/>
              <w:left w:val="nil"/>
              <w:bottom w:val="single" w:sz="4" w:space="0" w:color="auto"/>
              <w:right w:val="nil"/>
            </w:tcBorders>
            <w:shd w:val="clear" w:color="auto" w:fill="auto"/>
            <w:vAlign w:val="bottom"/>
            <w:hideMark/>
          </w:tcPr>
          <w:p w14:paraId="39CDEC1C" w14:textId="04DA3B4D"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29" w:type="dxa"/>
            <w:gridSpan w:val="2"/>
            <w:tcBorders>
              <w:top w:val="single" w:sz="4" w:space="0" w:color="auto"/>
              <w:left w:val="nil"/>
              <w:bottom w:val="single" w:sz="4" w:space="0" w:color="auto"/>
              <w:right w:val="nil"/>
            </w:tcBorders>
            <w:shd w:val="clear" w:color="auto" w:fill="auto"/>
            <w:vAlign w:val="bottom"/>
            <w:hideMark/>
          </w:tcPr>
          <w:p w14:paraId="2BE7C397" w14:textId="7B85E49B"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AF431D" w:rsidRPr="00E4047B" w14:paraId="52055DBB" w14:textId="77777777" w:rsidTr="00AF431D">
        <w:trPr>
          <w:trHeight w:val="270"/>
        </w:trPr>
        <w:tc>
          <w:tcPr>
            <w:tcW w:w="7670" w:type="dxa"/>
            <w:gridSpan w:val="10"/>
            <w:tcBorders>
              <w:top w:val="single" w:sz="4" w:space="0" w:color="auto"/>
              <w:left w:val="nil"/>
              <w:bottom w:val="single" w:sz="4" w:space="0" w:color="auto"/>
              <w:right w:val="nil"/>
            </w:tcBorders>
            <w:shd w:val="clear" w:color="auto" w:fill="E6E6E6"/>
            <w:noWrap/>
            <w:hideMark/>
          </w:tcPr>
          <w:p w14:paraId="59A60B1E" w14:textId="6DC1B432" w:rsidR="00AF431D" w:rsidRPr="00AF431D" w:rsidRDefault="00AF431D" w:rsidP="00AF431D">
            <w:pPr>
              <w:spacing w:after="0" w:line="240" w:lineRule="auto"/>
              <w:jc w:val="left"/>
              <w:rPr>
                <w:rFonts w:ascii="Arial" w:hAnsi="Arial" w:cs="Arial"/>
                <w:b/>
                <w:bCs/>
                <w:sz w:val="16"/>
                <w:szCs w:val="16"/>
              </w:rPr>
            </w:pPr>
            <w:r w:rsidRPr="00E4047B">
              <w:rPr>
                <w:rFonts w:ascii="Arial" w:hAnsi="Arial" w:cs="Arial"/>
                <w:b/>
                <w:bCs/>
                <w:sz w:val="16"/>
                <w:szCs w:val="16"/>
              </w:rPr>
              <w:t>Program 5.1: Digital Technologies and Communications Services</w:t>
            </w:r>
          </w:p>
        </w:tc>
      </w:tr>
      <w:tr w:rsidR="00E4047B" w:rsidRPr="00E4047B" w14:paraId="52D9BCD5" w14:textId="77777777" w:rsidTr="00AF431D">
        <w:trPr>
          <w:trHeight w:val="204"/>
        </w:trPr>
        <w:tc>
          <w:tcPr>
            <w:tcW w:w="2977" w:type="dxa"/>
            <w:tcBorders>
              <w:top w:val="nil"/>
              <w:left w:val="nil"/>
              <w:bottom w:val="nil"/>
              <w:right w:val="nil"/>
            </w:tcBorders>
            <w:shd w:val="clear" w:color="auto" w:fill="auto"/>
            <w:noWrap/>
            <w:vAlign w:val="center"/>
            <w:hideMark/>
          </w:tcPr>
          <w:p w14:paraId="32E9B4FD" w14:textId="77777777" w:rsidR="00E4047B" w:rsidRPr="00E4047B" w:rsidRDefault="00E4047B" w:rsidP="00E4047B">
            <w:pPr>
              <w:spacing w:after="0" w:line="240" w:lineRule="auto"/>
              <w:jc w:val="left"/>
              <w:rPr>
                <w:rFonts w:ascii="Arial" w:hAnsi="Arial" w:cs="Arial"/>
                <w:sz w:val="16"/>
                <w:szCs w:val="16"/>
              </w:rPr>
            </w:pPr>
            <w:r w:rsidRPr="00E4047B">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4AD11085" w14:textId="77777777" w:rsidR="00E4047B" w:rsidRPr="00E4047B" w:rsidRDefault="00E4047B" w:rsidP="00501B04">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E6E6E6"/>
            <w:noWrap/>
            <w:vAlign w:val="bottom"/>
            <w:hideMark/>
          </w:tcPr>
          <w:p w14:paraId="5173AA83" w14:textId="77777777" w:rsidR="00E4047B" w:rsidRPr="00E4047B" w:rsidRDefault="00E4047B" w:rsidP="00501B04">
            <w:pPr>
              <w:spacing w:after="0" w:line="240" w:lineRule="auto"/>
              <w:jc w:val="right"/>
              <w:rPr>
                <w:rFonts w:ascii="Arial" w:hAnsi="Arial" w:cs="Arial"/>
                <w:sz w:val="16"/>
                <w:szCs w:val="16"/>
              </w:rPr>
            </w:pPr>
            <w:r w:rsidRPr="00E4047B">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5D614884" w14:textId="77777777" w:rsidR="00E4047B" w:rsidRPr="00E4047B" w:rsidRDefault="00E4047B" w:rsidP="00501B0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7827E37D" w14:textId="77777777" w:rsidR="00E4047B" w:rsidRPr="00E4047B" w:rsidRDefault="00E4047B" w:rsidP="00501B04">
            <w:pPr>
              <w:spacing w:after="0" w:line="240" w:lineRule="auto"/>
              <w:jc w:val="right"/>
              <w:rPr>
                <w:rFonts w:ascii="Times New Roman" w:hAnsi="Times New Roman"/>
              </w:rPr>
            </w:pPr>
          </w:p>
        </w:tc>
        <w:tc>
          <w:tcPr>
            <w:tcW w:w="929" w:type="dxa"/>
            <w:gridSpan w:val="2"/>
            <w:tcBorders>
              <w:top w:val="nil"/>
              <w:left w:val="nil"/>
              <w:bottom w:val="nil"/>
              <w:right w:val="nil"/>
            </w:tcBorders>
            <w:shd w:val="clear" w:color="auto" w:fill="auto"/>
            <w:noWrap/>
            <w:vAlign w:val="bottom"/>
            <w:hideMark/>
          </w:tcPr>
          <w:p w14:paraId="2D4F3610" w14:textId="77777777" w:rsidR="00E4047B" w:rsidRPr="00E4047B" w:rsidRDefault="00E4047B" w:rsidP="00501B04">
            <w:pPr>
              <w:spacing w:after="0" w:line="240" w:lineRule="auto"/>
              <w:jc w:val="right"/>
              <w:rPr>
                <w:rFonts w:ascii="Times New Roman" w:hAnsi="Times New Roman"/>
              </w:rPr>
            </w:pPr>
          </w:p>
        </w:tc>
      </w:tr>
      <w:tr w:rsidR="00F24C07" w:rsidRPr="00E4047B" w14:paraId="06E408CA" w14:textId="77777777" w:rsidTr="00AF431D">
        <w:trPr>
          <w:trHeight w:val="204"/>
        </w:trPr>
        <w:tc>
          <w:tcPr>
            <w:tcW w:w="2977" w:type="dxa"/>
            <w:tcBorders>
              <w:top w:val="nil"/>
              <w:left w:val="nil"/>
              <w:bottom w:val="nil"/>
              <w:right w:val="nil"/>
            </w:tcBorders>
            <w:shd w:val="clear" w:color="auto" w:fill="auto"/>
            <w:vAlign w:val="bottom"/>
            <w:hideMark/>
          </w:tcPr>
          <w:p w14:paraId="062E19FD" w14:textId="25DB3F0C" w:rsidR="00F24C07" w:rsidRPr="00E4047B" w:rsidRDefault="00F24C07" w:rsidP="00F24C07">
            <w:pPr>
              <w:spacing w:after="0" w:line="240" w:lineRule="auto"/>
              <w:ind w:left="113"/>
              <w:jc w:val="left"/>
              <w:rPr>
                <w:rFonts w:ascii="Arial" w:hAnsi="Arial" w:cs="Arial"/>
                <w:sz w:val="16"/>
                <w:szCs w:val="16"/>
              </w:rPr>
            </w:pPr>
            <w:r w:rsidRPr="00E4047B">
              <w:rPr>
                <w:rFonts w:ascii="Arial" w:hAnsi="Arial" w:cs="Arial"/>
                <w:sz w:val="16"/>
                <w:szCs w:val="16"/>
              </w:rPr>
              <w:t>Ordinary Annual Services (Appropriation Act No. 1 and Bill No.</w:t>
            </w:r>
            <w:r>
              <w:rPr>
                <w:rFonts w:ascii="Arial" w:hAnsi="Arial" w:cs="Arial"/>
                <w:sz w:val="16"/>
                <w:szCs w:val="16"/>
              </w:rPr>
              <w:t> </w:t>
            </w:r>
            <w:r w:rsidRPr="00E4047B">
              <w:rPr>
                <w:rFonts w:ascii="Arial" w:hAnsi="Arial" w:cs="Arial"/>
                <w:sz w:val="16"/>
                <w:szCs w:val="16"/>
              </w:rPr>
              <w:t>3)</w:t>
            </w:r>
          </w:p>
        </w:tc>
        <w:tc>
          <w:tcPr>
            <w:tcW w:w="928" w:type="dxa"/>
            <w:tcBorders>
              <w:top w:val="nil"/>
              <w:left w:val="nil"/>
              <w:bottom w:val="nil"/>
              <w:right w:val="nil"/>
            </w:tcBorders>
            <w:shd w:val="clear" w:color="auto" w:fill="auto"/>
            <w:noWrap/>
            <w:vAlign w:val="bottom"/>
            <w:hideMark/>
          </w:tcPr>
          <w:p w14:paraId="31A7B3E3" w14:textId="2F189B2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48,044 </w:t>
            </w:r>
          </w:p>
        </w:tc>
        <w:tc>
          <w:tcPr>
            <w:tcW w:w="977" w:type="dxa"/>
            <w:gridSpan w:val="2"/>
            <w:tcBorders>
              <w:top w:val="nil"/>
              <w:left w:val="nil"/>
              <w:bottom w:val="nil"/>
              <w:right w:val="nil"/>
            </w:tcBorders>
            <w:shd w:val="clear" w:color="auto" w:fill="E6E6E6"/>
            <w:noWrap/>
            <w:vAlign w:val="bottom"/>
            <w:hideMark/>
          </w:tcPr>
          <w:p w14:paraId="09ACCF0E" w14:textId="18652E2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213,642 </w:t>
            </w:r>
          </w:p>
        </w:tc>
        <w:tc>
          <w:tcPr>
            <w:tcW w:w="931" w:type="dxa"/>
            <w:gridSpan w:val="2"/>
            <w:tcBorders>
              <w:top w:val="nil"/>
              <w:left w:val="nil"/>
              <w:bottom w:val="nil"/>
              <w:right w:val="nil"/>
            </w:tcBorders>
            <w:shd w:val="clear" w:color="auto" w:fill="auto"/>
            <w:noWrap/>
            <w:vAlign w:val="bottom"/>
            <w:hideMark/>
          </w:tcPr>
          <w:p w14:paraId="458FF96B" w14:textId="545A16C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213,762 </w:t>
            </w:r>
          </w:p>
        </w:tc>
        <w:tc>
          <w:tcPr>
            <w:tcW w:w="928" w:type="dxa"/>
            <w:gridSpan w:val="2"/>
            <w:tcBorders>
              <w:top w:val="nil"/>
              <w:left w:val="nil"/>
              <w:bottom w:val="nil"/>
              <w:right w:val="nil"/>
            </w:tcBorders>
            <w:shd w:val="clear" w:color="auto" w:fill="auto"/>
            <w:noWrap/>
            <w:vAlign w:val="bottom"/>
            <w:hideMark/>
          </w:tcPr>
          <w:p w14:paraId="3F605397" w14:textId="15C93EC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16,578 </w:t>
            </w:r>
          </w:p>
        </w:tc>
        <w:tc>
          <w:tcPr>
            <w:tcW w:w="929" w:type="dxa"/>
            <w:gridSpan w:val="2"/>
            <w:tcBorders>
              <w:top w:val="nil"/>
              <w:left w:val="nil"/>
              <w:bottom w:val="nil"/>
              <w:right w:val="nil"/>
            </w:tcBorders>
            <w:shd w:val="clear" w:color="auto" w:fill="auto"/>
            <w:noWrap/>
            <w:vAlign w:val="bottom"/>
            <w:hideMark/>
          </w:tcPr>
          <w:p w14:paraId="6D7399E6" w14:textId="6ABDDAE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22,324 </w:t>
            </w:r>
          </w:p>
        </w:tc>
      </w:tr>
      <w:tr w:rsidR="00F24C07" w:rsidRPr="00E4047B" w14:paraId="134E4D3A" w14:textId="77777777" w:rsidTr="00AF431D">
        <w:trPr>
          <w:trHeight w:val="204"/>
        </w:trPr>
        <w:tc>
          <w:tcPr>
            <w:tcW w:w="2977" w:type="dxa"/>
            <w:tcBorders>
              <w:top w:val="nil"/>
              <w:left w:val="nil"/>
              <w:bottom w:val="nil"/>
              <w:right w:val="nil"/>
            </w:tcBorders>
            <w:shd w:val="clear" w:color="auto" w:fill="auto"/>
            <w:noWrap/>
            <w:hideMark/>
          </w:tcPr>
          <w:p w14:paraId="7531E726" w14:textId="77777777" w:rsidR="00F24C07" w:rsidRPr="00E4047B" w:rsidRDefault="00F24C07" w:rsidP="00F24C07">
            <w:pPr>
              <w:spacing w:after="0" w:line="240" w:lineRule="auto"/>
              <w:ind w:left="113"/>
              <w:jc w:val="left"/>
              <w:rPr>
                <w:rFonts w:ascii="Arial" w:hAnsi="Arial" w:cs="Arial"/>
                <w:sz w:val="16"/>
                <w:szCs w:val="16"/>
              </w:rPr>
            </w:pPr>
            <w:r w:rsidRPr="00E4047B">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167D9EBC" w14:textId="77777777" w:rsidR="00F24C07" w:rsidRPr="00F24C07" w:rsidRDefault="00F24C07" w:rsidP="00F24C07">
            <w:pPr>
              <w:spacing w:after="0" w:line="240" w:lineRule="auto"/>
              <w:ind w:firstLineChars="100" w:firstLine="160"/>
              <w:jc w:val="right"/>
              <w:rPr>
                <w:rFonts w:ascii="Arial" w:hAnsi="Arial" w:cs="Arial"/>
                <w:sz w:val="16"/>
                <w:szCs w:val="16"/>
              </w:rPr>
            </w:pPr>
          </w:p>
        </w:tc>
        <w:tc>
          <w:tcPr>
            <w:tcW w:w="977" w:type="dxa"/>
            <w:gridSpan w:val="2"/>
            <w:tcBorders>
              <w:top w:val="nil"/>
              <w:left w:val="nil"/>
              <w:bottom w:val="nil"/>
              <w:right w:val="nil"/>
            </w:tcBorders>
            <w:shd w:val="clear" w:color="auto" w:fill="E6E6E6"/>
            <w:noWrap/>
            <w:vAlign w:val="bottom"/>
            <w:hideMark/>
          </w:tcPr>
          <w:p w14:paraId="6C3F4492" w14:textId="00207E4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523690AC" w14:textId="77777777" w:rsidR="00F24C07" w:rsidRPr="00F24C07" w:rsidRDefault="00F24C07" w:rsidP="00F24C07">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1258E53D" w14:textId="77777777" w:rsidR="00F24C07" w:rsidRPr="00F24C07" w:rsidRDefault="00F24C07" w:rsidP="00F24C07">
            <w:pPr>
              <w:spacing w:after="0" w:line="240" w:lineRule="auto"/>
              <w:jc w:val="right"/>
              <w:rPr>
                <w:rFonts w:ascii="Times New Roman" w:hAnsi="Times New Roman"/>
                <w:sz w:val="16"/>
                <w:szCs w:val="16"/>
              </w:rPr>
            </w:pPr>
          </w:p>
        </w:tc>
        <w:tc>
          <w:tcPr>
            <w:tcW w:w="929" w:type="dxa"/>
            <w:gridSpan w:val="2"/>
            <w:tcBorders>
              <w:top w:val="nil"/>
              <w:left w:val="nil"/>
              <w:bottom w:val="nil"/>
              <w:right w:val="nil"/>
            </w:tcBorders>
            <w:shd w:val="clear" w:color="auto" w:fill="auto"/>
            <w:noWrap/>
            <w:vAlign w:val="bottom"/>
            <w:hideMark/>
          </w:tcPr>
          <w:p w14:paraId="775F04F6" w14:textId="77777777" w:rsidR="00F24C07" w:rsidRPr="00F24C07" w:rsidRDefault="00F24C07" w:rsidP="00F24C07">
            <w:pPr>
              <w:spacing w:after="0" w:line="240" w:lineRule="auto"/>
              <w:jc w:val="right"/>
              <w:rPr>
                <w:rFonts w:ascii="Times New Roman" w:hAnsi="Times New Roman"/>
                <w:sz w:val="16"/>
                <w:szCs w:val="16"/>
              </w:rPr>
            </w:pPr>
          </w:p>
        </w:tc>
      </w:tr>
      <w:tr w:rsidR="00F24C07" w:rsidRPr="00E4047B" w14:paraId="3F107EFF" w14:textId="77777777" w:rsidTr="00AF431D">
        <w:trPr>
          <w:trHeight w:val="204"/>
        </w:trPr>
        <w:tc>
          <w:tcPr>
            <w:tcW w:w="2977" w:type="dxa"/>
            <w:tcBorders>
              <w:top w:val="nil"/>
              <w:left w:val="nil"/>
              <w:bottom w:val="nil"/>
              <w:right w:val="nil"/>
            </w:tcBorders>
            <w:shd w:val="clear" w:color="auto" w:fill="auto"/>
            <w:hideMark/>
          </w:tcPr>
          <w:p w14:paraId="3DF5674A" w14:textId="77777777" w:rsidR="00F24C07" w:rsidRPr="00E4047B" w:rsidRDefault="00F24C07" w:rsidP="00F24C07">
            <w:pPr>
              <w:spacing w:after="0" w:line="240" w:lineRule="auto"/>
              <w:ind w:left="227"/>
              <w:jc w:val="left"/>
              <w:rPr>
                <w:rFonts w:ascii="Arial" w:hAnsi="Arial" w:cs="Arial"/>
                <w:sz w:val="16"/>
                <w:szCs w:val="16"/>
              </w:rPr>
            </w:pPr>
            <w:r w:rsidRPr="00E4047B">
              <w:rPr>
                <w:rFonts w:ascii="Arial" w:hAnsi="Arial" w:cs="Arial"/>
                <w:sz w:val="16"/>
                <w:szCs w:val="16"/>
              </w:rPr>
              <w:t>Public Interest Telecommunications Services Special Account</w:t>
            </w:r>
          </w:p>
        </w:tc>
        <w:tc>
          <w:tcPr>
            <w:tcW w:w="928" w:type="dxa"/>
            <w:tcBorders>
              <w:top w:val="nil"/>
              <w:left w:val="nil"/>
              <w:bottom w:val="nil"/>
              <w:right w:val="nil"/>
            </w:tcBorders>
            <w:shd w:val="clear" w:color="auto" w:fill="auto"/>
            <w:noWrap/>
            <w:vAlign w:val="bottom"/>
            <w:hideMark/>
          </w:tcPr>
          <w:p w14:paraId="0A8844B9" w14:textId="77777777" w:rsidR="00F24C07" w:rsidRPr="00F24C07" w:rsidRDefault="00F24C07" w:rsidP="00F24C07">
            <w:pPr>
              <w:spacing w:after="0" w:line="240" w:lineRule="auto"/>
              <w:ind w:firstLineChars="200" w:firstLine="320"/>
              <w:jc w:val="right"/>
              <w:rPr>
                <w:rFonts w:ascii="Arial" w:hAnsi="Arial" w:cs="Arial"/>
                <w:sz w:val="16"/>
                <w:szCs w:val="16"/>
              </w:rPr>
            </w:pPr>
          </w:p>
        </w:tc>
        <w:tc>
          <w:tcPr>
            <w:tcW w:w="977" w:type="dxa"/>
            <w:gridSpan w:val="2"/>
            <w:tcBorders>
              <w:top w:val="nil"/>
              <w:left w:val="nil"/>
              <w:bottom w:val="nil"/>
              <w:right w:val="nil"/>
            </w:tcBorders>
            <w:shd w:val="clear" w:color="auto" w:fill="E6E6E6"/>
            <w:noWrap/>
            <w:vAlign w:val="bottom"/>
            <w:hideMark/>
          </w:tcPr>
          <w:p w14:paraId="28C12195" w14:textId="7CB22F0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143229B2" w14:textId="77777777" w:rsidR="00F24C07" w:rsidRPr="00F24C07" w:rsidRDefault="00F24C07" w:rsidP="00F24C07">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63765FF6" w14:textId="77777777" w:rsidR="00F24C07" w:rsidRPr="00F24C07" w:rsidRDefault="00F24C07" w:rsidP="00F24C07">
            <w:pPr>
              <w:spacing w:after="0" w:line="240" w:lineRule="auto"/>
              <w:jc w:val="right"/>
              <w:rPr>
                <w:rFonts w:ascii="Times New Roman" w:hAnsi="Times New Roman"/>
                <w:sz w:val="16"/>
                <w:szCs w:val="16"/>
              </w:rPr>
            </w:pPr>
          </w:p>
        </w:tc>
        <w:tc>
          <w:tcPr>
            <w:tcW w:w="929" w:type="dxa"/>
            <w:gridSpan w:val="2"/>
            <w:tcBorders>
              <w:top w:val="nil"/>
              <w:left w:val="nil"/>
              <w:bottom w:val="nil"/>
              <w:right w:val="nil"/>
            </w:tcBorders>
            <w:shd w:val="clear" w:color="auto" w:fill="auto"/>
            <w:noWrap/>
            <w:vAlign w:val="bottom"/>
            <w:hideMark/>
          </w:tcPr>
          <w:p w14:paraId="4F4C5973" w14:textId="77777777" w:rsidR="00F24C07" w:rsidRPr="00F24C07" w:rsidRDefault="00F24C07" w:rsidP="00F24C07">
            <w:pPr>
              <w:spacing w:after="0" w:line="240" w:lineRule="auto"/>
              <w:jc w:val="right"/>
              <w:rPr>
                <w:rFonts w:ascii="Times New Roman" w:hAnsi="Times New Roman"/>
                <w:sz w:val="16"/>
                <w:szCs w:val="16"/>
              </w:rPr>
            </w:pPr>
          </w:p>
        </w:tc>
      </w:tr>
      <w:tr w:rsidR="00F24C07" w:rsidRPr="00E4047B" w14:paraId="7B7840D1" w14:textId="77777777" w:rsidTr="00AF431D">
        <w:trPr>
          <w:trHeight w:val="204"/>
        </w:trPr>
        <w:tc>
          <w:tcPr>
            <w:tcW w:w="2977" w:type="dxa"/>
            <w:tcBorders>
              <w:top w:val="nil"/>
              <w:left w:val="nil"/>
              <w:bottom w:val="nil"/>
              <w:right w:val="nil"/>
            </w:tcBorders>
            <w:shd w:val="clear" w:color="auto" w:fill="auto"/>
            <w:hideMark/>
          </w:tcPr>
          <w:p w14:paraId="76E4DDE4" w14:textId="77777777" w:rsidR="00F24C07" w:rsidRPr="00E4047B" w:rsidRDefault="00F24C07" w:rsidP="00F24C07">
            <w:pPr>
              <w:spacing w:after="0" w:line="240" w:lineRule="auto"/>
              <w:ind w:left="340"/>
              <w:jc w:val="left"/>
              <w:rPr>
                <w:rFonts w:ascii="Arial" w:hAnsi="Arial" w:cs="Arial"/>
                <w:sz w:val="16"/>
                <w:szCs w:val="16"/>
              </w:rPr>
            </w:pPr>
            <w:r w:rsidRPr="00E4047B">
              <w:rPr>
                <w:rFonts w:ascii="Arial" w:hAnsi="Arial" w:cs="Arial"/>
                <w:sz w:val="16"/>
                <w:szCs w:val="16"/>
              </w:rPr>
              <w:t>National Relay Service</w:t>
            </w:r>
          </w:p>
        </w:tc>
        <w:tc>
          <w:tcPr>
            <w:tcW w:w="928" w:type="dxa"/>
            <w:tcBorders>
              <w:top w:val="nil"/>
              <w:left w:val="nil"/>
              <w:bottom w:val="nil"/>
              <w:right w:val="nil"/>
            </w:tcBorders>
            <w:shd w:val="clear" w:color="auto" w:fill="auto"/>
            <w:noWrap/>
            <w:vAlign w:val="bottom"/>
            <w:hideMark/>
          </w:tcPr>
          <w:p w14:paraId="45216B30" w14:textId="17C31D1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77" w:type="dxa"/>
            <w:gridSpan w:val="2"/>
            <w:tcBorders>
              <w:top w:val="nil"/>
              <w:left w:val="nil"/>
              <w:bottom w:val="nil"/>
              <w:right w:val="nil"/>
            </w:tcBorders>
            <w:shd w:val="clear" w:color="auto" w:fill="E6E6E6"/>
            <w:noWrap/>
            <w:vAlign w:val="bottom"/>
            <w:hideMark/>
          </w:tcPr>
          <w:p w14:paraId="2E19F7EA" w14:textId="25AB690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31" w:type="dxa"/>
            <w:gridSpan w:val="2"/>
            <w:tcBorders>
              <w:top w:val="nil"/>
              <w:left w:val="nil"/>
              <w:bottom w:val="nil"/>
              <w:right w:val="nil"/>
            </w:tcBorders>
            <w:shd w:val="clear" w:color="auto" w:fill="auto"/>
            <w:noWrap/>
            <w:vAlign w:val="bottom"/>
            <w:hideMark/>
          </w:tcPr>
          <w:p w14:paraId="35489FEE" w14:textId="1B54B6E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28" w:type="dxa"/>
            <w:gridSpan w:val="2"/>
            <w:tcBorders>
              <w:top w:val="nil"/>
              <w:left w:val="nil"/>
              <w:bottom w:val="nil"/>
              <w:right w:val="nil"/>
            </w:tcBorders>
            <w:shd w:val="clear" w:color="auto" w:fill="auto"/>
            <w:noWrap/>
            <w:vAlign w:val="bottom"/>
            <w:hideMark/>
          </w:tcPr>
          <w:p w14:paraId="3E2C31B9" w14:textId="6BD76F6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29" w:type="dxa"/>
            <w:gridSpan w:val="2"/>
            <w:tcBorders>
              <w:top w:val="nil"/>
              <w:left w:val="nil"/>
              <w:bottom w:val="nil"/>
              <w:right w:val="nil"/>
            </w:tcBorders>
            <w:shd w:val="clear" w:color="auto" w:fill="auto"/>
            <w:noWrap/>
            <w:vAlign w:val="bottom"/>
            <w:hideMark/>
          </w:tcPr>
          <w:p w14:paraId="407C4BE4" w14:textId="40E50E0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r>
      <w:tr w:rsidR="00F24C07" w:rsidRPr="00E4047B" w14:paraId="2D951081" w14:textId="77777777" w:rsidTr="00AF431D">
        <w:trPr>
          <w:trHeight w:val="204"/>
        </w:trPr>
        <w:tc>
          <w:tcPr>
            <w:tcW w:w="2977" w:type="dxa"/>
            <w:tcBorders>
              <w:top w:val="nil"/>
              <w:left w:val="nil"/>
              <w:bottom w:val="nil"/>
              <w:right w:val="nil"/>
            </w:tcBorders>
            <w:shd w:val="clear" w:color="auto" w:fill="auto"/>
            <w:hideMark/>
          </w:tcPr>
          <w:p w14:paraId="4F5B8DB5" w14:textId="77777777" w:rsidR="00F24C07" w:rsidRPr="00E4047B" w:rsidRDefault="00F24C07" w:rsidP="00F24C07">
            <w:pPr>
              <w:spacing w:after="0" w:line="240" w:lineRule="auto"/>
              <w:ind w:left="340"/>
              <w:jc w:val="left"/>
              <w:rPr>
                <w:rFonts w:ascii="Arial" w:hAnsi="Arial" w:cs="Arial"/>
                <w:sz w:val="16"/>
                <w:szCs w:val="16"/>
              </w:rPr>
            </w:pPr>
            <w:r w:rsidRPr="00E4047B">
              <w:rPr>
                <w:rFonts w:ascii="Arial" w:hAnsi="Arial" w:cs="Arial"/>
                <w:sz w:val="16"/>
                <w:szCs w:val="16"/>
              </w:rPr>
              <w:t>Universal Service Obligation</w:t>
            </w:r>
          </w:p>
        </w:tc>
        <w:tc>
          <w:tcPr>
            <w:tcW w:w="928" w:type="dxa"/>
            <w:tcBorders>
              <w:top w:val="nil"/>
              <w:left w:val="nil"/>
              <w:bottom w:val="nil"/>
              <w:right w:val="nil"/>
            </w:tcBorders>
            <w:shd w:val="clear" w:color="auto" w:fill="auto"/>
            <w:noWrap/>
            <w:vAlign w:val="bottom"/>
            <w:hideMark/>
          </w:tcPr>
          <w:p w14:paraId="0658354B" w14:textId="6DF6028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77" w:type="dxa"/>
            <w:gridSpan w:val="2"/>
            <w:tcBorders>
              <w:top w:val="nil"/>
              <w:left w:val="nil"/>
              <w:bottom w:val="nil"/>
              <w:right w:val="nil"/>
            </w:tcBorders>
            <w:shd w:val="clear" w:color="auto" w:fill="E6E6E6"/>
            <w:noWrap/>
            <w:vAlign w:val="bottom"/>
            <w:hideMark/>
          </w:tcPr>
          <w:p w14:paraId="01013E3D" w14:textId="59471B2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31" w:type="dxa"/>
            <w:gridSpan w:val="2"/>
            <w:tcBorders>
              <w:top w:val="nil"/>
              <w:left w:val="nil"/>
              <w:bottom w:val="nil"/>
              <w:right w:val="nil"/>
            </w:tcBorders>
            <w:shd w:val="clear" w:color="auto" w:fill="auto"/>
            <w:noWrap/>
            <w:vAlign w:val="bottom"/>
            <w:hideMark/>
          </w:tcPr>
          <w:p w14:paraId="27BD6249" w14:textId="740F9B0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28" w:type="dxa"/>
            <w:gridSpan w:val="2"/>
            <w:tcBorders>
              <w:top w:val="nil"/>
              <w:left w:val="nil"/>
              <w:bottom w:val="nil"/>
              <w:right w:val="nil"/>
            </w:tcBorders>
            <w:shd w:val="clear" w:color="auto" w:fill="auto"/>
            <w:noWrap/>
            <w:vAlign w:val="bottom"/>
            <w:hideMark/>
          </w:tcPr>
          <w:p w14:paraId="27703FDF" w14:textId="3111414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29" w:type="dxa"/>
            <w:gridSpan w:val="2"/>
            <w:tcBorders>
              <w:top w:val="nil"/>
              <w:left w:val="nil"/>
              <w:bottom w:val="nil"/>
              <w:right w:val="nil"/>
            </w:tcBorders>
            <w:shd w:val="clear" w:color="auto" w:fill="auto"/>
            <w:noWrap/>
            <w:vAlign w:val="bottom"/>
            <w:hideMark/>
          </w:tcPr>
          <w:p w14:paraId="184F1994" w14:textId="05D4A49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r>
      <w:tr w:rsidR="00F24C07" w:rsidRPr="00E4047B" w14:paraId="5C3C54CA" w14:textId="77777777" w:rsidTr="00AF431D">
        <w:trPr>
          <w:trHeight w:val="204"/>
        </w:trPr>
        <w:tc>
          <w:tcPr>
            <w:tcW w:w="2977" w:type="dxa"/>
            <w:tcBorders>
              <w:top w:val="nil"/>
              <w:left w:val="nil"/>
              <w:bottom w:val="nil"/>
              <w:right w:val="nil"/>
            </w:tcBorders>
            <w:shd w:val="clear" w:color="auto" w:fill="auto"/>
            <w:hideMark/>
          </w:tcPr>
          <w:p w14:paraId="4AA6FCDE" w14:textId="77777777" w:rsidR="00F24C07" w:rsidRPr="00E4047B" w:rsidRDefault="00F24C07" w:rsidP="00F24C07">
            <w:pPr>
              <w:spacing w:after="0" w:line="240" w:lineRule="auto"/>
              <w:ind w:left="340"/>
              <w:jc w:val="left"/>
              <w:rPr>
                <w:rFonts w:ascii="Arial" w:hAnsi="Arial" w:cs="Arial"/>
                <w:sz w:val="16"/>
                <w:szCs w:val="16"/>
              </w:rPr>
            </w:pPr>
            <w:r w:rsidRPr="00E4047B">
              <w:rPr>
                <w:rFonts w:ascii="Arial" w:hAnsi="Arial" w:cs="Arial"/>
                <w:sz w:val="16"/>
                <w:szCs w:val="16"/>
              </w:rPr>
              <w:t>Other Public Interest Services</w:t>
            </w:r>
          </w:p>
        </w:tc>
        <w:tc>
          <w:tcPr>
            <w:tcW w:w="928" w:type="dxa"/>
            <w:tcBorders>
              <w:top w:val="nil"/>
              <w:left w:val="nil"/>
              <w:bottom w:val="nil"/>
              <w:right w:val="nil"/>
            </w:tcBorders>
            <w:shd w:val="clear" w:color="auto" w:fill="auto"/>
            <w:noWrap/>
            <w:vAlign w:val="bottom"/>
            <w:hideMark/>
          </w:tcPr>
          <w:p w14:paraId="033FA43C" w14:textId="1319473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30,760 </w:t>
            </w:r>
          </w:p>
        </w:tc>
        <w:tc>
          <w:tcPr>
            <w:tcW w:w="977" w:type="dxa"/>
            <w:gridSpan w:val="2"/>
            <w:tcBorders>
              <w:top w:val="nil"/>
              <w:left w:val="nil"/>
              <w:bottom w:val="nil"/>
              <w:right w:val="nil"/>
            </w:tcBorders>
            <w:shd w:val="clear" w:color="auto" w:fill="E6E6E6"/>
            <w:noWrap/>
            <w:vAlign w:val="bottom"/>
            <w:hideMark/>
          </w:tcPr>
          <w:p w14:paraId="3B8C49D8" w14:textId="2D313848"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51,215 </w:t>
            </w:r>
          </w:p>
        </w:tc>
        <w:tc>
          <w:tcPr>
            <w:tcW w:w="931" w:type="dxa"/>
            <w:gridSpan w:val="2"/>
            <w:tcBorders>
              <w:top w:val="nil"/>
              <w:left w:val="nil"/>
              <w:bottom w:val="nil"/>
              <w:right w:val="nil"/>
            </w:tcBorders>
            <w:shd w:val="clear" w:color="auto" w:fill="auto"/>
            <w:noWrap/>
            <w:vAlign w:val="bottom"/>
            <w:hideMark/>
          </w:tcPr>
          <w:p w14:paraId="0FF9B838" w14:textId="0F20758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39,064 </w:t>
            </w:r>
          </w:p>
        </w:tc>
        <w:tc>
          <w:tcPr>
            <w:tcW w:w="928" w:type="dxa"/>
            <w:gridSpan w:val="2"/>
            <w:tcBorders>
              <w:top w:val="nil"/>
              <w:left w:val="nil"/>
              <w:bottom w:val="nil"/>
              <w:right w:val="nil"/>
            </w:tcBorders>
            <w:shd w:val="clear" w:color="auto" w:fill="auto"/>
            <w:noWrap/>
            <w:vAlign w:val="bottom"/>
            <w:hideMark/>
          </w:tcPr>
          <w:p w14:paraId="7A1CF12A" w14:textId="55D2C26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22,250 </w:t>
            </w:r>
          </w:p>
        </w:tc>
        <w:tc>
          <w:tcPr>
            <w:tcW w:w="929" w:type="dxa"/>
            <w:gridSpan w:val="2"/>
            <w:tcBorders>
              <w:top w:val="nil"/>
              <w:left w:val="nil"/>
              <w:bottom w:val="nil"/>
              <w:right w:val="nil"/>
            </w:tcBorders>
            <w:shd w:val="clear" w:color="auto" w:fill="auto"/>
            <w:noWrap/>
            <w:vAlign w:val="bottom"/>
            <w:hideMark/>
          </w:tcPr>
          <w:p w14:paraId="435CDAA2" w14:textId="79EBEC8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22,250 </w:t>
            </w:r>
          </w:p>
        </w:tc>
      </w:tr>
      <w:tr w:rsidR="00F24C07" w:rsidRPr="00E4047B" w14:paraId="0ED6FCFE" w14:textId="77777777" w:rsidTr="00AF431D">
        <w:trPr>
          <w:trHeight w:val="204"/>
        </w:trPr>
        <w:tc>
          <w:tcPr>
            <w:tcW w:w="2977" w:type="dxa"/>
            <w:tcBorders>
              <w:top w:val="nil"/>
              <w:left w:val="nil"/>
              <w:bottom w:val="nil"/>
              <w:right w:val="nil"/>
            </w:tcBorders>
            <w:shd w:val="clear" w:color="auto" w:fill="auto"/>
            <w:hideMark/>
          </w:tcPr>
          <w:p w14:paraId="118D9E5B" w14:textId="1AFF6644" w:rsidR="00F24C07" w:rsidRPr="00E4047B" w:rsidRDefault="00F24C07" w:rsidP="00F24C07">
            <w:pPr>
              <w:spacing w:after="0" w:line="240" w:lineRule="auto"/>
              <w:ind w:left="113"/>
              <w:jc w:val="left"/>
              <w:rPr>
                <w:rFonts w:ascii="Arial" w:hAnsi="Arial" w:cs="Arial"/>
                <w:sz w:val="16"/>
                <w:szCs w:val="16"/>
              </w:rPr>
            </w:pPr>
            <w:r w:rsidRPr="00E4047B">
              <w:rPr>
                <w:rFonts w:ascii="Arial" w:hAnsi="Arial" w:cs="Arial"/>
                <w:sz w:val="16"/>
                <w:szCs w:val="16"/>
              </w:rPr>
              <w:t xml:space="preserve">Payments to corporate entities </w:t>
            </w:r>
            <w:r w:rsidR="00637168">
              <w:rPr>
                <w:rFonts w:ascii="Arial" w:hAnsi="Arial" w:cs="Arial"/>
                <w:sz w:val="16"/>
                <w:szCs w:val="16"/>
                <w:vertAlign w:val="superscript"/>
              </w:rPr>
              <w:t>(a)(b</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0100BBCA" w14:textId="41A49FB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1,362,287 </w:t>
            </w:r>
          </w:p>
        </w:tc>
        <w:tc>
          <w:tcPr>
            <w:tcW w:w="977" w:type="dxa"/>
            <w:gridSpan w:val="2"/>
            <w:tcBorders>
              <w:top w:val="nil"/>
              <w:left w:val="nil"/>
              <w:bottom w:val="nil"/>
              <w:right w:val="nil"/>
            </w:tcBorders>
            <w:shd w:val="clear" w:color="auto" w:fill="E6E6E6"/>
            <w:noWrap/>
            <w:vAlign w:val="bottom"/>
            <w:hideMark/>
          </w:tcPr>
          <w:p w14:paraId="1430E6BD" w14:textId="3AB0C66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1,380,118 </w:t>
            </w:r>
          </w:p>
        </w:tc>
        <w:tc>
          <w:tcPr>
            <w:tcW w:w="931" w:type="dxa"/>
            <w:gridSpan w:val="2"/>
            <w:tcBorders>
              <w:top w:val="nil"/>
              <w:left w:val="nil"/>
              <w:bottom w:val="nil"/>
              <w:right w:val="nil"/>
            </w:tcBorders>
            <w:shd w:val="clear" w:color="auto" w:fill="auto"/>
            <w:noWrap/>
            <w:vAlign w:val="bottom"/>
            <w:hideMark/>
          </w:tcPr>
          <w:p w14:paraId="33109689" w14:textId="0E73B01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1,363,431 </w:t>
            </w:r>
          </w:p>
        </w:tc>
        <w:tc>
          <w:tcPr>
            <w:tcW w:w="928" w:type="dxa"/>
            <w:gridSpan w:val="2"/>
            <w:tcBorders>
              <w:top w:val="nil"/>
              <w:left w:val="nil"/>
              <w:bottom w:val="nil"/>
              <w:right w:val="nil"/>
            </w:tcBorders>
            <w:shd w:val="clear" w:color="auto" w:fill="auto"/>
            <w:noWrap/>
            <w:vAlign w:val="bottom"/>
            <w:hideMark/>
          </w:tcPr>
          <w:p w14:paraId="1E6BDBC1" w14:textId="49C5722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1,385,468 </w:t>
            </w:r>
          </w:p>
        </w:tc>
        <w:tc>
          <w:tcPr>
            <w:tcW w:w="929" w:type="dxa"/>
            <w:gridSpan w:val="2"/>
            <w:tcBorders>
              <w:top w:val="nil"/>
              <w:left w:val="nil"/>
              <w:bottom w:val="nil"/>
              <w:right w:val="nil"/>
            </w:tcBorders>
            <w:shd w:val="clear" w:color="auto" w:fill="auto"/>
            <w:noWrap/>
            <w:vAlign w:val="bottom"/>
            <w:hideMark/>
          </w:tcPr>
          <w:p w14:paraId="2ADA2C01" w14:textId="1BDE1B7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1,400,469 </w:t>
            </w:r>
          </w:p>
        </w:tc>
      </w:tr>
      <w:tr w:rsidR="00F24C07" w:rsidRPr="00E4047B" w14:paraId="283B15AE" w14:textId="77777777" w:rsidTr="00AF431D">
        <w:trPr>
          <w:trHeight w:val="204"/>
        </w:trPr>
        <w:tc>
          <w:tcPr>
            <w:tcW w:w="2977" w:type="dxa"/>
            <w:tcBorders>
              <w:top w:val="nil"/>
              <w:left w:val="nil"/>
              <w:bottom w:val="nil"/>
              <w:right w:val="nil"/>
            </w:tcBorders>
            <w:shd w:val="clear" w:color="auto" w:fill="auto"/>
            <w:hideMark/>
          </w:tcPr>
          <w:p w14:paraId="68B45734" w14:textId="6E33DCE3" w:rsidR="00F24C07" w:rsidRPr="00E4047B" w:rsidRDefault="00F24C07" w:rsidP="00637168">
            <w:pPr>
              <w:spacing w:after="0" w:line="240" w:lineRule="auto"/>
              <w:ind w:left="113"/>
              <w:jc w:val="left"/>
              <w:outlineLvl w:val="0"/>
              <w:rPr>
                <w:rFonts w:ascii="Arial" w:hAnsi="Arial" w:cs="Arial"/>
                <w:sz w:val="16"/>
                <w:szCs w:val="16"/>
              </w:rPr>
            </w:pPr>
            <w:r w:rsidRPr="00E4047B">
              <w:rPr>
                <w:rFonts w:ascii="Arial" w:hAnsi="Arial" w:cs="Arial"/>
                <w:sz w:val="16"/>
                <w:szCs w:val="16"/>
              </w:rPr>
              <w:t xml:space="preserve">Expenses not requiring appropriation in the Budget year </w:t>
            </w:r>
            <w:r w:rsidRPr="00501B04">
              <w:rPr>
                <w:rFonts w:ascii="Arial" w:hAnsi="Arial" w:cs="Arial"/>
                <w:sz w:val="16"/>
                <w:szCs w:val="16"/>
                <w:vertAlign w:val="superscript"/>
              </w:rPr>
              <w:t>(</w:t>
            </w:r>
            <w:r w:rsidR="00637168">
              <w:rPr>
                <w:rFonts w:ascii="Arial" w:hAnsi="Arial" w:cs="Arial"/>
                <w:sz w:val="16"/>
                <w:szCs w:val="16"/>
                <w:vertAlign w:val="superscript"/>
              </w:rPr>
              <w:t>c</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69824D8D" w14:textId="20963B42"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443,028 </w:t>
            </w:r>
          </w:p>
        </w:tc>
        <w:tc>
          <w:tcPr>
            <w:tcW w:w="977" w:type="dxa"/>
            <w:gridSpan w:val="2"/>
            <w:tcBorders>
              <w:top w:val="nil"/>
              <w:left w:val="nil"/>
              <w:bottom w:val="nil"/>
              <w:right w:val="nil"/>
            </w:tcBorders>
            <w:shd w:val="clear" w:color="auto" w:fill="E6E6E6"/>
            <w:noWrap/>
            <w:vAlign w:val="bottom"/>
            <w:hideMark/>
          </w:tcPr>
          <w:p w14:paraId="46E612B5" w14:textId="55A72F1E"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790,157 </w:t>
            </w:r>
          </w:p>
        </w:tc>
        <w:tc>
          <w:tcPr>
            <w:tcW w:w="931" w:type="dxa"/>
            <w:gridSpan w:val="2"/>
            <w:tcBorders>
              <w:top w:val="nil"/>
              <w:left w:val="nil"/>
              <w:bottom w:val="nil"/>
              <w:right w:val="nil"/>
            </w:tcBorders>
            <w:shd w:val="clear" w:color="auto" w:fill="auto"/>
            <w:noWrap/>
            <w:vAlign w:val="bottom"/>
            <w:hideMark/>
          </w:tcPr>
          <w:p w14:paraId="03688698" w14:textId="41CACB5A"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841,054 </w:t>
            </w:r>
          </w:p>
        </w:tc>
        <w:tc>
          <w:tcPr>
            <w:tcW w:w="928" w:type="dxa"/>
            <w:gridSpan w:val="2"/>
            <w:tcBorders>
              <w:top w:val="nil"/>
              <w:left w:val="nil"/>
              <w:bottom w:val="nil"/>
              <w:right w:val="nil"/>
            </w:tcBorders>
            <w:shd w:val="clear" w:color="auto" w:fill="auto"/>
            <w:noWrap/>
            <w:vAlign w:val="bottom"/>
            <w:hideMark/>
          </w:tcPr>
          <w:p w14:paraId="5C002AB7" w14:textId="2F8991B9"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815,561 </w:t>
            </w:r>
          </w:p>
        </w:tc>
        <w:tc>
          <w:tcPr>
            <w:tcW w:w="929" w:type="dxa"/>
            <w:gridSpan w:val="2"/>
            <w:tcBorders>
              <w:top w:val="nil"/>
              <w:left w:val="nil"/>
              <w:bottom w:val="nil"/>
              <w:right w:val="nil"/>
            </w:tcBorders>
            <w:shd w:val="clear" w:color="auto" w:fill="auto"/>
            <w:noWrap/>
            <w:vAlign w:val="bottom"/>
            <w:hideMark/>
          </w:tcPr>
          <w:p w14:paraId="0D73A2D9" w14:textId="0CCB4AC8"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815,608 </w:t>
            </w:r>
          </w:p>
        </w:tc>
      </w:tr>
      <w:tr w:rsidR="00F24C07" w:rsidRPr="00E4047B" w14:paraId="6EF22329" w14:textId="77777777" w:rsidTr="00AF431D">
        <w:trPr>
          <w:trHeight w:val="204"/>
        </w:trPr>
        <w:tc>
          <w:tcPr>
            <w:tcW w:w="2977" w:type="dxa"/>
            <w:tcBorders>
              <w:top w:val="nil"/>
              <w:left w:val="nil"/>
              <w:bottom w:val="nil"/>
              <w:right w:val="nil"/>
            </w:tcBorders>
            <w:shd w:val="clear" w:color="auto" w:fill="auto"/>
            <w:noWrap/>
            <w:hideMark/>
          </w:tcPr>
          <w:p w14:paraId="7DBB8C8C" w14:textId="77777777" w:rsidR="00F24C07" w:rsidRPr="00E4047B" w:rsidRDefault="00F24C07" w:rsidP="00F24C07">
            <w:pPr>
              <w:spacing w:after="0" w:line="240" w:lineRule="auto"/>
              <w:jc w:val="left"/>
              <w:outlineLvl w:val="0"/>
              <w:rPr>
                <w:rFonts w:ascii="Arial" w:hAnsi="Arial" w:cs="Arial"/>
                <w:b/>
                <w:bCs/>
                <w:sz w:val="16"/>
                <w:szCs w:val="16"/>
              </w:rPr>
            </w:pPr>
            <w:r w:rsidRPr="00E4047B">
              <w:rPr>
                <w:rFonts w:ascii="Arial" w:hAnsi="Arial" w:cs="Arial"/>
                <w:b/>
                <w:bCs/>
                <w:sz w:val="16"/>
                <w:szCs w:val="16"/>
              </w:rPr>
              <w:t>Total expenses for Program 5.1</w:t>
            </w:r>
          </w:p>
        </w:tc>
        <w:tc>
          <w:tcPr>
            <w:tcW w:w="928" w:type="dxa"/>
            <w:tcBorders>
              <w:top w:val="single" w:sz="4" w:space="0" w:color="auto"/>
              <w:left w:val="nil"/>
              <w:bottom w:val="single" w:sz="4" w:space="0" w:color="auto"/>
              <w:right w:val="nil"/>
            </w:tcBorders>
            <w:shd w:val="clear" w:color="auto" w:fill="auto"/>
            <w:noWrap/>
            <w:vAlign w:val="bottom"/>
            <w:hideMark/>
          </w:tcPr>
          <w:p w14:paraId="1F0BDCFC" w14:textId="273F75AE"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2,174,119 </w:t>
            </w:r>
          </w:p>
        </w:tc>
        <w:tc>
          <w:tcPr>
            <w:tcW w:w="977" w:type="dxa"/>
            <w:gridSpan w:val="2"/>
            <w:tcBorders>
              <w:top w:val="single" w:sz="4" w:space="0" w:color="auto"/>
              <w:left w:val="nil"/>
              <w:bottom w:val="single" w:sz="4" w:space="0" w:color="auto"/>
              <w:right w:val="nil"/>
            </w:tcBorders>
            <w:shd w:val="clear" w:color="auto" w:fill="E6E6E6"/>
            <w:noWrap/>
            <w:vAlign w:val="bottom"/>
            <w:hideMark/>
          </w:tcPr>
          <w:p w14:paraId="2529686B" w14:textId="311F623A"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2,725,132 </w:t>
            </w:r>
          </w:p>
        </w:tc>
        <w:tc>
          <w:tcPr>
            <w:tcW w:w="931" w:type="dxa"/>
            <w:gridSpan w:val="2"/>
            <w:tcBorders>
              <w:top w:val="single" w:sz="4" w:space="0" w:color="auto"/>
              <w:left w:val="nil"/>
              <w:bottom w:val="single" w:sz="4" w:space="0" w:color="auto"/>
              <w:right w:val="nil"/>
            </w:tcBorders>
            <w:shd w:val="clear" w:color="auto" w:fill="auto"/>
            <w:noWrap/>
            <w:vAlign w:val="bottom"/>
            <w:hideMark/>
          </w:tcPr>
          <w:p w14:paraId="4097A58A" w14:textId="7FEA0B66"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2,747,311 </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14B682B7" w14:textId="148AE3EF"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2,529,857 </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38C16951" w14:textId="38D3950C"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2,550,651 </w:t>
            </w:r>
          </w:p>
        </w:tc>
      </w:tr>
      <w:tr w:rsidR="00AF431D" w:rsidRPr="00E4047B" w14:paraId="7C5363FA" w14:textId="77777777" w:rsidTr="00AF431D">
        <w:trPr>
          <w:gridAfter w:val="1"/>
          <w:wAfter w:w="21" w:type="dxa"/>
          <w:trHeight w:val="204"/>
        </w:trPr>
        <w:tc>
          <w:tcPr>
            <w:tcW w:w="7649" w:type="dxa"/>
            <w:gridSpan w:val="9"/>
            <w:tcBorders>
              <w:top w:val="single" w:sz="4" w:space="0" w:color="auto"/>
              <w:left w:val="nil"/>
              <w:bottom w:val="single" w:sz="4" w:space="0" w:color="auto"/>
              <w:right w:val="nil"/>
            </w:tcBorders>
            <w:shd w:val="clear" w:color="auto" w:fill="E6E6E6"/>
            <w:noWrap/>
            <w:vAlign w:val="bottom"/>
            <w:hideMark/>
          </w:tcPr>
          <w:p w14:paraId="79D1AFD4" w14:textId="5AAED3DD" w:rsidR="00AF431D" w:rsidRPr="00AF431D" w:rsidRDefault="00AF431D" w:rsidP="00501B04">
            <w:pPr>
              <w:spacing w:after="20" w:line="240" w:lineRule="auto"/>
              <w:jc w:val="left"/>
              <w:rPr>
                <w:rFonts w:ascii="Arial" w:hAnsi="Arial" w:cs="Arial"/>
                <w:b/>
                <w:bCs/>
                <w:sz w:val="16"/>
                <w:szCs w:val="16"/>
              </w:rPr>
            </w:pPr>
            <w:r w:rsidRPr="00E4047B">
              <w:rPr>
                <w:rFonts w:ascii="Arial" w:hAnsi="Arial" w:cs="Arial"/>
                <w:b/>
                <w:bCs/>
                <w:sz w:val="16"/>
                <w:szCs w:val="16"/>
              </w:rPr>
              <w:t>Program 5.2 Program Support for Outcome 5</w:t>
            </w:r>
          </w:p>
        </w:tc>
      </w:tr>
      <w:tr w:rsidR="00E4047B" w:rsidRPr="00E4047B" w14:paraId="160DF86E" w14:textId="77777777" w:rsidTr="00F24C07">
        <w:trPr>
          <w:gridAfter w:val="1"/>
          <w:wAfter w:w="21" w:type="dxa"/>
          <w:trHeight w:val="204"/>
        </w:trPr>
        <w:tc>
          <w:tcPr>
            <w:tcW w:w="2977" w:type="dxa"/>
            <w:tcBorders>
              <w:top w:val="nil"/>
              <w:left w:val="nil"/>
              <w:bottom w:val="nil"/>
              <w:right w:val="nil"/>
            </w:tcBorders>
            <w:shd w:val="clear" w:color="auto" w:fill="auto"/>
            <w:noWrap/>
            <w:hideMark/>
          </w:tcPr>
          <w:p w14:paraId="506A2E35" w14:textId="77777777" w:rsidR="00E4047B" w:rsidRPr="00E4047B" w:rsidRDefault="00E4047B" w:rsidP="00E4047B">
            <w:pPr>
              <w:spacing w:after="0" w:line="240" w:lineRule="auto"/>
              <w:jc w:val="left"/>
              <w:rPr>
                <w:rFonts w:ascii="Arial" w:hAnsi="Arial" w:cs="Arial"/>
                <w:sz w:val="16"/>
                <w:szCs w:val="16"/>
              </w:rPr>
            </w:pPr>
            <w:r w:rsidRPr="00E4047B">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14:paraId="147B7B54" w14:textId="77777777" w:rsidR="00E4047B" w:rsidRPr="00E4047B" w:rsidRDefault="00E4047B" w:rsidP="00501B04">
            <w:pPr>
              <w:spacing w:after="0" w:line="240" w:lineRule="auto"/>
              <w:jc w:val="right"/>
              <w:rPr>
                <w:rFonts w:ascii="Arial" w:hAnsi="Arial" w:cs="Arial"/>
                <w:sz w:val="16"/>
                <w:szCs w:val="16"/>
              </w:rPr>
            </w:pPr>
          </w:p>
        </w:tc>
        <w:tc>
          <w:tcPr>
            <w:tcW w:w="957" w:type="dxa"/>
            <w:tcBorders>
              <w:top w:val="nil"/>
              <w:left w:val="nil"/>
              <w:bottom w:val="nil"/>
              <w:right w:val="nil"/>
            </w:tcBorders>
            <w:shd w:val="clear" w:color="auto" w:fill="E6E6E6"/>
            <w:noWrap/>
            <w:vAlign w:val="bottom"/>
            <w:hideMark/>
          </w:tcPr>
          <w:p w14:paraId="6036F159" w14:textId="05E94BA6" w:rsidR="00E4047B" w:rsidRPr="00E4047B" w:rsidRDefault="00E4047B" w:rsidP="00501B04">
            <w:pPr>
              <w:spacing w:after="0" w:line="240" w:lineRule="auto"/>
              <w:jc w:val="right"/>
              <w:rPr>
                <w:rFonts w:ascii="Arial" w:hAnsi="Arial" w:cs="Arial"/>
                <w:sz w:val="16"/>
                <w:szCs w:val="16"/>
              </w:rPr>
            </w:pPr>
          </w:p>
        </w:tc>
        <w:tc>
          <w:tcPr>
            <w:tcW w:w="931" w:type="dxa"/>
            <w:gridSpan w:val="2"/>
            <w:tcBorders>
              <w:top w:val="nil"/>
              <w:left w:val="nil"/>
              <w:bottom w:val="nil"/>
              <w:right w:val="nil"/>
            </w:tcBorders>
            <w:shd w:val="clear" w:color="auto" w:fill="auto"/>
            <w:noWrap/>
            <w:vAlign w:val="bottom"/>
            <w:hideMark/>
          </w:tcPr>
          <w:p w14:paraId="36D5C723" w14:textId="77777777" w:rsidR="00E4047B" w:rsidRPr="00E4047B" w:rsidRDefault="00E4047B" w:rsidP="00501B04">
            <w:pPr>
              <w:spacing w:after="0" w:line="240" w:lineRule="auto"/>
              <w:jc w:val="right"/>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14:paraId="42456175" w14:textId="77777777" w:rsidR="00E4047B" w:rsidRPr="00E4047B" w:rsidRDefault="00E4047B" w:rsidP="00501B04">
            <w:pPr>
              <w:spacing w:after="0" w:line="240" w:lineRule="auto"/>
              <w:jc w:val="right"/>
              <w:rPr>
                <w:rFonts w:ascii="Times New Roman" w:hAnsi="Times New Roman"/>
              </w:rPr>
            </w:pPr>
          </w:p>
        </w:tc>
        <w:tc>
          <w:tcPr>
            <w:tcW w:w="987" w:type="dxa"/>
            <w:gridSpan w:val="2"/>
            <w:tcBorders>
              <w:top w:val="nil"/>
              <w:left w:val="nil"/>
              <w:bottom w:val="nil"/>
              <w:right w:val="nil"/>
            </w:tcBorders>
            <w:shd w:val="clear" w:color="auto" w:fill="auto"/>
            <w:noWrap/>
            <w:vAlign w:val="bottom"/>
            <w:hideMark/>
          </w:tcPr>
          <w:p w14:paraId="7AB893E0" w14:textId="77777777" w:rsidR="00E4047B" w:rsidRPr="00E4047B" w:rsidRDefault="00E4047B" w:rsidP="00501B04">
            <w:pPr>
              <w:spacing w:after="0" w:line="240" w:lineRule="auto"/>
              <w:jc w:val="right"/>
              <w:rPr>
                <w:rFonts w:ascii="Times New Roman" w:hAnsi="Times New Roman"/>
              </w:rPr>
            </w:pPr>
          </w:p>
        </w:tc>
      </w:tr>
      <w:tr w:rsidR="00637168" w:rsidRPr="00E4047B" w14:paraId="5F12B3CC" w14:textId="77777777" w:rsidTr="00F24C07">
        <w:trPr>
          <w:gridAfter w:val="1"/>
          <w:wAfter w:w="21" w:type="dxa"/>
          <w:trHeight w:val="204"/>
        </w:trPr>
        <w:tc>
          <w:tcPr>
            <w:tcW w:w="2977" w:type="dxa"/>
            <w:tcBorders>
              <w:top w:val="nil"/>
              <w:left w:val="nil"/>
              <w:bottom w:val="nil"/>
              <w:right w:val="nil"/>
            </w:tcBorders>
            <w:shd w:val="clear" w:color="auto" w:fill="auto"/>
            <w:hideMark/>
          </w:tcPr>
          <w:p w14:paraId="310057C6" w14:textId="77777777"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14:paraId="7534092A" w14:textId="28E9235D"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51,429 </w:t>
            </w:r>
          </w:p>
        </w:tc>
        <w:tc>
          <w:tcPr>
            <w:tcW w:w="957" w:type="dxa"/>
            <w:tcBorders>
              <w:top w:val="nil"/>
              <w:left w:val="nil"/>
              <w:bottom w:val="nil"/>
              <w:right w:val="nil"/>
            </w:tcBorders>
            <w:shd w:val="clear" w:color="auto" w:fill="E6E6E6"/>
            <w:noWrap/>
            <w:vAlign w:val="bottom"/>
            <w:hideMark/>
          </w:tcPr>
          <w:p w14:paraId="68507FF9" w14:textId="48824CD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69,369 </w:t>
            </w:r>
          </w:p>
        </w:tc>
        <w:tc>
          <w:tcPr>
            <w:tcW w:w="931" w:type="dxa"/>
            <w:gridSpan w:val="2"/>
            <w:tcBorders>
              <w:top w:val="nil"/>
              <w:left w:val="nil"/>
              <w:bottom w:val="nil"/>
              <w:right w:val="nil"/>
            </w:tcBorders>
            <w:shd w:val="clear" w:color="auto" w:fill="auto"/>
            <w:noWrap/>
            <w:vAlign w:val="bottom"/>
            <w:hideMark/>
          </w:tcPr>
          <w:p w14:paraId="734A6D10" w14:textId="73203D1A"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74,081 </w:t>
            </w:r>
          </w:p>
        </w:tc>
        <w:tc>
          <w:tcPr>
            <w:tcW w:w="869" w:type="dxa"/>
            <w:gridSpan w:val="2"/>
            <w:tcBorders>
              <w:top w:val="nil"/>
              <w:left w:val="nil"/>
              <w:bottom w:val="nil"/>
              <w:right w:val="nil"/>
            </w:tcBorders>
            <w:shd w:val="clear" w:color="auto" w:fill="auto"/>
            <w:noWrap/>
            <w:vAlign w:val="bottom"/>
            <w:hideMark/>
          </w:tcPr>
          <w:p w14:paraId="0946F773" w14:textId="22FC71F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70,966 </w:t>
            </w:r>
          </w:p>
        </w:tc>
        <w:tc>
          <w:tcPr>
            <w:tcW w:w="987" w:type="dxa"/>
            <w:gridSpan w:val="2"/>
            <w:tcBorders>
              <w:top w:val="nil"/>
              <w:left w:val="nil"/>
              <w:bottom w:val="nil"/>
              <w:right w:val="nil"/>
            </w:tcBorders>
            <w:shd w:val="clear" w:color="auto" w:fill="auto"/>
            <w:noWrap/>
            <w:vAlign w:val="bottom"/>
            <w:hideMark/>
          </w:tcPr>
          <w:p w14:paraId="028FBB57" w14:textId="784B1D09"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62,062 </w:t>
            </w:r>
          </w:p>
        </w:tc>
      </w:tr>
      <w:tr w:rsidR="00637168" w:rsidRPr="00E4047B" w14:paraId="4F3726F2" w14:textId="77777777" w:rsidTr="00F24C07">
        <w:trPr>
          <w:gridAfter w:val="1"/>
          <w:wAfter w:w="21" w:type="dxa"/>
          <w:trHeight w:val="204"/>
        </w:trPr>
        <w:tc>
          <w:tcPr>
            <w:tcW w:w="2977" w:type="dxa"/>
            <w:tcBorders>
              <w:top w:val="nil"/>
              <w:left w:val="nil"/>
              <w:bottom w:val="nil"/>
              <w:right w:val="nil"/>
            </w:tcBorders>
            <w:shd w:val="clear" w:color="auto" w:fill="auto"/>
            <w:hideMark/>
          </w:tcPr>
          <w:p w14:paraId="6B8885FB" w14:textId="4D2E9DD6"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 xml:space="preserve">s74 external revenues </w:t>
            </w:r>
            <w:r w:rsidRPr="00501B04">
              <w:rPr>
                <w:rFonts w:ascii="Arial" w:hAnsi="Arial" w:cs="Arial"/>
                <w:sz w:val="16"/>
                <w:szCs w:val="16"/>
                <w:vertAlign w:val="superscript"/>
              </w:rPr>
              <w:t>(</w:t>
            </w:r>
            <w:r>
              <w:rPr>
                <w:rFonts w:ascii="Arial" w:hAnsi="Arial" w:cs="Arial"/>
                <w:sz w:val="16"/>
                <w:szCs w:val="16"/>
                <w:vertAlign w:val="superscript"/>
              </w:rPr>
              <w:t>d</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6F88DC1A" w14:textId="1764965F"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3,900 </w:t>
            </w:r>
          </w:p>
        </w:tc>
        <w:tc>
          <w:tcPr>
            <w:tcW w:w="957" w:type="dxa"/>
            <w:tcBorders>
              <w:top w:val="nil"/>
              <w:left w:val="nil"/>
              <w:bottom w:val="nil"/>
              <w:right w:val="nil"/>
            </w:tcBorders>
            <w:shd w:val="clear" w:color="auto" w:fill="E6E6E6"/>
            <w:noWrap/>
            <w:vAlign w:val="bottom"/>
            <w:hideMark/>
          </w:tcPr>
          <w:p w14:paraId="7070BD44" w14:textId="7D305FF6"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2,075 </w:t>
            </w:r>
          </w:p>
        </w:tc>
        <w:tc>
          <w:tcPr>
            <w:tcW w:w="931" w:type="dxa"/>
            <w:gridSpan w:val="2"/>
            <w:tcBorders>
              <w:top w:val="nil"/>
              <w:left w:val="nil"/>
              <w:bottom w:val="nil"/>
              <w:right w:val="nil"/>
            </w:tcBorders>
            <w:shd w:val="clear" w:color="auto" w:fill="auto"/>
            <w:noWrap/>
            <w:vAlign w:val="bottom"/>
            <w:hideMark/>
          </w:tcPr>
          <w:p w14:paraId="3019C23B" w14:textId="41F577C6"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2,159 </w:t>
            </w:r>
          </w:p>
        </w:tc>
        <w:tc>
          <w:tcPr>
            <w:tcW w:w="869" w:type="dxa"/>
            <w:gridSpan w:val="2"/>
            <w:tcBorders>
              <w:top w:val="nil"/>
              <w:left w:val="nil"/>
              <w:bottom w:val="nil"/>
              <w:right w:val="nil"/>
            </w:tcBorders>
            <w:shd w:val="clear" w:color="auto" w:fill="auto"/>
            <w:noWrap/>
            <w:vAlign w:val="bottom"/>
            <w:hideMark/>
          </w:tcPr>
          <w:p w14:paraId="673D13E5" w14:textId="1451FE5B"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2,409 </w:t>
            </w:r>
          </w:p>
        </w:tc>
        <w:tc>
          <w:tcPr>
            <w:tcW w:w="987" w:type="dxa"/>
            <w:gridSpan w:val="2"/>
            <w:tcBorders>
              <w:top w:val="nil"/>
              <w:left w:val="nil"/>
              <w:bottom w:val="nil"/>
              <w:right w:val="nil"/>
            </w:tcBorders>
            <w:shd w:val="clear" w:color="auto" w:fill="auto"/>
            <w:noWrap/>
            <w:vAlign w:val="bottom"/>
            <w:hideMark/>
          </w:tcPr>
          <w:p w14:paraId="2D311674" w14:textId="5AC4B7CC"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2,409 </w:t>
            </w:r>
          </w:p>
        </w:tc>
      </w:tr>
      <w:tr w:rsidR="00637168" w:rsidRPr="00E4047B" w14:paraId="1B4ED188" w14:textId="77777777" w:rsidTr="00F24C07">
        <w:trPr>
          <w:gridAfter w:val="1"/>
          <w:wAfter w:w="21" w:type="dxa"/>
          <w:trHeight w:val="204"/>
        </w:trPr>
        <w:tc>
          <w:tcPr>
            <w:tcW w:w="2977" w:type="dxa"/>
            <w:tcBorders>
              <w:top w:val="nil"/>
              <w:left w:val="nil"/>
              <w:bottom w:val="nil"/>
              <w:right w:val="nil"/>
            </w:tcBorders>
            <w:shd w:val="clear" w:color="auto" w:fill="auto"/>
            <w:hideMark/>
          </w:tcPr>
          <w:p w14:paraId="11DE04B5" w14:textId="77777777"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0D6751B9" w14:textId="47CBE962"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957" w:type="dxa"/>
            <w:tcBorders>
              <w:top w:val="nil"/>
              <w:left w:val="nil"/>
              <w:bottom w:val="nil"/>
              <w:right w:val="nil"/>
            </w:tcBorders>
            <w:shd w:val="clear" w:color="auto" w:fill="E6E6E6"/>
            <w:noWrap/>
            <w:vAlign w:val="bottom"/>
            <w:hideMark/>
          </w:tcPr>
          <w:p w14:paraId="4FB6E200" w14:textId="74C535B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3608F1E4" w14:textId="4CAA4A2D"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869" w:type="dxa"/>
            <w:gridSpan w:val="2"/>
            <w:tcBorders>
              <w:top w:val="nil"/>
              <w:left w:val="nil"/>
              <w:bottom w:val="nil"/>
              <w:right w:val="nil"/>
            </w:tcBorders>
            <w:shd w:val="clear" w:color="auto" w:fill="auto"/>
            <w:noWrap/>
            <w:vAlign w:val="bottom"/>
            <w:hideMark/>
          </w:tcPr>
          <w:p w14:paraId="10349425" w14:textId="3BEC9011"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987" w:type="dxa"/>
            <w:gridSpan w:val="2"/>
            <w:tcBorders>
              <w:top w:val="nil"/>
              <w:left w:val="nil"/>
              <w:bottom w:val="nil"/>
              <w:right w:val="nil"/>
            </w:tcBorders>
            <w:shd w:val="clear" w:color="auto" w:fill="auto"/>
            <w:noWrap/>
            <w:vAlign w:val="bottom"/>
            <w:hideMark/>
          </w:tcPr>
          <w:p w14:paraId="4C23FA86" w14:textId="7D5FAF58"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r>
      <w:tr w:rsidR="00637168" w:rsidRPr="00E4047B" w14:paraId="0681A911" w14:textId="77777777" w:rsidTr="00F24C07">
        <w:trPr>
          <w:gridAfter w:val="1"/>
          <w:wAfter w:w="21" w:type="dxa"/>
          <w:trHeight w:val="204"/>
        </w:trPr>
        <w:tc>
          <w:tcPr>
            <w:tcW w:w="2977" w:type="dxa"/>
            <w:tcBorders>
              <w:top w:val="nil"/>
              <w:left w:val="nil"/>
              <w:bottom w:val="nil"/>
              <w:right w:val="nil"/>
            </w:tcBorders>
            <w:shd w:val="clear" w:color="auto" w:fill="auto"/>
            <w:hideMark/>
          </w:tcPr>
          <w:p w14:paraId="39C902A2" w14:textId="253C635F" w:rsidR="00637168" w:rsidRPr="00E4047B" w:rsidRDefault="00637168" w:rsidP="00637168">
            <w:pPr>
              <w:spacing w:after="0" w:line="240" w:lineRule="auto"/>
              <w:ind w:left="227"/>
              <w:jc w:val="left"/>
              <w:rPr>
                <w:rFonts w:ascii="Arial" w:hAnsi="Arial" w:cs="Arial"/>
                <w:sz w:val="16"/>
                <w:szCs w:val="16"/>
              </w:rPr>
            </w:pPr>
            <w:r w:rsidRPr="00E4047B">
              <w:rPr>
                <w:rFonts w:ascii="Arial" w:hAnsi="Arial" w:cs="Arial"/>
                <w:sz w:val="16"/>
                <w:szCs w:val="16"/>
              </w:rPr>
              <w:t>Public Interest Telecommunications Services Special Account</w:t>
            </w:r>
          </w:p>
        </w:tc>
        <w:tc>
          <w:tcPr>
            <w:tcW w:w="928" w:type="dxa"/>
            <w:tcBorders>
              <w:top w:val="nil"/>
              <w:left w:val="nil"/>
              <w:bottom w:val="nil"/>
              <w:right w:val="nil"/>
            </w:tcBorders>
            <w:shd w:val="clear" w:color="auto" w:fill="auto"/>
            <w:noWrap/>
            <w:vAlign w:val="bottom"/>
            <w:hideMark/>
          </w:tcPr>
          <w:p w14:paraId="6F76CB7A" w14:textId="79DC99D1"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957" w:type="dxa"/>
            <w:tcBorders>
              <w:top w:val="nil"/>
              <w:left w:val="nil"/>
              <w:bottom w:val="nil"/>
              <w:right w:val="nil"/>
            </w:tcBorders>
            <w:shd w:val="clear" w:color="auto" w:fill="E6E6E6"/>
            <w:noWrap/>
            <w:vAlign w:val="bottom"/>
            <w:hideMark/>
          </w:tcPr>
          <w:p w14:paraId="3B69043A" w14:textId="408F0E04"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931" w:type="dxa"/>
            <w:gridSpan w:val="2"/>
            <w:tcBorders>
              <w:top w:val="nil"/>
              <w:left w:val="nil"/>
              <w:bottom w:val="nil"/>
              <w:right w:val="nil"/>
            </w:tcBorders>
            <w:shd w:val="clear" w:color="auto" w:fill="auto"/>
            <w:noWrap/>
            <w:vAlign w:val="bottom"/>
            <w:hideMark/>
          </w:tcPr>
          <w:p w14:paraId="46D3F71E" w14:textId="2A8D1843"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869" w:type="dxa"/>
            <w:gridSpan w:val="2"/>
            <w:tcBorders>
              <w:top w:val="nil"/>
              <w:left w:val="nil"/>
              <w:bottom w:val="nil"/>
              <w:right w:val="nil"/>
            </w:tcBorders>
            <w:shd w:val="clear" w:color="auto" w:fill="auto"/>
            <w:noWrap/>
            <w:vAlign w:val="bottom"/>
            <w:hideMark/>
          </w:tcPr>
          <w:p w14:paraId="4CBC0FC4" w14:textId="4EFC7916"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987" w:type="dxa"/>
            <w:gridSpan w:val="2"/>
            <w:tcBorders>
              <w:top w:val="nil"/>
              <w:left w:val="nil"/>
              <w:bottom w:val="nil"/>
              <w:right w:val="nil"/>
            </w:tcBorders>
            <w:shd w:val="clear" w:color="auto" w:fill="auto"/>
            <w:noWrap/>
            <w:vAlign w:val="bottom"/>
            <w:hideMark/>
          </w:tcPr>
          <w:p w14:paraId="65B5B22F" w14:textId="088DC9BC"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r>
      <w:tr w:rsidR="00637168" w:rsidRPr="00E4047B" w14:paraId="2109DAC4" w14:textId="77777777" w:rsidTr="00F24C07">
        <w:trPr>
          <w:gridAfter w:val="1"/>
          <w:wAfter w:w="21" w:type="dxa"/>
          <w:trHeight w:val="204"/>
        </w:trPr>
        <w:tc>
          <w:tcPr>
            <w:tcW w:w="2977" w:type="dxa"/>
            <w:tcBorders>
              <w:top w:val="nil"/>
              <w:left w:val="nil"/>
              <w:bottom w:val="nil"/>
              <w:right w:val="nil"/>
            </w:tcBorders>
            <w:shd w:val="clear" w:color="auto" w:fill="auto"/>
            <w:hideMark/>
          </w:tcPr>
          <w:p w14:paraId="373FAB8C" w14:textId="3C2F549F"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 xml:space="preserve">Expenses not requiring appropriation in the Budget year </w:t>
            </w:r>
            <w:r w:rsidRPr="00501B04">
              <w:rPr>
                <w:rFonts w:ascii="Arial" w:hAnsi="Arial" w:cs="Arial"/>
                <w:sz w:val="16"/>
                <w:szCs w:val="16"/>
                <w:vertAlign w:val="superscript"/>
              </w:rPr>
              <w:t>(</w:t>
            </w:r>
            <w:r>
              <w:rPr>
                <w:rFonts w:ascii="Arial" w:hAnsi="Arial" w:cs="Arial"/>
                <w:sz w:val="16"/>
                <w:szCs w:val="16"/>
                <w:vertAlign w:val="superscript"/>
              </w:rPr>
              <w:t>e</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20A4E072" w14:textId="6722C299"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4,748 </w:t>
            </w:r>
          </w:p>
        </w:tc>
        <w:tc>
          <w:tcPr>
            <w:tcW w:w="957" w:type="dxa"/>
            <w:tcBorders>
              <w:top w:val="nil"/>
              <w:left w:val="nil"/>
              <w:bottom w:val="nil"/>
              <w:right w:val="nil"/>
            </w:tcBorders>
            <w:shd w:val="clear" w:color="auto" w:fill="E6E6E6"/>
            <w:noWrap/>
            <w:vAlign w:val="bottom"/>
            <w:hideMark/>
          </w:tcPr>
          <w:p w14:paraId="70432CEF" w14:textId="2B32BAFD"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1,509 </w:t>
            </w:r>
          </w:p>
        </w:tc>
        <w:tc>
          <w:tcPr>
            <w:tcW w:w="931" w:type="dxa"/>
            <w:gridSpan w:val="2"/>
            <w:tcBorders>
              <w:top w:val="nil"/>
              <w:left w:val="nil"/>
              <w:bottom w:val="nil"/>
              <w:right w:val="nil"/>
            </w:tcBorders>
            <w:shd w:val="clear" w:color="auto" w:fill="auto"/>
            <w:noWrap/>
            <w:vAlign w:val="bottom"/>
            <w:hideMark/>
          </w:tcPr>
          <w:p w14:paraId="5C1FBD84" w14:textId="299B797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1,612 </w:t>
            </w:r>
          </w:p>
        </w:tc>
        <w:tc>
          <w:tcPr>
            <w:tcW w:w="869" w:type="dxa"/>
            <w:gridSpan w:val="2"/>
            <w:tcBorders>
              <w:top w:val="nil"/>
              <w:left w:val="nil"/>
              <w:bottom w:val="nil"/>
              <w:right w:val="nil"/>
            </w:tcBorders>
            <w:shd w:val="clear" w:color="auto" w:fill="auto"/>
            <w:noWrap/>
            <w:vAlign w:val="bottom"/>
            <w:hideMark/>
          </w:tcPr>
          <w:p w14:paraId="48B651FC" w14:textId="313666BB"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1,727 </w:t>
            </w:r>
          </w:p>
        </w:tc>
        <w:tc>
          <w:tcPr>
            <w:tcW w:w="987" w:type="dxa"/>
            <w:gridSpan w:val="2"/>
            <w:tcBorders>
              <w:top w:val="nil"/>
              <w:left w:val="nil"/>
              <w:bottom w:val="nil"/>
              <w:right w:val="nil"/>
            </w:tcBorders>
            <w:shd w:val="clear" w:color="auto" w:fill="auto"/>
            <w:noWrap/>
            <w:vAlign w:val="bottom"/>
            <w:hideMark/>
          </w:tcPr>
          <w:p w14:paraId="15741301" w14:textId="6D7E4080"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1,887 </w:t>
            </w:r>
          </w:p>
        </w:tc>
      </w:tr>
      <w:tr w:rsidR="00637168" w:rsidRPr="00E4047B" w14:paraId="17573A07" w14:textId="77777777" w:rsidTr="00F24C07">
        <w:trPr>
          <w:gridAfter w:val="1"/>
          <w:wAfter w:w="21" w:type="dxa"/>
          <w:trHeight w:val="204"/>
        </w:trPr>
        <w:tc>
          <w:tcPr>
            <w:tcW w:w="2977" w:type="dxa"/>
            <w:tcBorders>
              <w:top w:val="nil"/>
              <w:left w:val="nil"/>
              <w:bottom w:val="single" w:sz="4" w:space="0" w:color="auto"/>
              <w:right w:val="nil"/>
            </w:tcBorders>
            <w:shd w:val="clear" w:color="auto" w:fill="auto"/>
            <w:noWrap/>
            <w:hideMark/>
          </w:tcPr>
          <w:p w14:paraId="713009AF" w14:textId="77777777" w:rsidR="00637168" w:rsidRPr="00E4047B" w:rsidRDefault="00637168" w:rsidP="00637168">
            <w:pPr>
              <w:spacing w:after="0" w:line="240" w:lineRule="auto"/>
              <w:jc w:val="left"/>
              <w:rPr>
                <w:rFonts w:ascii="Arial" w:hAnsi="Arial" w:cs="Arial"/>
                <w:b/>
                <w:bCs/>
                <w:sz w:val="16"/>
                <w:szCs w:val="16"/>
              </w:rPr>
            </w:pPr>
            <w:r w:rsidRPr="00E4047B">
              <w:rPr>
                <w:rFonts w:ascii="Arial" w:hAnsi="Arial" w:cs="Arial"/>
                <w:b/>
                <w:bCs/>
                <w:sz w:val="16"/>
                <w:szCs w:val="16"/>
              </w:rPr>
              <w:t>Total expenses for Program 5.2</w:t>
            </w:r>
          </w:p>
        </w:tc>
        <w:tc>
          <w:tcPr>
            <w:tcW w:w="928" w:type="dxa"/>
            <w:tcBorders>
              <w:top w:val="single" w:sz="4" w:space="0" w:color="auto"/>
              <w:left w:val="nil"/>
              <w:bottom w:val="single" w:sz="4" w:space="0" w:color="auto"/>
              <w:right w:val="nil"/>
            </w:tcBorders>
            <w:shd w:val="clear" w:color="auto" w:fill="auto"/>
            <w:noWrap/>
            <w:vAlign w:val="bottom"/>
            <w:hideMark/>
          </w:tcPr>
          <w:p w14:paraId="5AF08226" w14:textId="28DC0ED9"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64,123 </w:t>
            </w:r>
          </w:p>
        </w:tc>
        <w:tc>
          <w:tcPr>
            <w:tcW w:w="957" w:type="dxa"/>
            <w:tcBorders>
              <w:top w:val="single" w:sz="4" w:space="0" w:color="auto"/>
              <w:left w:val="nil"/>
              <w:bottom w:val="single" w:sz="4" w:space="0" w:color="auto"/>
              <w:right w:val="nil"/>
            </w:tcBorders>
            <w:shd w:val="clear" w:color="auto" w:fill="E6E6E6"/>
            <w:noWrap/>
            <w:vAlign w:val="bottom"/>
            <w:hideMark/>
          </w:tcPr>
          <w:p w14:paraId="57BDC425" w14:textId="31263984"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76,999 </w:t>
            </w:r>
          </w:p>
        </w:tc>
        <w:tc>
          <w:tcPr>
            <w:tcW w:w="931" w:type="dxa"/>
            <w:gridSpan w:val="2"/>
            <w:tcBorders>
              <w:top w:val="single" w:sz="4" w:space="0" w:color="auto"/>
              <w:left w:val="nil"/>
              <w:bottom w:val="single" w:sz="4" w:space="0" w:color="auto"/>
              <w:right w:val="nil"/>
            </w:tcBorders>
            <w:shd w:val="clear" w:color="auto" w:fill="auto"/>
            <w:noWrap/>
            <w:vAlign w:val="bottom"/>
            <w:hideMark/>
          </w:tcPr>
          <w:p w14:paraId="261A9F34" w14:textId="2068C4EF"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81,898 </w:t>
            </w:r>
          </w:p>
        </w:tc>
        <w:tc>
          <w:tcPr>
            <w:tcW w:w="869" w:type="dxa"/>
            <w:gridSpan w:val="2"/>
            <w:tcBorders>
              <w:top w:val="single" w:sz="4" w:space="0" w:color="auto"/>
              <w:left w:val="nil"/>
              <w:bottom w:val="single" w:sz="4" w:space="0" w:color="auto"/>
              <w:right w:val="nil"/>
            </w:tcBorders>
            <w:shd w:val="clear" w:color="auto" w:fill="auto"/>
            <w:noWrap/>
            <w:vAlign w:val="bottom"/>
            <w:hideMark/>
          </w:tcPr>
          <w:p w14:paraId="665A469C" w14:textId="38FAF47A"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79,148 </w:t>
            </w:r>
          </w:p>
        </w:tc>
        <w:tc>
          <w:tcPr>
            <w:tcW w:w="987" w:type="dxa"/>
            <w:gridSpan w:val="2"/>
            <w:tcBorders>
              <w:top w:val="single" w:sz="4" w:space="0" w:color="auto"/>
              <w:left w:val="nil"/>
              <w:bottom w:val="single" w:sz="4" w:space="0" w:color="auto"/>
              <w:right w:val="nil"/>
            </w:tcBorders>
            <w:shd w:val="clear" w:color="auto" w:fill="auto"/>
            <w:noWrap/>
            <w:vAlign w:val="bottom"/>
            <w:hideMark/>
          </w:tcPr>
          <w:p w14:paraId="3053BBC5" w14:textId="24315DD8"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70,404 </w:t>
            </w:r>
          </w:p>
        </w:tc>
      </w:tr>
    </w:tbl>
    <w:p w14:paraId="4E6BF154" w14:textId="4D7249ED" w:rsidR="00B63D82" w:rsidRDefault="00B63D82" w:rsidP="00B63D82">
      <w:pPr>
        <w:pStyle w:val="TableHeading"/>
      </w:pPr>
      <w:r>
        <w:br w:type="page"/>
      </w:r>
      <w:r w:rsidRPr="00192B13">
        <w:lastRenderedPageBreak/>
        <w:t>Table 2.</w:t>
      </w:r>
      <w:r w:rsidRPr="00B63D82">
        <w:t>6.</w:t>
      </w:r>
      <w:r w:rsidRPr="00192B13">
        <w:t>1 Budgeted expenses</w:t>
      </w:r>
      <w:r w:rsidRPr="00B63D82">
        <w:t xml:space="preserve"> for</w:t>
      </w:r>
      <w:r w:rsidRPr="00192B13">
        <w:t xml:space="preserve"> Outcome </w:t>
      </w:r>
      <w:r w:rsidRPr="00B63D82">
        <w:t>5 (continued)</w:t>
      </w:r>
    </w:p>
    <w:tbl>
      <w:tblPr>
        <w:tblW w:w="7610" w:type="dxa"/>
        <w:tblLook w:val="04A0" w:firstRow="1" w:lastRow="0" w:firstColumn="1" w:lastColumn="0" w:noHBand="0" w:noVBand="1"/>
      </w:tblPr>
      <w:tblGrid>
        <w:gridCol w:w="2694"/>
        <w:gridCol w:w="976"/>
        <w:gridCol w:w="1009"/>
        <w:gridCol w:w="977"/>
        <w:gridCol w:w="977"/>
        <w:gridCol w:w="977"/>
      </w:tblGrid>
      <w:tr w:rsidR="00E34CEC" w:rsidRPr="00B749FB" w14:paraId="6C2D2A4D" w14:textId="77777777" w:rsidTr="00B1501D">
        <w:trPr>
          <w:trHeight w:val="734"/>
        </w:trPr>
        <w:tc>
          <w:tcPr>
            <w:tcW w:w="2694" w:type="dxa"/>
            <w:tcBorders>
              <w:top w:val="single" w:sz="4" w:space="0" w:color="auto"/>
              <w:left w:val="nil"/>
              <w:right w:val="nil"/>
            </w:tcBorders>
            <w:shd w:val="clear" w:color="auto" w:fill="auto"/>
            <w:noWrap/>
            <w:hideMark/>
          </w:tcPr>
          <w:p w14:paraId="3B82195A" w14:textId="77777777" w:rsidR="00E34CEC" w:rsidRPr="00B749FB" w:rsidRDefault="00E34CEC" w:rsidP="00E34CEC">
            <w:pPr>
              <w:spacing w:after="0" w:line="240" w:lineRule="auto"/>
              <w:jc w:val="left"/>
              <w:rPr>
                <w:rFonts w:ascii="Arial" w:hAnsi="Arial" w:cs="Arial"/>
                <w:sz w:val="16"/>
                <w:szCs w:val="16"/>
              </w:rPr>
            </w:pPr>
            <w:r w:rsidRPr="00B749FB">
              <w:rPr>
                <w:rFonts w:ascii="Arial" w:hAnsi="Arial" w:cs="Arial"/>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0913726E" w14:textId="769C4CE4"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1009" w:type="dxa"/>
            <w:tcBorders>
              <w:top w:val="single" w:sz="4" w:space="0" w:color="auto"/>
              <w:left w:val="nil"/>
              <w:bottom w:val="single" w:sz="4" w:space="0" w:color="auto"/>
              <w:right w:val="nil"/>
            </w:tcBorders>
            <w:shd w:val="clear" w:color="auto" w:fill="E6E6E6"/>
            <w:vAlign w:val="bottom"/>
            <w:hideMark/>
          </w:tcPr>
          <w:p w14:paraId="4A19AC8B" w14:textId="310516A8"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55FD2E61" w14:textId="434FE581"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6CE92FEE" w14:textId="6F191B4F"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48E09E7E" w14:textId="08400777"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180B60" w:rsidRPr="00B749FB" w14:paraId="67AAF75D" w14:textId="77777777" w:rsidTr="0029767A">
        <w:trPr>
          <w:trHeight w:val="240"/>
        </w:trPr>
        <w:tc>
          <w:tcPr>
            <w:tcW w:w="7610" w:type="dxa"/>
            <w:gridSpan w:val="6"/>
            <w:tcBorders>
              <w:top w:val="single" w:sz="4" w:space="0" w:color="auto"/>
              <w:left w:val="nil"/>
              <w:bottom w:val="single" w:sz="4" w:space="0" w:color="auto"/>
              <w:right w:val="nil"/>
            </w:tcBorders>
            <w:shd w:val="clear" w:color="000000" w:fill="E6E6E6"/>
            <w:noWrap/>
            <w:hideMark/>
          </w:tcPr>
          <w:p w14:paraId="47F0459A" w14:textId="79268131" w:rsidR="00180B60" w:rsidRPr="00B749FB" w:rsidRDefault="00180B60" w:rsidP="00180B60">
            <w:pPr>
              <w:spacing w:after="0" w:line="240" w:lineRule="auto"/>
              <w:jc w:val="left"/>
              <w:outlineLvl w:val="0"/>
              <w:rPr>
                <w:rFonts w:ascii="Arial" w:hAnsi="Arial" w:cs="Arial"/>
                <w:b/>
                <w:bCs/>
                <w:sz w:val="16"/>
                <w:szCs w:val="16"/>
              </w:rPr>
            </w:pPr>
            <w:r w:rsidRPr="00B749FB">
              <w:rPr>
                <w:rFonts w:ascii="Arial" w:hAnsi="Arial" w:cs="Arial"/>
                <w:b/>
                <w:bCs/>
                <w:sz w:val="16"/>
                <w:szCs w:val="16"/>
              </w:rPr>
              <w:t>Outcome 5 Totals by appropriation type</w:t>
            </w:r>
          </w:p>
        </w:tc>
      </w:tr>
      <w:tr w:rsidR="00B749FB" w:rsidRPr="00B749FB" w14:paraId="2E073B82" w14:textId="77777777" w:rsidTr="00637168">
        <w:trPr>
          <w:trHeight w:val="204"/>
        </w:trPr>
        <w:tc>
          <w:tcPr>
            <w:tcW w:w="2694" w:type="dxa"/>
            <w:tcBorders>
              <w:top w:val="nil"/>
              <w:left w:val="nil"/>
              <w:bottom w:val="nil"/>
              <w:right w:val="nil"/>
            </w:tcBorders>
            <w:shd w:val="clear" w:color="auto" w:fill="auto"/>
            <w:noWrap/>
            <w:vAlign w:val="bottom"/>
            <w:hideMark/>
          </w:tcPr>
          <w:p w14:paraId="24E0A37F" w14:textId="77777777" w:rsidR="00B749FB" w:rsidRPr="00637168" w:rsidRDefault="00B749FB" w:rsidP="00B749FB">
            <w:pPr>
              <w:spacing w:after="0" w:line="240" w:lineRule="auto"/>
              <w:jc w:val="left"/>
              <w:outlineLvl w:val="0"/>
              <w:rPr>
                <w:rFonts w:ascii="Arial" w:hAnsi="Arial" w:cs="Arial"/>
                <w:sz w:val="16"/>
                <w:szCs w:val="16"/>
              </w:rPr>
            </w:pPr>
            <w:r w:rsidRPr="00637168">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58ED0A83" w14:textId="77777777" w:rsidR="00B749FB" w:rsidRPr="00637168" w:rsidRDefault="00B749FB" w:rsidP="00B749FB">
            <w:pPr>
              <w:spacing w:after="0" w:line="240" w:lineRule="auto"/>
              <w:jc w:val="left"/>
              <w:outlineLvl w:val="0"/>
              <w:rPr>
                <w:rFonts w:ascii="Arial" w:hAnsi="Arial" w:cs="Arial"/>
                <w:sz w:val="16"/>
                <w:szCs w:val="16"/>
              </w:rPr>
            </w:pPr>
          </w:p>
        </w:tc>
        <w:tc>
          <w:tcPr>
            <w:tcW w:w="1009" w:type="dxa"/>
            <w:tcBorders>
              <w:top w:val="nil"/>
              <w:left w:val="nil"/>
              <w:bottom w:val="nil"/>
              <w:right w:val="nil"/>
            </w:tcBorders>
            <w:shd w:val="clear" w:color="auto" w:fill="E6E6E6"/>
            <w:noWrap/>
            <w:vAlign w:val="bottom"/>
            <w:hideMark/>
          </w:tcPr>
          <w:p w14:paraId="18B93974" w14:textId="3FDE1469" w:rsidR="00B749FB" w:rsidRPr="00637168" w:rsidRDefault="00B749FB" w:rsidP="00B749FB">
            <w:pPr>
              <w:spacing w:after="0" w:line="240" w:lineRule="auto"/>
              <w:jc w:val="right"/>
              <w:outlineLvl w:val="0"/>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4DDE645" w14:textId="77777777" w:rsidR="00B749FB" w:rsidRPr="00637168" w:rsidRDefault="00B749FB" w:rsidP="00B749FB">
            <w:pPr>
              <w:spacing w:after="0" w:line="240" w:lineRule="auto"/>
              <w:jc w:val="right"/>
              <w:outlineLvl w:val="0"/>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FD7915A" w14:textId="77777777" w:rsidR="00B749FB" w:rsidRPr="00637168" w:rsidRDefault="00B749FB" w:rsidP="00B749FB">
            <w:pPr>
              <w:spacing w:after="0" w:line="240" w:lineRule="auto"/>
              <w:jc w:val="left"/>
              <w:outlineLvl w:val="0"/>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2BEFEA96" w14:textId="77777777" w:rsidR="00B749FB" w:rsidRPr="00637168" w:rsidRDefault="00B749FB" w:rsidP="00B749FB">
            <w:pPr>
              <w:spacing w:after="0" w:line="240" w:lineRule="auto"/>
              <w:jc w:val="left"/>
              <w:outlineLvl w:val="0"/>
              <w:rPr>
                <w:rFonts w:ascii="Times New Roman" w:hAnsi="Times New Roman"/>
                <w:sz w:val="16"/>
                <w:szCs w:val="16"/>
              </w:rPr>
            </w:pPr>
          </w:p>
        </w:tc>
      </w:tr>
      <w:tr w:rsidR="00637168" w:rsidRPr="00B749FB" w14:paraId="220914CD" w14:textId="77777777" w:rsidTr="00637168">
        <w:trPr>
          <w:trHeight w:val="204"/>
        </w:trPr>
        <w:tc>
          <w:tcPr>
            <w:tcW w:w="2694" w:type="dxa"/>
            <w:tcBorders>
              <w:top w:val="nil"/>
              <w:left w:val="nil"/>
              <w:bottom w:val="nil"/>
              <w:right w:val="nil"/>
            </w:tcBorders>
            <w:shd w:val="clear" w:color="auto" w:fill="auto"/>
            <w:vAlign w:val="bottom"/>
            <w:hideMark/>
          </w:tcPr>
          <w:p w14:paraId="6682BAD9"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Ordinary Annual Services (Appropriation Act No. 1 and Bill No. 3)</w:t>
            </w:r>
          </w:p>
        </w:tc>
        <w:tc>
          <w:tcPr>
            <w:tcW w:w="976" w:type="dxa"/>
            <w:tcBorders>
              <w:top w:val="nil"/>
              <w:left w:val="nil"/>
              <w:bottom w:val="nil"/>
              <w:right w:val="nil"/>
            </w:tcBorders>
            <w:shd w:val="clear" w:color="auto" w:fill="auto"/>
            <w:noWrap/>
            <w:vAlign w:val="bottom"/>
            <w:hideMark/>
          </w:tcPr>
          <w:p w14:paraId="404701C1" w14:textId="549D03F9"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48,044 </w:t>
            </w:r>
          </w:p>
        </w:tc>
        <w:tc>
          <w:tcPr>
            <w:tcW w:w="1009" w:type="dxa"/>
            <w:tcBorders>
              <w:top w:val="nil"/>
              <w:left w:val="nil"/>
              <w:bottom w:val="nil"/>
              <w:right w:val="nil"/>
            </w:tcBorders>
            <w:shd w:val="clear" w:color="auto" w:fill="E6E6E6"/>
            <w:noWrap/>
            <w:vAlign w:val="bottom"/>
            <w:hideMark/>
          </w:tcPr>
          <w:p w14:paraId="7F1B2AAB" w14:textId="0A36424E"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213,642 </w:t>
            </w:r>
          </w:p>
        </w:tc>
        <w:tc>
          <w:tcPr>
            <w:tcW w:w="977" w:type="dxa"/>
            <w:tcBorders>
              <w:top w:val="nil"/>
              <w:left w:val="nil"/>
              <w:bottom w:val="nil"/>
              <w:right w:val="nil"/>
            </w:tcBorders>
            <w:shd w:val="clear" w:color="auto" w:fill="auto"/>
            <w:noWrap/>
            <w:vAlign w:val="bottom"/>
            <w:hideMark/>
          </w:tcPr>
          <w:p w14:paraId="5040CEFE" w14:textId="63D41D4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213,762 </w:t>
            </w:r>
          </w:p>
        </w:tc>
        <w:tc>
          <w:tcPr>
            <w:tcW w:w="977" w:type="dxa"/>
            <w:tcBorders>
              <w:top w:val="nil"/>
              <w:left w:val="nil"/>
              <w:bottom w:val="nil"/>
              <w:right w:val="nil"/>
            </w:tcBorders>
            <w:shd w:val="clear" w:color="auto" w:fill="auto"/>
            <w:noWrap/>
            <w:vAlign w:val="bottom"/>
            <w:hideMark/>
          </w:tcPr>
          <w:p w14:paraId="6151BD43" w14:textId="3E7D2EA7"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16,578 </w:t>
            </w:r>
          </w:p>
        </w:tc>
        <w:tc>
          <w:tcPr>
            <w:tcW w:w="977" w:type="dxa"/>
            <w:tcBorders>
              <w:top w:val="nil"/>
              <w:left w:val="nil"/>
              <w:bottom w:val="nil"/>
              <w:right w:val="nil"/>
            </w:tcBorders>
            <w:shd w:val="clear" w:color="auto" w:fill="auto"/>
            <w:noWrap/>
            <w:vAlign w:val="bottom"/>
            <w:hideMark/>
          </w:tcPr>
          <w:p w14:paraId="17D6AF20" w14:textId="6619971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22,324 </w:t>
            </w:r>
          </w:p>
        </w:tc>
      </w:tr>
      <w:tr w:rsidR="00637168" w:rsidRPr="00B749FB" w14:paraId="367900C5" w14:textId="77777777" w:rsidTr="00637168">
        <w:trPr>
          <w:trHeight w:val="204"/>
        </w:trPr>
        <w:tc>
          <w:tcPr>
            <w:tcW w:w="2694" w:type="dxa"/>
            <w:tcBorders>
              <w:top w:val="nil"/>
              <w:left w:val="nil"/>
              <w:bottom w:val="nil"/>
              <w:right w:val="nil"/>
            </w:tcBorders>
            <w:shd w:val="clear" w:color="auto" w:fill="auto"/>
            <w:vAlign w:val="bottom"/>
            <w:hideMark/>
          </w:tcPr>
          <w:p w14:paraId="516FBC76"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469DD95A" w14:textId="32C6AB2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320,760 </w:t>
            </w:r>
          </w:p>
        </w:tc>
        <w:tc>
          <w:tcPr>
            <w:tcW w:w="1009" w:type="dxa"/>
            <w:tcBorders>
              <w:top w:val="nil"/>
              <w:left w:val="nil"/>
              <w:bottom w:val="nil"/>
              <w:right w:val="nil"/>
            </w:tcBorders>
            <w:shd w:val="clear" w:color="auto" w:fill="E6E6E6"/>
            <w:noWrap/>
            <w:vAlign w:val="bottom"/>
            <w:hideMark/>
          </w:tcPr>
          <w:p w14:paraId="30A82D69" w14:textId="65629FE9"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341,215 </w:t>
            </w:r>
          </w:p>
        </w:tc>
        <w:tc>
          <w:tcPr>
            <w:tcW w:w="977" w:type="dxa"/>
            <w:tcBorders>
              <w:top w:val="nil"/>
              <w:left w:val="nil"/>
              <w:bottom w:val="nil"/>
              <w:right w:val="nil"/>
            </w:tcBorders>
            <w:shd w:val="clear" w:color="auto" w:fill="auto"/>
            <w:noWrap/>
            <w:vAlign w:val="bottom"/>
            <w:hideMark/>
          </w:tcPr>
          <w:p w14:paraId="3EE2D535" w14:textId="20884D82"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329,064 </w:t>
            </w:r>
          </w:p>
        </w:tc>
        <w:tc>
          <w:tcPr>
            <w:tcW w:w="977" w:type="dxa"/>
            <w:tcBorders>
              <w:top w:val="nil"/>
              <w:left w:val="nil"/>
              <w:bottom w:val="nil"/>
              <w:right w:val="nil"/>
            </w:tcBorders>
            <w:shd w:val="clear" w:color="auto" w:fill="auto"/>
            <w:noWrap/>
            <w:vAlign w:val="bottom"/>
            <w:hideMark/>
          </w:tcPr>
          <w:p w14:paraId="1F1A37B6" w14:textId="60C579C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312,250 </w:t>
            </w:r>
          </w:p>
        </w:tc>
        <w:tc>
          <w:tcPr>
            <w:tcW w:w="977" w:type="dxa"/>
            <w:tcBorders>
              <w:top w:val="nil"/>
              <w:left w:val="nil"/>
              <w:bottom w:val="nil"/>
              <w:right w:val="nil"/>
            </w:tcBorders>
            <w:shd w:val="clear" w:color="auto" w:fill="auto"/>
            <w:noWrap/>
            <w:vAlign w:val="bottom"/>
            <w:hideMark/>
          </w:tcPr>
          <w:p w14:paraId="4BD7F258" w14:textId="77D2A09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312,250 </w:t>
            </w:r>
          </w:p>
        </w:tc>
      </w:tr>
      <w:tr w:rsidR="00637168" w:rsidRPr="00B749FB" w14:paraId="6D30EA15" w14:textId="77777777" w:rsidTr="00637168">
        <w:trPr>
          <w:trHeight w:val="204"/>
        </w:trPr>
        <w:tc>
          <w:tcPr>
            <w:tcW w:w="2694" w:type="dxa"/>
            <w:tcBorders>
              <w:top w:val="nil"/>
              <w:left w:val="nil"/>
              <w:bottom w:val="nil"/>
              <w:right w:val="nil"/>
            </w:tcBorders>
            <w:shd w:val="clear" w:color="auto" w:fill="auto"/>
            <w:vAlign w:val="bottom"/>
            <w:hideMark/>
          </w:tcPr>
          <w:p w14:paraId="5B1F677F"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 xml:space="preserve">Payments to corporate entities </w:t>
            </w:r>
            <w:r w:rsidRPr="00637168">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5ED25C7C" w14:textId="45D0B11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1,362,287 </w:t>
            </w:r>
          </w:p>
        </w:tc>
        <w:tc>
          <w:tcPr>
            <w:tcW w:w="1009" w:type="dxa"/>
            <w:tcBorders>
              <w:top w:val="nil"/>
              <w:left w:val="nil"/>
              <w:bottom w:val="nil"/>
              <w:right w:val="nil"/>
            </w:tcBorders>
            <w:shd w:val="clear" w:color="auto" w:fill="E6E6E6"/>
            <w:noWrap/>
            <w:vAlign w:val="bottom"/>
            <w:hideMark/>
          </w:tcPr>
          <w:p w14:paraId="4732E9B9" w14:textId="7C7D2B3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1,380,118 </w:t>
            </w:r>
          </w:p>
        </w:tc>
        <w:tc>
          <w:tcPr>
            <w:tcW w:w="977" w:type="dxa"/>
            <w:tcBorders>
              <w:top w:val="nil"/>
              <w:left w:val="nil"/>
              <w:bottom w:val="nil"/>
              <w:right w:val="nil"/>
            </w:tcBorders>
            <w:shd w:val="clear" w:color="auto" w:fill="auto"/>
            <w:noWrap/>
            <w:vAlign w:val="bottom"/>
            <w:hideMark/>
          </w:tcPr>
          <w:p w14:paraId="073D2E89" w14:textId="6308846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1,363,431 </w:t>
            </w:r>
          </w:p>
        </w:tc>
        <w:tc>
          <w:tcPr>
            <w:tcW w:w="977" w:type="dxa"/>
            <w:tcBorders>
              <w:top w:val="nil"/>
              <w:left w:val="nil"/>
              <w:bottom w:val="nil"/>
              <w:right w:val="nil"/>
            </w:tcBorders>
            <w:shd w:val="clear" w:color="auto" w:fill="auto"/>
            <w:noWrap/>
            <w:vAlign w:val="bottom"/>
            <w:hideMark/>
          </w:tcPr>
          <w:p w14:paraId="512EE674" w14:textId="4BB3AC76"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1,385,468 </w:t>
            </w:r>
          </w:p>
        </w:tc>
        <w:tc>
          <w:tcPr>
            <w:tcW w:w="977" w:type="dxa"/>
            <w:tcBorders>
              <w:top w:val="nil"/>
              <w:left w:val="nil"/>
              <w:bottom w:val="nil"/>
              <w:right w:val="nil"/>
            </w:tcBorders>
            <w:shd w:val="clear" w:color="auto" w:fill="auto"/>
            <w:noWrap/>
            <w:vAlign w:val="bottom"/>
            <w:hideMark/>
          </w:tcPr>
          <w:p w14:paraId="0F4BE22F" w14:textId="67F3401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1,400,469 </w:t>
            </w:r>
          </w:p>
        </w:tc>
      </w:tr>
      <w:tr w:rsidR="00637168" w:rsidRPr="00B749FB" w14:paraId="5999840D" w14:textId="77777777" w:rsidTr="00637168">
        <w:trPr>
          <w:trHeight w:val="204"/>
        </w:trPr>
        <w:tc>
          <w:tcPr>
            <w:tcW w:w="2694" w:type="dxa"/>
            <w:tcBorders>
              <w:top w:val="nil"/>
              <w:left w:val="nil"/>
              <w:bottom w:val="nil"/>
              <w:right w:val="nil"/>
            </w:tcBorders>
            <w:shd w:val="clear" w:color="auto" w:fill="auto"/>
            <w:vAlign w:val="bottom"/>
            <w:hideMark/>
          </w:tcPr>
          <w:p w14:paraId="08910CA3" w14:textId="149D60B1"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Expenses not requiring appropriation in the Budget year </w:t>
            </w:r>
            <w:r w:rsidRPr="00637168">
              <w:rPr>
                <w:rFonts w:ascii="Arial" w:hAnsi="Arial" w:cs="Arial"/>
                <w:sz w:val="16"/>
                <w:szCs w:val="16"/>
                <w:vertAlign w:val="superscript"/>
              </w:rPr>
              <w:t>(c)</w:t>
            </w:r>
          </w:p>
        </w:tc>
        <w:tc>
          <w:tcPr>
            <w:tcW w:w="976" w:type="dxa"/>
            <w:tcBorders>
              <w:top w:val="nil"/>
              <w:left w:val="nil"/>
              <w:bottom w:val="nil"/>
              <w:right w:val="nil"/>
            </w:tcBorders>
            <w:shd w:val="clear" w:color="auto" w:fill="auto"/>
            <w:noWrap/>
            <w:vAlign w:val="bottom"/>
            <w:hideMark/>
          </w:tcPr>
          <w:p w14:paraId="3F9E76FF" w14:textId="00DE9374"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443,028 </w:t>
            </w:r>
          </w:p>
        </w:tc>
        <w:tc>
          <w:tcPr>
            <w:tcW w:w="1009" w:type="dxa"/>
            <w:tcBorders>
              <w:top w:val="nil"/>
              <w:left w:val="nil"/>
              <w:bottom w:val="nil"/>
              <w:right w:val="nil"/>
            </w:tcBorders>
            <w:shd w:val="clear" w:color="auto" w:fill="E6E6E6"/>
            <w:noWrap/>
            <w:vAlign w:val="bottom"/>
            <w:hideMark/>
          </w:tcPr>
          <w:p w14:paraId="3D47EDCD" w14:textId="19BAD39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790,157 </w:t>
            </w:r>
          </w:p>
        </w:tc>
        <w:tc>
          <w:tcPr>
            <w:tcW w:w="977" w:type="dxa"/>
            <w:tcBorders>
              <w:top w:val="nil"/>
              <w:left w:val="nil"/>
              <w:bottom w:val="nil"/>
              <w:right w:val="nil"/>
            </w:tcBorders>
            <w:shd w:val="clear" w:color="auto" w:fill="auto"/>
            <w:noWrap/>
            <w:vAlign w:val="bottom"/>
            <w:hideMark/>
          </w:tcPr>
          <w:p w14:paraId="0B7AB129" w14:textId="62CA1963"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841,054 </w:t>
            </w:r>
          </w:p>
        </w:tc>
        <w:tc>
          <w:tcPr>
            <w:tcW w:w="977" w:type="dxa"/>
            <w:tcBorders>
              <w:top w:val="nil"/>
              <w:left w:val="nil"/>
              <w:bottom w:val="nil"/>
              <w:right w:val="nil"/>
            </w:tcBorders>
            <w:shd w:val="clear" w:color="auto" w:fill="auto"/>
            <w:noWrap/>
            <w:vAlign w:val="bottom"/>
            <w:hideMark/>
          </w:tcPr>
          <w:p w14:paraId="7CEB23A5" w14:textId="7D315AAD"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815,561 </w:t>
            </w:r>
          </w:p>
        </w:tc>
        <w:tc>
          <w:tcPr>
            <w:tcW w:w="977" w:type="dxa"/>
            <w:tcBorders>
              <w:top w:val="nil"/>
              <w:left w:val="nil"/>
              <w:bottom w:val="nil"/>
              <w:right w:val="nil"/>
            </w:tcBorders>
            <w:shd w:val="clear" w:color="auto" w:fill="auto"/>
            <w:noWrap/>
            <w:vAlign w:val="bottom"/>
            <w:hideMark/>
          </w:tcPr>
          <w:p w14:paraId="63C36228" w14:textId="1F9592D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815,608 </w:t>
            </w:r>
          </w:p>
        </w:tc>
      </w:tr>
      <w:tr w:rsidR="00637168" w:rsidRPr="00B749FB" w14:paraId="2D66386A" w14:textId="77777777" w:rsidTr="00637168">
        <w:trPr>
          <w:trHeight w:val="204"/>
        </w:trPr>
        <w:tc>
          <w:tcPr>
            <w:tcW w:w="2694" w:type="dxa"/>
            <w:tcBorders>
              <w:top w:val="nil"/>
              <w:left w:val="nil"/>
              <w:bottom w:val="nil"/>
              <w:right w:val="nil"/>
            </w:tcBorders>
            <w:shd w:val="clear" w:color="auto" w:fill="auto"/>
            <w:vAlign w:val="bottom"/>
            <w:hideMark/>
          </w:tcPr>
          <w:p w14:paraId="716BD9A9" w14:textId="1967F1AC" w:rsidR="00637168" w:rsidRPr="00637168" w:rsidRDefault="00637168" w:rsidP="00637168">
            <w:pPr>
              <w:spacing w:after="0" w:line="240" w:lineRule="auto"/>
              <w:ind w:firstLineChars="100" w:firstLine="160"/>
              <w:jc w:val="right"/>
              <w:rPr>
                <w:rFonts w:ascii="Arial" w:hAnsi="Arial" w:cs="Arial"/>
                <w:b/>
                <w:bCs/>
                <w:sz w:val="16"/>
                <w:szCs w:val="16"/>
              </w:rPr>
            </w:pPr>
            <w:r w:rsidRPr="00637168">
              <w:rPr>
                <w:rFonts w:ascii="Arial" w:hAnsi="Arial" w:cs="Arial"/>
                <w:b/>
                <w:bCs/>
                <w:sz w:val="16"/>
                <w:szCs w:val="16"/>
              </w:rPr>
              <w:t>Total Administered expenses</w:t>
            </w:r>
          </w:p>
        </w:tc>
        <w:tc>
          <w:tcPr>
            <w:tcW w:w="976" w:type="dxa"/>
            <w:tcBorders>
              <w:top w:val="single" w:sz="4" w:space="0" w:color="auto"/>
              <w:left w:val="nil"/>
              <w:bottom w:val="single" w:sz="4" w:space="0" w:color="auto"/>
              <w:right w:val="nil"/>
            </w:tcBorders>
            <w:shd w:val="clear" w:color="auto" w:fill="auto"/>
            <w:noWrap/>
            <w:vAlign w:val="bottom"/>
            <w:hideMark/>
          </w:tcPr>
          <w:p w14:paraId="518A1AA9" w14:textId="616456E6"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2,174,119 </w:t>
            </w:r>
          </w:p>
        </w:tc>
        <w:tc>
          <w:tcPr>
            <w:tcW w:w="1009" w:type="dxa"/>
            <w:tcBorders>
              <w:top w:val="single" w:sz="4" w:space="0" w:color="auto"/>
              <w:left w:val="nil"/>
              <w:bottom w:val="single" w:sz="4" w:space="0" w:color="auto"/>
              <w:right w:val="nil"/>
            </w:tcBorders>
            <w:shd w:val="clear" w:color="auto" w:fill="E6E6E6"/>
            <w:noWrap/>
            <w:vAlign w:val="bottom"/>
            <w:hideMark/>
          </w:tcPr>
          <w:p w14:paraId="3A2D9F62" w14:textId="3ABC97A5"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2,725,132 </w:t>
            </w:r>
          </w:p>
        </w:tc>
        <w:tc>
          <w:tcPr>
            <w:tcW w:w="977" w:type="dxa"/>
            <w:tcBorders>
              <w:top w:val="single" w:sz="4" w:space="0" w:color="auto"/>
              <w:left w:val="nil"/>
              <w:bottom w:val="single" w:sz="4" w:space="0" w:color="auto"/>
              <w:right w:val="nil"/>
            </w:tcBorders>
            <w:shd w:val="clear" w:color="auto" w:fill="auto"/>
            <w:noWrap/>
            <w:vAlign w:val="bottom"/>
            <w:hideMark/>
          </w:tcPr>
          <w:p w14:paraId="03485237" w14:textId="0A738B66"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2,747,311 </w:t>
            </w:r>
          </w:p>
        </w:tc>
        <w:tc>
          <w:tcPr>
            <w:tcW w:w="977" w:type="dxa"/>
            <w:tcBorders>
              <w:top w:val="single" w:sz="4" w:space="0" w:color="auto"/>
              <w:left w:val="nil"/>
              <w:bottom w:val="single" w:sz="4" w:space="0" w:color="auto"/>
              <w:right w:val="nil"/>
            </w:tcBorders>
            <w:shd w:val="clear" w:color="auto" w:fill="auto"/>
            <w:noWrap/>
            <w:vAlign w:val="bottom"/>
            <w:hideMark/>
          </w:tcPr>
          <w:p w14:paraId="0886B2C5" w14:textId="51AC31DB"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2,529,857 </w:t>
            </w:r>
          </w:p>
        </w:tc>
        <w:tc>
          <w:tcPr>
            <w:tcW w:w="977" w:type="dxa"/>
            <w:tcBorders>
              <w:top w:val="single" w:sz="4" w:space="0" w:color="auto"/>
              <w:left w:val="nil"/>
              <w:bottom w:val="single" w:sz="4" w:space="0" w:color="auto"/>
              <w:right w:val="nil"/>
            </w:tcBorders>
            <w:shd w:val="clear" w:color="auto" w:fill="auto"/>
            <w:noWrap/>
            <w:vAlign w:val="bottom"/>
            <w:hideMark/>
          </w:tcPr>
          <w:p w14:paraId="3284D82E" w14:textId="11FEAC86"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2,550,651 </w:t>
            </w:r>
          </w:p>
        </w:tc>
      </w:tr>
      <w:tr w:rsidR="00637168" w:rsidRPr="00B749FB" w14:paraId="27811B24" w14:textId="77777777" w:rsidTr="00637168">
        <w:trPr>
          <w:trHeight w:val="204"/>
        </w:trPr>
        <w:tc>
          <w:tcPr>
            <w:tcW w:w="2694" w:type="dxa"/>
            <w:tcBorders>
              <w:top w:val="nil"/>
              <w:left w:val="nil"/>
              <w:bottom w:val="nil"/>
              <w:right w:val="nil"/>
            </w:tcBorders>
            <w:shd w:val="clear" w:color="auto" w:fill="auto"/>
            <w:noWrap/>
            <w:vAlign w:val="bottom"/>
            <w:hideMark/>
          </w:tcPr>
          <w:p w14:paraId="458F11B0" w14:textId="77777777" w:rsidR="00637168" w:rsidRPr="00637168" w:rsidRDefault="00637168" w:rsidP="00637168">
            <w:pPr>
              <w:spacing w:after="0" w:line="240" w:lineRule="auto"/>
              <w:jc w:val="left"/>
              <w:rPr>
                <w:rFonts w:ascii="Arial" w:hAnsi="Arial" w:cs="Arial"/>
                <w:sz w:val="16"/>
                <w:szCs w:val="16"/>
              </w:rPr>
            </w:pPr>
            <w:r w:rsidRPr="00637168">
              <w:rPr>
                <w:rFonts w:ascii="Arial" w:hAnsi="Arial" w:cs="Arial"/>
                <w:sz w:val="16"/>
                <w:szCs w:val="16"/>
              </w:rPr>
              <w:t>Departmental expenses</w:t>
            </w:r>
          </w:p>
        </w:tc>
        <w:tc>
          <w:tcPr>
            <w:tcW w:w="976" w:type="dxa"/>
            <w:tcBorders>
              <w:top w:val="nil"/>
              <w:left w:val="nil"/>
              <w:bottom w:val="nil"/>
              <w:right w:val="nil"/>
            </w:tcBorders>
            <w:shd w:val="clear" w:color="auto" w:fill="auto"/>
            <w:noWrap/>
            <w:vAlign w:val="bottom"/>
            <w:hideMark/>
          </w:tcPr>
          <w:p w14:paraId="1CA66099" w14:textId="77777777" w:rsidR="00637168" w:rsidRPr="00637168" w:rsidRDefault="00637168" w:rsidP="00637168">
            <w:pPr>
              <w:spacing w:after="0" w:line="240" w:lineRule="auto"/>
              <w:jc w:val="left"/>
              <w:rPr>
                <w:rFonts w:ascii="Arial" w:hAnsi="Arial" w:cs="Arial"/>
                <w:sz w:val="16"/>
                <w:szCs w:val="16"/>
              </w:rPr>
            </w:pPr>
          </w:p>
        </w:tc>
        <w:tc>
          <w:tcPr>
            <w:tcW w:w="1009" w:type="dxa"/>
            <w:tcBorders>
              <w:top w:val="nil"/>
              <w:left w:val="nil"/>
              <w:bottom w:val="nil"/>
              <w:right w:val="nil"/>
            </w:tcBorders>
            <w:shd w:val="clear" w:color="auto" w:fill="E6E6E6"/>
            <w:noWrap/>
            <w:vAlign w:val="bottom"/>
            <w:hideMark/>
          </w:tcPr>
          <w:p w14:paraId="35D48CAC" w14:textId="722D3DB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36257A14" w14:textId="77777777" w:rsidR="00637168" w:rsidRPr="00637168" w:rsidRDefault="00637168" w:rsidP="0063716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6C911B4" w14:textId="77777777" w:rsidR="00637168" w:rsidRPr="00637168" w:rsidRDefault="00637168" w:rsidP="00637168">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7AB90852" w14:textId="77777777" w:rsidR="00637168" w:rsidRPr="00637168" w:rsidRDefault="00637168" w:rsidP="00637168">
            <w:pPr>
              <w:spacing w:after="0" w:line="240" w:lineRule="auto"/>
              <w:jc w:val="right"/>
              <w:rPr>
                <w:rFonts w:ascii="Times New Roman" w:hAnsi="Times New Roman"/>
                <w:sz w:val="16"/>
                <w:szCs w:val="16"/>
              </w:rPr>
            </w:pPr>
          </w:p>
        </w:tc>
      </w:tr>
      <w:tr w:rsidR="00637168" w:rsidRPr="00B749FB" w14:paraId="2B732401" w14:textId="77777777" w:rsidTr="00637168">
        <w:trPr>
          <w:trHeight w:val="204"/>
        </w:trPr>
        <w:tc>
          <w:tcPr>
            <w:tcW w:w="2694" w:type="dxa"/>
            <w:tcBorders>
              <w:top w:val="nil"/>
              <w:left w:val="nil"/>
              <w:bottom w:val="nil"/>
              <w:right w:val="nil"/>
            </w:tcBorders>
            <w:shd w:val="clear" w:color="auto" w:fill="auto"/>
            <w:noWrap/>
            <w:vAlign w:val="bottom"/>
            <w:hideMark/>
          </w:tcPr>
          <w:p w14:paraId="1EFAF68B"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Departmental appropriation</w:t>
            </w:r>
          </w:p>
        </w:tc>
        <w:tc>
          <w:tcPr>
            <w:tcW w:w="976" w:type="dxa"/>
            <w:tcBorders>
              <w:top w:val="nil"/>
              <w:left w:val="nil"/>
              <w:bottom w:val="nil"/>
              <w:right w:val="nil"/>
            </w:tcBorders>
            <w:shd w:val="clear" w:color="auto" w:fill="auto"/>
            <w:noWrap/>
            <w:vAlign w:val="bottom"/>
            <w:hideMark/>
          </w:tcPr>
          <w:p w14:paraId="1CD0EA65" w14:textId="7CE105AE"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51,429 </w:t>
            </w:r>
          </w:p>
        </w:tc>
        <w:tc>
          <w:tcPr>
            <w:tcW w:w="1009" w:type="dxa"/>
            <w:tcBorders>
              <w:top w:val="nil"/>
              <w:left w:val="nil"/>
              <w:bottom w:val="nil"/>
              <w:right w:val="nil"/>
            </w:tcBorders>
            <w:shd w:val="clear" w:color="auto" w:fill="E6E6E6"/>
            <w:noWrap/>
            <w:vAlign w:val="bottom"/>
            <w:hideMark/>
          </w:tcPr>
          <w:p w14:paraId="15BCEB80" w14:textId="2CACB1C6"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69,369 </w:t>
            </w:r>
          </w:p>
        </w:tc>
        <w:tc>
          <w:tcPr>
            <w:tcW w:w="977" w:type="dxa"/>
            <w:tcBorders>
              <w:top w:val="nil"/>
              <w:left w:val="nil"/>
              <w:bottom w:val="nil"/>
              <w:right w:val="nil"/>
            </w:tcBorders>
            <w:shd w:val="clear" w:color="auto" w:fill="auto"/>
            <w:noWrap/>
            <w:vAlign w:val="bottom"/>
            <w:hideMark/>
          </w:tcPr>
          <w:p w14:paraId="0BA359EE" w14:textId="65FB76A6"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74,081 </w:t>
            </w:r>
          </w:p>
        </w:tc>
        <w:tc>
          <w:tcPr>
            <w:tcW w:w="977" w:type="dxa"/>
            <w:tcBorders>
              <w:top w:val="nil"/>
              <w:left w:val="nil"/>
              <w:bottom w:val="nil"/>
              <w:right w:val="nil"/>
            </w:tcBorders>
            <w:shd w:val="clear" w:color="auto" w:fill="auto"/>
            <w:noWrap/>
            <w:vAlign w:val="bottom"/>
            <w:hideMark/>
          </w:tcPr>
          <w:p w14:paraId="14BDBD6E" w14:textId="55FBBD93"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70,966 </w:t>
            </w:r>
          </w:p>
        </w:tc>
        <w:tc>
          <w:tcPr>
            <w:tcW w:w="977" w:type="dxa"/>
            <w:tcBorders>
              <w:top w:val="nil"/>
              <w:left w:val="nil"/>
              <w:bottom w:val="nil"/>
              <w:right w:val="nil"/>
            </w:tcBorders>
            <w:shd w:val="clear" w:color="auto" w:fill="auto"/>
            <w:noWrap/>
            <w:vAlign w:val="bottom"/>
            <w:hideMark/>
          </w:tcPr>
          <w:p w14:paraId="4E18E0C1" w14:textId="06DC213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62,062 </w:t>
            </w:r>
          </w:p>
        </w:tc>
      </w:tr>
      <w:tr w:rsidR="00637168" w:rsidRPr="00B749FB" w14:paraId="6821DDCA" w14:textId="77777777" w:rsidTr="00637168">
        <w:trPr>
          <w:trHeight w:val="204"/>
        </w:trPr>
        <w:tc>
          <w:tcPr>
            <w:tcW w:w="2694" w:type="dxa"/>
            <w:tcBorders>
              <w:top w:val="nil"/>
              <w:left w:val="nil"/>
              <w:bottom w:val="nil"/>
              <w:right w:val="nil"/>
            </w:tcBorders>
            <w:shd w:val="clear" w:color="auto" w:fill="auto"/>
            <w:noWrap/>
            <w:vAlign w:val="bottom"/>
            <w:hideMark/>
          </w:tcPr>
          <w:p w14:paraId="7B3916AC" w14:textId="64F6468D"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 xml:space="preserve">s74 External Revenue </w:t>
            </w:r>
            <w:r w:rsidRPr="00637168">
              <w:rPr>
                <w:rFonts w:ascii="Arial" w:hAnsi="Arial" w:cs="Arial"/>
                <w:sz w:val="16"/>
                <w:szCs w:val="16"/>
                <w:vertAlign w:val="superscript"/>
              </w:rPr>
              <w:t>(d)</w:t>
            </w:r>
          </w:p>
        </w:tc>
        <w:tc>
          <w:tcPr>
            <w:tcW w:w="976" w:type="dxa"/>
            <w:tcBorders>
              <w:top w:val="nil"/>
              <w:left w:val="nil"/>
              <w:bottom w:val="nil"/>
              <w:right w:val="nil"/>
            </w:tcBorders>
            <w:shd w:val="clear" w:color="auto" w:fill="auto"/>
            <w:noWrap/>
            <w:vAlign w:val="bottom"/>
            <w:hideMark/>
          </w:tcPr>
          <w:p w14:paraId="5827BC4B" w14:textId="2A448C3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3,900 </w:t>
            </w:r>
          </w:p>
        </w:tc>
        <w:tc>
          <w:tcPr>
            <w:tcW w:w="1009" w:type="dxa"/>
            <w:tcBorders>
              <w:top w:val="nil"/>
              <w:left w:val="nil"/>
              <w:bottom w:val="nil"/>
              <w:right w:val="nil"/>
            </w:tcBorders>
            <w:shd w:val="clear" w:color="auto" w:fill="E6E6E6"/>
            <w:noWrap/>
            <w:vAlign w:val="bottom"/>
            <w:hideMark/>
          </w:tcPr>
          <w:p w14:paraId="076F742C" w14:textId="69D40372"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2,075 </w:t>
            </w:r>
          </w:p>
        </w:tc>
        <w:tc>
          <w:tcPr>
            <w:tcW w:w="977" w:type="dxa"/>
            <w:tcBorders>
              <w:top w:val="nil"/>
              <w:left w:val="nil"/>
              <w:bottom w:val="nil"/>
              <w:right w:val="nil"/>
            </w:tcBorders>
            <w:shd w:val="clear" w:color="auto" w:fill="auto"/>
            <w:noWrap/>
            <w:vAlign w:val="bottom"/>
            <w:hideMark/>
          </w:tcPr>
          <w:p w14:paraId="59C8772D" w14:textId="41CFF544"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2,159 </w:t>
            </w:r>
          </w:p>
        </w:tc>
        <w:tc>
          <w:tcPr>
            <w:tcW w:w="977" w:type="dxa"/>
            <w:tcBorders>
              <w:top w:val="nil"/>
              <w:left w:val="nil"/>
              <w:bottom w:val="nil"/>
              <w:right w:val="nil"/>
            </w:tcBorders>
            <w:shd w:val="clear" w:color="auto" w:fill="auto"/>
            <w:noWrap/>
            <w:vAlign w:val="bottom"/>
            <w:hideMark/>
          </w:tcPr>
          <w:p w14:paraId="7A90E637" w14:textId="5F078F71"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2,409 </w:t>
            </w:r>
          </w:p>
        </w:tc>
        <w:tc>
          <w:tcPr>
            <w:tcW w:w="977" w:type="dxa"/>
            <w:tcBorders>
              <w:top w:val="nil"/>
              <w:left w:val="nil"/>
              <w:bottom w:val="nil"/>
              <w:right w:val="nil"/>
            </w:tcBorders>
            <w:shd w:val="clear" w:color="auto" w:fill="auto"/>
            <w:noWrap/>
            <w:vAlign w:val="bottom"/>
            <w:hideMark/>
          </w:tcPr>
          <w:p w14:paraId="23DCC943" w14:textId="42DCAF61"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2,409 </w:t>
            </w:r>
          </w:p>
        </w:tc>
      </w:tr>
      <w:tr w:rsidR="00637168" w:rsidRPr="00B749FB" w14:paraId="45FFAB3D" w14:textId="77777777" w:rsidTr="00637168">
        <w:trPr>
          <w:trHeight w:val="204"/>
        </w:trPr>
        <w:tc>
          <w:tcPr>
            <w:tcW w:w="2694" w:type="dxa"/>
            <w:tcBorders>
              <w:top w:val="nil"/>
              <w:left w:val="nil"/>
              <w:bottom w:val="nil"/>
              <w:right w:val="nil"/>
            </w:tcBorders>
            <w:shd w:val="clear" w:color="auto" w:fill="auto"/>
            <w:noWrap/>
            <w:vAlign w:val="bottom"/>
            <w:hideMark/>
          </w:tcPr>
          <w:p w14:paraId="76466F0A"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071EB89D" w14:textId="0363A0F9"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1009" w:type="dxa"/>
            <w:tcBorders>
              <w:top w:val="nil"/>
              <w:left w:val="nil"/>
              <w:bottom w:val="nil"/>
              <w:right w:val="nil"/>
            </w:tcBorders>
            <w:shd w:val="clear" w:color="auto" w:fill="E6E6E6"/>
            <w:noWrap/>
            <w:vAlign w:val="bottom"/>
            <w:hideMark/>
          </w:tcPr>
          <w:p w14:paraId="409D1AC1" w14:textId="015F7FE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66182F09" w14:textId="49F2AF6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48D14CB4" w14:textId="088948F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20786677" w14:textId="1A276EA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r>
      <w:tr w:rsidR="00637168" w:rsidRPr="00B749FB" w14:paraId="2F9DA1C2" w14:textId="77777777" w:rsidTr="00637168">
        <w:trPr>
          <w:trHeight w:val="204"/>
        </w:trPr>
        <w:tc>
          <w:tcPr>
            <w:tcW w:w="2694" w:type="dxa"/>
            <w:tcBorders>
              <w:top w:val="nil"/>
              <w:left w:val="nil"/>
              <w:bottom w:val="nil"/>
              <w:right w:val="nil"/>
            </w:tcBorders>
            <w:shd w:val="clear" w:color="auto" w:fill="auto"/>
            <w:vAlign w:val="bottom"/>
            <w:hideMark/>
          </w:tcPr>
          <w:p w14:paraId="7C590BFD" w14:textId="5D6F4B85"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Expenses not requiring appropriation in the Budget year </w:t>
            </w:r>
            <w:r w:rsidRPr="00637168">
              <w:rPr>
                <w:rFonts w:ascii="Arial" w:hAnsi="Arial" w:cs="Arial"/>
                <w:sz w:val="16"/>
                <w:szCs w:val="16"/>
                <w:vertAlign w:val="superscript"/>
              </w:rPr>
              <w:t>(e)</w:t>
            </w:r>
          </w:p>
        </w:tc>
        <w:tc>
          <w:tcPr>
            <w:tcW w:w="976" w:type="dxa"/>
            <w:tcBorders>
              <w:top w:val="nil"/>
              <w:left w:val="nil"/>
              <w:bottom w:val="nil"/>
              <w:right w:val="nil"/>
            </w:tcBorders>
            <w:shd w:val="clear" w:color="auto" w:fill="auto"/>
            <w:noWrap/>
            <w:vAlign w:val="bottom"/>
            <w:hideMark/>
          </w:tcPr>
          <w:p w14:paraId="7F2DD806" w14:textId="768C3B64"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4,748 </w:t>
            </w:r>
          </w:p>
        </w:tc>
        <w:tc>
          <w:tcPr>
            <w:tcW w:w="1009" w:type="dxa"/>
            <w:tcBorders>
              <w:top w:val="nil"/>
              <w:left w:val="nil"/>
              <w:bottom w:val="nil"/>
              <w:right w:val="nil"/>
            </w:tcBorders>
            <w:shd w:val="clear" w:color="auto" w:fill="E6E6E6"/>
            <w:noWrap/>
            <w:vAlign w:val="bottom"/>
            <w:hideMark/>
          </w:tcPr>
          <w:p w14:paraId="1CC56CC5" w14:textId="3C5192A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1,509 </w:t>
            </w:r>
          </w:p>
        </w:tc>
        <w:tc>
          <w:tcPr>
            <w:tcW w:w="977" w:type="dxa"/>
            <w:tcBorders>
              <w:top w:val="nil"/>
              <w:left w:val="nil"/>
              <w:bottom w:val="nil"/>
              <w:right w:val="nil"/>
            </w:tcBorders>
            <w:shd w:val="clear" w:color="auto" w:fill="auto"/>
            <w:noWrap/>
            <w:vAlign w:val="bottom"/>
            <w:hideMark/>
          </w:tcPr>
          <w:p w14:paraId="5CEA8E84" w14:textId="346C9E3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1,612 </w:t>
            </w:r>
          </w:p>
        </w:tc>
        <w:tc>
          <w:tcPr>
            <w:tcW w:w="977" w:type="dxa"/>
            <w:tcBorders>
              <w:top w:val="nil"/>
              <w:left w:val="nil"/>
              <w:bottom w:val="nil"/>
              <w:right w:val="nil"/>
            </w:tcBorders>
            <w:shd w:val="clear" w:color="auto" w:fill="auto"/>
            <w:noWrap/>
            <w:vAlign w:val="bottom"/>
            <w:hideMark/>
          </w:tcPr>
          <w:p w14:paraId="2D6A4CB3" w14:textId="431E7DD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1,727 </w:t>
            </w:r>
          </w:p>
        </w:tc>
        <w:tc>
          <w:tcPr>
            <w:tcW w:w="977" w:type="dxa"/>
            <w:tcBorders>
              <w:top w:val="nil"/>
              <w:left w:val="nil"/>
              <w:bottom w:val="nil"/>
              <w:right w:val="nil"/>
            </w:tcBorders>
            <w:shd w:val="clear" w:color="auto" w:fill="auto"/>
            <w:noWrap/>
            <w:vAlign w:val="bottom"/>
            <w:hideMark/>
          </w:tcPr>
          <w:p w14:paraId="620D3456" w14:textId="3C5F46EE"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1,887 </w:t>
            </w:r>
          </w:p>
        </w:tc>
      </w:tr>
      <w:tr w:rsidR="00637168" w:rsidRPr="00B749FB" w14:paraId="71A0F36F" w14:textId="77777777" w:rsidTr="00637168">
        <w:trPr>
          <w:trHeight w:val="204"/>
        </w:trPr>
        <w:tc>
          <w:tcPr>
            <w:tcW w:w="2694" w:type="dxa"/>
            <w:tcBorders>
              <w:top w:val="nil"/>
              <w:left w:val="nil"/>
              <w:bottom w:val="nil"/>
              <w:right w:val="nil"/>
            </w:tcBorders>
            <w:shd w:val="clear" w:color="auto" w:fill="auto"/>
            <w:vAlign w:val="bottom"/>
            <w:hideMark/>
          </w:tcPr>
          <w:p w14:paraId="4D535323" w14:textId="182A9D30" w:rsidR="00637168" w:rsidRPr="00637168" w:rsidRDefault="00637168" w:rsidP="00637168">
            <w:pPr>
              <w:spacing w:after="0" w:line="240" w:lineRule="auto"/>
              <w:ind w:firstLineChars="100" w:firstLine="160"/>
              <w:jc w:val="right"/>
              <w:rPr>
                <w:rFonts w:ascii="Arial" w:hAnsi="Arial" w:cs="Arial"/>
                <w:b/>
                <w:bCs/>
                <w:sz w:val="16"/>
                <w:szCs w:val="16"/>
              </w:rPr>
            </w:pPr>
            <w:r w:rsidRPr="00637168">
              <w:rPr>
                <w:rFonts w:ascii="Arial" w:hAnsi="Arial" w:cs="Arial"/>
                <w:b/>
                <w:bCs/>
                <w:sz w:val="16"/>
                <w:szCs w:val="16"/>
              </w:rPr>
              <w:t>Total Departmental expenses</w:t>
            </w:r>
          </w:p>
        </w:tc>
        <w:tc>
          <w:tcPr>
            <w:tcW w:w="976" w:type="dxa"/>
            <w:tcBorders>
              <w:top w:val="single" w:sz="4" w:space="0" w:color="auto"/>
              <w:left w:val="nil"/>
              <w:bottom w:val="single" w:sz="4" w:space="0" w:color="auto"/>
              <w:right w:val="nil"/>
            </w:tcBorders>
            <w:shd w:val="clear" w:color="auto" w:fill="auto"/>
            <w:noWrap/>
            <w:vAlign w:val="bottom"/>
            <w:hideMark/>
          </w:tcPr>
          <w:p w14:paraId="10A94062" w14:textId="2813F6E7"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64,123 </w:t>
            </w:r>
          </w:p>
        </w:tc>
        <w:tc>
          <w:tcPr>
            <w:tcW w:w="1009" w:type="dxa"/>
            <w:tcBorders>
              <w:top w:val="single" w:sz="4" w:space="0" w:color="auto"/>
              <w:left w:val="nil"/>
              <w:bottom w:val="single" w:sz="4" w:space="0" w:color="auto"/>
              <w:right w:val="nil"/>
            </w:tcBorders>
            <w:shd w:val="clear" w:color="auto" w:fill="E6E6E6"/>
            <w:noWrap/>
            <w:vAlign w:val="bottom"/>
            <w:hideMark/>
          </w:tcPr>
          <w:p w14:paraId="48179AD6" w14:textId="43E0D638"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76,999 </w:t>
            </w:r>
          </w:p>
        </w:tc>
        <w:tc>
          <w:tcPr>
            <w:tcW w:w="977" w:type="dxa"/>
            <w:tcBorders>
              <w:top w:val="single" w:sz="4" w:space="0" w:color="auto"/>
              <w:left w:val="nil"/>
              <w:bottom w:val="single" w:sz="4" w:space="0" w:color="auto"/>
              <w:right w:val="nil"/>
            </w:tcBorders>
            <w:shd w:val="clear" w:color="auto" w:fill="auto"/>
            <w:noWrap/>
            <w:vAlign w:val="bottom"/>
            <w:hideMark/>
          </w:tcPr>
          <w:p w14:paraId="4C9BD62A" w14:textId="0D7C9DA1"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81,898 </w:t>
            </w:r>
          </w:p>
        </w:tc>
        <w:tc>
          <w:tcPr>
            <w:tcW w:w="977" w:type="dxa"/>
            <w:tcBorders>
              <w:top w:val="single" w:sz="4" w:space="0" w:color="auto"/>
              <w:left w:val="nil"/>
              <w:bottom w:val="single" w:sz="4" w:space="0" w:color="auto"/>
              <w:right w:val="nil"/>
            </w:tcBorders>
            <w:shd w:val="clear" w:color="auto" w:fill="auto"/>
            <w:noWrap/>
            <w:vAlign w:val="bottom"/>
            <w:hideMark/>
          </w:tcPr>
          <w:p w14:paraId="1173DB9B" w14:textId="2734D1F5"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79,148 </w:t>
            </w:r>
          </w:p>
        </w:tc>
        <w:tc>
          <w:tcPr>
            <w:tcW w:w="977" w:type="dxa"/>
            <w:tcBorders>
              <w:top w:val="single" w:sz="4" w:space="0" w:color="auto"/>
              <w:left w:val="nil"/>
              <w:bottom w:val="single" w:sz="4" w:space="0" w:color="auto"/>
              <w:right w:val="nil"/>
            </w:tcBorders>
            <w:shd w:val="clear" w:color="auto" w:fill="auto"/>
            <w:noWrap/>
            <w:vAlign w:val="bottom"/>
            <w:hideMark/>
          </w:tcPr>
          <w:p w14:paraId="24BC94B0" w14:textId="0BD275FA"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70,404 </w:t>
            </w:r>
          </w:p>
        </w:tc>
      </w:tr>
      <w:tr w:rsidR="00637168" w:rsidRPr="00B749FB" w14:paraId="26823058" w14:textId="77777777" w:rsidTr="00637168">
        <w:trPr>
          <w:trHeight w:val="204"/>
        </w:trPr>
        <w:tc>
          <w:tcPr>
            <w:tcW w:w="2694" w:type="dxa"/>
            <w:tcBorders>
              <w:top w:val="nil"/>
              <w:left w:val="nil"/>
              <w:bottom w:val="single" w:sz="4" w:space="0" w:color="auto"/>
              <w:right w:val="nil"/>
            </w:tcBorders>
            <w:shd w:val="clear" w:color="auto" w:fill="auto"/>
            <w:noWrap/>
            <w:vAlign w:val="bottom"/>
            <w:hideMark/>
          </w:tcPr>
          <w:p w14:paraId="46A7DED0" w14:textId="77777777" w:rsidR="00637168" w:rsidRPr="00637168" w:rsidRDefault="00637168" w:rsidP="00637168">
            <w:pPr>
              <w:spacing w:after="0" w:line="240" w:lineRule="auto"/>
              <w:jc w:val="left"/>
              <w:rPr>
                <w:rFonts w:ascii="Arial" w:hAnsi="Arial" w:cs="Arial"/>
                <w:b/>
                <w:bCs/>
                <w:sz w:val="16"/>
                <w:szCs w:val="16"/>
              </w:rPr>
            </w:pPr>
            <w:r w:rsidRPr="00637168">
              <w:rPr>
                <w:rFonts w:ascii="Arial" w:hAnsi="Arial" w:cs="Arial"/>
                <w:b/>
                <w:bCs/>
                <w:sz w:val="16"/>
                <w:szCs w:val="16"/>
              </w:rPr>
              <w:t>Total expenses for Outcome 5</w:t>
            </w:r>
          </w:p>
        </w:tc>
        <w:tc>
          <w:tcPr>
            <w:tcW w:w="976" w:type="dxa"/>
            <w:tcBorders>
              <w:top w:val="nil"/>
              <w:left w:val="nil"/>
              <w:bottom w:val="single" w:sz="4" w:space="0" w:color="auto"/>
              <w:right w:val="nil"/>
            </w:tcBorders>
            <w:shd w:val="clear" w:color="auto" w:fill="auto"/>
            <w:noWrap/>
            <w:vAlign w:val="bottom"/>
            <w:hideMark/>
          </w:tcPr>
          <w:p w14:paraId="311BA436" w14:textId="60D1F3DD"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2,238,242 </w:t>
            </w:r>
          </w:p>
        </w:tc>
        <w:tc>
          <w:tcPr>
            <w:tcW w:w="1009" w:type="dxa"/>
            <w:tcBorders>
              <w:top w:val="nil"/>
              <w:left w:val="nil"/>
              <w:bottom w:val="single" w:sz="4" w:space="0" w:color="auto"/>
              <w:right w:val="nil"/>
            </w:tcBorders>
            <w:shd w:val="clear" w:color="auto" w:fill="E6E6E6"/>
            <w:noWrap/>
            <w:vAlign w:val="bottom"/>
            <w:hideMark/>
          </w:tcPr>
          <w:p w14:paraId="0C776C82" w14:textId="225033B1"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2,802,131 </w:t>
            </w:r>
          </w:p>
        </w:tc>
        <w:tc>
          <w:tcPr>
            <w:tcW w:w="977" w:type="dxa"/>
            <w:tcBorders>
              <w:top w:val="nil"/>
              <w:left w:val="nil"/>
              <w:bottom w:val="single" w:sz="4" w:space="0" w:color="auto"/>
              <w:right w:val="nil"/>
            </w:tcBorders>
            <w:shd w:val="clear" w:color="auto" w:fill="auto"/>
            <w:noWrap/>
            <w:vAlign w:val="bottom"/>
            <w:hideMark/>
          </w:tcPr>
          <w:p w14:paraId="5C8A763D" w14:textId="0028D0D4"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2,829,209 </w:t>
            </w:r>
          </w:p>
        </w:tc>
        <w:tc>
          <w:tcPr>
            <w:tcW w:w="977" w:type="dxa"/>
            <w:tcBorders>
              <w:top w:val="nil"/>
              <w:left w:val="nil"/>
              <w:bottom w:val="single" w:sz="4" w:space="0" w:color="auto"/>
              <w:right w:val="nil"/>
            </w:tcBorders>
            <w:shd w:val="clear" w:color="auto" w:fill="auto"/>
            <w:noWrap/>
            <w:vAlign w:val="bottom"/>
            <w:hideMark/>
          </w:tcPr>
          <w:p w14:paraId="46E6F925" w14:textId="063C953E"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2,609,005 </w:t>
            </w:r>
          </w:p>
        </w:tc>
        <w:tc>
          <w:tcPr>
            <w:tcW w:w="977" w:type="dxa"/>
            <w:tcBorders>
              <w:top w:val="nil"/>
              <w:left w:val="nil"/>
              <w:bottom w:val="single" w:sz="4" w:space="0" w:color="auto"/>
              <w:right w:val="nil"/>
            </w:tcBorders>
            <w:shd w:val="clear" w:color="auto" w:fill="auto"/>
            <w:noWrap/>
            <w:vAlign w:val="bottom"/>
            <w:hideMark/>
          </w:tcPr>
          <w:p w14:paraId="25F0EB5E" w14:textId="0180C6F8"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2,621,055 </w:t>
            </w:r>
          </w:p>
        </w:tc>
      </w:tr>
    </w:tbl>
    <w:p w14:paraId="356709FA" w14:textId="0526C0E5" w:rsidR="00B749FB" w:rsidRPr="003629AB" w:rsidRDefault="00B749FB" w:rsidP="003629AB">
      <w:pPr>
        <w:spacing w:after="0"/>
        <w:rPr>
          <w:rFonts w:ascii="Arial" w:hAnsi="Arial" w:cs="Arial"/>
          <w:sz w:val="16"/>
          <w:lang w:val="x-none"/>
        </w:rPr>
      </w:pPr>
    </w:p>
    <w:tbl>
      <w:tblPr>
        <w:tblW w:w="7663" w:type="dxa"/>
        <w:tblLook w:val="04A0" w:firstRow="1" w:lastRow="0" w:firstColumn="1" w:lastColumn="0" w:noHBand="0" w:noVBand="1"/>
      </w:tblPr>
      <w:tblGrid>
        <w:gridCol w:w="2694"/>
        <w:gridCol w:w="996"/>
        <w:gridCol w:w="989"/>
        <w:gridCol w:w="992"/>
        <w:gridCol w:w="996"/>
        <w:gridCol w:w="996"/>
      </w:tblGrid>
      <w:tr w:rsidR="00EB0E0A" w:rsidRPr="00B749FB" w14:paraId="22BFD622" w14:textId="77777777" w:rsidTr="00EB0E0A">
        <w:trPr>
          <w:trHeight w:val="204"/>
        </w:trPr>
        <w:tc>
          <w:tcPr>
            <w:tcW w:w="2694" w:type="dxa"/>
            <w:tcBorders>
              <w:top w:val="single" w:sz="4" w:space="0" w:color="auto"/>
              <w:left w:val="nil"/>
              <w:bottom w:val="nil"/>
              <w:right w:val="nil"/>
            </w:tcBorders>
            <w:shd w:val="clear" w:color="auto" w:fill="auto"/>
            <w:noWrap/>
            <w:vAlign w:val="center"/>
            <w:hideMark/>
          </w:tcPr>
          <w:p w14:paraId="28548495" w14:textId="33E6C03C" w:rsidR="00EB0E0A" w:rsidRPr="00B749FB" w:rsidRDefault="00EB0E0A" w:rsidP="00637168">
            <w:pPr>
              <w:spacing w:after="0" w:line="240" w:lineRule="auto"/>
              <w:jc w:val="left"/>
              <w:rPr>
                <w:rFonts w:ascii="Arial" w:hAnsi="Arial" w:cs="Arial"/>
                <w:b/>
                <w:bCs/>
                <w:sz w:val="16"/>
                <w:szCs w:val="16"/>
              </w:rPr>
            </w:pPr>
            <w:r w:rsidRPr="00B749FB">
              <w:rPr>
                <w:rFonts w:ascii="Arial" w:hAnsi="Arial" w:cs="Arial"/>
                <w:b/>
                <w:bCs/>
                <w:sz w:val="16"/>
                <w:szCs w:val="16"/>
              </w:rPr>
              <w:t xml:space="preserve">Movement </w:t>
            </w:r>
            <w:r w:rsidR="007E02F0">
              <w:rPr>
                <w:rFonts w:ascii="Arial" w:hAnsi="Arial" w:cs="Arial"/>
                <w:b/>
                <w:bCs/>
                <w:sz w:val="16"/>
                <w:szCs w:val="16"/>
              </w:rPr>
              <w:t>of A</w:t>
            </w:r>
            <w:r w:rsidRPr="00B749FB">
              <w:rPr>
                <w:rFonts w:ascii="Arial" w:hAnsi="Arial" w:cs="Arial"/>
                <w:b/>
                <w:bCs/>
                <w:sz w:val="16"/>
                <w:szCs w:val="16"/>
              </w:rPr>
              <w:t>dministered funds between years</w:t>
            </w:r>
            <w:r w:rsidRPr="00B749FB">
              <w:rPr>
                <w:rFonts w:ascii="Arial" w:hAnsi="Arial" w:cs="Arial"/>
                <w:sz w:val="16"/>
                <w:szCs w:val="16"/>
              </w:rPr>
              <w:t xml:space="preserve"> </w:t>
            </w:r>
            <w:r w:rsidRPr="00EB0E0A">
              <w:rPr>
                <w:rFonts w:ascii="Arial" w:hAnsi="Arial" w:cs="Arial"/>
                <w:b/>
                <w:sz w:val="16"/>
                <w:szCs w:val="16"/>
                <w:vertAlign w:val="superscript"/>
              </w:rPr>
              <w:t>(</w:t>
            </w:r>
            <w:r w:rsidR="00637168">
              <w:rPr>
                <w:rFonts w:ascii="Arial" w:hAnsi="Arial" w:cs="Arial"/>
                <w:b/>
                <w:sz w:val="16"/>
                <w:szCs w:val="16"/>
                <w:vertAlign w:val="superscript"/>
              </w:rPr>
              <w:t>f</w:t>
            </w:r>
            <w:r w:rsidRPr="00EB0E0A">
              <w:rPr>
                <w:rFonts w:ascii="Arial" w:hAnsi="Arial" w:cs="Arial"/>
                <w:b/>
                <w:sz w:val="16"/>
                <w:szCs w:val="16"/>
                <w:vertAlign w:val="superscript"/>
              </w:rPr>
              <w:t>)</w:t>
            </w:r>
          </w:p>
        </w:tc>
        <w:tc>
          <w:tcPr>
            <w:tcW w:w="996" w:type="dxa"/>
            <w:tcBorders>
              <w:top w:val="single" w:sz="4" w:space="0" w:color="auto"/>
              <w:left w:val="nil"/>
              <w:bottom w:val="single" w:sz="4" w:space="0" w:color="auto"/>
              <w:right w:val="nil"/>
            </w:tcBorders>
            <w:shd w:val="clear" w:color="auto" w:fill="auto"/>
            <w:noWrap/>
            <w:hideMark/>
          </w:tcPr>
          <w:p w14:paraId="2614006D"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2020-21</w:t>
            </w:r>
          </w:p>
          <w:p w14:paraId="686124F2"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Actual</w:t>
            </w:r>
          </w:p>
          <w:p w14:paraId="71D33F76" w14:textId="77777777" w:rsidR="00EB0E0A" w:rsidRPr="00B749FB" w:rsidRDefault="00EB0E0A" w:rsidP="00EB0E0A">
            <w:pPr>
              <w:spacing w:after="0" w:line="240" w:lineRule="auto"/>
              <w:jc w:val="right"/>
              <w:outlineLvl w:val="0"/>
              <w:rPr>
                <w:rFonts w:ascii="Arial" w:hAnsi="Arial" w:cs="Arial"/>
                <w:sz w:val="16"/>
                <w:szCs w:val="16"/>
              </w:rPr>
            </w:pPr>
            <w:r w:rsidRPr="00B749FB">
              <w:rPr>
                <w:rFonts w:ascii="Arial" w:hAnsi="Arial" w:cs="Arial"/>
                <w:sz w:val="16"/>
                <w:szCs w:val="16"/>
              </w:rPr>
              <w:t>expenses</w:t>
            </w:r>
          </w:p>
          <w:p w14:paraId="4D6F2258" w14:textId="5036931E"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89" w:type="dxa"/>
            <w:tcBorders>
              <w:top w:val="single" w:sz="4" w:space="0" w:color="auto"/>
              <w:left w:val="nil"/>
              <w:bottom w:val="single" w:sz="4" w:space="0" w:color="auto"/>
              <w:right w:val="nil"/>
            </w:tcBorders>
            <w:shd w:val="clear" w:color="auto" w:fill="E6E6E6"/>
            <w:noWrap/>
            <w:hideMark/>
          </w:tcPr>
          <w:p w14:paraId="77CF3158"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2021-22</w:t>
            </w:r>
          </w:p>
          <w:p w14:paraId="62A4F2AE"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Revised</w:t>
            </w:r>
          </w:p>
          <w:p w14:paraId="6CFEE4D6"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3B85581F" w14:textId="099DC79A"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92" w:type="dxa"/>
            <w:tcBorders>
              <w:top w:val="single" w:sz="4" w:space="0" w:color="auto"/>
              <w:left w:val="nil"/>
              <w:bottom w:val="single" w:sz="4" w:space="0" w:color="auto"/>
              <w:right w:val="nil"/>
            </w:tcBorders>
            <w:shd w:val="clear" w:color="auto" w:fill="auto"/>
            <w:noWrap/>
            <w:hideMark/>
          </w:tcPr>
          <w:p w14:paraId="49BFFBE7"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2022-23</w:t>
            </w:r>
          </w:p>
          <w:p w14:paraId="652FBAFC"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Forward</w:t>
            </w:r>
          </w:p>
          <w:p w14:paraId="73254F3A"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0592620D" w14:textId="795D63AC"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noWrap/>
            <w:hideMark/>
          </w:tcPr>
          <w:p w14:paraId="4F3986A8"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2023-24</w:t>
            </w:r>
          </w:p>
          <w:p w14:paraId="6CEFA91B"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Forward</w:t>
            </w:r>
          </w:p>
          <w:p w14:paraId="413754FD"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5BC83675" w14:textId="02C44235"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noWrap/>
            <w:hideMark/>
          </w:tcPr>
          <w:p w14:paraId="52CF06B7"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2024-25</w:t>
            </w:r>
          </w:p>
          <w:p w14:paraId="6B418A59"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Forward</w:t>
            </w:r>
          </w:p>
          <w:p w14:paraId="4C655970"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2ADE0703" w14:textId="6725071C"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r>
      <w:tr w:rsidR="00B749FB" w:rsidRPr="00B749FB" w14:paraId="799F219E" w14:textId="77777777" w:rsidTr="00EB0E0A">
        <w:trPr>
          <w:trHeight w:val="204"/>
        </w:trPr>
        <w:tc>
          <w:tcPr>
            <w:tcW w:w="2694" w:type="dxa"/>
            <w:tcBorders>
              <w:top w:val="nil"/>
              <w:left w:val="nil"/>
              <w:bottom w:val="nil"/>
              <w:right w:val="nil"/>
            </w:tcBorders>
            <w:shd w:val="clear" w:color="auto" w:fill="auto"/>
            <w:noWrap/>
            <w:vAlign w:val="bottom"/>
            <w:hideMark/>
          </w:tcPr>
          <w:p w14:paraId="2C7CF537" w14:textId="77777777" w:rsidR="00B749FB" w:rsidRPr="00EB0E0A" w:rsidRDefault="00B749FB" w:rsidP="00B749FB">
            <w:pPr>
              <w:spacing w:after="0" w:line="240" w:lineRule="auto"/>
              <w:jc w:val="left"/>
              <w:rPr>
                <w:rFonts w:ascii="Arial" w:hAnsi="Arial" w:cs="Arial"/>
                <w:sz w:val="16"/>
                <w:szCs w:val="16"/>
              </w:rPr>
            </w:pPr>
            <w:r w:rsidRPr="00EB0E0A">
              <w:rPr>
                <w:rFonts w:ascii="Arial" w:hAnsi="Arial" w:cs="Arial"/>
                <w:sz w:val="16"/>
                <w:szCs w:val="16"/>
              </w:rPr>
              <w:t xml:space="preserve">Outcome 5: </w:t>
            </w:r>
          </w:p>
        </w:tc>
        <w:tc>
          <w:tcPr>
            <w:tcW w:w="996" w:type="dxa"/>
            <w:tcBorders>
              <w:top w:val="single" w:sz="4" w:space="0" w:color="auto"/>
              <w:left w:val="nil"/>
              <w:bottom w:val="nil"/>
              <w:right w:val="nil"/>
            </w:tcBorders>
            <w:shd w:val="clear" w:color="auto" w:fill="auto"/>
            <w:noWrap/>
            <w:vAlign w:val="bottom"/>
            <w:hideMark/>
          </w:tcPr>
          <w:p w14:paraId="50D8148C" w14:textId="77777777" w:rsidR="00B749FB" w:rsidRPr="00EB0E0A" w:rsidRDefault="00B749FB" w:rsidP="00B749FB">
            <w:pPr>
              <w:spacing w:after="0" w:line="240" w:lineRule="auto"/>
              <w:jc w:val="left"/>
              <w:rPr>
                <w:rFonts w:ascii="Arial" w:hAnsi="Arial" w:cs="Arial"/>
                <w:sz w:val="16"/>
                <w:szCs w:val="16"/>
              </w:rPr>
            </w:pPr>
          </w:p>
        </w:tc>
        <w:tc>
          <w:tcPr>
            <w:tcW w:w="989" w:type="dxa"/>
            <w:tcBorders>
              <w:top w:val="single" w:sz="4" w:space="0" w:color="auto"/>
              <w:left w:val="nil"/>
              <w:bottom w:val="nil"/>
              <w:right w:val="nil"/>
            </w:tcBorders>
            <w:shd w:val="clear" w:color="auto" w:fill="E6E6E6"/>
            <w:noWrap/>
            <w:vAlign w:val="bottom"/>
            <w:hideMark/>
          </w:tcPr>
          <w:p w14:paraId="0C992956" w14:textId="77777777" w:rsidR="00B749FB" w:rsidRPr="00EB0E0A" w:rsidRDefault="00B749FB" w:rsidP="00B749FB">
            <w:pPr>
              <w:spacing w:after="0" w:line="240" w:lineRule="auto"/>
              <w:jc w:val="right"/>
              <w:rPr>
                <w:rFonts w:ascii="Arial" w:hAnsi="Arial" w:cs="Arial"/>
                <w:sz w:val="16"/>
                <w:szCs w:val="16"/>
              </w:rPr>
            </w:pPr>
            <w:r w:rsidRPr="00EB0E0A">
              <w:rPr>
                <w:rFonts w:ascii="Arial" w:hAnsi="Arial" w:cs="Arial"/>
                <w:sz w:val="16"/>
                <w:szCs w:val="16"/>
              </w:rPr>
              <w:t> </w:t>
            </w:r>
          </w:p>
        </w:tc>
        <w:tc>
          <w:tcPr>
            <w:tcW w:w="992" w:type="dxa"/>
            <w:tcBorders>
              <w:top w:val="single" w:sz="4" w:space="0" w:color="auto"/>
              <w:left w:val="nil"/>
              <w:bottom w:val="nil"/>
              <w:right w:val="nil"/>
            </w:tcBorders>
            <w:shd w:val="clear" w:color="auto" w:fill="auto"/>
            <w:noWrap/>
            <w:vAlign w:val="bottom"/>
            <w:hideMark/>
          </w:tcPr>
          <w:p w14:paraId="6AD37FFD" w14:textId="77777777" w:rsidR="00B749FB" w:rsidRPr="00EB0E0A" w:rsidRDefault="00B749FB" w:rsidP="00B749FB">
            <w:pPr>
              <w:spacing w:after="0" w:line="240" w:lineRule="auto"/>
              <w:jc w:val="right"/>
              <w:rPr>
                <w:rFonts w:ascii="Arial" w:hAnsi="Arial" w:cs="Arial"/>
                <w:sz w:val="16"/>
                <w:szCs w:val="16"/>
              </w:rPr>
            </w:pPr>
          </w:p>
        </w:tc>
        <w:tc>
          <w:tcPr>
            <w:tcW w:w="996" w:type="dxa"/>
            <w:tcBorders>
              <w:top w:val="single" w:sz="4" w:space="0" w:color="auto"/>
              <w:left w:val="nil"/>
              <w:bottom w:val="nil"/>
              <w:right w:val="nil"/>
            </w:tcBorders>
            <w:shd w:val="clear" w:color="auto" w:fill="auto"/>
            <w:noWrap/>
            <w:vAlign w:val="bottom"/>
            <w:hideMark/>
          </w:tcPr>
          <w:p w14:paraId="4EE1EC25" w14:textId="77777777" w:rsidR="00B749FB" w:rsidRPr="00EB0E0A" w:rsidRDefault="00B749FB" w:rsidP="00B749FB">
            <w:pPr>
              <w:spacing w:after="0" w:line="240" w:lineRule="auto"/>
              <w:jc w:val="left"/>
              <w:rPr>
                <w:rFonts w:ascii="Times New Roman" w:hAnsi="Times New Roman"/>
                <w:sz w:val="16"/>
                <w:szCs w:val="16"/>
              </w:rPr>
            </w:pPr>
          </w:p>
        </w:tc>
        <w:tc>
          <w:tcPr>
            <w:tcW w:w="996" w:type="dxa"/>
            <w:tcBorders>
              <w:top w:val="single" w:sz="4" w:space="0" w:color="auto"/>
              <w:left w:val="nil"/>
              <w:bottom w:val="nil"/>
              <w:right w:val="nil"/>
            </w:tcBorders>
            <w:shd w:val="clear" w:color="auto" w:fill="auto"/>
            <w:noWrap/>
            <w:vAlign w:val="bottom"/>
            <w:hideMark/>
          </w:tcPr>
          <w:p w14:paraId="4C2D1C2F" w14:textId="77777777" w:rsidR="00B749FB" w:rsidRPr="00EB0E0A" w:rsidRDefault="00B749FB" w:rsidP="00B749FB">
            <w:pPr>
              <w:spacing w:after="0" w:line="240" w:lineRule="auto"/>
              <w:jc w:val="left"/>
              <w:rPr>
                <w:rFonts w:ascii="Times New Roman" w:hAnsi="Times New Roman"/>
                <w:sz w:val="16"/>
                <w:szCs w:val="16"/>
              </w:rPr>
            </w:pPr>
          </w:p>
        </w:tc>
      </w:tr>
      <w:tr w:rsidR="006E2A19" w:rsidRPr="00B749FB" w14:paraId="42B3A7CB" w14:textId="77777777" w:rsidTr="00EB0E0A">
        <w:trPr>
          <w:trHeight w:val="204"/>
        </w:trPr>
        <w:tc>
          <w:tcPr>
            <w:tcW w:w="2694" w:type="dxa"/>
            <w:tcBorders>
              <w:top w:val="nil"/>
              <w:left w:val="nil"/>
              <w:bottom w:val="nil"/>
              <w:right w:val="nil"/>
            </w:tcBorders>
            <w:shd w:val="clear" w:color="auto" w:fill="auto"/>
            <w:vAlign w:val="bottom"/>
            <w:hideMark/>
          </w:tcPr>
          <w:p w14:paraId="68D9B5D6" w14:textId="77777777" w:rsidR="006E2A19" w:rsidRPr="00EB0E0A" w:rsidRDefault="006E2A19" w:rsidP="006E2A19">
            <w:pPr>
              <w:spacing w:after="0" w:line="240" w:lineRule="auto"/>
              <w:ind w:left="113"/>
              <w:jc w:val="left"/>
              <w:rPr>
                <w:rFonts w:ascii="Arial" w:hAnsi="Arial" w:cs="Arial"/>
                <w:sz w:val="16"/>
                <w:szCs w:val="16"/>
              </w:rPr>
            </w:pPr>
            <w:r w:rsidRPr="00EB0E0A">
              <w:rPr>
                <w:rFonts w:ascii="Arial" w:hAnsi="Arial" w:cs="Arial"/>
                <w:sz w:val="16"/>
                <w:szCs w:val="16"/>
              </w:rPr>
              <w:t>Program 5.1: Digital Technologies and Communications</w:t>
            </w:r>
          </w:p>
        </w:tc>
        <w:tc>
          <w:tcPr>
            <w:tcW w:w="996" w:type="dxa"/>
            <w:tcBorders>
              <w:top w:val="nil"/>
              <w:left w:val="nil"/>
              <w:bottom w:val="nil"/>
              <w:right w:val="nil"/>
            </w:tcBorders>
            <w:shd w:val="clear" w:color="auto" w:fill="auto"/>
            <w:noWrap/>
            <w:vAlign w:val="bottom"/>
            <w:hideMark/>
          </w:tcPr>
          <w:p w14:paraId="0321D44C" w14:textId="64B44943"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(50,641)</w:t>
            </w:r>
          </w:p>
        </w:tc>
        <w:tc>
          <w:tcPr>
            <w:tcW w:w="989" w:type="dxa"/>
            <w:tcBorders>
              <w:top w:val="nil"/>
              <w:left w:val="nil"/>
              <w:bottom w:val="single" w:sz="4" w:space="0" w:color="auto"/>
              <w:right w:val="nil"/>
            </w:tcBorders>
            <w:shd w:val="clear" w:color="auto" w:fill="E6E6E6"/>
            <w:noWrap/>
            <w:vAlign w:val="bottom"/>
            <w:hideMark/>
          </w:tcPr>
          <w:p w14:paraId="43DA1D42" w14:textId="7EA86D99"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(6,893)</w:t>
            </w:r>
          </w:p>
        </w:tc>
        <w:tc>
          <w:tcPr>
            <w:tcW w:w="992" w:type="dxa"/>
            <w:tcBorders>
              <w:top w:val="nil"/>
              <w:left w:val="nil"/>
              <w:bottom w:val="nil"/>
              <w:right w:val="nil"/>
            </w:tcBorders>
            <w:shd w:val="clear" w:color="auto" w:fill="auto"/>
            <w:noWrap/>
            <w:vAlign w:val="bottom"/>
            <w:hideMark/>
          </w:tcPr>
          <w:p w14:paraId="21A148EB" w14:textId="69E3215A"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56,374 </w:t>
            </w:r>
          </w:p>
        </w:tc>
        <w:tc>
          <w:tcPr>
            <w:tcW w:w="996" w:type="dxa"/>
            <w:tcBorders>
              <w:top w:val="nil"/>
              <w:left w:val="nil"/>
              <w:bottom w:val="nil"/>
              <w:right w:val="nil"/>
            </w:tcBorders>
            <w:shd w:val="clear" w:color="auto" w:fill="auto"/>
            <w:noWrap/>
            <w:vAlign w:val="bottom"/>
            <w:hideMark/>
          </w:tcPr>
          <w:p w14:paraId="437724FB" w14:textId="4FFD0B5C"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1,160 </w:t>
            </w:r>
          </w:p>
        </w:tc>
        <w:tc>
          <w:tcPr>
            <w:tcW w:w="996" w:type="dxa"/>
            <w:tcBorders>
              <w:top w:val="nil"/>
              <w:left w:val="nil"/>
              <w:bottom w:val="nil"/>
              <w:right w:val="nil"/>
            </w:tcBorders>
            <w:shd w:val="clear" w:color="auto" w:fill="auto"/>
            <w:noWrap/>
            <w:vAlign w:val="bottom"/>
            <w:hideMark/>
          </w:tcPr>
          <w:p w14:paraId="4CD28135" w14:textId="3E82F654"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r>
      <w:tr w:rsidR="006E2A19" w:rsidRPr="00B749FB" w14:paraId="771EC655" w14:textId="77777777" w:rsidTr="00EB0E0A">
        <w:trPr>
          <w:trHeight w:val="204"/>
        </w:trPr>
        <w:tc>
          <w:tcPr>
            <w:tcW w:w="2694" w:type="dxa"/>
            <w:tcBorders>
              <w:top w:val="nil"/>
              <w:left w:val="nil"/>
              <w:bottom w:val="single" w:sz="4" w:space="0" w:color="auto"/>
              <w:right w:val="nil"/>
            </w:tcBorders>
            <w:shd w:val="clear" w:color="auto" w:fill="auto"/>
            <w:vAlign w:val="bottom"/>
            <w:hideMark/>
          </w:tcPr>
          <w:p w14:paraId="0138F2E9" w14:textId="76686B54" w:rsidR="006E2A19" w:rsidRPr="00EB0E0A" w:rsidRDefault="006E2A19" w:rsidP="006E2A19">
            <w:pPr>
              <w:spacing w:after="0" w:line="240" w:lineRule="auto"/>
              <w:jc w:val="left"/>
              <w:rPr>
                <w:rFonts w:ascii="Arial" w:hAnsi="Arial" w:cs="Arial"/>
                <w:b/>
                <w:bCs/>
                <w:sz w:val="16"/>
                <w:szCs w:val="16"/>
              </w:rPr>
            </w:pPr>
            <w:r>
              <w:rPr>
                <w:rFonts w:ascii="Arial" w:hAnsi="Arial" w:cs="Arial"/>
                <w:b/>
                <w:bCs/>
                <w:sz w:val="16"/>
                <w:szCs w:val="16"/>
              </w:rPr>
              <w:t>Total movement of A</w:t>
            </w:r>
            <w:r w:rsidRPr="00EB0E0A">
              <w:rPr>
                <w:rFonts w:ascii="Arial" w:hAnsi="Arial" w:cs="Arial"/>
                <w:b/>
                <w:bCs/>
                <w:sz w:val="16"/>
                <w:szCs w:val="16"/>
              </w:rPr>
              <w:t>dministered funds between years</w:t>
            </w:r>
          </w:p>
        </w:tc>
        <w:tc>
          <w:tcPr>
            <w:tcW w:w="996" w:type="dxa"/>
            <w:tcBorders>
              <w:top w:val="single" w:sz="4" w:space="0" w:color="auto"/>
              <w:left w:val="nil"/>
              <w:bottom w:val="single" w:sz="4" w:space="0" w:color="auto"/>
              <w:right w:val="nil"/>
            </w:tcBorders>
            <w:shd w:val="clear" w:color="auto" w:fill="auto"/>
            <w:noWrap/>
            <w:vAlign w:val="bottom"/>
            <w:hideMark/>
          </w:tcPr>
          <w:p w14:paraId="00CB9829" w14:textId="06838097"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(50,641)</w:t>
            </w:r>
          </w:p>
        </w:tc>
        <w:tc>
          <w:tcPr>
            <w:tcW w:w="989" w:type="dxa"/>
            <w:tcBorders>
              <w:top w:val="nil"/>
              <w:left w:val="nil"/>
              <w:bottom w:val="single" w:sz="4" w:space="0" w:color="auto"/>
              <w:right w:val="nil"/>
            </w:tcBorders>
            <w:shd w:val="clear" w:color="auto" w:fill="E6E6E6"/>
            <w:noWrap/>
            <w:vAlign w:val="bottom"/>
            <w:hideMark/>
          </w:tcPr>
          <w:p w14:paraId="1D990343" w14:textId="68F8691C"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(6,893)</w:t>
            </w:r>
          </w:p>
        </w:tc>
        <w:tc>
          <w:tcPr>
            <w:tcW w:w="992" w:type="dxa"/>
            <w:tcBorders>
              <w:top w:val="single" w:sz="4" w:space="0" w:color="auto"/>
              <w:left w:val="nil"/>
              <w:bottom w:val="single" w:sz="4" w:space="0" w:color="auto"/>
              <w:right w:val="nil"/>
            </w:tcBorders>
            <w:shd w:val="clear" w:color="auto" w:fill="auto"/>
            <w:noWrap/>
            <w:vAlign w:val="bottom"/>
            <w:hideMark/>
          </w:tcPr>
          <w:p w14:paraId="121EE051" w14:textId="207087EF"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 xml:space="preserve">56,374 </w:t>
            </w:r>
          </w:p>
        </w:tc>
        <w:tc>
          <w:tcPr>
            <w:tcW w:w="996" w:type="dxa"/>
            <w:tcBorders>
              <w:top w:val="single" w:sz="4" w:space="0" w:color="auto"/>
              <w:left w:val="nil"/>
              <w:bottom w:val="single" w:sz="4" w:space="0" w:color="auto"/>
              <w:right w:val="nil"/>
            </w:tcBorders>
            <w:shd w:val="clear" w:color="auto" w:fill="auto"/>
            <w:noWrap/>
            <w:vAlign w:val="bottom"/>
            <w:hideMark/>
          </w:tcPr>
          <w:p w14:paraId="45904CBE" w14:textId="79125811"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 xml:space="preserve">1,160 </w:t>
            </w:r>
          </w:p>
        </w:tc>
        <w:tc>
          <w:tcPr>
            <w:tcW w:w="996" w:type="dxa"/>
            <w:tcBorders>
              <w:top w:val="single" w:sz="4" w:space="0" w:color="auto"/>
              <w:left w:val="nil"/>
              <w:bottom w:val="single" w:sz="4" w:space="0" w:color="auto"/>
              <w:right w:val="nil"/>
            </w:tcBorders>
            <w:shd w:val="clear" w:color="auto" w:fill="auto"/>
            <w:noWrap/>
            <w:vAlign w:val="bottom"/>
            <w:hideMark/>
          </w:tcPr>
          <w:p w14:paraId="4BDCF7E4" w14:textId="7EEE65BE"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3F09435E" w14:textId="77777777" w:rsidR="00B749FB" w:rsidRPr="00180B60" w:rsidRDefault="00B749FB" w:rsidP="00180B60">
      <w:pPr>
        <w:spacing w:after="0" w:line="240" w:lineRule="auto"/>
        <w:rPr>
          <w:rFonts w:ascii="Arial" w:hAnsi="Arial" w:cs="Arial"/>
          <w:sz w:val="16"/>
          <w:lang w:val="x-none"/>
        </w:rPr>
      </w:pPr>
    </w:p>
    <w:tbl>
      <w:tblPr>
        <w:tblW w:w="7655" w:type="dxa"/>
        <w:tblLook w:val="04A0" w:firstRow="1" w:lastRow="0" w:firstColumn="1" w:lastColumn="0" w:noHBand="0" w:noVBand="1"/>
      </w:tblPr>
      <w:tblGrid>
        <w:gridCol w:w="2694"/>
        <w:gridCol w:w="992"/>
        <w:gridCol w:w="992"/>
        <w:gridCol w:w="996"/>
        <w:gridCol w:w="989"/>
        <w:gridCol w:w="992"/>
      </w:tblGrid>
      <w:tr w:rsidR="00580886" w:rsidRPr="00580886" w14:paraId="5B82333B" w14:textId="77777777" w:rsidTr="00CD1288">
        <w:trPr>
          <w:trHeight w:val="204"/>
        </w:trPr>
        <w:tc>
          <w:tcPr>
            <w:tcW w:w="2694" w:type="dxa"/>
            <w:tcBorders>
              <w:top w:val="single" w:sz="4" w:space="0" w:color="auto"/>
              <w:left w:val="nil"/>
              <w:bottom w:val="nil"/>
              <w:right w:val="nil"/>
            </w:tcBorders>
            <w:shd w:val="clear" w:color="auto" w:fill="auto"/>
            <w:noWrap/>
            <w:hideMark/>
          </w:tcPr>
          <w:p w14:paraId="690747C7" w14:textId="77777777" w:rsidR="00580886" w:rsidRPr="00580886" w:rsidRDefault="00580886" w:rsidP="00AF431D">
            <w:pPr>
              <w:tabs>
                <w:tab w:val="left" w:pos="2730"/>
              </w:tabs>
              <w:spacing w:after="0" w:line="240" w:lineRule="auto"/>
              <w:jc w:val="left"/>
              <w:rPr>
                <w:rFonts w:ascii="Arial" w:hAnsi="Arial" w:cs="Arial"/>
                <w:sz w:val="16"/>
                <w:szCs w:val="16"/>
              </w:rPr>
            </w:pPr>
            <w:r w:rsidRPr="00580886">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57599CF8" w14:textId="749EE3AE" w:rsidR="00580886" w:rsidRPr="00580886" w:rsidRDefault="00B63D82" w:rsidP="00580886">
            <w:pPr>
              <w:spacing w:after="0" w:line="240" w:lineRule="auto"/>
              <w:jc w:val="right"/>
              <w:rPr>
                <w:rFonts w:ascii="Arial" w:hAnsi="Arial" w:cs="Arial"/>
                <w:sz w:val="16"/>
                <w:szCs w:val="16"/>
              </w:rPr>
            </w:pPr>
            <w:r>
              <w:rPr>
                <w:rFonts w:ascii="Arial" w:hAnsi="Arial" w:cs="Arial"/>
                <w:sz w:val="16"/>
                <w:szCs w:val="16"/>
              </w:rPr>
              <w:t>Actual</w:t>
            </w:r>
            <w:r w:rsidR="00CD1288">
              <w:rPr>
                <w:rFonts w:ascii="Arial" w:hAnsi="Arial" w:cs="Arial"/>
                <w:sz w:val="16"/>
                <w:szCs w:val="16"/>
              </w:rPr>
              <w:t xml:space="preserve"> </w:t>
            </w:r>
            <w:r w:rsidR="00580886" w:rsidRPr="00580886">
              <w:rPr>
                <w:rFonts w:ascii="Arial" w:hAnsi="Arial" w:cs="Arial"/>
                <w:sz w:val="16"/>
                <w:szCs w:val="16"/>
              </w:rPr>
              <w:t>2020-21</w:t>
            </w:r>
          </w:p>
        </w:tc>
        <w:tc>
          <w:tcPr>
            <w:tcW w:w="992" w:type="dxa"/>
            <w:tcBorders>
              <w:top w:val="single" w:sz="4" w:space="0" w:color="auto"/>
              <w:left w:val="nil"/>
              <w:bottom w:val="single" w:sz="4" w:space="0" w:color="auto"/>
              <w:right w:val="nil"/>
            </w:tcBorders>
            <w:shd w:val="clear" w:color="auto" w:fill="E6E6E6"/>
            <w:noWrap/>
            <w:vAlign w:val="bottom"/>
            <w:hideMark/>
          </w:tcPr>
          <w:p w14:paraId="23E7C3B7" w14:textId="77777777" w:rsidR="00580886" w:rsidRPr="00580886" w:rsidRDefault="00580886" w:rsidP="00580886">
            <w:pPr>
              <w:spacing w:after="0" w:line="240" w:lineRule="auto"/>
              <w:jc w:val="right"/>
              <w:rPr>
                <w:rFonts w:ascii="Arial" w:hAnsi="Arial" w:cs="Arial"/>
                <w:sz w:val="16"/>
                <w:szCs w:val="16"/>
              </w:rPr>
            </w:pPr>
            <w:r w:rsidRPr="00580886">
              <w:rPr>
                <w:rFonts w:ascii="Arial" w:hAnsi="Arial" w:cs="Arial"/>
                <w:sz w:val="16"/>
                <w:szCs w:val="16"/>
              </w:rPr>
              <w:t>2021-22</w:t>
            </w:r>
          </w:p>
        </w:tc>
        <w:tc>
          <w:tcPr>
            <w:tcW w:w="996" w:type="dxa"/>
            <w:tcBorders>
              <w:top w:val="nil"/>
              <w:left w:val="nil"/>
              <w:bottom w:val="nil"/>
              <w:right w:val="nil"/>
            </w:tcBorders>
            <w:shd w:val="clear" w:color="auto" w:fill="auto"/>
            <w:noWrap/>
            <w:vAlign w:val="center"/>
            <w:hideMark/>
          </w:tcPr>
          <w:p w14:paraId="0D4C135C" w14:textId="77777777" w:rsidR="00580886" w:rsidRPr="00580886" w:rsidRDefault="00580886" w:rsidP="00580886">
            <w:pPr>
              <w:spacing w:after="0" w:line="240" w:lineRule="auto"/>
              <w:jc w:val="right"/>
              <w:rPr>
                <w:rFonts w:ascii="Arial" w:hAnsi="Arial" w:cs="Arial"/>
                <w:sz w:val="16"/>
                <w:szCs w:val="16"/>
              </w:rPr>
            </w:pPr>
          </w:p>
        </w:tc>
        <w:tc>
          <w:tcPr>
            <w:tcW w:w="989" w:type="dxa"/>
            <w:tcBorders>
              <w:top w:val="nil"/>
              <w:left w:val="nil"/>
              <w:bottom w:val="nil"/>
              <w:right w:val="nil"/>
            </w:tcBorders>
            <w:shd w:val="clear" w:color="auto" w:fill="auto"/>
            <w:noWrap/>
            <w:vAlign w:val="center"/>
            <w:hideMark/>
          </w:tcPr>
          <w:p w14:paraId="3A8F55A9" w14:textId="77777777" w:rsidR="00580886" w:rsidRPr="00580886" w:rsidRDefault="00580886" w:rsidP="00580886">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center"/>
            <w:hideMark/>
          </w:tcPr>
          <w:p w14:paraId="27D618CD" w14:textId="77777777" w:rsidR="00580886" w:rsidRPr="00580886" w:rsidRDefault="00580886" w:rsidP="00580886">
            <w:pPr>
              <w:spacing w:after="0" w:line="240" w:lineRule="auto"/>
              <w:jc w:val="left"/>
              <w:rPr>
                <w:rFonts w:ascii="Times New Roman" w:hAnsi="Times New Roman"/>
              </w:rPr>
            </w:pPr>
          </w:p>
        </w:tc>
      </w:tr>
      <w:tr w:rsidR="0029767A" w:rsidRPr="0029767A" w14:paraId="27F953B2" w14:textId="77777777" w:rsidTr="00CD1288">
        <w:trPr>
          <w:trHeight w:val="204"/>
        </w:trPr>
        <w:tc>
          <w:tcPr>
            <w:tcW w:w="2694" w:type="dxa"/>
            <w:tcBorders>
              <w:top w:val="nil"/>
              <w:left w:val="nil"/>
              <w:bottom w:val="single" w:sz="4" w:space="0" w:color="auto"/>
              <w:right w:val="nil"/>
            </w:tcBorders>
            <w:shd w:val="clear" w:color="auto" w:fill="auto"/>
            <w:noWrap/>
            <w:hideMark/>
          </w:tcPr>
          <w:p w14:paraId="2CF45891" w14:textId="77777777" w:rsidR="00A92065" w:rsidRPr="0029767A" w:rsidRDefault="00A92065" w:rsidP="00A92065">
            <w:pPr>
              <w:spacing w:after="0" w:line="240" w:lineRule="auto"/>
              <w:jc w:val="left"/>
              <w:rPr>
                <w:rFonts w:ascii="Arial" w:hAnsi="Arial" w:cs="Arial"/>
                <w:b/>
                <w:bCs/>
                <w:sz w:val="16"/>
                <w:szCs w:val="16"/>
              </w:rPr>
            </w:pPr>
            <w:r w:rsidRPr="0029767A">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34F68F5D" w14:textId="1122DB61" w:rsidR="00A92065" w:rsidRPr="0029767A" w:rsidRDefault="00A92065" w:rsidP="00A92065">
            <w:pPr>
              <w:spacing w:after="0" w:line="240" w:lineRule="auto"/>
              <w:jc w:val="right"/>
              <w:rPr>
                <w:rFonts w:ascii="Arial" w:hAnsi="Arial" w:cs="Arial"/>
                <w:sz w:val="16"/>
                <w:szCs w:val="16"/>
              </w:rPr>
            </w:pPr>
            <w:r w:rsidRPr="0029767A">
              <w:rPr>
                <w:rFonts w:ascii="Arial" w:hAnsi="Arial" w:cs="Arial"/>
                <w:sz w:val="16"/>
                <w:szCs w:val="16"/>
              </w:rPr>
              <w:t>293</w:t>
            </w:r>
          </w:p>
        </w:tc>
        <w:tc>
          <w:tcPr>
            <w:tcW w:w="992" w:type="dxa"/>
            <w:tcBorders>
              <w:top w:val="nil"/>
              <w:left w:val="nil"/>
              <w:bottom w:val="single" w:sz="4" w:space="0" w:color="auto"/>
              <w:right w:val="nil"/>
            </w:tcBorders>
            <w:shd w:val="clear" w:color="auto" w:fill="E6E6E6"/>
            <w:noWrap/>
            <w:vAlign w:val="bottom"/>
            <w:hideMark/>
          </w:tcPr>
          <w:p w14:paraId="71E6B0B5" w14:textId="0146D648" w:rsidR="00A92065" w:rsidRPr="0029767A" w:rsidRDefault="00A92065" w:rsidP="00A92065">
            <w:pPr>
              <w:spacing w:after="0" w:line="240" w:lineRule="auto"/>
              <w:jc w:val="right"/>
              <w:rPr>
                <w:rFonts w:ascii="Arial" w:hAnsi="Arial" w:cs="Arial"/>
                <w:sz w:val="16"/>
                <w:szCs w:val="16"/>
              </w:rPr>
            </w:pPr>
            <w:r w:rsidRPr="0029767A">
              <w:rPr>
                <w:rFonts w:ascii="Arial" w:hAnsi="Arial" w:cs="Arial"/>
                <w:sz w:val="16"/>
                <w:szCs w:val="16"/>
              </w:rPr>
              <w:t>366</w:t>
            </w:r>
          </w:p>
        </w:tc>
        <w:tc>
          <w:tcPr>
            <w:tcW w:w="996" w:type="dxa"/>
            <w:tcBorders>
              <w:top w:val="nil"/>
              <w:left w:val="nil"/>
              <w:bottom w:val="nil"/>
              <w:right w:val="nil"/>
            </w:tcBorders>
            <w:shd w:val="clear" w:color="auto" w:fill="auto"/>
            <w:noWrap/>
            <w:vAlign w:val="bottom"/>
            <w:hideMark/>
          </w:tcPr>
          <w:p w14:paraId="3A160C5C" w14:textId="77777777" w:rsidR="00A92065" w:rsidRPr="0029767A" w:rsidRDefault="00A92065" w:rsidP="00A92065">
            <w:pPr>
              <w:spacing w:after="0" w:line="240" w:lineRule="auto"/>
              <w:jc w:val="right"/>
              <w:rPr>
                <w:rFonts w:ascii="Arial" w:hAnsi="Arial" w:cs="Arial"/>
                <w:sz w:val="16"/>
                <w:szCs w:val="16"/>
              </w:rPr>
            </w:pPr>
          </w:p>
        </w:tc>
        <w:tc>
          <w:tcPr>
            <w:tcW w:w="989" w:type="dxa"/>
            <w:tcBorders>
              <w:top w:val="nil"/>
              <w:left w:val="nil"/>
              <w:bottom w:val="nil"/>
              <w:right w:val="nil"/>
            </w:tcBorders>
            <w:shd w:val="clear" w:color="auto" w:fill="auto"/>
            <w:noWrap/>
            <w:vAlign w:val="bottom"/>
            <w:hideMark/>
          </w:tcPr>
          <w:p w14:paraId="7AE501F4" w14:textId="77777777" w:rsidR="00A92065" w:rsidRPr="0029767A" w:rsidRDefault="00A92065" w:rsidP="00A92065">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14:paraId="3E88FA5B" w14:textId="77777777" w:rsidR="00A92065" w:rsidRPr="0029767A" w:rsidRDefault="00A92065" w:rsidP="00A92065">
            <w:pPr>
              <w:spacing w:after="0" w:line="240" w:lineRule="auto"/>
              <w:jc w:val="left"/>
              <w:rPr>
                <w:rFonts w:ascii="Times New Roman" w:hAnsi="Times New Roman"/>
              </w:rPr>
            </w:pPr>
          </w:p>
        </w:tc>
      </w:tr>
    </w:tbl>
    <w:p w14:paraId="1A95DD52" w14:textId="04B79B04" w:rsidR="00580886" w:rsidRPr="00580886" w:rsidRDefault="00580886" w:rsidP="00637168">
      <w:pPr>
        <w:pStyle w:val="ListParagraph"/>
        <w:numPr>
          <w:ilvl w:val="0"/>
          <w:numId w:val="69"/>
        </w:numPr>
        <w:ind w:left="284" w:hanging="284"/>
        <w:rPr>
          <w:rFonts w:ascii="Arial" w:hAnsi="Arial" w:cs="Arial"/>
          <w:sz w:val="16"/>
        </w:rPr>
      </w:pPr>
      <w:r w:rsidRPr="00637168">
        <w:rPr>
          <w:rFonts w:ascii="Arial" w:hAnsi="Arial" w:cs="Arial"/>
          <w:sz w:val="16"/>
          <w:szCs w:val="16"/>
        </w:rPr>
        <w:t>Relates</w:t>
      </w:r>
      <w:r w:rsidRPr="00580886">
        <w:rPr>
          <w:rFonts w:ascii="Arial" w:hAnsi="Arial" w:cs="Arial"/>
          <w:sz w:val="16"/>
        </w:rPr>
        <w:t xml:space="preserve"> to appropriation for corporate entities provided through the </w:t>
      </w:r>
      <w:r w:rsidR="008863D9">
        <w:rPr>
          <w:rFonts w:ascii="Arial" w:hAnsi="Arial" w:cs="Arial"/>
          <w:sz w:val="16"/>
        </w:rPr>
        <w:t>Department</w:t>
      </w:r>
      <w:r w:rsidRPr="00580886">
        <w:rPr>
          <w:rFonts w:ascii="Arial" w:hAnsi="Arial" w:cs="Arial"/>
          <w:sz w:val="16"/>
        </w:rPr>
        <w:t>.</w:t>
      </w:r>
    </w:p>
    <w:p w14:paraId="6A2C2B50" w14:textId="7E50C042" w:rsidR="00637168" w:rsidRPr="00637168" w:rsidRDefault="00637168" w:rsidP="0036693C">
      <w:pPr>
        <w:pStyle w:val="ListParagraph"/>
        <w:numPr>
          <w:ilvl w:val="0"/>
          <w:numId w:val="69"/>
        </w:numPr>
        <w:tabs>
          <w:tab w:val="left" w:pos="142"/>
          <w:tab w:val="left" w:pos="284"/>
        </w:tabs>
        <w:spacing w:after="0" w:line="240" w:lineRule="auto"/>
        <w:ind w:left="284" w:hanging="284"/>
        <w:rPr>
          <w:rFonts w:ascii="Arial" w:hAnsi="Arial" w:cs="Arial"/>
          <w:sz w:val="16"/>
          <w:szCs w:val="16"/>
        </w:rPr>
      </w:pPr>
      <w:r w:rsidRPr="00637168">
        <w:rPr>
          <w:rFonts w:ascii="Arial" w:hAnsi="Arial" w:cs="Arial"/>
          <w:sz w:val="16"/>
          <w:szCs w:val="16"/>
        </w:rPr>
        <w:t xml:space="preserve">These amounts do not include </w:t>
      </w:r>
      <w:r>
        <w:rPr>
          <w:rFonts w:ascii="Arial" w:hAnsi="Arial" w:cs="Arial"/>
          <w:sz w:val="16"/>
          <w:szCs w:val="16"/>
        </w:rPr>
        <w:t xml:space="preserve">any </w:t>
      </w:r>
      <w:r w:rsidRPr="00637168">
        <w:rPr>
          <w:rFonts w:ascii="Arial" w:hAnsi="Arial" w:cs="Arial"/>
          <w:sz w:val="16"/>
          <w:szCs w:val="16"/>
        </w:rPr>
        <w:t xml:space="preserve">decisions announced since the 2021-22 MYEFO Statement. </w:t>
      </w:r>
      <w:r w:rsidR="003944D9" w:rsidRPr="00637168">
        <w:rPr>
          <w:rFonts w:ascii="Arial" w:hAnsi="Arial" w:cs="Arial"/>
          <w:sz w:val="16"/>
        </w:rPr>
        <w:tab/>
      </w:r>
      <w:r w:rsidRPr="00637168">
        <w:rPr>
          <w:rFonts w:ascii="Arial" w:hAnsi="Arial" w:cs="Arial"/>
          <w:sz w:val="16"/>
          <w:szCs w:val="16"/>
        </w:rPr>
        <w:t xml:space="preserve"> </w:t>
      </w:r>
    </w:p>
    <w:p w14:paraId="5997149C" w14:textId="5FB7A355" w:rsidR="00580886" w:rsidRDefault="00580886" w:rsidP="00637168">
      <w:pPr>
        <w:pStyle w:val="ListParagraph"/>
        <w:numPr>
          <w:ilvl w:val="0"/>
          <w:numId w:val="69"/>
        </w:numPr>
        <w:ind w:left="284" w:hanging="284"/>
        <w:rPr>
          <w:rFonts w:ascii="Arial" w:hAnsi="Arial" w:cs="Arial"/>
          <w:sz w:val="16"/>
        </w:rPr>
      </w:pPr>
      <w:r w:rsidRPr="00637168">
        <w:rPr>
          <w:rFonts w:ascii="Arial" w:hAnsi="Arial" w:cs="Arial"/>
          <w:sz w:val="16"/>
          <w:szCs w:val="16"/>
        </w:rPr>
        <w:t>Administered</w:t>
      </w:r>
      <w:r w:rsidRPr="00580886">
        <w:rPr>
          <w:rFonts w:ascii="Arial" w:hAnsi="Arial" w:cs="Arial"/>
          <w:sz w:val="16"/>
        </w:rPr>
        <w:t xml:space="preserve"> ‘Expenses not requiring appropriation in the Budget year’ comprises expenses relating to</w:t>
      </w:r>
      <w:r w:rsidR="00CD6F49">
        <w:rPr>
          <w:rFonts w:ascii="Arial" w:hAnsi="Arial" w:cs="Arial"/>
          <w:sz w:val="16"/>
        </w:rPr>
        <w:t xml:space="preserve"> </w:t>
      </w:r>
      <w:r w:rsidRPr="00580886">
        <w:rPr>
          <w:rFonts w:ascii="Arial" w:hAnsi="Arial" w:cs="Arial"/>
          <w:sz w:val="16"/>
        </w:rPr>
        <w:t>accruals, payments made from prior year appropriations and other non–cash expenses.</w:t>
      </w:r>
    </w:p>
    <w:p w14:paraId="53E229C4" w14:textId="0FF8B2F5" w:rsidR="003944D9" w:rsidRPr="003944D9" w:rsidRDefault="003944D9" w:rsidP="00637168">
      <w:pPr>
        <w:pStyle w:val="ListParagraph"/>
        <w:numPr>
          <w:ilvl w:val="0"/>
          <w:numId w:val="69"/>
        </w:numPr>
        <w:ind w:left="284" w:hanging="284"/>
        <w:rPr>
          <w:rFonts w:ascii="Arial" w:hAnsi="Arial" w:cs="Arial"/>
          <w:sz w:val="16"/>
          <w:szCs w:val="16"/>
        </w:rPr>
      </w:pPr>
      <w:r w:rsidRPr="003944D9">
        <w:rPr>
          <w:rFonts w:ascii="Arial" w:hAnsi="Arial" w:cs="Arial"/>
          <w:sz w:val="16"/>
          <w:szCs w:val="16"/>
        </w:rPr>
        <w:t>Estimated expenses incurred in relation to receipts retained under section 74 of the PGPA Act.</w:t>
      </w:r>
    </w:p>
    <w:p w14:paraId="0FF74E9D" w14:textId="356FA88F" w:rsidR="003944D9" w:rsidRPr="003944D9" w:rsidRDefault="008863D9" w:rsidP="00637168">
      <w:pPr>
        <w:pStyle w:val="ListParagraph"/>
        <w:numPr>
          <w:ilvl w:val="0"/>
          <w:numId w:val="69"/>
        </w:numPr>
        <w:ind w:left="284" w:hanging="284"/>
        <w:rPr>
          <w:rFonts w:ascii="Arial" w:hAnsi="Arial" w:cs="Arial"/>
          <w:sz w:val="16"/>
          <w:szCs w:val="16"/>
        </w:rPr>
      </w:pPr>
      <w:r>
        <w:rPr>
          <w:rFonts w:ascii="Arial" w:hAnsi="Arial" w:cs="Arial"/>
          <w:sz w:val="16"/>
          <w:szCs w:val="16"/>
        </w:rPr>
        <w:t>Department</w:t>
      </w:r>
      <w:r w:rsidR="003944D9" w:rsidRPr="003944D9">
        <w:rPr>
          <w:rFonts w:ascii="Arial" w:hAnsi="Arial" w:cs="Arial"/>
          <w:sz w:val="16"/>
          <w:szCs w:val="16"/>
        </w:rPr>
        <w:t xml:space="preserve">al ‘Expenses not requiring appropriation in the Budget year’ is made up of depreciation and </w:t>
      </w:r>
      <w:proofErr w:type="spellStart"/>
      <w:r w:rsidR="003944D9" w:rsidRPr="003944D9">
        <w:rPr>
          <w:rFonts w:ascii="Arial" w:hAnsi="Arial" w:cs="Arial"/>
          <w:sz w:val="16"/>
          <w:szCs w:val="16"/>
        </w:rPr>
        <w:t>amortisation</w:t>
      </w:r>
      <w:proofErr w:type="spellEnd"/>
      <w:r w:rsidR="003944D9" w:rsidRPr="003944D9">
        <w:rPr>
          <w:rFonts w:ascii="Arial" w:hAnsi="Arial" w:cs="Arial"/>
          <w:sz w:val="16"/>
          <w:szCs w:val="16"/>
        </w:rPr>
        <w:t xml:space="preserve"> expenses and expenses that are reduced by associated receipts.</w:t>
      </w:r>
    </w:p>
    <w:p w14:paraId="7D9BDBA8" w14:textId="0D7C8D51" w:rsidR="003944D9" w:rsidRDefault="003944D9" w:rsidP="00637168">
      <w:pPr>
        <w:pStyle w:val="ListParagraph"/>
        <w:numPr>
          <w:ilvl w:val="0"/>
          <w:numId w:val="69"/>
        </w:numPr>
        <w:spacing w:after="0"/>
        <w:ind w:left="284" w:hanging="284"/>
        <w:rPr>
          <w:rFonts w:ascii="Arial" w:hAnsi="Arial" w:cs="Arial"/>
          <w:sz w:val="16"/>
          <w:szCs w:val="16"/>
        </w:rPr>
      </w:pPr>
      <w:r w:rsidRPr="003944D9">
        <w:rPr>
          <w:rFonts w:ascii="Arial" w:hAnsi="Arial" w:cs="Arial"/>
          <w:sz w:val="16"/>
          <w:szCs w:val="16"/>
        </w:rPr>
        <w:t>Figures displayed as a negative (</w:t>
      </w:r>
      <w:r w:rsidR="00B45396">
        <w:rPr>
          <w:rFonts w:ascii="Arial" w:hAnsi="Arial" w:cs="Arial"/>
          <w:sz w:val="16"/>
          <w:szCs w:val="16"/>
        </w:rPr>
        <w:t>-</w:t>
      </w:r>
      <w:r w:rsidRPr="003944D9">
        <w:rPr>
          <w:rFonts w:ascii="Arial" w:hAnsi="Arial" w:cs="Arial"/>
          <w:sz w:val="16"/>
          <w:szCs w:val="16"/>
        </w:rPr>
        <w:t>) represent a decrease in funds and a positive (+) represent an increase in funds.</w:t>
      </w:r>
    </w:p>
    <w:p w14:paraId="50B20C2D" w14:textId="7D8DF98E" w:rsidR="00D3478A" w:rsidRPr="00D3478A" w:rsidRDefault="00D3478A" w:rsidP="00D3478A">
      <w:pPr>
        <w:spacing w:after="0" w:line="240" w:lineRule="auto"/>
        <w:rPr>
          <w:rFonts w:ascii="Arial" w:hAnsi="Arial" w:cs="Arial"/>
          <w:sz w:val="16"/>
          <w:szCs w:val="16"/>
        </w:rPr>
      </w:pPr>
      <w:r w:rsidRPr="00D3478A">
        <w:rPr>
          <w:rFonts w:ascii="Arial" w:hAnsi="Arial" w:cs="Arial"/>
          <w:sz w:val="16"/>
          <w:szCs w:val="16"/>
        </w:rPr>
        <w:t xml:space="preserve">Note: </w:t>
      </w:r>
      <w:r w:rsidR="008863D9">
        <w:rPr>
          <w:rFonts w:ascii="Arial" w:hAnsi="Arial" w:cs="Arial"/>
          <w:sz w:val="16"/>
          <w:szCs w:val="16"/>
        </w:rPr>
        <w:t>Department</w:t>
      </w:r>
      <w:r w:rsidRPr="00D3478A">
        <w:rPr>
          <w:rFonts w:ascii="Arial" w:hAnsi="Arial" w:cs="Arial"/>
          <w:sz w:val="16"/>
          <w:szCs w:val="16"/>
        </w:rPr>
        <w:t xml:space="preserve">al appropriation splits and totals are indicative estimates and may change in the course of the budget year as government priorities change. </w:t>
      </w:r>
    </w:p>
    <w:p w14:paraId="4E91351F" w14:textId="62C4C62E" w:rsidR="00F94108" w:rsidRDefault="00F94108">
      <w:pPr>
        <w:spacing w:after="0" w:line="240" w:lineRule="auto"/>
        <w:jc w:val="left"/>
        <w:rPr>
          <w:rFonts w:ascii="Arial" w:hAnsi="Arial"/>
          <w:b/>
          <w:highlight w:val="yellow"/>
          <w:lang w:val="x-none"/>
        </w:rPr>
      </w:pPr>
      <w:r>
        <w:rPr>
          <w:highlight w:val="yellow"/>
        </w:rPr>
        <w:br w:type="page"/>
      </w:r>
    </w:p>
    <w:p w14:paraId="07F43E89" w14:textId="1BA2B501" w:rsidR="000F723F" w:rsidRDefault="000F723F" w:rsidP="000F723F">
      <w:pPr>
        <w:pStyle w:val="TableHeading"/>
        <w:rPr>
          <w:lang w:val="en-US"/>
        </w:rPr>
      </w:pPr>
      <w:r w:rsidRPr="00F94108">
        <w:lastRenderedPageBreak/>
        <w:t>Table 2.</w:t>
      </w:r>
      <w:r w:rsidRPr="00F94108">
        <w:rPr>
          <w:lang w:val="en-AU"/>
        </w:rPr>
        <w:t>6.</w:t>
      </w:r>
      <w:r w:rsidR="00C95D2B">
        <w:t>2</w:t>
      </w:r>
      <w:r w:rsidRPr="00F94108">
        <w:t xml:space="preserve"> </w:t>
      </w:r>
      <w:r w:rsidR="00BA72DB" w:rsidRPr="00F94108">
        <w:t xml:space="preserve">Program components of Outcome </w:t>
      </w:r>
      <w:r w:rsidR="00BA72DB" w:rsidRPr="00F94108">
        <w:rPr>
          <w:lang w:val="en-US"/>
        </w:rPr>
        <w:t>5</w:t>
      </w:r>
    </w:p>
    <w:tbl>
      <w:tblPr>
        <w:tblW w:w="7861" w:type="dxa"/>
        <w:tblLook w:val="04A0" w:firstRow="1" w:lastRow="0" w:firstColumn="1" w:lastColumn="0" w:noHBand="0" w:noVBand="1"/>
      </w:tblPr>
      <w:tblGrid>
        <w:gridCol w:w="2977"/>
        <w:gridCol w:w="976"/>
        <w:gridCol w:w="977"/>
        <w:gridCol w:w="977"/>
        <w:gridCol w:w="977"/>
        <w:gridCol w:w="977"/>
      </w:tblGrid>
      <w:tr w:rsidR="00E34CEC" w:rsidRPr="00657DAD" w14:paraId="0129C0DC" w14:textId="77777777" w:rsidTr="00B1501D">
        <w:trPr>
          <w:trHeight w:val="734"/>
        </w:trPr>
        <w:tc>
          <w:tcPr>
            <w:tcW w:w="2977" w:type="dxa"/>
            <w:tcBorders>
              <w:top w:val="single" w:sz="4" w:space="0" w:color="auto"/>
              <w:left w:val="nil"/>
              <w:right w:val="nil"/>
            </w:tcBorders>
            <w:shd w:val="clear" w:color="auto" w:fill="auto"/>
            <w:noWrap/>
            <w:hideMark/>
          </w:tcPr>
          <w:p w14:paraId="1322F99F" w14:textId="77777777" w:rsidR="00E34CEC" w:rsidRPr="00657DAD" w:rsidRDefault="00E34CEC" w:rsidP="00E34CEC">
            <w:pPr>
              <w:spacing w:after="0" w:line="240" w:lineRule="auto"/>
              <w:jc w:val="left"/>
              <w:rPr>
                <w:rFonts w:ascii="Arial" w:hAnsi="Arial" w:cs="Arial"/>
                <w:sz w:val="16"/>
                <w:szCs w:val="16"/>
              </w:rPr>
            </w:pPr>
            <w:r w:rsidRPr="00657DAD">
              <w:rPr>
                <w:rFonts w:ascii="Arial" w:hAnsi="Arial" w:cs="Arial"/>
                <w:sz w:val="16"/>
                <w:szCs w:val="16"/>
              </w:rPr>
              <w:t> </w:t>
            </w:r>
          </w:p>
        </w:tc>
        <w:tc>
          <w:tcPr>
            <w:tcW w:w="976" w:type="dxa"/>
            <w:tcBorders>
              <w:top w:val="single" w:sz="4" w:space="0" w:color="auto"/>
              <w:left w:val="nil"/>
              <w:right w:val="nil"/>
            </w:tcBorders>
            <w:shd w:val="clear" w:color="auto" w:fill="auto"/>
            <w:vAlign w:val="bottom"/>
            <w:hideMark/>
          </w:tcPr>
          <w:p w14:paraId="3FCEF75E" w14:textId="582C9D44" w:rsidR="00E34CEC" w:rsidRPr="00657DAD"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right w:val="nil"/>
            </w:tcBorders>
            <w:shd w:val="clear" w:color="000000" w:fill="E6E6E6"/>
            <w:vAlign w:val="bottom"/>
            <w:hideMark/>
          </w:tcPr>
          <w:p w14:paraId="01F4AA3E" w14:textId="2E790FD0"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right w:val="nil"/>
            </w:tcBorders>
            <w:shd w:val="clear" w:color="auto" w:fill="auto"/>
            <w:vAlign w:val="bottom"/>
            <w:hideMark/>
          </w:tcPr>
          <w:p w14:paraId="2233BEE1" w14:textId="0EB05359"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right w:val="nil"/>
            </w:tcBorders>
            <w:shd w:val="clear" w:color="auto" w:fill="auto"/>
            <w:vAlign w:val="bottom"/>
            <w:hideMark/>
          </w:tcPr>
          <w:p w14:paraId="362E739D" w14:textId="72845451"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2F162F85" w14:textId="774E52A1"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29767A" w:rsidRPr="00657DAD" w14:paraId="261D7C80" w14:textId="77777777" w:rsidTr="00637168">
        <w:trPr>
          <w:trHeight w:val="270"/>
        </w:trPr>
        <w:tc>
          <w:tcPr>
            <w:tcW w:w="6884" w:type="dxa"/>
            <w:gridSpan w:val="5"/>
            <w:tcBorders>
              <w:top w:val="single" w:sz="4" w:space="0" w:color="auto"/>
              <w:left w:val="nil"/>
              <w:bottom w:val="single" w:sz="4" w:space="0" w:color="auto"/>
              <w:right w:val="nil"/>
            </w:tcBorders>
            <w:shd w:val="clear" w:color="000000" w:fill="E6E6E6"/>
            <w:noWrap/>
            <w:hideMark/>
          </w:tcPr>
          <w:p w14:paraId="5EE81B23" w14:textId="77777777" w:rsidR="0029767A" w:rsidRPr="00657DAD" w:rsidRDefault="0029767A" w:rsidP="0029767A">
            <w:pPr>
              <w:spacing w:after="0" w:line="240" w:lineRule="auto"/>
              <w:jc w:val="left"/>
              <w:rPr>
                <w:rFonts w:ascii="Arial" w:hAnsi="Arial" w:cs="Arial"/>
                <w:b/>
                <w:bCs/>
                <w:sz w:val="16"/>
                <w:szCs w:val="16"/>
              </w:rPr>
            </w:pPr>
            <w:r w:rsidRPr="00657DAD">
              <w:rPr>
                <w:rFonts w:ascii="Arial" w:hAnsi="Arial" w:cs="Arial"/>
                <w:b/>
                <w:bCs/>
                <w:sz w:val="16"/>
                <w:szCs w:val="16"/>
              </w:rPr>
              <w:t>Components for Program 5.1: Digital Technologies and Communications Services</w:t>
            </w:r>
          </w:p>
        </w:tc>
        <w:tc>
          <w:tcPr>
            <w:tcW w:w="977" w:type="dxa"/>
            <w:tcBorders>
              <w:top w:val="single" w:sz="4" w:space="0" w:color="auto"/>
              <w:left w:val="nil"/>
              <w:bottom w:val="single" w:sz="4" w:space="0" w:color="auto"/>
              <w:right w:val="nil"/>
            </w:tcBorders>
            <w:shd w:val="clear" w:color="000000" w:fill="E6E6E6"/>
            <w:noWrap/>
            <w:hideMark/>
          </w:tcPr>
          <w:p w14:paraId="0965EC0E" w14:textId="77777777" w:rsidR="0029767A" w:rsidRPr="00657DAD" w:rsidRDefault="0029767A" w:rsidP="0029767A">
            <w:pPr>
              <w:spacing w:after="0" w:line="240" w:lineRule="auto"/>
              <w:jc w:val="left"/>
              <w:rPr>
                <w:rFonts w:ascii="Arial" w:hAnsi="Arial" w:cs="Arial"/>
                <w:sz w:val="16"/>
                <w:szCs w:val="16"/>
              </w:rPr>
            </w:pPr>
            <w:r w:rsidRPr="00657DAD">
              <w:rPr>
                <w:rFonts w:ascii="Arial" w:hAnsi="Arial" w:cs="Arial"/>
                <w:sz w:val="16"/>
                <w:szCs w:val="16"/>
              </w:rPr>
              <w:t> </w:t>
            </w:r>
          </w:p>
        </w:tc>
      </w:tr>
      <w:tr w:rsidR="0029767A" w:rsidRPr="00657DAD" w14:paraId="3AA51099" w14:textId="77777777" w:rsidTr="00C55547">
        <w:trPr>
          <w:trHeight w:val="204"/>
        </w:trPr>
        <w:tc>
          <w:tcPr>
            <w:tcW w:w="2977" w:type="dxa"/>
            <w:tcBorders>
              <w:top w:val="nil"/>
              <w:left w:val="nil"/>
              <w:bottom w:val="nil"/>
              <w:right w:val="nil"/>
            </w:tcBorders>
            <w:shd w:val="clear" w:color="auto" w:fill="auto"/>
            <w:noWrap/>
            <w:vAlign w:val="center"/>
            <w:hideMark/>
          </w:tcPr>
          <w:p w14:paraId="543E02CE" w14:textId="77777777" w:rsidR="0029767A" w:rsidRPr="00657DAD" w:rsidRDefault="0029767A" w:rsidP="0029767A">
            <w:pPr>
              <w:spacing w:after="0" w:line="240" w:lineRule="auto"/>
              <w:jc w:val="left"/>
              <w:rPr>
                <w:rFonts w:ascii="Arial" w:hAnsi="Arial" w:cs="Arial"/>
                <w:sz w:val="16"/>
                <w:szCs w:val="16"/>
              </w:rPr>
            </w:pPr>
            <w:r w:rsidRPr="00657DAD">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69FE7D8A" w14:textId="77777777"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6322F5C4" w14:textId="5F9DF332"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F3B49DA" w14:textId="77777777"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08D0E62" w14:textId="77777777"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E6D8571" w14:textId="77777777" w:rsidR="0029767A" w:rsidRPr="00657DAD" w:rsidRDefault="0029767A" w:rsidP="005A3FE8">
            <w:pPr>
              <w:spacing w:after="0" w:line="240" w:lineRule="auto"/>
              <w:jc w:val="right"/>
              <w:rPr>
                <w:rFonts w:ascii="Arial" w:hAnsi="Arial" w:cs="Arial"/>
                <w:sz w:val="16"/>
                <w:szCs w:val="16"/>
              </w:rPr>
            </w:pPr>
          </w:p>
        </w:tc>
      </w:tr>
      <w:tr w:rsidR="00657DAD" w:rsidRPr="00657DAD" w14:paraId="36E0E6A5" w14:textId="77777777" w:rsidTr="00C55547">
        <w:trPr>
          <w:trHeight w:val="204"/>
        </w:trPr>
        <w:tc>
          <w:tcPr>
            <w:tcW w:w="2977" w:type="dxa"/>
            <w:tcBorders>
              <w:top w:val="nil"/>
              <w:left w:val="nil"/>
              <w:bottom w:val="nil"/>
              <w:right w:val="nil"/>
            </w:tcBorders>
            <w:shd w:val="clear" w:color="auto" w:fill="auto"/>
            <w:hideMark/>
          </w:tcPr>
          <w:p w14:paraId="697AA189"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Amplifying Australia's Voice in the Pacific</w:t>
            </w:r>
          </w:p>
        </w:tc>
        <w:tc>
          <w:tcPr>
            <w:tcW w:w="976" w:type="dxa"/>
            <w:tcBorders>
              <w:top w:val="nil"/>
              <w:left w:val="nil"/>
              <w:bottom w:val="nil"/>
              <w:right w:val="nil"/>
            </w:tcBorders>
            <w:shd w:val="clear" w:color="auto" w:fill="auto"/>
            <w:noWrap/>
            <w:vAlign w:val="bottom"/>
            <w:hideMark/>
          </w:tcPr>
          <w:p w14:paraId="2093EA73" w14:textId="2306702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5,675 </w:t>
            </w:r>
          </w:p>
        </w:tc>
        <w:tc>
          <w:tcPr>
            <w:tcW w:w="977" w:type="dxa"/>
            <w:tcBorders>
              <w:top w:val="nil"/>
              <w:left w:val="nil"/>
              <w:bottom w:val="nil"/>
              <w:right w:val="nil"/>
            </w:tcBorders>
            <w:shd w:val="clear" w:color="000000" w:fill="E6E6E6"/>
            <w:noWrap/>
            <w:vAlign w:val="bottom"/>
            <w:hideMark/>
          </w:tcPr>
          <w:p w14:paraId="659603E9" w14:textId="2AE7A67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5,675 </w:t>
            </w:r>
          </w:p>
        </w:tc>
        <w:tc>
          <w:tcPr>
            <w:tcW w:w="977" w:type="dxa"/>
            <w:tcBorders>
              <w:top w:val="nil"/>
              <w:left w:val="nil"/>
              <w:bottom w:val="nil"/>
              <w:right w:val="nil"/>
            </w:tcBorders>
            <w:shd w:val="clear" w:color="auto" w:fill="auto"/>
            <w:noWrap/>
            <w:vAlign w:val="bottom"/>
            <w:hideMark/>
          </w:tcPr>
          <w:p w14:paraId="4720DC15" w14:textId="02116BD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2A7F4AF" w14:textId="77E5721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062BC5D" w14:textId="5DB892D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77A847B1" w14:textId="77777777" w:rsidTr="00C55547">
        <w:trPr>
          <w:trHeight w:val="204"/>
        </w:trPr>
        <w:tc>
          <w:tcPr>
            <w:tcW w:w="2977" w:type="dxa"/>
            <w:tcBorders>
              <w:top w:val="nil"/>
              <w:left w:val="nil"/>
              <w:bottom w:val="nil"/>
              <w:right w:val="nil"/>
            </w:tcBorders>
            <w:shd w:val="clear" w:color="auto" w:fill="auto"/>
            <w:hideMark/>
          </w:tcPr>
          <w:p w14:paraId="6CFD1DE2"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Australian 5G Innovation Initiative</w:t>
            </w:r>
          </w:p>
        </w:tc>
        <w:tc>
          <w:tcPr>
            <w:tcW w:w="976" w:type="dxa"/>
            <w:tcBorders>
              <w:top w:val="nil"/>
              <w:left w:val="nil"/>
              <w:bottom w:val="nil"/>
              <w:right w:val="nil"/>
            </w:tcBorders>
            <w:shd w:val="clear" w:color="auto" w:fill="auto"/>
            <w:noWrap/>
            <w:vAlign w:val="bottom"/>
            <w:hideMark/>
          </w:tcPr>
          <w:p w14:paraId="45704E0E" w14:textId="520FBD9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006F38BF" w14:textId="2F019844"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15,000 </w:t>
            </w:r>
          </w:p>
        </w:tc>
        <w:tc>
          <w:tcPr>
            <w:tcW w:w="977" w:type="dxa"/>
            <w:tcBorders>
              <w:top w:val="nil"/>
              <w:left w:val="nil"/>
              <w:bottom w:val="nil"/>
              <w:right w:val="nil"/>
            </w:tcBorders>
            <w:shd w:val="clear" w:color="auto" w:fill="auto"/>
            <w:noWrap/>
            <w:vAlign w:val="bottom"/>
            <w:hideMark/>
          </w:tcPr>
          <w:p w14:paraId="45E099B4" w14:textId="56F9B3C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13,000 </w:t>
            </w:r>
          </w:p>
        </w:tc>
        <w:tc>
          <w:tcPr>
            <w:tcW w:w="977" w:type="dxa"/>
            <w:tcBorders>
              <w:top w:val="nil"/>
              <w:left w:val="nil"/>
              <w:bottom w:val="nil"/>
              <w:right w:val="nil"/>
            </w:tcBorders>
            <w:shd w:val="clear" w:color="auto" w:fill="auto"/>
            <w:noWrap/>
            <w:vAlign w:val="bottom"/>
            <w:hideMark/>
          </w:tcPr>
          <w:p w14:paraId="54756F93" w14:textId="72F4FF4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8,000 </w:t>
            </w:r>
          </w:p>
        </w:tc>
        <w:tc>
          <w:tcPr>
            <w:tcW w:w="977" w:type="dxa"/>
            <w:tcBorders>
              <w:top w:val="nil"/>
              <w:left w:val="nil"/>
              <w:bottom w:val="nil"/>
              <w:right w:val="nil"/>
            </w:tcBorders>
            <w:shd w:val="clear" w:color="auto" w:fill="auto"/>
            <w:noWrap/>
            <w:vAlign w:val="bottom"/>
            <w:hideMark/>
          </w:tcPr>
          <w:p w14:paraId="38462FE5" w14:textId="597AAC4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4,000 </w:t>
            </w:r>
          </w:p>
        </w:tc>
      </w:tr>
      <w:tr w:rsidR="00657DAD" w:rsidRPr="00657DAD" w14:paraId="31FD8D0F" w14:textId="77777777" w:rsidTr="00C55547">
        <w:trPr>
          <w:trHeight w:val="204"/>
        </w:trPr>
        <w:tc>
          <w:tcPr>
            <w:tcW w:w="2977" w:type="dxa"/>
            <w:tcBorders>
              <w:top w:val="nil"/>
              <w:left w:val="nil"/>
              <w:bottom w:val="nil"/>
              <w:right w:val="nil"/>
            </w:tcBorders>
            <w:shd w:val="clear" w:color="auto" w:fill="auto"/>
            <w:hideMark/>
          </w:tcPr>
          <w:p w14:paraId="0DD359E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Cadetship Program and Scholarship Program</w:t>
            </w:r>
          </w:p>
        </w:tc>
        <w:tc>
          <w:tcPr>
            <w:tcW w:w="976" w:type="dxa"/>
            <w:tcBorders>
              <w:top w:val="nil"/>
              <w:left w:val="nil"/>
              <w:bottom w:val="nil"/>
              <w:right w:val="nil"/>
            </w:tcBorders>
            <w:shd w:val="clear" w:color="auto" w:fill="auto"/>
            <w:noWrap/>
            <w:vAlign w:val="bottom"/>
            <w:hideMark/>
          </w:tcPr>
          <w:p w14:paraId="002C8521" w14:textId="3113B04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121 </w:t>
            </w:r>
          </w:p>
        </w:tc>
        <w:tc>
          <w:tcPr>
            <w:tcW w:w="977" w:type="dxa"/>
            <w:tcBorders>
              <w:top w:val="nil"/>
              <w:left w:val="nil"/>
              <w:bottom w:val="nil"/>
              <w:right w:val="nil"/>
            </w:tcBorders>
            <w:shd w:val="clear" w:color="000000" w:fill="E6E6E6"/>
            <w:noWrap/>
            <w:vAlign w:val="bottom"/>
            <w:hideMark/>
          </w:tcPr>
          <w:p w14:paraId="46FBFBC9" w14:textId="5EE62D2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BF71BB9" w14:textId="3914217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1EF57EE" w14:textId="661C9A1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360D297E" w14:textId="6A57B2F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24D3805B" w14:textId="77777777" w:rsidTr="00C55547">
        <w:trPr>
          <w:trHeight w:val="204"/>
        </w:trPr>
        <w:tc>
          <w:tcPr>
            <w:tcW w:w="2977" w:type="dxa"/>
            <w:tcBorders>
              <w:top w:val="nil"/>
              <w:left w:val="nil"/>
              <w:bottom w:val="nil"/>
              <w:right w:val="nil"/>
            </w:tcBorders>
            <w:shd w:val="clear" w:color="auto" w:fill="auto"/>
            <w:hideMark/>
          </w:tcPr>
          <w:p w14:paraId="67193A7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Community Broadcasting Program</w:t>
            </w:r>
          </w:p>
        </w:tc>
        <w:tc>
          <w:tcPr>
            <w:tcW w:w="976" w:type="dxa"/>
            <w:tcBorders>
              <w:top w:val="nil"/>
              <w:left w:val="nil"/>
              <w:bottom w:val="nil"/>
              <w:right w:val="nil"/>
            </w:tcBorders>
            <w:shd w:val="clear" w:color="auto" w:fill="auto"/>
            <w:noWrap/>
            <w:vAlign w:val="bottom"/>
            <w:hideMark/>
          </w:tcPr>
          <w:p w14:paraId="4DE49BAE" w14:textId="660F1CE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19,984 </w:t>
            </w:r>
          </w:p>
        </w:tc>
        <w:tc>
          <w:tcPr>
            <w:tcW w:w="977" w:type="dxa"/>
            <w:tcBorders>
              <w:top w:val="nil"/>
              <w:left w:val="nil"/>
              <w:bottom w:val="nil"/>
              <w:right w:val="nil"/>
            </w:tcBorders>
            <w:shd w:val="clear" w:color="000000" w:fill="E6E6E6"/>
            <w:noWrap/>
            <w:vAlign w:val="bottom"/>
            <w:hideMark/>
          </w:tcPr>
          <w:p w14:paraId="563541BE" w14:textId="29665C3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20,149 </w:t>
            </w:r>
          </w:p>
        </w:tc>
        <w:tc>
          <w:tcPr>
            <w:tcW w:w="977" w:type="dxa"/>
            <w:tcBorders>
              <w:top w:val="nil"/>
              <w:left w:val="nil"/>
              <w:bottom w:val="nil"/>
              <w:right w:val="nil"/>
            </w:tcBorders>
            <w:shd w:val="clear" w:color="auto" w:fill="auto"/>
            <w:noWrap/>
            <w:vAlign w:val="bottom"/>
            <w:hideMark/>
          </w:tcPr>
          <w:p w14:paraId="54280691" w14:textId="4BA9540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20,411 </w:t>
            </w:r>
          </w:p>
        </w:tc>
        <w:tc>
          <w:tcPr>
            <w:tcW w:w="977" w:type="dxa"/>
            <w:tcBorders>
              <w:top w:val="nil"/>
              <w:left w:val="nil"/>
              <w:bottom w:val="nil"/>
              <w:right w:val="nil"/>
            </w:tcBorders>
            <w:shd w:val="clear" w:color="auto" w:fill="auto"/>
            <w:noWrap/>
            <w:vAlign w:val="bottom"/>
            <w:hideMark/>
          </w:tcPr>
          <w:p w14:paraId="1E90BBC6" w14:textId="17AD32F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16,714 </w:t>
            </w:r>
          </w:p>
        </w:tc>
        <w:tc>
          <w:tcPr>
            <w:tcW w:w="977" w:type="dxa"/>
            <w:tcBorders>
              <w:top w:val="nil"/>
              <w:left w:val="nil"/>
              <w:bottom w:val="nil"/>
              <w:right w:val="nil"/>
            </w:tcBorders>
            <w:shd w:val="clear" w:color="auto" w:fill="auto"/>
            <w:noWrap/>
            <w:vAlign w:val="bottom"/>
            <w:hideMark/>
          </w:tcPr>
          <w:p w14:paraId="31805F44" w14:textId="39CE591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17,099 </w:t>
            </w:r>
          </w:p>
        </w:tc>
      </w:tr>
      <w:tr w:rsidR="00657DAD" w:rsidRPr="00657DAD" w14:paraId="15B1CC58" w14:textId="77777777" w:rsidTr="00C55547">
        <w:trPr>
          <w:trHeight w:val="204"/>
        </w:trPr>
        <w:tc>
          <w:tcPr>
            <w:tcW w:w="2977" w:type="dxa"/>
            <w:tcBorders>
              <w:top w:val="nil"/>
              <w:left w:val="nil"/>
              <w:bottom w:val="nil"/>
              <w:right w:val="nil"/>
            </w:tcBorders>
            <w:shd w:val="clear" w:color="auto" w:fill="auto"/>
            <w:hideMark/>
          </w:tcPr>
          <w:p w14:paraId="60EFF5ED"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Connecting Northern Australia</w:t>
            </w:r>
          </w:p>
        </w:tc>
        <w:tc>
          <w:tcPr>
            <w:tcW w:w="976" w:type="dxa"/>
            <w:tcBorders>
              <w:top w:val="nil"/>
              <w:left w:val="nil"/>
              <w:bottom w:val="nil"/>
              <w:right w:val="nil"/>
            </w:tcBorders>
            <w:shd w:val="clear" w:color="auto" w:fill="auto"/>
            <w:noWrap/>
            <w:vAlign w:val="bottom"/>
            <w:hideMark/>
          </w:tcPr>
          <w:p w14:paraId="70BA8140" w14:textId="552457F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DFD73A1" w14:textId="594141C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22,018 </w:t>
            </w:r>
          </w:p>
        </w:tc>
        <w:tc>
          <w:tcPr>
            <w:tcW w:w="977" w:type="dxa"/>
            <w:tcBorders>
              <w:top w:val="nil"/>
              <w:left w:val="nil"/>
              <w:bottom w:val="nil"/>
              <w:right w:val="nil"/>
            </w:tcBorders>
            <w:shd w:val="clear" w:color="auto" w:fill="auto"/>
            <w:noWrap/>
            <w:vAlign w:val="bottom"/>
            <w:hideMark/>
          </w:tcPr>
          <w:p w14:paraId="3F49B93C" w14:textId="6FCBDA2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44,450 </w:t>
            </w:r>
          </w:p>
        </w:tc>
        <w:tc>
          <w:tcPr>
            <w:tcW w:w="977" w:type="dxa"/>
            <w:tcBorders>
              <w:top w:val="nil"/>
              <w:left w:val="nil"/>
              <w:bottom w:val="nil"/>
              <w:right w:val="nil"/>
            </w:tcBorders>
            <w:shd w:val="clear" w:color="auto" w:fill="auto"/>
            <w:noWrap/>
            <w:vAlign w:val="bottom"/>
            <w:hideMark/>
          </w:tcPr>
          <w:p w14:paraId="0A541329" w14:textId="3EE07FF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66FAFA2" w14:textId="492D09F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209CC5A1" w14:textId="77777777" w:rsidTr="00C55547">
        <w:trPr>
          <w:trHeight w:val="204"/>
        </w:trPr>
        <w:tc>
          <w:tcPr>
            <w:tcW w:w="2977" w:type="dxa"/>
            <w:tcBorders>
              <w:top w:val="nil"/>
              <w:left w:val="nil"/>
              <w:bottom w:val="nil"/>
              <w:right w:val="nil"/>
            </w:tcBorders>
            <w:shd w:val="clear" w:color="auto" w:fill="auto"/>
            <w:hideMark/>
          </w:tcPr>
          <w:p w14:paraId="60F9146C"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Consumer Representation Grants Program</w:t>
            </w:r>
          </w:p>
        </w:tc>
        <w:tc>
          <w:tcPr>
            <w:tcW w:w="976" w:type="dxa"/>
            <w:tcBorders>
              <w:top w:val="nil"/>
              <w:left w:val="nil"/>
              <w:bottom w:val="nil"/>
              <w:right w:val="nil"/>
            </w:tcBorders>
            <w:shd w:val="clear" w:color="auto" w:fill="auto"/>
            <w:noWrap/>
            <w:vAlign w:val="bottom"/>
            <w:hideMark/>
          </w:tcPr>
          <w:p w14:paraId="4E9165E0" w14:textId="426D12B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2,358 </w:t>
            </w:r>
          </w:p>
        </w:tc>
        <w:tc>
          <w:tcPr>
            <w:tcW w:w="977" w:type="dxa"/>
            <w:tcBorders>
              <w:top w:val="nil"/>
              <w:left w:val="nil"/>
              <w:bottom w:val="nil"/>
              <w:right w:val="nil"/>
            </w:tcBorders>
            <w:shd w:val="clear" w:color="000000" w:fill="E6E6E6"/>
            <w:noWrap/>
            <w:vAlign w:val="bottom"/>
            <w:hideMark/>
          </w:tcPr>
          <w:p w14:paraId="3AFE18C5" w14:textId="6E25666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2,381 </w:t>
            </w:r>
          </w:p>
        </w:tc>
        <w:tc>
          <w:tcPr>
            <w:tcW w:w="977" w:type="dxa"/>
            <w:tcBorders>
              <w:top w:val="nil"/>
              <w:left w:val="nil"/>
              <w:bottom w:val="nil"/>
              <w:right w:val="nil"/>
            </w:tcBorders>
            <w:shd w:val="clear" w:color="auto" w:fill="auto"/>
            <w:noWrap/>
            <w:vAlign w:val="bottom"/>
            <w:hideMark/>
          </w:tcPr>
          <w:p w14:paraId="4109019A" w14:textId="40586B2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2,421 </w:t>
            </w:r>
          </w:p>
        </w:tc>
        <w:tc>
          <w:tcPr>
            <w:tcW w:w="977" w:type="dxa"/>
            <w:tcBorders>
              <w:top w:val="nil"/>
              <w:left w:val="nil"/>
              <w:bottom w:val="nil"/>
              <w:right w:val="nil"/>
            </w:tcBorders>
            <w:shd w:val="clear" w:color="auto" w:fill="auto"/>
            <w:noWrap/>
            <w:vAlign w:val="bottom"/>
            <w:hideMark/>
          </w:tcPr>
          <w:p w14:paraId="118F4817" w14:textId="7428AEE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2,466 </w:t>
            </w:r>
          </w:p>
        </w:tc>
        <w:tc>
          <w:tcPr>
            <w:tcW w:w="977" w:type="dxa"/>
            <w:tcBorders>
              <w:top w:val="nil"/>
              <w:left w:val="nil"/>
              <w:bottom w:val="nil"/>
              <w:right w:val="nil"/>
            </w:tcBorders>
            <w:shd w:val="clear" w:color="auto" w:fill="auto"/>
            <w:noWrap/>
            <w:vAlign w:val="bottom"/>
            <w:hideMark/>
          </w:tcPr>
          <w:p w14:paraId="40CD5759" w14:textId="49F140C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2,522 </w:t>
            </w:r>
          </w:p>
        </w:tc>
      </w:tr>
      <w:tr w:rsidR="00657DAD" w:rsidRPr="00657DAD" w14:paraId="58F76FB4" w14:textId="77777777" w:rsidTr="00C55547">
        <w:trPr>
          <w:trHeight w:val="204"/>
        </w:trPr>
        <w:tc>
          <w:tcPr>
            <w:tcW w:w="2977" w:type="dxa"/>
            <w:tcBorders>
              <w:top w:val="nil"/>
              <w:left w:val="nil"/>
              <w:bottom w:val="nil"/>
              <w:right w:val="nil"/>
            </w:tcBorders>
            <w:shd w:val="clear" w:color="auto" w:fill="auto"/>
            <w:hideMark/>
          </w:tcPr>
          <w:p w14:paraId="3956723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Intellectual Property</w:t>
            </w:r>
          </w:p>
        </w:tc>
        <w:tc>
          <w:tcPr>
            <w:tcW w:w="976" w:type="dxa"/>
            <w:tcBorders>
              <w:top w:val="nil"/>
              <w:left w:val="nil"/>
              <w:bottom w:val="nil"/>
              <w:right w:val="nil"/>
            </w:tcBorders>
            <w:shd w:val="clear" w:color="auto" w:fill="auto"/>
            <w:noWrap/>
            <w:vAlign w:val="bottom"/>
            <w:hideMark/>
          </w:tcPr>
          <w:p w14:paraId="4468F283" w14:textId="67CC33E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268 </w:t>
            </w:r>
          </w:p>
        </w:tc>
        <w:tc>
          <w:tcPr>
            <w:tcW w:w="977" w:type="dxa"/>
            <w:tcBorders>
              <w:top w:val="nil"/>
              <w:left w:val="nil"/>
              <w:bottom w:val="nil"/>
              <w:right w:val="nil"/>
            </w:tcBorders>
            <w:shd w:val="clear" w:color="000000" w:fill="E6E6E6"/>
            <w:noWrap/>
            <w:vAlign w:val="bottom"/>
            <w:hideMark/>
          </w:tcPr>
          <w:p w14:paraId="092C6475" w14:textId="6A20976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269 </w:t>
            </w:r>
          </w:p>
        </w:tc>
        <w:tc>
          <w:tcPr>
            <w:tcW w:w="977" w:type="dxa"/>
            <w:tcBorders>
              <w:top w:val="nil"/>
              <w:left w:val="nil"/>
              <w:bottom w:val="nil"/>
              <w:right w:val="nil"/>
            </w:tcBorders>
            <w:shd w:val="clear" w:color="auto" w:fill="auto"/>
            <w:noWrap/>
            <w:vAlign w:val="bottom"/>
            <w:hideMark/>
          </w:tcPr>
          <w:p w14:paraId="0716A051" w14:textId="3552D1F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265 </w:t>
            </w:r>
          </w:p>
        </w:tc>
        <w:tc>
          <w:tcPr>
            <w:tcW w:w="977" w:type="dxa"/>
            <w:tcBorders>
              <w:top w:val="nil"/>
              <w:left w:val="nil"/>
              <w:bottom w:val="nil"/>
              <w:right w:val="nil"/>
            </w:tcBorders>
            <w:shd w:val="clear" w:color="auto" w:fill="auto"/>
            <w:noWrap/>
            <w:vAlign w:val="bottom"/>
            <w:hideMark/>
          </w:tcPr>
          <w:p w14:paraId="0A1105AA" w14:textId="6D48B5DD" w:rsidR="00657DAD" w:rsidRPr="00657DAD" w:rsidRDefault="00657DAD" w:rsidP="00657DAD">
            <w:pPr>
              <w:spacing w:after="0" w:line="240" w:lineRule="auto"/>
              <w:jc w:val="right"/>
              <w:rPr>
                <w:rFonts w:ascii="Arial" w:hAnsi="Arial" w:cs="Arial"/>
                <w:sz w:val="16"/>
                <w:szCs w:val="16"/>
                <w:highlight w:val="yellow"/>
              </w:rPr>
            </w:pPr>
            <w:r w:rsidRPr="00657DAD">
              <w:rPr>
                <w:rFonts w:ascii="Arial" w:hAnsi="Arial" w:cs="Arial"/>
                <w:sz w:val="16"/>
                <w:szCs w:val="16"/>
              </w:rPr>
              <w:t xml:space="preserve">262 </w:t>
            </w:r>
          </w:p>
        </w:tc>
        <w:tc>
          <w:tcPr>
            <w:tcW w:w="977" w:type="dxa"/>
            <w:tcBorders>
              <w:top w:val="nil"/>
              <w:left w:val="nil"/>
              <w:bottom w:val="nil"/>
              <w:right w:val="nil"/>
            </w:tcBorders>
            <w:shd w:val="clear" w:color="auto" w:fill="auto"/>
            <w:noWrap/>
            <w:vAlign w:val="bottom"/>
            <w:hideMark/>
          </w:tcPr>
          <w:p w14:paraId="4A13141D" w14:textId="5879224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260 </w:t>
            </w:r>
          </w:p>
        </w:tc>
      </w:tr>
      <w:tr w:rsidR="00657DAD" w:rsidRPr="00657DAD" w14:paraId="7B51709F" w14:textId="77777777" w:rsidTr="00C55547">
        <w:trPr>
          <w:trHeight w:val="204"/>
        </w:trPr>
        <w:tc>
          <w:tcPr>
            <w:tcW w:w="2977" w:type="dxa"/>
            <w:tcBorders>
              <w:top w:val="nil"/>
              <w:left w:val="nil"/>
              <w:bottom w:val="nil"/>
              <w:right w:val="nil"/>
            </w:tcBorders>
            <w:shd w:val="clear" w:color="auto" w:fill="auto"/>
            <w:hideMark/>
          </w:tcPr>
          <w:p w14:paraId="27853E0F"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International Organisation Contributions</w:t>
            </w:r>
          </w:p>
        </w:tc>
        <w:tc>
          <w:tcPr>
            <w:tcW w:w="976" w:type="dxa"/>
            <w:tcBorders>
              <w:top w:val="nil"/>
              <w:left w:val="nil"/>
              <w:bottom w:val="nil"/>
              <w:right w:val="nil"/>
            </w:tcBorders>
            <w:shd w:val="clear" w:color="auto" w:fill="auto"/>
            <w:noWrap/>
            <w:vAlign w:val="bottom"/>
            <w:hideMark/>
          </w:tcPr>
          <w:p w14:paraId="3DAA8DFB" w14:textId="1CA5CE8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7,301 </w:t>
            </w:r>
          </w:p>
        </w:tc>
        <w:tc>
          <w:tcPr>
            <w:tcW w:w="977" w:type="dxa"/>
            <w:tcBorders>
              <w:top w:val="nil"/>
              <w:left w:val="nil"/>
              <w:bottom w:val="nil"/>
              <w:right w:val="nil"/>
            </w:tcBorders>
            <w:shd w:val="clear" w:color="000000" w:fill="E6E6E6"/>
            <w:noWrap/>
            <w:vAlign w:val="bottom"/>
            <w:hideMark/>
          </w:tcPr>
          <w:p w14:paraId="5315A96E" w14:textId="1245E83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7,086 </w:t>
            </w:r>
          </w:p>
        </w:tc>
        <w:tc>
          <w:tcPr>
            <w:tcW w:w="977" w:type="dxa"/>
            <w:tcBorders>
              <w:top w:val="nil"/>
              <w:left w:val="nil"/>
              <w:bottom w:val="nil"/>
              <w:right w:val="nil"/>
            </w:tcBorders>
            <w:shd w:val="clear" w:color="auto" w:fill="auto"/>
            <w:noWrap/>
            <w:vAlign w:val="bottom"/>
            <w:hideMark/>
          </w:tcPr>
          <w:p w14:paraId="0111B33D" w14:textId="0295449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6,940 </w:t>
            </w:r>
          </w:p>
        </w:tc>
        <w:tc>
          <w:tcPr>
            <w:tcW w:w="977" w:type="dxa"/>
            <w:tcBorders>
              <w:top w:val="nil"/>
              <w:left w:val="nil"/>
              <w:bottom w:val="nil"/>
              <w:right w:val="nil"/>
            </w:tcBorders>
            <w:shd w:val="clear" w:color="auto" w:fill="auto"/>
            <w:noWrap/>
            <w:vAlign w:val="bottom"/>
            <w:hideMark/>
          </w:tcPr>
          <w:p w14:paraId="1F15C935" w14:textId="22A6BFF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6,996 </w:t>
            </w:r>
          </w:p>
        </w:tc>
        <w:tc>
          <w:tcPr>
            <w:tcW w:w="977" w:type="dxa"/>
            <w:tcBorders>
              <w:top w:val="nil"/>
              <w:left w:val="nil"/>
              <w:bottom w:val="nil"/>
              <w:right w:val="nil"/>
            </w:tcBorders>
            <w:shd w:val="clear" w:color="auto" w:fill="auto"/>
            <w:noWrap/>
            <w:vAlign w:val="bottom"/>
            <w:hideMark/>
          </w:tcPr>
          <w:p w14:paraId="21D4C9E1" w14:textId="2386F04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7,100 </w:t>
            </w:r>
          </w:p>
        </w:tc>
      </w:tr>
      <w:tr w:rsidR="00657DAD" w:rsidRPr="00657DAD" w14:paraId="0EB5DB06" w14:textId="77777777" w:rsidTr="00C55547">
        <w:trPr>
          <w:trHeight w:val="204"/>
        </w:trPr>
        <w:tc>
          <w:tcPr>
            <w:tcW w:w="2977" w:type="dxa"/>
            <w:tcBorders>
              <w:top w:val="nil"/>
              <w:left w:val="nil"/>
              <w:bottom w:val="nil"/>
              <w:right w:val="nil"/>
            </w:tcBorders>
            <w:shd w:val="clear" w:color="auto" w:fill="auto"/>
            <w:hideMark/>
          </w:tcPr>
          <w:p w14:paraId="7E5A8EF0"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Mobile Black Spot Program</w:t>
            </w:r>
          </w:p>
        </w:tc>
        <w:tc>
          <w:tcPr>
            <w:tcW w:w="976" w:type="dxa"/>
            <w:tcBorders>
              <w:top w:val="nil"/>
              <w:left w:val="nil"/>
              <w:bottom w:val="nil"/>
              <w:right w:val="nil"/>
            </w:tcBorders>
            <w:shd w:val="clear" w:color="auto" w:fill="auto"/>
            <w:noWrap/>
            <w:vAlign w:val="bottom"/>
            <w:hideMark/>
          </w:tcPr>
          <w:p w14:paraId="732A897E" w14:textId="288E453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13,690 </w:t>
            </w:r>
          </w:p>
        </w:tc>
        <w:tc>
          <w:tcPr>
            <w:tcW w:w="977" w:type="dxa"/>
            <w:tcBorders>
              <w:top w:val="nil"/>
              <w:left w:val="nil"/>
              <w:bottom w:val="nil"/>
              <w:right w:val="nil"/>
            </w:tcBorders>
            <w:shd w:val="clear" w:color="000000" w:fill="E6E6E6"/>
            <w:noWrap/>
            <w:vAlign w:val="bottom"/>
            <w:hideMark/>
          </w:tcPr>
          <w:p w14:paraId="41E98DCD" w14:textId="5356CF5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57,654 </w:t>
            </w:r>
          </w:p>
        </w:tc>
        <w:tc>
          <w:tcPr>
            <w:tcW w:w="977" w:type="dxa"/>
            <w:tcBorders>
              <w:top w:val="nil"/>
              <w:left w:val="nil"/>
              <w:bottom w:val="nil"/>
              <w:right w:val="nil"/>
            </w:tcBorders>
            <w:shd w:val="clear" w:color="auto" w:fill="auto"/>
            <w:noWrap/>
            <w:vAlign w:val="bottom"/>
            <w:hideMark/>
          </w:tcPr>
          <w:p w14:paraId="37F1C205" w14:textId="2EA9461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130,121 </w:t>
            </w:r>
          </w:p>
        </w:tc>
        <w:tc>
          <w:tcPr>
            <w:tcW w:w="977" w:type="dxa"/>
            <w:tcBorders>
              <w:top w:val="nil"/>
              <w:left w:val="nil"/>
              <w:bottom w:val="nil"/>
              <w:right w:val="nil"/>
            </w:tcBorders>
            <w:shd w:val="clear" w:color="auto" w:fill="auto"/>
            <w:noWrap/>
            <w:vAlign w:val="bottom"/>
            <w:hideMark/>
          </w:tcPr>
          <w:p w14:paraId="50AD1DC5" w14:textId="52CC9B0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C5BF43F" w14:textId="2072B35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4AAF30A0" w14:textId="77777777" w:rsidTr="00C55547">
        <w:trPr>
          <w:trHeight w:val="204"/>
        </w:trPr>
        <w:tc>
          <w:tcPr>
            <w:tcW w:w="2977" w:type="dxa"/>
            <w:tcBorders>
              <w:top w:val="nil"/>
              <w:left w:val="nil"/>
              <w:bottom w:val="nil"/>
              <w:right w:val="nil"/>
            </w:tcBorders>
            <w:shd w:val="clear" w:color="auto" w:fill="auto"/>
            <w:hideMark/>
          </w:tcPr>
          <w:p w14:paraId="71A02941"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Online Safety</w:t>
            </w:r>
          </w:p>
        </w:tc>
        <w:tc>
          <w:tcPr>
            <w:tcW w:w="976" w:type="dxa"/>
            <w:tcBorders>
              <w:top w:val="nil"/>
              <w:left w:val="nil"/>
              <w:bottom w:val="nil"/>
              <w:right w:val="nil"/>
            </w:tcBorders>
            <w:shd w:val="clear" w:color="auto" w:fill="auto"/>
            <w:noWrap/>
            <w:vAlign w:val="bottom"/>
            <w:hideMark/>
          </w:tcPr>
          <w:p w14:paraId="285B85AC" w14:textId="7BF4DC8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5A23D00E" w14:textId="495A2F3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4,010 </w:t>
            </w:r>
          </w:p>
        </w:tc>
        <w:tc>
          <w:tcPr>
            <w:tcW w:w="977" w:type="dxa"/>
            <w:tcBorders>
              <w:top w:val="nil"/>
              <w:left w:val="nil"/>
              <w:bottom w:val="nil"/>
              <w:right w:val="nil"/>
            </w:tcBorders>
            <w:shd w:val="clear" w:color="auto" w:fill="auto"/>
            <w:noWrap/>
            <w:vAlign w:val="bottom"/>
            <w:hideMark/>
          </w:tcPr>
          <w:p w14:paraId="2AF1883F" w14:textId="3BC7FD8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F04A697" w14:textId="4CF8E6E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077B031" w14:textId="00EBB33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3FEEA47B" w14:textId="77777777" w:rsidTr="00C55547">
        <w:trPr>
          <w:trHeight w:val="204"/>
        </w:trPr>
        <w:tc>
          <w:tcPr>
            <w:tcW w:w="2977" w:type="dxa"/>
            <w:tcBorders>
              <w:top w:val="nil"/>
              <w:left w:val="nil"/>
              <w:bottom w:val="nil"/>
              <w:right w:val="nil"/>
            </w:tcBorders>
            <w:shd w:val="clear" w:color="auto" w:fill="auto"/>
            <w:hideMark/>
          </w:tcPr>
          <w:p w14:paraId="3DE94863"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Peri-Urban Mobile Program</w:t>
            </w:r>
          </w:p>
        </w:tc>
        <w:tc>
          <w:tcPr>
            <w:tcW w:w="976" w:type="dxa"/>
            <w:tcBorders>
              <w:top w:val="nil"/>
              <w:left w:val="nil"/>
              <w:bottom w:val="nil"/>
              <w:right w:val="nil"/>
            </w:tcBorders>
            <w:shd w:val="clear" w:color="auto" w:fill="auto"/>
            <w:noWrap/>
            <w:vAlign w:val="bottom"/>
            <w:hideMark/>
          </w:tcPr>
          <w:p w14:paraId="398AC4C6" w14:textId="3873AEB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1BABAC5C" w14:textId="7877B76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2,500 </w:t>
            </w:r>
          </w:p>
        </w:tc>
        <w:tc>
          <w:tcPr>
            <w:tcW w:w="977" w:type="dxa"/>
            <w:tcBorders>
              <w:top w:val="nil"/>
              <w:left w:val="nil"/>
              <w:bottom w:val="nil"/>
              <w:right w:val="nil"/>
            </w:tcBorders>
            <w:shd w:val="clear" w:color="auto" w:fill="auto"/>
            <w:noWrap/>
            <w:vAlign w:val="bottom"/>
            <w:hideMark/>
          </w:tcPr>
          <w:p w14:paraId="24000364" w14:textId="0DB61BF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5,000 </w:t>
            </w:r>
          </w:p>
        </w:tc>
        <w:tc>
          <w:tcPr>
            <w:tcW w:w="977" w:type="dxa"/>
            <w:tcBorders>
              <w:top w:val="nil"/>
              <w:left w:val="nil"/>
              <w:bottom w:val="nil"/>
              <w:right w:val="nil"/>
            </w:tcBorders>
            <w:shd w:val="clear" w:color="auto" w:fill="auto"/>
            <w:noWrap/>
            <w:vAlign w:val="bottom"/>
            <w:hideMark/>
          </w:tcPr>
          <w:p w14:paraId="2F8ECF1F" w14:textId="411A2AA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7,500 </w:t>
            </w:r>
          </w:p>
        </w:tc>
        <w:tc>
          <w:tcPr>
            <w:tcW w:w="977" w:type="dxa"/>
            <w:tcBorders>
              <w:top w:val="nil"/>
              <w:left w:val="nil"/>
              <w:bottom w:val="nil"/>
              <w:right w:val="nil"/>
            </w:tcBorders>
            <w:shd w:val="clear" w:color="auto" w:fill="auto"/>
            <w:noWrap/>
            <w:vAlign w:val="bottom"/>
            <w:hideMark/>
          </w:tcPr>
          <w:p w14:paraId="14ACB028" w14:textId="394B130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3C876008" w14:textId="77777777" w:rsidTr="00C55547">
        <w:trPr>
          <w:trHeight w:val="204"/>
        </w:trPr>
        <w:tc>
          <w:tcPr>
            <w:tcW w:w="2977" w:type="dxa"/>
            <w:tcBorders>
              <w:top w:val="nil"/>
              <w:left w:val="nil"/>
              <w:bottom w:val="nil"/>
              <w:right w:val="nil"/>
            </w:tcBorders>
            <w:shd w:val="clear" w:color="auto" w:fill="auto"/>
            <w:hideMark/>
          </w:tcPr>
          <w:p w14:paraId="4128D422"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Public Interest News Gathering</w:t>
            </w:r>
          </w:p>
        </w:tc>
        <w:tc>
          <w:tcPr>
            <w:tcW w:w="976" w:type="dxa"/>
            <w:tcBorders>
              <w:top w:val="nil"/>
              <w:left w:val="nil"/>
              <w:bottom w:val="nil"/>
              <w:right w:val="nil"/>
            </w:tcBorders>
            <w:shd w:val="clear" w:color="auto" w:fill="auto"/>
            <w:noWrap/>
            <w:vAlign w:val="bottom"/>
            <w:hideMark/>
          </w:tcPr>
          <w:p w14:paraId="565EE0D6" w14:textId="0FA4DB1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62,465 </w:t>
            </w:r>
          </w:p>
        </w:tc>
        <w:tc>
          <w:tcPr>
            <w:tcW w:w="977" w:type="dxa"/>
            <w:tcBorders>
              <w:top w:val="nil"/>
              <w:left w:val="nil"/>
              <w:bottom w:val="nil"/>
              <w:right w:val="nil"/>
            </w:tcBorders>
            <w:shd w:val="clear" w:color="000000" w:fill="E6E6E6"/>
            <w:noWrap/>
            <w:vAlign w:val="bottom"/>
            <w:hideMark/>
          </w:tcPr>
          <w:p w14:paraId="10E44C55" w14:textId="1ACBD8E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12,500 </w:t>
            </w:r>
          </w:p>
        </w:tc>
        <w:tc>
          <w:tcPr>
            <w:tcW w:w="977" w:type="dxa"/>
            <w:tcBorders>
              <w:top w:val="nil"/>
              <w:left w:val="nil"/>
              <w:bottom w:val="nil"/>
              <w:right w:val="nil"/>
            </w:tcBorders>
            <w:shd w:val="clear" w:color="auto" w:fill="auto"/>
            <w:noWrap/>
            <w:vAlign w:val="bottom"/>
            <w:hideMark/>
          </w:tcPr>
          <w:p w14:paraId="21512382" w14:textId="5DAA209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5,000 </w:t>
            </w:r>
          </w:p>
        </w:tc>
        <w:tc>
          <w:tcPr>
            <w:tcW w:w="977" w:type="dxa"/>
            <w:tcBorders>
              <w:top w:val="nil"/>
              <w:left w:val="nil"/>
              <w:bottom w:val="nil"/>
              <w:right w:val="nil"/>
            </w:tcBorders>
            <w:shd w:val="clear" w:color="auto" w:fill="auto"/>
            <w:noWrap/>
            <w:vAlign w:val="bottom"/>
            <w:hideMark/>
          </w:tcPr>
          <w:p w14:paraId="40CC08C5" w14:textId="54BDD9F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E793F89" w14:textId="0414A35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24B5CC16" w14:textId="77777777" w:rsidTr="00C55547">
        <w:trPr>
          <w:trHeight w:val="204"/>
        </w:trPr>
        <w:tc>
          <w:tcPr>
            <w:tcW w:w="2977" w:type="dxa"/>
            <w:tcBorders>
              <w:top w:val="nil"/>
              <w:left w:val="nil"/>
              <w:bottom w:val="nil"/>
              <w:right w:val="nil"/>
            </w:tcBorders>
            <w:shd w:val="clear" w:color="auto" w:fill="auto"/>
            <w:hideMark/>
          </w:tcPr>
          <w:p w14:paraId="307BF71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Backbone Blackspots Program</w:t>
            </w:r>
          </w:p>
        </w:tc>
        <w:tc>
          <w:tcPr>
            <w:tcW w:w="976" w:type="dxa"/>
            <w:tcBorders>
              <w:top w:val="nil"/>
              <w:left w:val="nil"/>
              <w:bottom w:val="nil"/>
              <w:right w:val="nil"/>
            </w:tcBorders>
            <w:shd w:val="clear" w:color="auto" w:fill="auto"/>
            <w:noWrap/>
            <w:vAlign w:val="bottom"/>
            <w:hideMark/>
          </w:tcPr>
          <w:p w14:paraId="1EC2DB37" w14:textId="62E0449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000000" w:fill="E6E6E6"/>
            <w:noWrap/>
            <w:vAlign w:val="bottom"/>
            <w:hideMark/>
          </w:tcPr>
          <w:p w14:paraId="346086C0" w14:textId="045A168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761E4F4F" w14:textId="2A34A34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03D5888F" w14:textId="5EEE227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31E476FE" w14:textId="45FA96A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r>
      <w:tr w:rsidR="00657DAD" w:rsidRPr="00657DAD" w14:paraId="409B0673" w14:textId="77777777" w:rsidTr="00C55547">
        <w:trPr>
          <w:trHeight w:val="204"/>
        </w:trPr>
        <w:tc>
          <w:tcPr>
            <w:tcW w:w="2977" w:type="dxa"/>
            <w:tcBorders>
              <w:top w:val="nil"/>
              <w:left w:val="nil"/>
              <w:bottom w:val="nil"/>
              <w:right w:val="nil"/>
            </w:tcBorders>
            <w:shd w:val="clear" w:color="auto" w:fill="auto"/>
            <w:hideMark/>
          </w:tcPr>
          <w:p w14:paraId="6D632B5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Broadband Scheme</w:t>
            </w:r>
          </w:p>
        </w:tc>
        <w:tc>
          <w:tcPr>
            <w:tcW w:w="976" w:type="dxa"/>
            <w:tcBorders>
              <w:top w:val="nil"/>
              <w:left w:val="nil"/>
              <w:bottom w:val="nil"/>
              <w:right w:val="nil"/>
            </w:tcBorders>
            <w:shd w:val="clear" w:color="auto" w:fill="auto"/>
            <w:noWrap/>
            <w:vAlign w:val="bottom"/>
            <w:hideMark/>
          </w:tcPr>
          <w:p w14:paraId="108300DA" w14:textId="233C4E8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334,506 </w:t>
            </w:r>
          </w:p>
        </w:tc>
        <w:tc>
          <w:tcPr>
            <w:tcW w:w="977" w:type="dxa"/>
            <w:tcBorders>
              <w:top w:val="nil"/>
              <w:left w:val="nil"/>
              <w:bottom w:val="nil"/>
              <w:right w:val="nil"/>
            </w:tcBorders>
            <w:shd w:val="clear" w:color="000000" w:fill="E6E6E6"/>
            <w:noWrap/>
            <w:vAlign w:val="bottom"/>
            <w:hideMark/>
          </w:tcPr>
          <w:p w14:paraId="0CC46711" w14:textId="6C54FFD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700,050 </w:t>
            </w:r>
          </w:p>
        </w:tc>
        <w:tc>
          <w:tcPr>
            <w:tcW w:w="977" w:type="dxa"/>
            <w:tcBorders>
              <w:top w:val="nil"/>
              <w:left w:val="nil"/>
              <w:bottom w:val="nil"/>
              <w:right w:val="nil"/>
            </w:tcBorders>
            <w:shd w:val="clear" w:color="auto" w:fill="auto"/>
            <w:noWrap/>
            <w:vAlign w:val="bottom"/>
            <w:hideMark/>
          </w:tcPr>
          <w:p w14:paraId="65B2AFAB" w14:textId="65B50EB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737,364 </w:t>
            </w:r>
          </w:p>
        </w:tc>
        <w:tc>
          <w:tcPr>
            <w:tcW w:w="977" w:type="dxa"/>
            <w:tcBorders>
              <w:top w:val="nil"/>
              <w:left w:val="nil"/>
              <w:bottom w:val="nil"/>
              <w:right w:val="nil"/>
            </w:tcBorders>
            <w:shd w:val="clear" w:color="auto" w:fill="auto"/>
            <w:noWrap/>
            <w:vAlign w:val="bottom"/>
            <w:hideMark/>
          </w:tcPr>
          <w:p w14:paraId="130A31AE" w14:textId="10627F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767,903 </w:t>
            </w:r>
          </w:p>
        </w:tc>
        <w:tc>
          <w:tcPr>
            <w:tcW w:w="977" w:type="dxa"/>
            <w:tcBorders>
              <w:top w:val="nil"/>
              <w:left w:val="nil"/>
              <w:bottom w:val="nil"/>
              <w:right w:val="nil"/>
            </w:tcBorders>
            <w:shd w:val="clear" w:color="auto" w:fill="auto"/>
            <w:noWrap/>
            <w:vAlign w:val="bottom"/>
            <w:hideMark/>
          </w:tcPr>
          <w:p w14:paraId="09208BAC" w14:textId="7538012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799,026 </w:t>
            </w:r>
          </w:p>
        </w:tc>
      </w:tr>
      <w:tr w:rsidR="00657DAD" w:rsidRPr="00657DAD" w14:paraId="218019BF" w14:textId="77777777" w:rsidTr="00C55547">
        <w:trPr>
          <w:trHeight w:val="204"/>
        </w:trPr>
        <w:tc>
          <w:tcPr>
            <w:tcW w:w="2977" w:type="dxa"/>
            <w:tcBorders>
              <w:top w:val="nil"/>
              <w:left w:val="nil"/>
              <w:bottom w:val="nil"/>
              <w:right w:val="nil"/>
            </w:tcBorders>
            <w:shd w:val="clear" w:color="auto" w:fill="auto"/>
            <w:hideMark/>
          </w:tcPr>
          <w:p w14:paraId="16532FC3"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Broadcasting</w:t>
            </w:r>
          </w:p>
        </w:tc>
        <w:tc>
          <w:tcPr>
            <w:tcW w:w="976" w:type="dxa"/>
            <w:tcBorders>
              <w:top w:val="nil"/>
              <w:left w:val="nil"/>
              <w:bottom w:val="nil"/>
              <w:right w:val="nil"/>
            </w:tcBorders>
            <w:shd w:val="clear" w:color="auto" w:fill="auto"/>
            <w:noWrap/>
            <w:vAlign w:val="bottom"/>
            <w:hideMark/>
          </w:tcPr>
          <w:p w14:paraId="105C1858" w14:textId="3A99E3C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11,437 </w:t>
            </w:r>
          </w:p>
        </w:tc>
        <w:tc>
          <w:tcPr>
            <w:tcW w:w="977" w:type="dxa"/>
            <w:tcBorders>
              <w:top w:val="nil"/>
              <w:left w:val="nil"/>
              <w:bottom w:val="nil"/>
              <w:right w:val="nil"/>
            </w:tcBorders>
            <w:shd w:val="clear" w:color="000000" w:fill="E6E6E6"/>
            <w:noWrap/>
            <w:vAlign w:val="bottom"/>
            <w:hideMark/>
          </w:tcPr>
          <w:p w14:paraId="381EACE7" w14:textId="5DD4F98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14,513 </w:t>
            </w:r>
          </w:p>
        </w:tc>
        <w:tc>
          <w:tcPr>
            <w:tcW w:w="977" w:type="dxa"/>
            <w:tcBorders>
              <w:top w:val="nil"/>
              <w:left w:val="nil"/>
              <w:bottom w:val="nil"/>
              <w:right w:val="nil"/>
            </w:tcBorders>
            <w:shd w:val="clear" w:color="auto" w:fill="auto"/>
            <w:noWrap/>
            <w:vAlign w:val="bottom"/>
            <w:hideMark/>
          </w:tcPr>
          <w:p w14:paraId="0BDBF7F5" w14:textId="39C2BF4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14,114 </w:t>
            </w:r>
          </w:p>
        </w:tc>
        <w:tc>
          <w:tcPr>
            <w:tcW w:w="977" w:type="dxa"/>
            <w:tcBorders>
              <w:top w:val="nil"/>
              <w:left w:val="nil"/>
              <w:bottom w:val="nil"/>
              <w:right w:val="nil"/>
            </w:tcBorders>
            <w:shd w:val="clear" w:color="auto" w:fill="auto"/>
            <w:noWrap/>
            <w:vAlign w:val="bottom"/>
            <w:hideMark/>
          </w:tcPr>
          <w:p w14:paraId="10C423E9" w14:textId="657E6F5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14,373 </w:t>
            </w:r>
          </w:p>
        </w:tc>
        <w:tc>
          <w:tcPr>
            <w:tcW w:w="977" w:type="dxa"/>
            <w:tcBorders>
              <w:top w:val="nil"/>
              <w:left w:val="nil"/>
              <w:bottom w:val="nil"/>
              <w:right w:val="nil"/>
            </w:tcBorders>
            <w:shd w:val="clear" w:color="auto" w:fill="auto"/>
            <w:noWrap/>
            <w:vAlign w:val="bottom"/>
            <w:hideMark/>
          </w:tcPr>
          <w:p w14:paraId="4FA25412" w14:textId="2829DA2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7EA6E3BF" w14:textId="77777777" w:rsidTr="00C55547">
        <w:trPr>
          <w:trHeight w:val="204"/>
        </w:trPr>
        <w:tc>
          <w:tcPr>
            <w:tcW w:w="2977" w:type="dxa"/>
            <w:tcBorders>
              <w:top w:val="nil"/>
              <w:left w:val="nil"/>
              <w:bottom w:val="nil"/>
              <w:right w:val="nil"/>
            </w:tcBorders>
            <w:shd w:val="clear" w:color="auto" w:fill="auto"/>
            <w:hideMark/>
          </w:tcPr>
          <w:p w14:paraId="4A687ABE"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Connectivity</w:t>
            </w:r>
          </w:p>
        </w:tc>
        <w:tc>
          <w:tcPr>
            <w:tcW w:w="976" w:type="dxa"/>
            <w:tcBorders>
              <w:top w:val="nil"/>
              <w:left w:val="nil"/>
              <w:bottom w:val="nil"/>
              <w:right w:val="nil"/>
            </w:tcBorders>
            <w:shd w:val="clear" w:color="auto" w:fill="auto"/>
            <w:noWrap/>
            <w:vAlign w:val="bottom"/>
            <w:hideMark/>
          </w:tcPr>
          <w:p w14:paraId="2539BA5E" w14:textId="482F5F2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2AF7ED7" w14:textId="33FED97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103,531 </w:t>
            </w:r>
          </w:p>
        </w:tc>
        <w:tc>
          <w:tcPr>
            <w:tcW w:w="977" w:type="dxa"/>
            <w:tcBorders>
              <w:top w:val="nil"/>
              <w:left w:val="nil"/>
              <w:bottom w:val="nil"/>
              <w:right w:val="nil"/>
            </w:tcBorders>
            <w:shd w:val="clear" w:color="auto" w:fill="auto"/>
            <w:noWrap/>
            <w:vAlign w:val="bottom"/>
            <w:hideMark/>
          </w:tcPr>
          <w:p w14:paraId="11A1DE04" w14:textId="7CC0153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65,805 </w:t>
            </w:r>
          </w:p>
        </w:tc>
        <w:tc>
          <w:tcPr>
            <w:tcW w:w="977" w:type="dxa"/>
            <w:tcBorders>
              <w:top w:val="nil"/>
              <w:left w:val="nil"/>
              <w:bottom w:val="nil"/>
              <w:right w:val="nil"/>
            </w:tcBorders>
            <w:shd w:val="clear" w:color="auto" w:fill="auto"/>
            <w:noWrap/>
            <w:vAlign w:val="bottom"/>
            <w:hideMark/>
          </w:tcPr>
          <w:p w14:paraId="09CF061D" w14:textId="1379C84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62A4506" w14:textId="33D5C6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54EEBC97" w14:textId="77777777" w:rsidTr="00C55547">
        <w:trPr>
          <w:trHeight w:val="204"/>
        </w:trPr>
        <w:tc>
          <w:tcPr>
            <w:tcW w:w="2977" w:type="dxa"/>
            <w:tcBorders>
              <w:top w:val="nil"/>
              <w:left w:val="nil"/>
              <w:bottom w:val="nil"/>
              <w:right w:val="nil"/>
            </w:tcBorders>
            <w:shd w:val="clear" w:color="auto" w:fill="auto"/>
            <w:hideMark/>
          </w:tcPr>
          <w:p w14:paraId="637C1E28"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Spectrum Pricing Transitional Support</w:t>
            </w:r>
          </w:p>
        </w:tc>
        <w:tc>
          <w:tcPr>
            <w:tcW w:w="976" w:type="dxa"/>
            <w:tcBorders>
              <w:top w:val="nil"/>
              <w:left w:val="nil"/>
              <w:bottom w:val="nil"/>
              <w:right w:val="nil"/>
            </w:tcBorders>
            <w:shd w:val="clear" w:color="auto" w:fill="auto"/>
            <w:noWrap/>
            <w:vAlign w:val="bottom"/>
            <w:hideMark/>
          </w:tcPr>
          <w:p w14:paraId="2B9DC378" w14:textId="638C8D6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4,756 </w:t>
            </w:r>
          </w:p>
        </w:tc>
        <w:tc>
          <w:tcPr>
            <w:tcW w:w="977" w:type="dxa"/>
            <w:tcBorders>
              <w:top w:val="nil"/>
              <w:left w:val="nil"/>
              <w:bottom w:val="nil"/>
              <w:right w:val="nil"/>
            </w:tcBorders>
            <w:shd w:val="clear" w:color="000000" w:fill="E6E6E6"/>
            <w:noWrap/>
            <w:vAlign w:val="bottom"/>
            <w:hideMark/>
          </w:tcPr>
          <w:p w14:paraId="5E608B63" w14:textId="7A22AA3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4,772 </w:t>
            </w:r>
          </w:p>
        </w:tc>
        <w:tc>
          <w:tcPr>
            <w:tcW w:w="977" w:type="dxa"/>
            <w:tcBorders>
              <w:top w:val="nil"/>
              <w:left w:val="nil"/>
              <w:bottom w:val="nil"/>
              <w:right w:val="nil"/>
            </w:tcBorders>
            <w:shd w:val="clear" w:color="auto" w:fill="auto"/>
            <w:noWrap/>
            <w:vAlign w:val="bottom"/>
            <w:hideMark/>
          </w:tcPr>
          <w:p w14:paraId="38D04908" w14:textId="4F16E69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98E793F" w14:textId="67BB795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9CE2859" w14:textId="0228087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6E4407AE" w14:textId="77777777" w:rsidTr="00C55547">
        <w:trPr>
          <w:trHeight w:val="204"/>
        </w:trPr>
        <w:tc>
          <w:tcPr>
            <w:tcW w:w="2977" w:type="dxa"/>
            <w:tcBorders>
              <w:top w:val="nil"/>
              <w:left w:val="nil"/>
              <w:bottom w:val="nil"/>
              <w:right w:val="nil"/>
            </w:tcBorders>
            <w:shd w:val="clear" w:color="auto" w:fill="auto"/>
            <w:hideMark/>
          </w:tcPr>
          <w:p w14:paraId="65C5DA0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Strengthening Telecommunications against Natural Disasters</w:t>
            </w:r>
          </w:p>
        </w:tc>
        <w:tc>
          <w:tcPr>
            <w:tcW w:w="976" w:type="dxa"/>
            <w:tcBorders>
              <w:top w:val="nil"/>
              <w:left w:val="nil"/>
              <w:bottom w:val="nil"/>
              <w:right w:val="nil"/>
            </w:tcBorders>
            <w:shd w:val="clear" w:color="auto" w:fill="auto"/>
            <w:noWrap/>
            <w:vAlign w:val="bottom"/>
            <w:hideMark/>
          </w:tcPr>
          <w:p w14:paraId="724A0AF8" w14:textId="358BF88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13,086 </w:t>
            </w:r>
          </w:p>
        </w:tc>
        <w:tc>
          <w:tcPr>
            <w:tcW w:w="977" w:type="dxa"/>
            <w:tcBorders>
              <w:top w:val="nil"/>
              <w:left w:val="nil"/>
              <w:bottom w:val="nil"/>
              <w:right w:val="nil"/>
            </w:tcBorders>
            <w:shd w:val="clear" w:color="000000" w:fill="E6E6E6"/>
            <w:noWrap/>
            <w:vAlign w:val="bottom"/>
            <w:hideMark/>
          </w:tcPr>
          <w:p w14:paraId="1D93B06D" w14:textId="26ACED6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20,766 </w:t>
            </w:r>
          </w:p>
        </w:tc>
        <w:tc>
          <w:tcPr>
            <w:tcW w:w="977" w:type="dxa"/>
            <w:tcBorders>
              <w:top w:val="nil"/>
              <w:left w:val="nil"/>
              <w:bottom w:val="nil"/>
              <w:right w:val="nil"/>
            </w:tcBorders>
            <w:shd w:val="clear" w:color="auto" w:fill="auto"/>
            <w:noWrap/>
            <w:vAlign w:val="bottom"/>
            <w:hideMark/>
          </w:tcPr>
          <w:p w14:paraId="45E40177" w14:textId="21886F5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7191117" w14:textId="4EEA1F3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7B1778B" w14:textId="11C7514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53B6B039" w14:textId="77777777" w:rsidTr="00C55547">
        <w:trPr>
          <w:trHeight w:val="204"/>
        </w:trPr>
        <w:tc>
          <w:tcPr>
            <w:tcW w:w="2977" w:type="dxa"/>
            <w:tcBorders>
              <w:top w:val="nil"/>
              <w:left w:val="nil"/>
              <w:bottom w:val="nil"/>
              <w:right w:val="nil"/>
            </w:tcBorders>
            <w:shd w:val="clear" w:color="auto" w:fill="auto"/>
            <w:hideMark/>
          </w:tcPr>
          <w:p w14:paraId="42E7858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Supporting Underrepresented Sports</w:t>
            </w:r>
          </w:p>
        </w:tc>
        <w:tc>
          <w:tcPr>
            <w:tcW w:w="976" w:type="dxa"/>
            <w:tcBorders>
              <w:top w:val="nil"/>
              <w:left w:val="nil"/>
              <w:bottom w:val="nil"/>
              <w:right w:val="nil"/>
            </w:tcBorders>
            <w:shd w:val="clear" w:color="auto" w:fill="auto"/>
            <w:noWrap/>
            <w:vAlign w:val="bottom"/>
            <w:hideMark/>
          </w:tcPr>
          <w:p w14:paraId="46FAC531" w14:textId="53629D5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7,500 </w:t>
            </w:r>
          </w:p>
        </w:tc>
        <w:tc>
          <w:tcPr>
            <w:tcW w:w="977" w:type="dxa"/>
            <w:tcBorders>
              <w:top w:val="nil"/>
              <w:left w:val="nil"/>
              <w:bottom w:val="nil"/>
              <w:right w:val="nil"/>
            </w:tcBorders>
            <w:shd w:val="clear" w:color="000000" w:fill="E6E6E6"/>
            <w:noWrap/>
            <w:vAlign w:val="bottom"/>
            <w:hideMark/>
          </w:tcPr>
          <w:p w14:paraId="1D6BBC46" w14:textId="48733D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3,000 </w:t>
            </w:r>
          </w:p>
        </w:tc>
        <w:tc>
          <w:tcPr>
            <w:tcW w:w="977" w:type="dxa"/>
            <w:tcBorders>
              <w:top w:val="nil"/>
              <w:left w:val="nil"/>
              <w:bottom w:val="nil"/>
              <w:right w:val="nil"/>
            </w:tcBorders>
            <w:shd w:val="clear" w:color="auto" w:fill="auto"/>
            <w:noWrap/>
            <w:vAlign w:val="bottom"/>
            <w:hideMark/>
          </w:tcPr>
          <w:p w14:paraId="49228A3E" w14:textId="1B3E112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 </w:t>
            </w:r>
          </w:p>
        </w:tc>
        <w:tc>
          <w:tcPr>
            <w:tcW w:w="977" w:type="dxa"/>
            <w:tcBorders>
              <w:top w:val="nil"/>
              <w:left w:val="nil"/>
              <w:bottom w:val="nil"/>
              <w:right w:val="nil"/>
            </w:tcBorders>
            <w:shd w:val="clear" w:color="auto" w:fill="auto"/>
            <w:noWrap/>
            <w:vAlign w:val="bottom"/>
            <w:hideMark/>
          </w:tcPr>
          <w:p w14:paraId="4D1E4AEF" w14:textId="79DFB0C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E2D8792" w14:textId="563DB49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5BCCA116" w14:textId="77777777" w:rsidTr="00C55547">
        <w:trPr>
          <w:trHeight w:val="204"/>
        </w:trPr>
        <w:tc>
          <w:tcPr>
            <w:tcW w:w="2977" w:type="dxa"/>
            <w:tcBorders>
              <w:top w:val="nil"/>
              <w:left w:val="nil"/>
              <w:bottom w:val="nil"/>
              <w:right w:val="nil"/>
            </w:tcBorders>
            <w:shd w:val="clear" w:color="auto" w:fill="auto"/>
            <w:noWrap/>
            <w:hideMark/>
          </w:tcPr>
          <w:p w14:paraId="22935FC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0ACE7D23" w14:textId="77777777" w:rsidR="00657DAD" w:rsidRPr="00657DAD" w:rsidRDefault="00657DAD" w:rsidP="00657DAD">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EA35666" w14:textId="305F3CA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4B3640C0"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B5EDA57"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0EB3E96" w14:textId="77777777" w:rsidR="00657DAD" w:rsidRPr="00657DAD" w:rsidRDefault="00657DAD" w:rsidP="00657DAD">
            <w:pPr>
              <w:spacing w:after="0" w:line="240" w:lineRule="auto"/>
              <w:jc w:val="right"/>
              <w:rPr>
                <w:rFonts w:ascii="Arial" w:hAnsi="Arial" w:cs="Arial"/>
                <w:sz w:val="16"/>
                <w:szCs w:val="16"/>
              </w:rPr>
            </w:pPr>
          </w:p>
        </w:tc>
      </w:tr>
      <w:tr w:rsidR="00657DAD" w:rsidRPr="00657DAD" w14:paraId="22F43CD1" w14:textId="77777777" w:rsidTr="00C55547">
        <w:trPr>
          <w:trHeight w:val="204"/>
        </w:trPr>
        <w:tc>
          <w:tcPr>
            <w:tcW w:w="2977" w:type="dxa"/>
            <w:tcBorders>
              <w:top w:val="nil"/>
              <w:left w:val="nil"/>
              <w:bottom w:val="nil"/>
              <w:right w:val="nil"/>
            </w:tcBorders>
            <w:shd w:val="clear" w:color="auto" w:fill="auto"/>
            <w:hideMark/>
          </w:tcPr>
          <w:p w14:paraId="544CA35B" w14:textId="77777777" w:rsidR="00657DAD" w:rsidRPr="00657DAD" w:rsidRDefault="00657DAD" w:rsidP="00657DAD">
            <w:pPr>
              <w:spacing w:after="0" w:line="240" w:lineRule="auto"/>
              <w:ind w:left="227"/>
              <w:jc w:val="left"/>
              <w:rPr>
                <w:rFonts w:ascii="Arial" w:hAnsi="Arial" w:cs="Arial"/>
                <w:sz w:val="16"/>
                <w:szCs w:val="16"/>
              </w:rPr>
            </w:pPr>
            <w:r w:rsidRPr="00657DAD">
              <w:rPr>
                <w:rFonts w:ascii="Arial" w:hAnsi="Arial" w:cs="Arial"/>
                <w:sz w:val="16"/>
                <w:szCs w:val="16"/>
              </w:rPr>
              <w:t>Public Interest Telecommunications Services Special Account</w:t>
            </w:r>
          </w:p>
        </w:tc>
        <w:tc>
          <w:tcPr>
            <w:tcW w:w="976" w:type="dxa"/>
            <w:tcBorders>
              <w:top w:val="nil"/>
              <w:left w:val="nil"/>
              <w:bottom w:val="nil"/>
              <w:right w:val="nil"/>
            </w:tcBorders>
            <w:shd w:val="clear" w:color="auto" w:fill="auto"/>
            <w:noWrap/>
            <w:vAlign w:val="bottom"/>
            <w:hideMark/>
          </w:tcPr>
          <w:p w14:paraId="1B23C19D" w14:textId="77777777" w:rsidR="00657DAD" w:rsidRPr="00657DAD" w:rsidRDefault="00657DAD" w:rsidP="00657DAD">
            <w:pPr>
              <w:spacing w:after="0" w:line="240" w:lineRule="auto"/>
              <w:ind w:firstLineChars="200" w:firstLine="32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5C7588F" w14:textId="2D530B6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B9D4C74"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C8AC433"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295ABFF" w14:textId="77777777" w:rsidR="00657DAD" w:rsidRPr="00657DAD" w:rsidRDefault="00657DAD" w:rsidP="00657DAD">
            <w:pPr>
              <w:spacing w:after="0" w:line="240" w:lineRule="auto"/>
              <w:jc w:val="right"/>
              <w:rPr>
                <w:rFonts w:ascii="Arial" w:hAnsi="Arial" w:cs="Arial"/>
                <w:sz w:val="16"/>
                <w:szCs w:val="16"/>
              </w:rPr>
            </w:pPr>
          </w:p>
        </w:tc>
      </w:tr>
      <w:tr w:rsidR="00657DAD" w:rsidRPr="00657DAD" w14:paraId="78CB5E9D" w14:textId="77777777" w:rsidTr="00C55547">
        <w:trPr>
          <w:trHeight w:val="204"/>
        </w:trPr>
        <w:tc>
          <w:tcPr>
            <w:tcW w:w="2977" w:type="dxa"/>
            <w:tcBorders>
              <w:top w:val="nil"/>
              <w:left w:val="nil"/>
              <w:bottom w:val="nil"/>
              <w:right w:val="nil"/>
            </w:tcBorders>
            <w:shd w:val="clear" w:color="auto" w:fill="auto"/>
            <w:hideMark/>
          </w:tcPr>
          <w:p w14:paraId="0ECDD5FA" w14:textId="77777777" w:rsidR="00657DAD" w:rsidRPr="00657DAD" w:rsidRDefault="00657DAD" w:rsidP="00657DAD">
            <w:pPr>
              <w:spacing w:after="0" w:line="240" w:lineRule="auto"/>
              <w:ind w:left="340"/>
              <w:jc w:val="left"/>
              <w:rPr>
                <w:rFonts w:ascii="Arial" w:hAnsi="Arial" w:cs="Arial"/>
                <w:sz w:val="16"/>
                <w:szCs w:val="16"/>
              </w:rPr>
            </w:pPr>
            <w:r w:rsidRPr="00657DAD">
              <w:rPr>
                <w:rFonts w:ascii="Arial" w:hAnsi="Arial" w:cs="Arial"/>
                <w:sz w:val="16"/>
                <w:szCs w:val="16"/>
              </w:rPr>
              <w:t>National Relay Service</w:t>
            </w:r>
          </w:p>
        </w:tc>
        <w:tc>
          <w:tcPr>
            <w:tcW w:w="976" w:type="dxa"/>
            <w:tcBorders>
              <w:top w:val="nil"/>
              <w:left w:val="nil"/>
              <w:bottom w:val="nil"/>
              <w:right w:val="nil"/>
            </w:tcBorders>
            <w:shd w:val="clear" w:color="auto" w:fill="auto"/>
            <w:noWrap/>
            <w:vAlign w:val="bottom"/>
            <w:hideMark/>
          </w:tcPr>
          <w:p w14:paraId="09968634" w14:textId="37E0ACB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E6E6E6"/>
            <w:noWrap/>
            <w:vAlign w:val="bottom"/>
            <w:hideMark/>
          </w:tcPr>
          <w:p w14:paraId="6EA73D13" w14:textId="298416B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20DEE6FC" w14:textId="771DD17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22500660" w14:textId="08C63C0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73114685" w14:textId="7C49844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r>
      <w:tr w:rsidR="00657DAD" w:rsidRPr="00657DAD" w14:paraId="74F3057E" w14:textId="77777777" w:rsidTr="00C55547">
        <w:trPr>
          <w:trHeight w:val="204"/>
        </w:trPr>
        <w:tc>
          <w:tcPr>
            <w:tcW w:w="2977" w:type="dxa"/>
            <w:tcBorders>
              <w:top w:val="nil"/>
              <w:left w:val="nil"/>
              <w:bottom w:val="nil"/>
              <w:right w:val="nil"/>
            </w:tcBorders>
            <w:shd w:val="clear" w:color="auto" w:fill="auto"/>
            <w:hideMark/>
          </w:tcPr>
          <w:p w14:paraId="2CF9A872" w14:textId="77777777" w:rsidR="00657DAD" w:rsidRPr="00657DAD" w:rsidRDefault="00657DAD" w:rsidP="00657DAD">
            <w:pPr>
              <w:spacing w:after="0" w:line="240" w:lineRule="auto"/>
              <w:ind w:left="340"/>
              <w:jc w:val="left"/>
              <w:rPr>
                <w:rFonts w:ascii="Arial" w:hAnsi="Arial" w:cs="Arial"/>
                <w:sz w:val="16"/>
                <w:szCs w:val="16"/>
              </w:rPr>
            </w:pPr>
            <w:r w:rsidRPr="00657DAD">
              <w:rPr>
                <w:rFonts w:ascii="Arial" w:hAnsi="Arial" w:cs="Arial"/>
                <w:sz w:val="16"/>
                <w:szCs w:val="16"/>
              </w:rPr>
              <w:t>Universal Service Obligation</w:t>
            </w:r>
          </w:p>
        </w:tc>
        <w:tc>
          <w:tcPr>
            <w:tcW w:w="976" w:type="dxa"/>
            <w:tcBorders>
              <w:top w:val="nil"/>
              <w:left w:val="nil"/>
              <w:bottom w:val="nil"/>
              <w:right w:val="nil"/>
            </w:tcBorders>
            <w:shd w:val="clear" w:color="auto" w:fill="auto"/>
            <w:noWrap/>
            <w:vAlign w:val="bottom"/>
            <w:hideMark/>
          </w:tcPr>
          <w:p w14:paraId="00BFD730" w14:textId="71BA1E1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E6E6E6"/>
            <w:noWrap/>
            <w:vAlign w:val="bottom"/>
            <w:hideMark/>
          </w:tcPr>
          <w:p w14:paraId="5AAF01A3" w14:textId="76F8D02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06DEA2B6" w14:textId="7103FE4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2614CC8D" w14:textId="2ED5E38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06F80C0D" w14:textId="7E156F6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r>
      <w:tr w:rsidR="00657DAD" w:rsidRPr="00657DAD" w14:paraId="2B8B5706" w14:textId="77777777" w:rsidTr="00C55547">
        <w:trPr>
          <w:trHeight w:val="204"/>
        </w:trPr>
        <w:tc>
          <w:tcPr>
            <w:tcW w:w="2977" w:type="dxa"/>
            <w:tcBorders>
              <w:top w:val="nil"/>
              <w:left w:val="nil"/>
              <w:bottom w:val="nil"/>
              <w:right w:val="nil"/>
            </w:tcBorders>
            <w:shd w:val="clear" w:color="auto" w:fill="auto"/>
            <w:hideMark/>
          </w:tcPr>
          <w:p w14:paraId="2A26AA83" w14:textId="77777777" w:rsidR="00657DAD" w:rsidRPr="00657DAD" w:rsidRDefault="00657DAD" w:rsidP="00657DAD">
            <w:pPr>
              <w:spacing w:after="0" w:line="240" w:lineRule="auto"/>
              <w:ind w:left="340"/>
              <w:jc w:val="left"/>
              <w:rPr>
                <w:rFonts w:ascii="Arial" w:hAnsi="Arial" w:cs="Arial"/>
                <w:sz w:val="16"/>
                <w:szCs w:val="16"/>
              </w:rPr>
            </w:pPr>
            <w:r w:rsidRPr="00657DAD">
              <w:rPr>
                <w:rFonts w:ascii="Arial" w:hAnsi="Arial" w:cs="Arial"/>
                <w:sz w:val="16"/>
                <w:szCs w:val="16"/>
              </w:rPr>
              <w:t>Other Public Interest Services</w:t>
            </w:r>
          </w:p>
        </w:tc>
        <w:tc>
          <w:tcPr>
            <w:tcW w:w="976" w:type="dxa"/>
            <w:tcBorders>
              <w:top w:val="nil"/>
              <w:left w:val="nil"/>
              <w:bottom w:val="nil"/>
              <w:right w:val="nil"/>
            </w:tcBorders>
            <w:shd w:val="clear" w:color="auto" w:fill="auto"/>
            <w:noWrap/>
            <w:vAlign w:val="bottom"/>
            <w:hideMark/>
          </w:tcPr>
          <w:p w14:paraId="28682142" w14:textId="6F2D953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30,760 </w:t>
            </w:r>
          </w:p>
        </w:tc>
        <w:tc>
          <w:tcPr>
            <w:tcW w:w="977" w:type="dxa"/>
            <w:tcBorders>
              <w:top w:val="nil"/>
              <w:left w:val="nil"/>
              <w:bottom w:val="nil"/>
              <w:right w:val="nil"/>
            </w:tcBorders>
            <w:shd w:val="clear" w:color="auto" w:fill="E6E6E6"/>
            <w:noWrap/>
            <w:vAlign w:val="bottom"/>
            <w:hideMark/>
          </w:tcPr>
          <w:p w14:paraId="3DD0A742" w14:textId="0E1EC8C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51,215 </w:t>
            </w:r>
          </w:p>
        </w:tc>
        <w:tc>
          <w:tcPr>
            <w:tcW w:w="977" w:type="dxa"/>
            <w:tcBorders>
              <w:top w:val="nil"/>
              <w:left w:val="nil"/>
              <w:bottom w:val="nil"/>
              <w:right w:val="nil"/>
            </w:tcBorders>
            <w:shd w:val="clear" w:color="auto" w:fill="auto"/>
            <w:noWrap/>
            <w:vAlign w:val="bottom"/>
            <w:hideMark/>
          </w:tcPr>
          <w:p w14:paraId="08AD775B" w14:textId="7E70C6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39,064 </w:t>
            </w:r>
          </w:p>
        </w:tc>
        <w:tc>
          <w:tcPr>
            <w:tcW w:w="977" w:type="dxa"/>
            <w:tcBorders>
              <w:top w:val="nil"/>
              <w:left w:val="nil"/>
              <w:bottom w:val="nil"/>
              <w:right w:val="nil"/>
            </w:tcBorders>
            <w:shd w:val="clear" w:color="auto" w:fill="auto"/>
            <w:noWrap/>
            <w:vAlign w:val="bottom"/>
            <w:hideMark/>
          </w:tcPr>
          <w:p w14:paraId="01C89283" w14:textId="6C1EE9C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22,250 </w:t>
            </w:r>
          </w:p>
        </w:tc>
        <w:tc>
          <w:tcPr>
            <w:tcW w:w="977" w:type="dxa"/>
            <w:tcBorders>
              <w:top w:val="nil"/>
              <w:left w:val="nil"/>
              <w:bottom w:val="nil"/>
              <w:right w:val="nil"/>
            </w:tcBorders>
            <w:shd w:val="clear" w:color="auto" w:fill="auto"/>
            <w:noWrap/>
            <w:vAlign w:val="bottom"/>
            <w:hideMark/>
          </w:tcPr>
          <w:p w14:paraId="06A964C4" w14:textId="7C95846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22,250 </w:t>
            </w:r>
          </w:p>
        </w:tc>
      </w:tr>
      <w:tr w:rsidR="00657DAD" w:rsidRPr="00657DAD" w14:paraId="16C236D2" w14:textId="77777777" w:rsidTr="00C55547">
        <w:trPr>
          <w:trHeight w:val="204"/>
        </w:trPr>
        <w:tc>
          <w:tcPr>
            <w:tcW w:w="2977" w:type="dxa"/>
            <w:tcBorders>
              <w:top w:val="nil"/>
              <w:left w:val="nil"/>
              <w:bottom w:val="nil"/>
              <w:right w:val="nil"/>
            </w:tcBorders>
            <w:shd w:val="clear" w:color="auto" w:fill="auto"/>
            <w:hideMark/>
          </w:tcPr>
          <w:p w14:paraId="1B9644E8"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 xml:space="preserve">Payments to corporate entities </w:t>
            </w:r>
            <w:r w:rsidRPr="00657DAD">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6EDE4AAA" w14:textId="77777777" w:rsidR="00657DAD" w:rsidRPr="00657DAD" w:rsidRDefault="00657DAD" w:rsidP="00657DAD">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60E33DCD" w14:textId="4DB44A5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8C6C235"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C1531D6"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425BCA0" w14:textId="77777777" w:rsidR="00657DAD" w:rsidRPr="00657DAD" w:rsidRDefault="00657DAD" w:rsidP="00657DAD">
            <w:pPr>
              <w:spacing w:after="0" w:line="240" w:lineRule="auto"/>
              <w:jc w:val="right"/>
              <w:rPr>
                <w:rFonts w:ascii="Arial" w:hAnsi="Arial" w:cs="Arial"/>
                <w:sz w:val="16"/>
                <w:szCs w:val="16"/>
              </w:rPr>
            </w:pPr>
          </w:p>
        </w:tc>
      </w:tr>
      <w:tr w:rsidR="00657DAD" w:rsidRPr="00657DAD" w14:paraId="17E70B38" w14:textId="77777777" w:rsidTr="00CC7DB5">
        <w:trPr>
          <w:trHeight w:val="204"/>
        </w:trPr>
        <w:tc>
          <w:tcPr>
            <w:tcW w:w="2977" w:type="dxa"/>
            <w:tcBorders>
              <w:top w:val="nil"/>
              <w:left w:val="nil"/>
              <w:bottom w:val="nil"/>
              <w:right w:val="nil"/>
            </w:tcBorders>
            <w:shd w:val="clear" w:color="auto" w:fill="auto"/>
            <w:hideMark/>
          </w:tcPr>
          <w:p w14:paraId="33BDD0F6" w14:textId="092F04F1" w:rsidR="00657DAD" w:rsidRPr="00657DAD" w:rsidRDefault="00657DAD" w:rsidP="00657DAD">
            <w:pPr>
              <w:spacing w:after="0" w:line="240" w:lineRule="auto"/>
              <w:ind w:left="322" w:hanging="95"/>
              <w:jc w:val="left"/>
              <w:rPr>
                <w:rFonts w:ascii="Arial" w:hAnsi="Arial" w:cs="Arial"/>
                <w:sz w:val="16"/>
                <w:szCs w:val="16"/>
              </w:rPr>
            </w:pPr>
            <w:r w:rsidRPr="00657DAD">
              <w:rPr>
                <w:rFonts w:ascii="Arial" w:hAnsi="Arial" w:cs="Arial"/>
                <w:sz w:val="16"/>
                <w:szCs w:val="16"/>
              </w:rPr>
              <w:t xml:space="preserve">- Australian Broadcasting Corporation </w:t>
            </w:r>
            <w:r w:rsidRPr="00657DAD">
              <w:rPr>
                <w:rFonts w:ascii="Arial" w:hAnsi="Arial" w:cs="Arial"/>
                <w:sz w:val="16"/>
                <w:szCs w:val="16"/>
                <w:vertAlign w:val="superscript"/>
              </w:rPr>
              <w:t>(b)</w:t>
            </w:r>
          </w:p>
        </w:tc>
        <w:tc>
          <w:tcPr>
            <w:tcW w:w="976" w:type="dxa"/>
            <w:tcBorders>
              <w:top w:val="nil"/>
              <w:left w:val="nil"/>
              <w:right w:val="nil"/>
            </w:tcBorders>
            <w:shd w:val="clear" w:color="auto" w:fill="auto"/>
            <w:noWrap/>
            <w:vAlign w:val="bottom"/>
            <w:hideMark/>
          </w:tcPr>
          <w:p w14:paraId="14062976" w14:textId="04CABF1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1,065,354 </w:t>
            </w:r>
          </w:p>
        </w:tc>
        <w:tc>
          <w:tcPr>
            <w:tcW w:w="977" w:type="dxa"/>
            <w:tcBorders>
              <w:top w:val="nil"/>
              <w:left w:val="nil"/>
              <w:right w:val="nil"/>
            </w:tcBorders>
            <w:shd w:val="clear" w:color="auto" w:fill="E6E6E6"/>
            <w:noWrap/>
            <w:vAlign w:val="bottom"/>
            <w:hideMark/>
          </w:tcPr>
          <w:p w14:paraId="4B716145" w14:textId="3D55885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1,070,097 </w:t>
            </w:r>
          </w:p>
        </w:tc>
        <w:tc>
          <w:tcPr>
            <w:tcW w:w="977" w:type="dxa"/>
            <w:tcBorders>
              <w:top w:val="nil"/>
              <w:left w:val="nil"/>
              <w:right w:val="nil"/>
            </w:tcBorders>
            <w:shd w:val="clear" w:color="auto" w:fill="auto"/>
            <w:noWrap/>
            <w:vAlign w:val="bottom"/>
            <w:hideMark/>
          </w:tcPr>
          <w:p w14:paraId="57AD5FE5" w14:textId="6E6B31D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1,061,739 </w:t>
            </w:r>
          </w:p>
        </w:tc>
        <w:tc>
          <w:tcPr>
            <w:tcW w:w="977" w:type="dxa"/>
            <w:tcBorders>
              <w:top w:val="nil"/>
              <w:left w:val="nil"/>
              <w:right w:val="nil"/>
            </w:tcBorders>
            <w:shd w:val="clear" w:color="auto" w:fill="auto"/>
            <w:noWrap/>
            <w:vAlign w:val="bottom"/>
            <w:hideMark/>
          </w:tcPr>
          <w:p w14:paraId="3144A723" w14:textId="76B3186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1,077,968 </w:t>
            </w:r>
          </w:p>
        </w:tc>
        <w:tc>
          <w:tcPr>
            <w:tcW w:w="977" w:type="dxa"/>
            <w:tcBorders>
              <w:top w:val="nil"/>
              <w:left w:val="nil"/>
              <w:right w:val="nil"/>
            </w:tcBorders>
            <w:shd w:val="clear" w:color="auto" w:fill="auto"/>
            <w:noWrap/>
            <w:vAlign w:val="bottom"/>
            <w:hideMark/>
          </w:tcPr>
          <w:p w14:paraId="31CCC67A" w14:textId="2CA031B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1,096,417 </w:t>
            </w:r>
          </w:p>
        </w:tc>
      </w:tr>
      <w:tr w:rsidR="00657DAD" w:rsidRPr="00657DAD" w14:paraId="695692D8" w14:textId="77777777" w:rsidTr="00CC7DB5">
        <w:trPr>
          <w:trHeight w:val="204"/>
        </w:trPr>
        <w:tc>
          <w:tcPr>
            <w:tcW w:w="2977" w:type="dxa"/>
            <w:tcBorders>
              <w:top w:val="nil"/>
              <w:left w:val="nil"/>
              <w:right w:val="nil"/>
            </w:tcBorders>
            <w:shd w:val="clear" w:color="auto" w:fill="auto"/>
            <w:hideMark/>
          </w:tcPr>
          <w:p w14:paraId="15A60F1B" w14:textId="77777777" w:rsidR="00657DAD" w:rsidRPr="00657DAD" w:rsidRDefault="00657DAD" w:rsidP="00657DAD">
            <w:pPr>
              <w:spacing w:after="0" w:line="240" w:lineRule="auto"/>
              <w:ind w:left="322" w:hanging="95"/>
              <w:jc w:val="left"/>
              <w:rPr>
                <w:rFonts w:ascii="Arial" w:hAnsi="Arial" w:cs="Arial"/>
                <w:sz w:val="16"/>
                <w:szCs w:val="16"/>
              </w:rPr>
            </w:pPr>
            <w:r w:rsidRPr="00657DAD">
              <w:rPr>
                <w:rFonts w:ascii="Arial" w:hAnsi="Arial" w:cs="Arial"/>
                <w:sz w:val="16"/>
                <w:szCs w:val="16"/>
              </w:rPr>
              <w:t xml:space="preserve">- Special Broadcasting Service Corporation </w:t>
            </w:r>
            <w:r w:rsidRPr="00657DAD">
              <w:rPr>
                <w:rFonts w:ascii="Arial" w:hAnsi="Arial" w:cs="Arial"/>
                <w:sz w:val="16"/>
                <w:szCs w:val="16"/>
                <w:vertAlign w:val="superscript"/>
              </w:rPr>
              <w:t>(b)</w:t>
            </w:r>
          </w:p>
        </w:tc>
        <w:tc>
          <w:tcPr>
            <w:tcW w:w="976" w:type="dxa"/>
            <w:tcBorders>
              <w:top w:val="nil"/>
              <w:left w:val="nil"/>
              <w:bottom w:val="single" w:sz="4" w:space="0" w:color="auto"/>
              <w:right w:val="nil"/>
            </w:tcBorders>
            <w:shd w:val="clear" w:color="auto" w:fill="auto"/>
            <w:noWrap/>
            <w:vAlign w:val="bottom"/>
            <w:hideMark/>
          </w:tcPr>
          <w:p w14:paraId="1E9E3549" w14:textId="600C6A6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296,933 </w:t>
            </w:r>
          </w:p>
        </w:tc>
        <w:tc>
          <w:tcPr>
            <w:tcW w:w="977" w:type="dxa"/>
            <w:tcBorders>
              <w:top w:val="nil"/>
              <w:left w:val="nil"/>
              <w:bottom w:val="single" w:sz="4" w:space="0" w:color="auto"/>
              <w:right w:val="nil"/>
            </w:tcBorders>
            <w:shd w:val="clear" w:color="auto" w:fill="E6E6E6"/>
            <w:noWrap/>
            <w:vAlign w:val="bottom"/>
            <w:hideMark/>
          </w:tcPr>
          <w:p w14:paraId="366EE705" w14:textId="7A2D7CB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310,021 </w:t>
            </w:r>
          </w:p>
        </w:tc>
        <w:tc>
          <w:tcPr>
            <w:tcW w:w="977" w:type="dxa"/>
            <w:tcBorders>
              <w:top w:val="nil"/>
              <w:left w:val="nil"/>
              <w:bottom w:val="single" w:sz="4" w:space="0" w:color="auto"/>
              <w:right w:val="nil"/>
            </w:tcBorders>
            <w:shd w:val="clear" w:color="auto" w:fill="auto"/>
            <w:noWrap/>
            <w:vAlign w:val="bottom"/>
            <w:hideMark/>
          </w:tcPr>
          <w:p w14:paraId="57A178D1" w14:textId="1BE7F7F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301,692 </w:t>
            </w:r>
          </w:p>
        </w:tc>
        <w:tc>
          <w:tcPr>
            <w:tcW w:w="977" w:type="dxa"/>
            <w:tcBorders>
              <w:top w:val="nil"/>
              <w:left w:val="nil"/>
              <w:bottom w:val="single" w:sz="4" w:space="0" w:color="auto"/>
              <w:right w:val="nil"/>
            </w:tcBorders>
            <w:shd w:val="clear" w:color="auto" w:fill="auto"/>
            <w:noWrap/>
            <w:vAlign w:val="bottom"/>
            <w:hideMark/>
          </w:tcPr>
          <w:p w14:paraId="68A4C722" w14:textId="28B71A7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307,500 </w:t>
            </w:r>
          </w:p>
        </w:tc>
        <w:tc>
          <w:tcPr>
            <w:tcW w:w="977" w:type="dxa"/>
            <w:tcBorders>
              <w:top w:val="nil"/>
              <w:left w:val="nil"/>
              <w:bottom w:val="single" w:sz="4" w:space="0" w:color="auto"/>
              <w:right w:val="nil"/>
            </w:tcBorders>
            <w:shd w:val="clear" w:color="auto" w:fill="auto"/>
            <w:noWrap/>
            <w:vAlign w:val="bottom"/>
            <w:hideMark/>
          </w:tcPr>
          <w:p w14:paraId="1478620F" w14:textId="33CDBAF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304,052 </w:t>
            </w:r>
          </w:p>
        </w:tc>
      </w:tr>
      <w:tr w:rsidR="00657DAD" w:rsidRPr="00657DAD" w14:paraId="48DD3CC6" w14:textId="77777777" w:rsidTr="00637168">
        <w:trPr>
          <w:trHeight w:val="204"/>
        </w:trPr>
        <w:tc>
          <w:tcPr>
            <w:tcW w:w="2977" w:type="dxa"/>
            <w:tcBorders>
              <w:top w:val="nil"/>
              <w:left w:val="nil"/>
              <w:bottom w:val="single" w:sz="4" w:space="0" w:color="auto"/>
              <w:right w:val="nil"/>
            </w:tcBorders>
            <w:shd w:val="clear" w:color="auto" w:fill="auto"/>
            <w:noWrap/>
            <w:hideMark/>
          </w:tcPr>
          <w:p w14:paraId="394C478E" w14:textId="77777777" w:rsidR="00657DAD" w:rsidRPr="00657DAD" w:rsidRDefault="00657DAD" w:rsidP="00657DAD">
            <w:pPr>
              <w:spacing w:after="0" w:line="240" w:lineRule="auto"/>
              <w:jc w:val="left"/>
              <w:rPr>
                <w:rFonts w:ascii="Arial" w:hAnsi="Arial" w:cs="Arial"/>
                <w:b/>
                <w:bCs/>
                <w:sz w:val="16"/>
                <w:szCs w:val="16"/>
              </w:rPr>
            </w:pPr>
            <w:r w:rsidRPr="00657DAD">
              <w:rPr>
                <w:rFonts w:ascii="Arial" w:hAnsi="Arial" w:cs="Arial"/>
                <w:b/>
                <w:bCs/>
                <w:sz w:val="16"/>
                <w:szCs w:val="16"/>
              </w:rPr>
              <w:t>Total expenses for Program 5.1</w:t>
            </w:r>
          </w:p>
        </w:tc>
        <w:tc>
          <w:tcPr>
            <w:tcW w:w="976" w:type="dxa"/>
            <w:tcBorders>
              <w:top w:val="single" w:sz="4" w:space="0" w:color="auto"/>
              <w:left w:val="nil"/>
              <w:bottom w:val="single" w:sz="4" w:space="0" w:color="auto"/>
              <w:right w:val="nil"/>
            </w:tcBorders>
            <w:shd w:val="clear" w:color="auto" w:fill="auto"/>
            <w:noWrap/>
            <w:vAlign w:val="bottom"/>
            <w:hideMark/>
          </w:tcPr>
          <w:p w14:paraId="3E61D952" w14:textId="339FD6FC"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2,174,119 </w:t>
            </w:r>
          </w:p>
        </w:tc>
        <w:tc>
          <w:tcPr>
            <w:tcW w:w="977" w:type="dxa"/>
            <w:tcBorders>
              <w:top w:val="single" w:sz="4" w:space="0" w:color="auto"/>
              <w:left w:val="nil"/>
              <w:bottom w:val="single" w:sz="4" w:space="0" w:color="auto"/>
              <w:right w:val="nil"/>
            </w:tcBorders>
            <w:shd w:val="clear" w:color="000000" w:fill="E6E6E6"/>
            <w:noWrap/>
            <w:vAlign w:val="bottom"/>
            <w:hideMark/>
          </w:tcPr>
          <w:p w14:paraId="4ADAE43F" w14:textId="32D0FC12"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2,725,132 </w:t>
            </w:r>
          </w:p>
        </w:tc>
        <w:tc>
          <w:tcPr>
            <w:tcW w:w="977" w:type="dxa"/>
            <w:tcBorders>
              <w:top w:val="single" w:sz="4" w:space="0" w:color="auto"/>
              <w:left w:val="nil"/>
              <w:bottom w:val="single" w:sz="4" w:space="0" w:color="auto"/>
              <w:right w:val="nil"/>
            </w:tcBorders>
            <w:shd w:val="clear" w:color="auto" w:fill="auto"/>
            <w:noWrap/>
            <w:vAlign w:val="bottom"/>
            <w:hideMark/>
          </w:tcPr>
          <w:p w14:paraId="4A732D56" w14:textId="6FCB3404"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2,747,311 </w:t>
            </w:r>
          </w:p>
        </w:tc>
        <w:tc>
          <w:tcPr>
            <w:tcW w:w="977" w:type="dxa"/>
            <w:tcBorders>
              <w:top w:val="single" w:sz="4" w:space="0" w:color="auto"/>
              <w:left w:val="nil"/>
              <w:bottom w:val="single" w:sz="4" w:space="0" w:color="auto"/>
              <w:right w:val="nil"/>
            </w:tcBorders>
            <w:shd w:val="clear" w:color="auto" w:fill="auto"/>
            <w:noWrap/>
            <w:vAlign w:val="bottom"/>
            <w:hideMark/>
          </w:tcPr>
          <w:p w14:paraId="3F9F1E06" w14:textId="08CB49AA"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2,529,857 </w:t>
            </w:r>
          </w:p>
        </w:tc>
        <w:tc>
          <w:tcPr>
            <w:tcW w:w="977" w:type="dxa"/>
            <w:tcBorders>
              <w:top w:val="single" w:sz="4" w:space="0" w:color="auto"/>
              <w:left w:val="nil"/>
              <w:bottom w:val="single" w:sz="4" w:space="0" w:color="auto"/>
              <w:right w:val="nil"/>
            </w:tcBorders>
            <w:shd w:val="clear" w:color="auto" w:fill="auto"/>
            <w:noWrap/>
            <w:vAlign w:val="bottom"/>
            <w:hideMark/>
          </w:tcPr>
          <w:p w14:paraId="564FA797" w14:textId="17F244A6"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2,550,651 </w:t>
            </w:r>
          </w:p>
        </w:tc>
      </w:tr>
    </w:tbl>
    <w:p w14:paraId="2160BBAF" w14:textId="2B3B9B5F" w:rsidR="00A27EC7" w:rsidRDefault="00452EF1" w:rsidP="00645E3F">
      <w:pPr>
        <w:pStyle w:val="ListParagraph"/>
        <w:numPr>
          <w:ilvl w:val="0"/>
          <w:numId w:val="70"/>
        </w:numPr>
        <w:spacing w:before="60"/>
        <w:ind w:left="284" w:hanging="284"/>
        <w:rPr>
          <w:rFonts w:ascii="Arial" w:hAnsi="Arial" w:cs="Arial"/>
          <w:sz w:val="16"/>
          <w:szCs w:val="16"/>
        </w:rPr>
      </w:pPr>
      <w:r w:rsidRPr="00452EF1">
        <w:rPr>
          <w:rFonts w:ascii="Arial" w:hAnsi="Arial" w:cs="Arial"/>
          <w:sz w:val="16"/>
          <w:szCs w:val="16"/>
        </w:rPr>
        <w:t xml:space="preserve">Relates to appropriation for corporate entities that is provided through the </w:t>
      </w:r>
      <w:r w:rsidR="008863D9">
        <w:rPr>
          <w:rFonts w:ascii="Arial" w:hAnsi="Arial" w:cs="Arial"/>
          <w:sz w:val="16"/>
          <w:szCs w:val="16"/>
        </w:rPr>
        <w:t>Department</w:t>
      </w:r>
      <w:r w:rsidRPr="00452EF1">
        <w:rPr>
          <w:rFonts w:ascii="Arial" w:hAnsi="Arial" w:cs="Arial"/>
          <w:sz w:val="16"/>
          <w:szCs w:val="16"/>
        </w:rPr>
        <w:t>.</w:t>
      </w:r>
    </w:p>
    <w:p w14:paraId="4E61E4F8" w14:textId="542CEC3E" w:rsidR="001B1FDF" w:rsidRDefault="00637168" w:rsidP="00637168">
      <w:pPr>
        <w:pStyle w:val="ListParagraph"/>
        <w:numPr>
          <w:ilvl w:val="0"/>
          <w:numId w:val="70"/>
        </w:numPr>
        <w:ind w:left="284" w:hanging="284"/>
        <w:rPr>
          <w:rFonts w:ascii="Arial" w:hAnsi="Arial" w:cs="Arial"/>
          <w:sz w:val="16"/>
          <w:szCs w:val="16"/>
        </w:rPr>
      </w:pPr>
      <w:r>
        <w:rPr>
          <w:rFonts w:ascii="Arial" w:hAnsi="Arial" w:cs="Arial"/>
          <w:sz w:val="16"/>
          <w:szCs w:val="16"/>
        </w:rPr>
        <w:t>T</w:t>
      </w:r>
      <w:r w:rsidR="001B1FDF" w:rsidRPr="002048D9">
        <w:rPr>
          <w:rFonts w:ascii="Arial" w:hAnsi="Arial" w:cs="Arial"/>
          <w:sz w:val="16"/>
          <w:szCs w:val="16"/>
        </w:rPr>
        <w:t xml:space="preserve">hese amounts do not include </w:t>
      </w:r>
      <w:r>
        <w:rPr>
          <w:rFonts w:ascii="Arial" w:hAnsi="Arial" w:cs="Arial"/>
          <w:sz w:val="16"/>
          <w:szCs w:val="16"/>
        </w:rPr>
        <w:t xml:space="preserve">any </w:t>
      </w:r>
      <w:r w:rsidR="001B1FDF" w:rsidRPr="002048D9">
        <w:rPr>
          <w:rFonts w:ascii="Arial" w:hAnsi="Arial" w:cs="Arial"/>
          <w:sz w:val="16"/>
          <w:szCs w:val="16"/>
        </w:rPr>
        <w:t>decisions announced since the 2021-22 MYEFO Statement.</w:t>
      </w:r>
      <w:r w:rsidR="001B1FDF">
        <w:rPr>
          <w:rFonts w:ascii="Arial" w:hAnsi="Arial" w:cs="Arial"/>
          <w:sz w:val="16"/>
          <w:szCs w:val="16"/>
        </w:rPr>
        <w:t xml:space="preserve"> </w:t>
      </w:r>
    </w:p>
    <w:p w14:paraId="30975CBC" w14:textId="23BABA7C" w:rsidR="001447A0" w:rsidRPr="00F94108" w:rsidRDefault="001447A0" w:rsidP="0029767A">
      <w:pPr>
        <w:spacing w:after="0"/>
        <w:rPr>
          <w:rFonts w:ascii="Arial" w:hAnsi="Arial" w:cs="Arial"/>
          <w:b/>
          <w:bCs/>
        </w:rPr>
      </w:pPr>
      <w:r w:rsidRPr="00F94108">
        <w:rPr>
          <w:rFonts w:ascii="Arial" w:hAnsi="Arial" w:cs="Arial"/>
          <w:b/>
          <w:bCs/>
        </w:rPr>
        <w:t>Performance criteria for Outcome 5</w:t>
      </w:r>
    </w:p>
    <w:p w14:paraId="39CD7608" w14:textId="14F4E9B8" w:rsidR="001447A0" w:rsidRDefault="00B63D82" w:rsidP="009C3395">
      <w:pPr>
        <w:jc w:val="left"/>
      </w:pPr>
      <w:r w:rsidRPr="00B63D82">
        <w:t>The t</w:t>
      </w:r>
      <w:r w:rsidR="001447A0" w:rsidRPr="00B63D82">
        <w:t>able</w:t>
      </w:r>
      <w:r w:rsidR="001447A0" w:rsidRPr="00000153">
        <w:t xml:space="preserve"> below details one change to the performance criteria for Outcome 5 since the 2021–22 Budget, to align with new priorities for NBN. </w:t>
      </w:r>
      <w:r w:rsidR="00CD1288">
        <w:t>The changes are shown in italics.</w:t>
      </w:r>
    </w:p>
    <w:p w14:paraId="12B6ECF9" w14:textId="77777777" w:rsidR="002048D9" w:rsidRPr="00000153" w:rsidRDefault="002048D9" w:rsidP="001447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6008"/>
      </w:tblGrid>
      <w:tr w:rsidR="001447A0" w:rsidRPr="00B94E5D" w14:paraId="0C66092D" w14:textId="77777777" w:rsidTr="001B5CE7">
        <w:trPr>
          <w:tblHeader/>
        </w:trPr>
        <w:tc>
          <w:tcPr>
            <w:tcW w:w="7701" w:type="dxa"/>
            <w:gridSpan w:val="2"/>
            <w:shd w:val="clear" w:color="auto" w:fill="F2F2F2"/>
          </w:tcPr>
          <w:p w14:paraId="1E914037" w14:textId="77777777" w:rsidR="001447A0" w:rsidRPr="00184B0C" w:rsidRDefault="001447A0" w:rsidP="00734D3F">
            <w:pPr>
              <w:tabs>
                <w:tab w:val="left" w:pos="709"/>
              </w:tabs>
              <w:spacing w:before="60" w:after="60" w:line="240" w:lineRule="auto"/>
              <w:rPr>
                <w:rFonts w:ascii="Arial" w:hAnsi="Arial" w:cs="Arial"/>
                <w:b/>
                <w:sz w:val="16"/>
                <w:szCs w:val="16"/>
              </w:rPr>
            </w:pPr>
            <w:r w:rsidRPr="00184B0C">
              <w:rPr>
                <w:rFonts w:ascii="Arial" w:hAnsi="Arial" w:cs="Arial"/>
                <w:b/>
                <w:sz w:val="16"/>
                <w:szCs w:val="16"/>
              </w:rPr>
              <w:lastRenderedPageBreak/>
              <w:t>Program 5.1 Digital Technologies and Communications Services</w:t>
            </w:r>
          </w:p>
          <w:p w14:paraId="455942D7" w14:textId="77777777" w:rsidR="001447A0" w:rsidRPr="00F565FC" w:rsidRDefault="001447A0" w:rsidP="00734D3F">
            <w:pPr>
              <w:tabs>
                <w:tab w:val="left" w:pos="709"/>
              </w:tabs>
              <w:spacing w:before="60" w:after="60" w:line="240" w:lineRule="auto"/>
              <w:rPr>
                <w:rFonts w:ascii="Arial" w:hAnsi="Arial" w:cs="Arial"/>
              </w:rPr>
            </w:pPr>
            <w:r w:rsidRPr="00184B0C">
              <w:rPr>
                <w:rFonts w:ascii="Arial" w:hAnsi="Arial" w:cs="Arial"/>
                <w:sz w:val="16"/>
                <w:szCs w:val="16"/>
              </w:rPr>
              <w:t>To provide an environment in which all Australians can access and benefit from digital technologies and communications services, supporting inclusiveness and sustainable economic growth.</w:t>
            </w:r>
          </w:p>
        </w:tc>
      </w:tr>
      <w:tr w:rsidR="001447A0" w:rsidRPr="00B94E5D" w14:paraId="03EEEFD4" w14:textId="77777777" w:rsidTr="001B5CE7">
        <w:tc>
          <w:tcPr>
            <w:tcW w:w="1693" w:type="dxa"/>
            <w:tcBorders>
              <w:bottom w:val="single" w:sz="4" w:space="0" w:color="auto"/>
            </w:tcBorders>
          </w:tcPr>
          <w:p w14:paraId="417AB95F" w14:textId="77777777" w:rsidR="001447A0" w:rsidRPr="00B94E5D" w:rsidRDefault="001447A0" w:rsidP="00734D3F">
            <w:pPr>
              <w:tabs>
                <w:tab w:val="left" w:pos="709"/>
              </w:tabs>
              <w:spacing w:before="60" w:after="60" w:line="240" w:lineRule="auto"/>
              <w:rPr>
                <w:rFonts w:ascii="Arial" w:hAnsi="Arial" w:cs="Arial"/>
                <w:b/>
                <w:sz w:val="16"/>
                <w:szCs w:val="16"/>
              </w:rPr>
            </w:pPr>
            <w:r w:rsidRPr="00B94E5D">
              <w:rPr>
                <w:rFonts w:ascii="Arial" w:hAnsi="Arial" w:cs="Arial"/>
                <w:b/>
                <w:sz w:val="16"/>
                <w:szCs w:val="16"/>
              </w:rPr>
              <w:t>Purpose</w:t>
            </w:r>
            <w:r>
              <w:rPr>
                <w:rFonts w:ascii="Arial" w:hAnsi="Arial" w:cs="Arial"/>
                <w:b/>
                <w:sz w:val="16"/>
                <w:szCs w:val="16"/>
              </w:rPr>
              <w:t>s</w:t>
            </w:r>
          </w:p>
        </w:tc>
        <w:tc>
          <w:tcPr>
            <w:tcW w:w="6008" w:type="dxa"/>
            <w:tcBorders>
              <w:bottom w:val="single" w:sz="4" w:space="0" w:color="auto"/>
            </w:tcBorders>
          </w:tcPr>
          <w:p w14:paraId="1C2649EE" w14:textId="77777777" w:rsidR="001447A0" w:rsidRPr="00B94E5D" w:rsidRDefault="001447A0" w:rsidP="00734D3F">
            <w:pPr>
              <w:tabs>
                <w:tab w:val="left" w:pos="709"/>
              </w:tabs>
              <w:spacing w:before="60" w:after="60" w:line="240" w:lineRule="auto"/>
              <w:rPr>
                <w:rFonts w:ascii="Arial" w:hAnsi="Arial" w:cs="Arial"/>
                <w:sz w:val="16"/>
                <w:szCs w:val="16"/>
              </w:rPr>
            </w:pPr>
            <w:r w:rsidRPr="00B94E5D">
              <w:rPr>
                <w:rFonts w:ascii="Arial" w:hAnsi="Arial" w:cs="Arial"/>
                <w:spacing w:val="-4"/>
                <w:sz w:val="16"/>
                <w:szCs w:val="18"/>
              </w:rPr>
              <w:t>Communications connectivity: Enabling people in Australia to connect to effective, safe communications services and enabling investment in communication technologies, for inclusiveness and sustainable economic growth</w:t>
            </w:r>
          </w:p>
        </w:tc>
      </w:tr>
      <w:tr w:rsidR="001447A0" w:rsidRPr="00B94E5D" w14:paraId="33B4F8E4" w14:textId="77777777" w:rsidTr="001B5CE7">
        <w:tc>
          <w:tcPr>
            <w:tcW w:w="1693" w:type="dxa"/>
            <w:tcBorders>
              <w:bottom w:val="single" w:sz="4" w:space="0" w:color="auto"/>
            </w:tcBorders>
          </w:tcPr>
          <w:p w14:paraId="00734C9F" w14:textId="77777777" w:rsidR="001447A0" w:rsidRPr="00B94E5D" w:rsidRDefault="001447A0" w:rsidP="00734D3F">
            <w:pPr>
              <w:tabs>
                <w:tab w:val="left" w:pos="709"/>
              </w:tabs>
              <w:spacing w:before="60" w:after="60" w:line="240" w:lineRule="auto"/>
              <w:rPr>
                <w:rFonts w:ascii="Arial" w:hAnsi="Arial" w:cs="Arial"/>
                <w:b/>
                <w:sz w:val="16"/>
                <w:szCs w:val="16"/>
              </w:rPr>
            </w:pPr>
            <w:r w:rsidRPr="00B94E5D">
              <w:rPr>
                <w:rFonts w:ascii="Arial" w:hAnsi="Arial" w:cs="Arial"/>
                <w:b/>
                <w:sz w:val="16"/>
                <w:szCs w:val="16"/>
              </w:rPr>
              <w:t>Delivery</w:t>
            </w:r>
          </w:p>
        </w:tc>
        <w:tc>
          <w:tcPr>
            <w:tcW w:w="6008" w:type="dxa"/>
            <w:tcBorders>
              <w:bottom w:val="single" w:sz="4" w:space="0" w:color="auto"/>
            </w:tcBorders>
          </w:tcPr>
          <w:p w14:paraId="624F1081" w14:textId="77777777" w:rsidR="001447A0" w:rsidRPr="00B94E5D" w:rsidRDefault="001447A0" w:rsidP="00734D3F">
            <w:pPr>
              <w:tabs>
                <w:tab w:val="left" w:pos="709"/>
              </w:tabs>
              <w:spacing w:before="60" w:after="60" w:line="240" w:lineRule="auto"/>
              <w:rPr>
                <w:rFonts w:ascii="Arial" w:hAnsi="Arial" w:cs="Arial"/>
                <w:sz w:val="16"/>
                <w:szCs w:val="18"/>
              </w:rPr>
            </w:pPr>
            <w:r w:rsidRPr="00B94E5D">
              <w:rPr>
                <w:rFonts w:ascii="Arial" w:hAnsi="Arial" w:cs="Arial"/>
                <w:sz w:val="16"/>
                <w:szCs w:val="18"/>
              </w:rPr>
              <w:t xml:space="preserve">We realise our purposes through: </w:t>
            </w:r>
          </w:p>
          <w:p w14:paraId="0E390D2B" w14:textId="77777777" w:rsidR="001447A0" w:rsidRPr="00B94E5D" w:rsidRDefault="001447A0" w:rsidP="00F10ACD">
            <w:pPr>
              <w:pStyle w:val="ListParagraph"/>
              <w:numPr>
                <w:ilvl w:val="0"/>
                <w:numId w:val="26"/>
              </w:numPr>
              <w:spacing w:before="120" w:after="120" w:line="240" w:lineRule="auto"/>
              <w:ind w:left="357" w:hanging="357"/>
              <w:rPr>
                <w:rFonts w:ascii="Arial" w:hAnsi="Arial" w:cs="Arial"/>
                <w:sz w:val="16"/>
                <w:szCs w:val="18"/>
              </w:rPr>
            </w:pPr>
            <w:r w:rsidRPr="00B94E5D">
              <w:rPr>
                <w:rFonts w:ascii="Arial" w:hAnsi="Arial" w:cs="Arial"/>
                <w:b/>
                <w:sz w:val="16"/>
                <w:szCs w:val="18"/>
              </w:rPr>
              <w:t>Providing policy and strategic advice</w:t>
            </w:r>
            <w:r w:rsidRPr="00B94E5D">
              <w:rPr>
                <w:rFonts w:ascii="Arial" w:hAnsi="Arial" w:cs="Arial"/>
                <w:sz w:val="16"/>
                <w:szCs w:val="18"/>
              </w:rPr>
              <w:t>: We provide government with high-quality options and policy advice. Our advice is evidence-based and informed by research, consultation, analysis and broader government objectives. We identify trends and emerging issues in markets and society to inform strategy an</w:t>
            </w:r>
            <w:r>
              <w:rPr>
                <w:rFonts w:ascii="Arial" w:hAnsi="Arial" w:cs="Arial"/>
                <w:sz w:val="16"/>
                <w:szCs w:val="18"/>
              </w:rPr>
              <w:t>d advice.</w:t>
            </w:r>
            <w:r>
              <w:rPr>
                <w:rFonts w:ascii="Arial" w:hAnsi="Arial" w:cs="Arial"/>
                <w:sz w:val="16"/>
                <w:szCs w:val="18"/>
              </w:rPr>
              <w:br/>
            </w:r>
          </w:p>
          <w:p w14:paraId="3DBAE391" w14:textId="77777777" w:rsidR="001447A0" w:rsidRPr="00B94E5D" w:rsidRDefault="001447A0" w:rsidP="00F10ACD">
            <w:pPr>
              <w:pStyle w:val="ListParagraph"/>
              <w:numPr>
                <w:ilvl w:val="0"/>
                <w:numId w:val="26"/>
              </w:numPr>
              <w:spacing w:before="120" w:after="120" w:line="240" w:lineRule="auto"/>
              <w:ind w:left="357" w:hanging="357"/>
              <w:rPr>
                <w:rFonts w:ascii="Arial" w:hAnsi="Arial" w:cs="Arial"/>
                <w:sz w:val="16"/>
                <w:szCs w:val="18"/>
              </w:rPr>
            </w:pPr>
            <w:r w:rsidRPr="00B94E5D">
              <w:rPr>
                <w:rFonts w:ascii="Arial" w:hAnsi="Arial" w:cs="Arial"/>
                <w:b/>
                <w:sz w:val="16"/>
                <w:szCs w:val="18"/>
              </w:rPr>
              <w:t>Delivering programs and services</w:t>
            </w:r>
            <w:r w:rsidRPr="00B94E5D">
              <w:rPr>
                <w:rFonts w:ascii="Arial" w:hAnsi="Arial" w:cs="Arial"/>
                <w:sz w:val="16"/>
                <w:szCs w:val="18"/>
              </w:rPr>
              <w:t>: We deliver efficient and effective programs and services to achieve the government’s policy outcomes. We adhere to the highest stand</w:t>
            </w:r>
            <w:r>
              <w:rPr>
                <w:rFonts w:ascii="Arial" w:hAnsi="Arial" w:cs="Arial"/>
                <w:sz w:val="16"/>
                <w:szCs w:val="18"/>
              </w:rPr>
              <w:t>ards of public administration.</w:t>
            </w:r>
            <w:r>
              <w:rPr>
                <w:rFonts w:ascii="Arial" w:hAnsi="Arial" w:cs="Arial"/>
                <w:sz w:val="16"/>
                <w:szCs w:val="18"/>
              </w:rPr>
              <w:br/>
            </w:r>
          </w:p>
          <w:p w14:paraId="45B90D50" w14:textId="77777777" w:rsidR="001447A0" w:rsidRPr="00B94E5D" w:rsidRDefault="001447A0" w:rsidP="00F10ACD">
            <w:pPr>
              <w:pStyle w:val="ListParagraph"/>
              <w:numPr>
                <w:ilvl w:val="0"/>
                <w:numId w:val="26"/>
              </w:numPr>
              <w:spacing w:before="120" w:after="120" w:line="240" w:lineRule="auto"/>
              <w:ind w:left="357" w:hanging="357"/>
              <w:rPr>
                <w:rFonts w:ascii="Arial" w:hAnsi="Arial" w:cs="Arial"/>
                <w:sz w:val="16"/>
                <w:szCs w:val="18"/>
              </w:rPr>
            </w:pPr>
            <w:r w:rsidRPr="00B94E5D">
              <w:rPr>
                <w:rFonts w:ascii="Arial" w:hAnsi="Arial" w:cs="Arial"/>
                <w:b/>
                <w:sz w:val="16"/>
                <w:szCs w:val="18"/>
              </w:rPr>
              <w:t>Fit for purpose regulation</w:t>
            </w:r>
            <w:r w:rsidRPr="00B94E5D">
              <w:rPr>
                <w:rFonts w:ascii="Arial" w:hAnsi="Arial" w:cs="Arial"/>
                <w:sz w:val="16"/>
                <w:szCs w:val="18"/>
              </w:rPr>
              <w:t>: We administer portfolio legislation efficiently and effectively. We review and shape regulatory frameworks to ensure that they are fit for purpose and not acting as an impediment to investment.</w:t>
            </w:r>
          </w:p>
          <w:p w14:paraId="67409585" w14:textId="77777777" w:rsidR="001447A0" w:rsidRPr="00B94E5D" w:rsidRDefault="001447A0" w:rsidP="00734D3F">
            <w:pPr>
              <w:tabs>
                <w:tab w:val="left" w:pos="709"/>
              </w:tabs>
              <w:spacing w:before="60" w:after="60" w:line="240" w:lineRule="auto"/>
              <w:rPr>
                <w:rFonts w:ascii="Arial" w:hAnsi="Arial" w:cs="Arial"/>
                <w:sz w:val="16"/>
                <w:szCs w:val="16"/>
              </w:rPr>
            </w:pPr>
            <w:r w:rsidRPr="00B94E5D">
              <w:rPr>
                <w:rFonts w:ascii="Arial" w:hAnsi="Arial" w:cs="Arial"/>
                <w:sz w:val="16"/>
                <w:szCs w:val="18"/>
              </w:rPr>
              <w:t>Delivering our purposes is not solely our responsibility. We collaborate with others — portfolio entities, other governments, industry and the community as well as international organisations — to get results.</w:t>
            </w:r>
          </w:p>
        </w:tc>
      </w:tr>
    </w:tbl>
    <w:p w14:paraId="40BD1A0C" w14:textId="77777777" w:rsidR="001447A0" w:rsidRPr="001B5CE7" w:rsidRDefault="001447A0" w:rsidP="001B5CE7">
      <w:pPr>
        <w:spacing w:after="0" w:line="240" w:lineRule="auto"/>
        <w:rPr>
          <w:rFonts w:ascii="Arial" w:hAnsi="Arial" w:cs="Arial"/>
          <w:sz w:val="16"/>
          <w:szCs w:val="16"/>
        </w:rPr>
      </w:pPr>
    </w:p>
    <w:tbl>
      <w:tblPr>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412"/>
        <w:gridCol w:w="3419"/>
      </w:tblGrid>
      <w:tr w:rsidR="001447A0" w:rsidRPr="00B94E5D" w14:paraId="6F6ED3F6" w14:textId="77777777" w:rsidTr="0056206E">
        <w:trPr>
          <w:cantSplit/>
          <w:trHeight w:val="165"/>
          <w:tblHeader/>
        </w:trPr>
        <w:tc>
          <w:tcPr>
            <w:tcW w:w="7525" w:type="dxa"/>
            <w:gridSpan w:val="3"/>
            <w:tcBorders>
              <w:top w:val="double" w:sz="4" w:space="0" w:color="auto"/>
              <w:bottom w:val="double" w:sz="4" w:space="0" w:color="auto"/>
            </w:tcBorders>
          </w:tcPr>
          <w:p w14:paraId="319D0252" w14:textId="77777777" w:rsidR="001447A0" w:rsidRPr="00B94E5D" w:rsidRDefault="001447A0" w:rsidP="00734D3F">
            <w:pPr>
              <w:spacing w:before="60" w:after="60" w:line="240" w:lineRule="auto"/>
              <w:ind w:right="-12"/>
              <w:rPr>
                <w:rFonts w:ascii="Arial" w:hAnsi="Arial" w:cs="Arial"/>
                <w:b/>
                <w:sz w:val="16"/>
                <w:szCs w:val="16"/>
              </w:rPr>
            </w:pPr>
            <w:r w:rsidRPr="00B94E5D">
              <w:rPr>
                <w:rFonts w:ascii="Arial" w:hAnsi="Arial" w:cs="Arial"/>
                <w:b/>
                <w:sz w:val="16"/>
                <w:szCs w:val="16"/>
              </w:rPr>
              <w:t>Performance information</w:t>
            </w:r>
          </w:p>
        </w:tc>
      </w:tr>
      <w:tr w:rsidR="001447A0" w:rsidRPr="00B94E5D" w14:paraId="68DCE96D" w14:textId="77777777" w:rsidTr="0056206E">
        <w:trPr>
          <w:cantSplit/>
          <w:trHeight w:val="165"/>
          <w:tblHeader/>
        </w:trPr>
        <w:tc>
          <w:tcPr>
            <w:tcW w:w="1694" w:type="dxa"/>
            <w:tcBorders>
              <w:top w:val="double" w:sz="4" w:space="0" w:color="auto"/>
              <w:bottom w:val="single" w:sz="4" w:space="0" w:color="auto"/>
              <w:right w:val="single" w:sz="4" w:space="0" w:color="auto"/>
            </w:tcBorders>
          </w:tcPr>
          <w:p w14:paraId="09C66BD9" w14:textId="77777777" w:rsidR="001447A0" w:rsidRPr="00B94E5D" w:rsidRDefault="001447A0" w:rsidP="00734D3F">
            <w:pPr>
              <w:tabs>
                <w:tab w:val="left" w:pos="709"/>
              </w:tabs>
              <w:spacing w:before="60" w:after="60" w:line="240" w:lineRule="auto"/>
              <w:rPr>
                <w:rFonts w:ascii="Arial" w:hAnsi="Arial" w:cs="Arial"/>
                <w:sz w:val="16"/>
                <w:szCs w:val="16"/>
              </w:rPr>
            </w:pPr>
            <w:r w:rsidRPr="00B94E5D">
              <w:rPr>
                <w:rFonts w:ascii="Arial" w:hAnsi="Arial" w:cs="Arial"/>
                <w:b/>
                <w:sz w:val="16"/>
                <w:szCs w:val="16"/>
              </w:rPr>
              <w:t>Year</w:t>
            </w:r>
          </w:p>
        </w:tc>
        <w:tc>
          <w:tcPr>
            <w:tcW w:w="2412" w:type="dxa"/>
            <w:tcBorders>
              <w:top w:val="double" w:sz="4" w:space="0" w:color="auto"/>
              <w:bottom w:val="single" w:sz="4" w:space="0" w:color="auto"/>
              <w:right w:val="single" w:sz="4" w:space="0" w:color="auto"/>
            </w:tcBorders>
          </w:tcPr>
          <w:p w14:paraId="1C241177" w14:textId="77777777" w:rsidR="001447A0" w:rsidRPr="00B94E5D" w:rsidRDefault="001447A0" w:rsidP="00734D3F">
            <w:pPr>
              <w:tabs>
                <w:tab w:val="left" w:pos="709"/>
              </w:tabs>
              <w:spacing w:before="60" w:after="60" w:line="240" w:lineRule="auto"/>
              <w:rPr>
                <w:rFonts w:ascii="Arial" w:hAnsi="Arial" w:cs="Arial"/>
                <w:sz w:val="16"/>
                <w:szCs w:val="16"/>
              </w:rPr>
            </w:pPr>
            <w:r>
              <w:rPr>
                <w:rFonts w:ascii="Arial" w:hAnsi="Arial" w:cs="Arial"/>
                <w:b/>
                <w:sz w:val="16"/>
                <w:szCs w:val="16"/>
              </w:rPr>
              <w:t>Performance measure</w:t>
            </w:r>
          </w:p>
        </w:tc>
        <w:tc>
          <w:tcPr>
            <w:tcW w:w="3419" w:type="dxa"/>
            <w:tcBorders>
              <w:top w:val="double" w:sz="4" w:space="0" w:color="auto"/>
              <w:bottom w:val="single" w:sz="4" w:space="0" w:color="auto"/>
              <w:right w:val="single" w:sz="4" w:space="0" w:color="auto"/>
            </w:tcBorders>
          </w:tcPr>
          <w:p w14:paraId="2EBECD76" w14:textId="2CE45377" w:rsidR="001447A0" w:rsidRPr="00B94E5D" w:rsidRDefault="001447A0" w:rsidP="00734D3F">
            <w:pPr>
              <w:spacing w:before="60" w:after="60" w:line="240" w:lineRule="auto"/>
              <w:ind w:right="-12"/>
              <w:rPr>
                <w:rFonts w:ascii="Arial" w:hAnsi="Arial" w:cs="Arial"/>
                <w:b/>
                <w:sz w:val="16"/>
                <w:szCs w:val="16"/>
              </w:rPr>
            </w:pPr>
            <w:r w:rsidRPr="00B94E5D">
              <w:rPr>
                <w:rFonts w:ascii="Arial" w:hAnsi="Arial" w:cs="Arial"/>
                <w:b/>
                <w:sz w:val="16"/>
                <w:szCs w:val="16"/>
              </w:rPr>
              <w:t>Target</w:t>
            </w:r>
            <w:r w:rsidR="00584960">
              <w:rPr>
                <w:rFonts w:ascii="Arial" w:hAnsi="Arial" w:cs="Arial"/>
                <w:b/>
                <w:sz w:val="16"/>
                <w:szCs w:val="16"/>
              </w:rPr>
              <w:t xml:space="preserve"> </w:t>
            </w:r>
            <w:r w:rsidR="00584960" w:rsidRPr="00584960">
              <w:rPr>
                <w:rFonts w:ascii="Arial" w:hAnsi="Arial" w:cs="Arial"/>
                <w:b/>
                <w:sz w:val="16"/>
                <w:szCs w:val="16"/>
                <w:vertAlign w:val="superscript"/>
              </w:rPr>
              <w:t>(a)</w:t>
            </w:r>
          </w:p>
        </w:tc>
      </w:tr>
      <w:tr w:rsidR="001447A0" w:rsidRPr="00B94E5D" w14:paraId="2A1731C7" w14:textId="77777777" w:rsidTr="0056206E">
        <w:trPr>
          <w:cantSplit/>
        </w:trPr>
        <w:tc>
          <w:tcPr>
            <w:tcW w:w="1694" w:type="dxa"/>
            <w:tcBorders>
              <w:top w:val="single" w:sz="4" w:space="0" w:color="auto"/>
              <w:bottom w:val="nil"/>
              <w:right w:val="single" w:sz="4" w:space="0" w:color="auto"/>
            </w:tcBorders>
          </w:tcPr>
          <w:p w14:paraId="7DF3F853" w14:textId="77777777" w:rsidR="001447A0" w:rsidRPr="00B94E5D" w:rsidRDefault="001447A0" w:rsidP="00062FA6">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2021-22 and beyond</w:t>
            </w:r>
          </w:p>
        </w:tc>
        <w:tc>
          <w:tcPr>
            <w:tcW w:w="2412" w:type="dxa"/>
            <w:tcBorders>
              <w:top w:val="single" w:sz="4" w:space="0" w:color="auto"/>
              <w:left w:val="single" w:sz="4" w:space="0" w:color="auto"/>
              <w:bottom w:val="nil"/>
              <w:right w:val="single" w:sz="4" w:space="0" w:color="auto"/>
            </w:tcBorders>
          </w:tcPr>
          <w:p w14:paraId="138A806A"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Progress implementing the Online Safety Act</w:t>
            </w:r>
          </w:p>
        </w:tc>
        <w:tc>
          <w:tcPr>
            <w:tcW w:w="3419" w:type="dxa"/>
            <w:tcBorders>
              <w:top w:val="single" w:sz="4" w:space="0" w:color="auto"/>
              <w:left w:val="single" w:sz="4" w:space="0" w:color="auto"/>
              <w:bottom w:val="nil"/>
            </w:tcBorders>
          </w:tcPr>
          <w:p w14:paraId="436D2A84" w14:textId="77777777" w:rsidR="001447A0" w:rsidRPr="00B94E5D" w:rsidRDefault="001447A0" w:rsidP="00062FA6">
            <w:pPr>
              <w:tabs>
                <w:tab w:val="left" w:pos="709"/>
              </w:tabs>
              <w:spacing w:before="60" w:after="60" w:line="240" w:lineRule="auto"/>
              <w:jc w:val="left"/>
              <w:rPr>
                <w:rFonts w:ascii="Arial" w:hAnsi="Arial" w:cs="Arial"/>
                <w:sz w:val="16"/>
                <w:szCs w:val="16"/>
              </w:rPr>
            </w:pPr>
            <w:r w:rsidRPr="00B94E5D">
              <w:rPr>
                <w:rFonts w:ascii="Arial" w:hAnsi="Arial" w:cs="Arial"/>
                <w:b/>
                <w:sz w:val="16"/>
                <w:szCs w:val="16"/>
              </w:rPr>
              <w:t xml:space="preserve">2021–22: </w:t>
            </w:r>
            <w:r w:rsidRPr="00B94E5D">
              <w:rPr>
                <w:rFonts w:ascii="Arial" w:hAnsi="Arial" w:cs="Arial"/>
                <w:sz w:val="16"/>
                <w:szCs w:val="16"/>
              </w:rPr>
              <w:t>No target</w:t>
            </w:r>
          </w:p>
          <w:p w14:paraId="4E04D2C8" w14:textId="77777777" w:rsidR="001447A0" w:rsidRPr="00B94E5D" w:rsidRDefault="001447A0"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2022–23 and beyond: </w:t>
            </w:r>
            <w:r w:rsidRPr="00B94E5D">
              <w:rPr>
                <w:rFonts w:ascii="Arial" w:hAnsi="Arial" w:cs="Arial"/>
                <w:sz w:val="16"/>
                <w:szCs w:val="16"/>
              </w:rPr>
              <w:t>Target setting planned for after passage of legislation</w:t>
            </w:r>
          </w:p>
        </w:tc>
      </w:tr>
      <w:tr w:rsidR="001447A0" w:rsidRPr="00B94E5D" w14:paraId="5B78982D" w14:textId="77777777" w:rsidTr="0056206E">
        <w:trPr>
          <w:cantSplit/>
        </w:trPr>
        <w:tc>
          <w:tcPr>
            <w:tcW w:w="1694" w:type="dxa"/>
            <w:tcBorders>
              <w:top w:val="nil"/>
              <w:bottom w:val="nil"/>
              <w:right w:val="single" w:sz="4" w:space="0" w:color="auto"/>
            </w:tcBorders>
          </w:tcPr>
          <w:p w14:paraId="56DD6114" w14:textId="77777777" w:rsidR="001447A0" w:rsidRPr="00B94E5D" w:rsidRDefault="001447A0" w:rsidP="00062FA6">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05E2288A"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Number and proportion of Australian community radio licence holders receiving Community Broadcasting Program funding</w:t>
            </w:r>
          </w:p>
        </w:tc>
        <w:tc>
          <w:tcPr>
            <w:tcW w:w="3419" w:type="dxa"/>
            <w:tcBorders>
              <w:top w:val="nil"/>
              <w:left w:val="single" w:sz="4" w:space="0" w:color="auto"/>
              <w:bottom w:val="nil"/>
            </w:tcBorders>
          </w:tcPr>
          <w:p w14:paraId="5039FBAA" w14:textId="77777777" w:rsidR="001447A0" w:rsidRPr="00B94E5D" w:rsidRDefault="001447A0"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Number fluctuates depending on round structure and applications received</w:t>
            </w:r>
          </w:p>
        </w:tc>
      </w:tr>
      <w:tr w:rsidR="001447A0" w:rsidRPr="00B94E5D" w14:paraId="418945AC" w14:textId="77777777" w:rsidTr="0056206E">
        <w:trPr>
          <w:cantSplit/>
        </w:trPr>
        <w:tc>
          <w:tcPr>
            <w:tcW w:w="1694" w:type="dxa"/>
            <w:tcBorders>
              <w:top w:val="nil"/>
              <w:bottom w:val="nil"/>
              <w:right w:val="single" w:sz="4" w:space="0" w:color="auto"/>
            </w:tcBorders>
          </w:tcPr>
          <w:p w14:paraId="3C72D402" w14:textId="12D859E0" w:rsidR="001447A0" w:rsidRPr="00B94E5D" w:rsidRDefault="001447A0" w:rsidP="00062FA6">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1C3C2C84" w14:textId="77777777" w:rsidR="001447A0" w:rsidRPr="00B94E5D" w:rsidRDefault="001447A0" w:rsidP="00062FA6">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Number of decisions made and proportion within statutory timeframes by:</w:t>
            </w:r>
          </w:p>
          <w:p w14:paraId="4B848AFC" w14:textId="77777777" w:rsidR="001447A0" w:rsidRPr="00B94E5D" w:rsidRDefault="001447A0" w:rsidP="00F10ACD">
            <w:pPr>
              <w:pStyle w:val="ListParagraph"/>
              <w:numPr>
                <w:ilvl w:val="0"/>
                <w:numId w:val="30"/>
              </w:numPr>
              <w:spacing w:before="60" w:after="60" w:line="240" w:lineRule="auto"/>
              <w:ind w:left="170" w:hanging="170"/>
              <w:rPr>
                <w:rFonts w:ascii="Arial" w:hAnsi="Arial" w:cs="Arial"/>
                <w:sz w:val="16"/>
                <w:szCs w:val="16"/>
              </w:rPr>
            </w:pPr>
            <w:r w:rsidRPr="00B94E5D">
              <w:rPr>
                <w:rFonts w:ascii="Arial" w:hAnsi="Arial" w:cs="Arial"/>
                <w:sz w:val="16"/>
                <w:szCs w:val="16"/>
              </w:rPr>
              <w:t>Classification Board</w:t>
            </w:r>
          </w:p>
          <w:p w14:paraId="36D4C6E1" w14:textId="77777777" w:rsidR="001447A0" w:rsidRPr="00B94E5D" w:rsidRDefault="001447A0" w:rsidP="00F10ACD">
            <w:pPr>
              <w:pStyle w:val="ListParagraph"/>
              <w:numPr>
                <w:ilvl w:val="0"/>
                <w:numId w:val="30"/>
              </w:numPr>
              <w:spacing w:before="60" w:after="60" w:line="240" w:lineRule="auto"/>
              <w:ind w:left="170" w:hanging="170"/>
              <w:rPr>
                <w:rFonts w:ascii="Arial" w:hAnsi="Arial" w:cs="Arial"/>
                <w:sz w:val="16"/>
                <w:szCs w:val="16"/>
              </w:rPr>
            </w:pPr>
            <w:r w:rsidRPr="00B94E5D">
              <w:rPr>
                <w:rFonts w:ascii="Arial" w:hAnsi="Arial" w:cs="Arial"/>
                <w:sz w:val="16"/>
                <w:szCs w:val="16"/>
              </w:rPr>
              <w:t>Classification Review Board</w:t>
            </w:r>
          </w:p>
        </w:tc>
        <w:tc>
          <w:tcPr>
            <w:tcW w:w="3419" w:type="dxa"/>
            <w:tcBorders>
              <w:top w:val="nil"/>
              <w:left w:val="single" w:sz="4" w:space="0" w:color="auto"/>
              <w:bottom w:val="nil"/>
            </w:tcBorders>
          </w:tcPr>
          <w:p w14:paraId="1BDE7DB5" w14:textId="77777777" w:rsidR="001447A0" w:rsidRPr="00B94E5D" w:rsidRDefault="001447A0"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Decision-making is based on industry demand</w:t>
            </w:r>
          </w:p>
        </w:tc>
      </w:tr>
      <w:tr w:rsidR="001447A0" w:rsidRPr="00B94E5D" w14:paraId="48A43882" w14:textId="77777777" w:rsidTr="0056206E">
        <w:trPr>
          <w:cantSplit/>
        </w:trPr>
        <w:tc>
          <w:tcPr>
            <w:tcW w:w="1694" w:type="dxa"/>
            <w:tcBorders>
              <w:top w:val="nil"/>
              <w:bottom w:val="nil"/>
              <w:right w:val="single" w:sz="4" w:space="0" w:color="auto"/>
            </w:tcBorders>
          </w:tcPr>
          <w:p w14:paraId="4A42A4CF" w14:textId="77777777" w:rsidR="001447A0" w:rsidRPr="00B94E5D" w:rsidRDefault="001447A0" w:rsidP="00062FA6">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79B9846B"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Provide oversight of NBN Co</w:t>
            </w:r>
          </w:p>
        </w:tc>
        <w:tc>
          <w:tcPr>
            <w:tcW w:w="3419" w:type="dxa"/>
            <w:tcBorders>
              <w:top w:val="nil"/>
              <w:left w:val="single" w:sz="4" w:space="0" w:color="auto"/>
              <w:bottom w:val="nil"/>
            </w:tcBorders>
          </w:tcPr>
          <w:p w14:paraId="5D19FA4D"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 xml:space="preserve">In the financial year, we assess NBN </w:t>
            </w:r>
            <w:proofErr w:type="spellStart"/>
            <w:r w:rsidRPr="00B94E5D">
              <w:rPr>
                <w:rFonts w:ascii="Arial" w:hAnsi="Arial" w:cs="Arial"/>
                <w:sz w:val="16"/>
                <w:szCs w:val="16"/>
              </w:rPr>
              <w:t>Co’s</w:t>
            </w:r>
            <w:proofErr w:type="spellEnd"/>
            <w:r w:rsidRPr="00B94E5D">
              <w:rPr>
                <w:rFonts w:ascii="Arial" w:hAnsi="Arial" w:cs="Arial"/>
                <w:sz w:val="16"/>
                <w:szCs w:val="16"/>
              </w:rPr>
              <w:t xml:space="preserve"> corporate plan and monitor the company to ensure it is acting consistently with policy objective outlined in the Statement of Expectations</w:t>
            </w:r>
          </w:p>
        </w:tc>
      </w:tr>
      <w:tr w:rsidR="001447A0" w:rsidRPr="00B94E5D" w14:paraId="10A936CC" w14:textId="77777777" w:rsidTr="0056206E">
        <w:trPr>
          <w:cantSplit/>
        </w:trPr>
        <w:tc>
          <w:tcPr>
            <w:tcW w:w="1694" w:type="dxa"/>
            <w:tcBorders>
              <w:top w:val="nil"/>
              <w:bottom w:val="nil"/>
              <w:right w:val="single" w:sz="4" w:space="0" w:color="auto"/>
            </w:tcBorders>
          </w:tcPr>
          <w:p w14:paraId="5F18B994" w14:textId="72470946" w:rsidR="001447A0" w:rsidRPr="00B94E5D" w:rsidRDefault="001447A0" w:rsidP="00783B95">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52944140"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NBN Co Loan interest payments and principal repayments</w:t>
            </w:r>
          </w:p>
        </w:tc>
        <w:tc>
          <w:tcPr>
            <w:tcW w:w="3419" w:type="dxa"/>
            <w:tcBorders>
              <w:top w:val="nil"/>
              <w:left w:val="single" w:sz="4" w:space="0" w:color="auto"/>
              <w:bottom w:val="nil"/>
            </w:tcBorders>
          </w:tcPr>
          <w:p w14:paraId="1C980FF7"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NBN Co interest payments and principal repayments are made in accordance with the terms in the Loan Agreement</w:t>
            </w:r>
          </w:p>
        </w:tc>
      </w:tr>
      <w:tr w:rsidR="001447A0" w:rsidRPr="00B94E5D" w14:paraId="7D186CF5" w14:textId="77777777" w:rsidTr="0056206E">
        <w:trPr>
          <w:cantSplit/>
        </w:trPr>
        <w:tc>
          <w:tcPr>
            <w:tcW w:w="1694" w:type="dxa"/>
            <w:tcBorders>
              <w:top w:val="nil"/>
              <w:bottom w:val="single" w:sz="4" w:space="0" w:color="auto"/>
              <w:right w:val="single" w:sz="4" w:space="0" w:color="auto"/>
            </w:tcBorders>
          </w:tcPr>
          <w:p w14:paraId="46A7EF33" w14:textId="77777777" w:rsidR="001447A0" w:rsidRPr="00B94E5D" w:rsidRDefault="001447A0" w:rsidP="00783B95">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single" w:sz="4" w:space="0" w:color="auto"/>
              <w:right w:val="single" w:sz="4" w:space="0" w:color="auto"/>
            </w:tcBorders>
          </w:tcPr>
          <w:p w14:paraId="33904F1F"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Funds administered as part of the Regional Broadband Scheme (RBS) are distributed</w:t>
            </w:r>
          </w:p>
        </w:tc>
        <w:tc>
          <w:tcPr>
            <w:tcW w:w="3419" w:type="dxa"/>
            <w:tcBorders>
              <w:top w:val="nil"/>
              <w:left w:val="single" w:sz="4" w:space="0" w:color="auto"/>
              <w:bottom w:val="single" w:sz="4" w:space="0" w:color="auto"/>
            </w:tcBorders>
          </w:tcPr>
          <w:p w14:paraId="423818B3"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funds are distributed in line with legislative requirements</w:t>
            </w:r>
          </w:p>
        </w:tc>
      </w:tr>
      <w:tr w:rsidR="002048D9" w:rsidRPr="00B94E5D" w14:paraId="14FBA993" w14:textId="77777777" w:rsidTr="0056206E">
        <w:trPr>
          <w:cantSplit/>
        </w:trPr>
        <w:tc>
          <w:tcPr>
            <w:tcW w:w="1694" w:type="dxa"/>
            <w:tcBorders>
              <w:top w:val="single" w:sz="4" w:space="0" w:color="auto"/>
              <w:bottom w:val="nil"/>
              <w:right w:val="single" w:sz="4" w:space="0" w:color="auto"/>
            </w:tcBorders>
          </w:tcPr>
          <w:p w14:paraId="2D18DC5B" w14:textId="563CFA26"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lastRenderedPageBreak/>
              <w:t>2021-22 and beyond</w:t>
            </w:r>
            <w:r>
              <w:rPr>
                <w:rFonts w:ascii="Arial" w:hAnsi="Arial" w:cs="Arial"/>
                <w:sz w:val="16"/>
                <w:szCs w:val="16"/>
              </w:rPr>
              <w:t xml:space="preserve"> (continued)</w:t>
            </w:r>
          </w:p>
        </w:tc>
        <w:tc>
          <w:tcPr>
            <w:tcW w:w="2412" w:type="dxa"/>
            <w:tcBorders>
              <w:top w:val="single" w:sz="4" w:space="0" w:color="auto"/>
              <w:left w:val="single" w:sz="4" w:space="0" w:color="auto"/>
              <w:bottom w:val="nil"/>
              <w:right w:val="single" w:sz="4" w:space="0" w:color="auto"/>
            </w:tcBorders>
          </w:tcPr>
          <w:p w14:paraId="2DCA5185"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Effectiveness of international engagement on communications matters</w:t>
            </w:r>
          </w:p>
        </w:tc>
        <w:tc>
          <w:tcPr>
            <w:tcW w:w="3419" w:type="dxa"/>
            <w:tcBorders>
              <w:top w:val="single" w:sz="4" w:space="0" w:color="auto"/>
              <w:left w:val="single" w:sz="4" w:space="0" w:color="auto"/>
              <w:bottom w:val="nil"/>
            </w:tcBorders>
          </w:tcPr>
          <w:p w14:paraId="45A63994"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outcomes achieved in line with the negotiation mandate agreed by the Australian Government</w:t>
            </w:r>
          </w:p>
        </w:tc>
      </w:tr>
      <w:tr w:rsidR="002048D9" w:rsidRPr="00B94E5D" w14:paraId="6005F6AA" w14:textId="77777777" w:rsidTr="0056206E">
        <w:trPr>
          <w:cantSplit/>
        </w:trPr>
        <w:tc>
          <w:tcPr>
            <w:tcW w:w="1694" w:type="dxa"/>
            <w:tcBorders>
              <w:top w:val="nil"/>
              <w:bottom w:val="nil"/>
              <w:right w:val="single" w:sz="4" w:space="0" w:color="auto"/>
            </w:tcBorders>
          </w:tcPr>
          <w:p w14:paraId="15A538D5"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7E820157"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Percentage of Community Service Obligations (CSOs) met by Australia Post</w:t>
            </w:r>
          </w:p>
        </w:tc>
        <w:tc>
          <w:tcPr>
            <w:tcW w:w="3419" w:type="dxa"/>
            <w:tcBorders>
              <w:top w:val="nil"/>
              <w:left w:val="single" w:sz="4" w:space="0" w:color="auto"/>
              <w:bottom w:val="nil"/>
            </w:tcBorders>
          </w:tcPr>
          <w:p w14:paraId="5C7A6F20"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 xml:space="preserve">Reporting in financial year shows </w:t>
            </w:r>
            <w:r>
              <w:rPr>
                <w:rFonts w:ascii="Arial" w:hAnsi="Arial" w:cs="Arial"/>
                <w:sz w:val="16"/>
                <w:szCs w:val="16"/>
              </w:rPr>
              <w:t>Australia Post met or exceeded all prescribed Performance standards</w:t>
            </w:r>
          </w:p>
        </w:tc>
      </w:tr>
      <w:tr w:rsidR="002048D9" w:rsidRPr="00B94E5D" w14:paraId="3F77D7FF" w14:textId="77777777" w:rsidTr="0056206E">
        <w:trPr>
          <w:cantSplit/>
        </w:trPr>
        <w:tc>
          <w:tcPr>
            <w:tcW w:w="1694" w:type="dxa"/>
            <w:tcBorders>
              <w:top w:val="nil"/>
              <w:bottom w:val="nil"/>
              <w:right w:val="single" w:sz="4" w:space="0" w:color="auto"/>
            </w:tcBorders>
          </w:tcPr>
          <w:p w14:paraId="5FD4C201"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00238FF0"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Percentage of telecommunications Universal Service Obligation (USO) targets met by Telstra</w:t>
            </w:r>
          </w:p>
        </w:tc>
        <w:tc>
          <w:tcPr>
            <w:tcW w:w="3419" w:type="dxa"/>
            <w:tcBorders>
              <w:top w:val="nil"/>
              <w:left w:val="single" w:sz="4" w:space="0" w:color="auto"/>
              <w:bottom w:val="nil"/>
            </w:tcBorders>
          </w:tcPr>
          <w:p w14:paraId="6F55890E"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shows 100% targets met</w:t>
            </w:r>
          </w:p>
        </w:tc>
      </w:tr>
      <w:tr w:rsidR="002048D9" w:rsidRPr="00B94E5D" w14:paraId="59A81AFE" w14:textId="77777777" w:rsidTr="0056206E">
        <w:trPr>
          <w:cantSplit/>
        </w:trPr>
        <w:tc>
          <w:tcPr>
            <w:tcW w:w="1694" w:type="dxa"/>
            <w:tcBorders>
              <w:top w:val="nil"/>
              <w:bottom w:val="nil"/>
              <w:right w:val="single" w:sz="4" w:space="0" w:color="auto"/>
            </w:tcBorders>
          </w:tcPr>
          <w:p w14:paraId="73A627E0"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4854BF33"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Percentage of contractual arrangements for the Triple Zero Emergency Call Service delivered by Telstra</w:t>
            </w:r>
          </w:p>
        </w:tc>
        <w:tc>
          <w:tcPr>
            <w:tcW w:w="3419" w:type="dxa"/>
            <w:tcBorders>
              <w:top w:val="nil"/>
              <w:left w:val="single" w:sz="4" w:space="0" w:color="auto"/>
              <w:bottom w:val="nil"/>
            </w:tcBorders>
          </w:tcPr>
          <w:p w14:paraId="7637E70F"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shows 100% contractual arrangements delivered</w:t>
            </w:r>
          </w:p>
        </w:tc>
      </w:tr>
      <w:tr w:rsidR="002048D9" w:rsidRPr="00B94E5D" w14:paraId="69711E65" w14:textId="77777777" w:rsidTr="0056206E">
        <w:trPr>
          <w:cantSplit/>
        </w:trPr>
        <w:tc>
          <w:tcPr>
            <w:tcW w:w="1694" w:type="dxa"/>
            <w:tcBorders>
              <w:top w:val="nil"/>
              <w:bottom w:val="nil"/>
              <w:right w:val="single" w:sz="4" w:space="0" w:color="auto"/>
            </w:tcBorders>
          </w:tcPr>
          <w:p w14:paraId="21205585"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707DA196"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Amount of new and improved mobile coverage delivered in regions under the Mobile Black Spot Program</w:t>
            </w:r>
          </w:p>
        </w:tc>
        <w:tc>
          <w:tcPr>
            <w:tcW w:w="3419" w:type="dxa"/>
            <w:tcBorders>
              <w:top w:val="nil"/>
              <w:left w:val="single" w:sz="4" w:space="0" w:color="auto"/>
              <w:bottom w:val="nil"/>
            </w:tcBorders>
          </w:tcPr>
          <w:p w14:paraId="1EACE244"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≥90% of total contracted (predictive) coverage is delivered through new assets, for which asset completion reports are received in financial year</w:t>
            </w:r>
          </w:p>
        </w:tc>
      </w:tr>
      <w:tr w:rsidR="002048D9" w:rsidRPr="00B94E5D" w14:paraId="7AC214EB" w14:textId="77777777" w:rsidTr="0056206E">
        <w:trPr>
          <w:cantSplit/>
        </w:trPr>
        <w:tc>
          <w:tcPr>
            <w:tcW w:w="1694" w:type="dxa"/>
            <w:tcBorders>
              <w:top w:val="nil"/>
              <w:bottom w:val="nil"/>
              <w:right w:val="single" w:sz="4" w:space="0" w:color="auto"/>
            </w:tcBorders>
          </w:tcPr>
          <w:p w14:paraId="33A804C6"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4FCBF1F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Access to Viewer Access Satellite Television (VAST), for viewers in terrestrial blackspots, to receive direct-to-home free to air television safety net services</w:t>
            </w:r>
          </w:p>
        </w:tc>
        <w:tc>
          <w:tcPr>
            <w:tcW w:w="3419" w:type="dxa"/>
            <w:tcBorders>
              <w:top w:val="nil"/>
              <w:left w:val="single" w:sz="4" w:space="0" w:color="auto"/>
              <w:bottom w:val="nil"/>
            </w:tcBorders>
          </w:tcPr>
          <w:p w14:paraId="5E0ED9B0"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access maintained for ≥210,000 households</w:t>
            </w:r>
          </w:p>
        </w:tc>
      </w:tr>
      <w:tr w:rsidR="002048D9" w:rsidRPr="00B94E5D" w14:paraId="7099836C" w14:textId="77777777" w:rsidTr="0056206E">
        <w:trPr>
          <w:cantSplit/>
        </w:trPr>
        <w:tc>
          <w:tcPr>
            <w:tcW w:w="1694" w:type="dxa"/>
            <w:tcBorders>
              <w:top w:val="nil"/>
              <w:bottom w:val="nil"/>
              <w:right w:val="single" w:sz="4" w:space="0" w:color="auto"/>
            </w:tcBorders>
          </w:tcPr>
          <w:p w14:paraId="02A96F5D"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3921FD28"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Number of online safety complaints by type, and percentage change</w:t>
            </w:r>
          </w:p>
        </w:tc>
        <w:tc>
          <w:tcPr>
            <w:tcW w:w="3419" w:type="dxa"/>
            <w:tcBorders>
              <w:top w:val="nil"/>
              <w:left w:val="single" w:sz="4" w:space="0" w:color="auto"/>
              <w:bottom w:val="nil"/>
            </w:tcBorders>
          </w:tcPr>
          <w:p w14:paraId="67F9AE1D"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206008C0" w14:textId="77777777" w:rsidTr="0056206E">
        <w:trPr>
          <w:cantSplit/>
        </w:trPr>
        <w:tc>
          <w:tcPr>
            <w:tcW w:w="1694" w:type="dxa"/>
            <w:tcBorders>
              <w:top w:val="nil"/>
              <w:bottom w:val="nil"/>
              <w:right w:val="single" w:sz="4" w:space="0" w:color="auto"/>
            </w:tcBorders>
          </w:tcPr>
          <w:p w14:paraId="4C53ADDC" w14:textId="1980F991"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4141B2D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Effectiveness of the current Australian content framework, indicated through:</w:t>
            </w:r>
          </w:p>
          <w:p w14:paraId="10773E8C" w14:textId="77777777" w:rsidR="002048D9" w:rsidRPr="00B94E5D" w:rsidRDefault="002048D9" w:rsidP="00F10ACD">
            <w:pPr>
              <w:pStyle w:val="ListParagraph"/>
              <w:numPr>
                <w:ilvl w:val="0"/>
                <w:numId w:val="31"/>
              </w:numPr>
              <w:spacing w:before="60" w:after="60" w:line="240" w:lineRule="auto"/>
              <w:ind w:left="170" w:hanging="170"/>
              <w:rPr>
                <w:rFonts w:ascii="Arial" w:hAnsi="Arial" w:cs="Arial"/>
                <w:sz w:val="16"/>
                <w:szCs w:val="16"/>
              </w:rPr>
            </w:pPr>
            <w:r w:rsidRPr="00B94E5D">
              <w:rPr>
                <w:rFonts w:ascii="Arial" w:hAnsi="Arial" w:cs="Arial"/>
                <w:sz w:val="16"/>
                <w:szCs w:val="16"/>
              </w:rPr>
              <w:t>Australian content quota compliance</w:t>
            </w:r>
          </w:p>
          <w:p w14:paraId="49A7432C" w14:textId="77777777" w:rsidR="002048D9" w:rsidRPr="00B94E5D" w:rsidRDefault="002048D9" w:rsidP="00F10ACD">
            <w:pPr>
              <w:pStyle w:val="ListParagraph"/>
              <w:numPr>
                <w:ilvl w:val="0"/>
                <w:numId w:val="31"/>
              </w:numPr>
              <w:spacing w:before="60" w:after="60" w:line="240" w:lineRule="auto"/>
              <w:ind w:left="170" w:hanging="170"/>
              <w:rPr>
                <w:rFonts w:ascii="Arial" w:hAnsi="Arial" w:cs="Arial"/>
                <w:sz w:val="16"/>
                <w:szCs w:val="16"/>
              </w:rPr>
            </w:pPr>
            <w:r w:rsidRPr="00B94E5D">
              <w:rPr>
                <w:rFonts w:ascii="Arial" w:hAnsi="Arial" w:cs="Arial"/>
                <w:sz w:val="16"/>
                <w:szCs w:val="16"/>
              </w:rPr>
              <w:t>the existence of public data on Australian content available on streaming video on demand services</w:t>
            </w:r>
          </w:p>
        </w:tc>
        <w:tc>
          <w:tcPr>
            <w:tcW w:w="3419" w:type="dxa"/>
            <w:tcBorders>
              <w:top w:val="nil"/>
              <w:left w:val="single" w:sz="4" w:space="0" w:color="auto"/>
              <w:bottom w:val="nil"/>
            </w:tcBorders>
          </w:tcPr>
          <w:p w14:paraId="30C8BF4F"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481AFA7B" w14:textId="77777777" w:rsidTr="0056206E">
        <w:trPr>
          <w:cantSplit/>
        </w:trPr>
        <w:tc>
          <w:tcPr>
            <w:tcW w:w="1694" w:type="dxa"/>
            <w:tcBorders>
              <w:top w:val="nil"/>
              <w:bottom w:val="nil"/>
              <w:right w:val="single" w:sz="4" w:space="0" w:color="auto"/>
            </w:tcBorders>
          </w:tcPr>
          <w:p w14:paraId="1F3C796E" w14:textId="1C76C7A4"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6E0B35F8"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Effectiveness of the current copyright framework, indicated through:</w:t>
            </w:r>
          </w:p>
          <w:p w14:paraId="3F225019" w14:textId="77777777" w:rsidR="002048D9" w:rsidRPr="00B94E5D" w:rsidRDefault="002048D9" w:rsidP="00F10ACD">
            <w:pPr>
              <w:pStyle w:val="ListParagraph"/>
              <w:numPr>
                <w:ilvl w:val="0"/>
                <w:numId w:val="32"/>
              </w:numPr>
              <w:spacing w:before="60" w:after="60" w:line="240" w:lineRule="auto"/>
              <w:ind w:left="170" w:hanging="170"/>
              <w:rPr>
                <w:rFonts w:ascii="Arial" w:hAnsi="Arial" w:cs="Arial"/>
                <w:sz w:val="16"/>
                <w:szCs w:val="16"/>
              </w:rPr>
            </w:pPr>
            <w:r w:rsidRPr="00B94E5D">
              <w:rPr>
                <w:rFonts w:ascii="Arial" w:hAnsi="Arial" w:cs="Arial"/>
                <w:sz w:val="16"/>
                <w:szCs w:val="16"/>
              </w:rPr>
              <w:t>amount of copyright distributions paid to creators by the copyright collecting societies</w:t>
            </w:r>
          </w:p>
          <w:p w14:paraId="2267A33B" w14:textId="77777777" w:rsidR="002048D9" w:rsidRPr="00B94E5D" w:rsidRDefault="002048D9" w:rsidP="00F10ACD">
            <w:pPr>
              <w:pStyle w:val="ListParagraph"/>
              <w:numPr>
                <w:ilvl w:val="0"/>
                <w:numId w:val="32"/>
              </w:numPr>
              <w:spacing w:before="60" w:after="60" w:line="240" w:lineRule="auto"/>
              <w:ind w:left="170" w:hanging="170"/>
              <w:rPr>
                <w:rFonts w:ascii="Arial" w:hAnsi="Arial" w:cs="Arial"/>
                <w:sz w:val="16"/>
                <w:szCs w:val="16"/>
              </w:rPr>
            </w:pPr>
            <w:r w:rsidRPr="00B94E5D">
              <w:rPr>
                <w:rFonts w:ascii="Arial" w:hAnsi="Arial" w:cs="Arial"/>
                <w:sz w:val="16"/>
                <w:szCs w:val="16"/>
              </w:rPr>
              <w:t>annual Consumer Survey on Online Copyright Infringement</w:t>
            </w:r>
          </w:p>
        </w:tc>
        <w:tc>
          <w:tcPr>
            <w:tcW w:w="3419" w:type="dxa"/>
            <w:tcBorders>
              <w:top w:val="nil"/>
              <w:left w:val="single" w:sz="4" w:space="0" w:color="auto"/>
              <w:bottom w:val="nil"/>
            </w:tcBorders>
          </w:tcPr>
          <w:p w14:paraId="7CEDC13B"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0CF18BC3" w14:textId="77777777" w:rsidTr="0056206E">
        <w:trPr>
          <w:cantSplit/>
        </w:trPr>
        <w:tc>
          <w:tcPr>
            <w:tcW w:w="1694" w:type="dxa"/>
            <w:tcBorders>
              <w:top w:val="nil"/>
              <w:bottom w:val="single" w:sz="4" w:space="0" w:color="auto"/>
              <w:right w:val="single" w:sz="4" w:space="0" w:color="auto"/>
            </w:tcBorders>
          </w:tcPr>
          <w:p w14:paraId="4E0818E0"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single" w:sz="4" w:space="0" w:color="auto"/>
              <w:right w:val="single" w:sz="4" w:space="0" w:color="auto"/>
            </w:tcBorders>
          </w:tcPr>
          <w:p w14:paraId="27AF1B33"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Affordability of telecommunications services (mobile and fixed) on offer</w:t>
            </w:r>
          </w:p>
        </w:tc>
        <w:tc>
          <w:tcPr>
            <w:tcW w:w="3419" w:type="dxa"/>
            <w:tcBorders>
              <w:top w:val="nil"/>
              <w:left w:val="single" w:sz="4" w:space="0" w:color="auto"/>
              <w:bottom w:val="single" w:sz="4" w:space="0" w:color="auto"/>
            </w:tcBorders>
          </w:tcPr>
          <w:p w14:paraId="03B3347F"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indicates affordability is maintained or increased</w:t>
            </w:r>
          </w:p>
        </w:tc>
      </w:tr>
      <w:tr w:rsidR="002048D9" w:rsidRPr="00B94E5D" w14:paraId="3A49B7AA" w14:textId="77777777" w:rsidTr="0056206E">
        <w:trPr>
          <w:cantSplit/>
        </w:trPr>
        <w:tc>
          <w:tcPr>
            <w:tcW w:w="1694" w:type="dxa"/>
            <w:tcBorders>
              <w:top w:val="single" w:sz="4" w:space="0" w:color="auto"/>
              <w:bottom w:val="nil"/>
              <w:right w:val="single" w:sz="4" w:space="0" w:color="auto"/>
            </w:tcBorders>
          </w:tcPr>
          <w:p w14:paraId="5F47ED49" w14:textId="77777777" w:rsidR="002048D9" w:rsidRDefault="002048D9" w:rsidP="002048D9">
            <w:pPr>
              <w:tabs>
                <w:tab w:val="left" w:pos="709"/>
              </w:tabs>
              <w:spacing w:before="60" w:after="60" w:line="240" w:lineRule="auto"/>
              <w:ind w:left="306" w:hanging="306"/>
              <w:jc w:val="left"/>
              <w:rPr>
                <w:rFonts w:ascii="Arial" w:hAnsi="Arial" w:cs="Arial"/>
                <w:sz w:val="16"/>
                <w:szCs w:val="16"/>
              </w:rPr>
            </w:pPr>
            <w:r w:rsidRPr="00B94E5D">
              <w:rPr>
                <w:rFonts w:ascii="Arial" w:hAnsi="Arial" w:cs="Arial"/>
                <w:sz w:val="16"/>
                <w:szCs w:val="16"/>
              </w:rPr>
              <w:lastRenderedPageBreak/>
              <w:t>2021-22 and beyond</w:t>
            </w:r>
          </w:p>
          <w:p w14:paraId="298B5DFB" w14:textId="7F364026" w:rsidR="002048D9" w:rsidRPr="00B94E5D" w:rsidRDefault="002048D9" w:rsidP="002048D9">
            <w:pPr>
              <w:tabs>
                <w:tab w:val="left" w:pos="709"/>
              </w:tabs>
              <w:spacing w:before="60" w:after="60" w:line="240" w:lineRule="auto"/>
              <w:ind w:left="27" w:hanging="27"/>
              <w:jc w:val="left"/>
              <w:rPr>
                <w:rFonts w:ascii="Arial" w:hAnsi="Arial" w:cs="Arial"/>
                <w:sz w:val="16"/>
                <w:szCs w:val="16"/>
              </w:rPr>
            </w:pPr>
            <w:r>
              <w:rPr>
                <w:rFonts w:ascii="Arial" w:hAnsi="Arial" w:cs="Arial"/>
                <w:sz w:val="16"/>
                <w:szCs w:val="16"/>
              </w:rPr>
              <w:t>(continued)</w:t>
            </w:r>
          </w:p>
        </w:tc>
        <w:tc>
          <w:tcPr>
            <w:tcW w:w="2412" w:type="dxa"/>
            <w:tcBorders>
              <w:top w:val="single" w:sz="4" w:space="0" w:color="auto"/>
              <w:left w:val="single" w:sz="4" w:space="0" w:color="auto"/>
              <w:bottom w:val="nil"/>
              <w:right w:val="single" w:sz="4" w:space="0" w:color="auto"/>
            </w:tcBorders>
          </w:tcPr>
          <w:p w14:paraId="62A12B1E"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 xml:space="preserve">Access to communications for people with a disability, indicated through: </w:t>
            </w:r>
          </w:p>
          <w:p w14:paraId="5BFFFBEF" w14:textId="77777777" w:rsidR="002048D9" w:rsidRPr="00B94E5D" w:rsidRDefault="002048D9" w:rsidP="00F10ACD">
            <w:pPr>
              <w:pStyle w:val="ListParagraph"/>
              <w:numPr>
                <w:ilvl w:val="0"/>
                <w:numId w:val="29"/>
              </w:numPr>
              <w:spacing w:before="60" w:after="60" w:line="240" w:lineRule="auto"/>
              <w:ind w:left="170" w:hanging="170"/>
              <w:rPr>
                <w:rFonts w:ascii="Arial" w:hAnsi="Arial" w:cs="Arial"/>
                <w:sz w:val="16"/>
                <w:szCs w:val="16"/>
              </w:rPr>
            </w:pPr>
            <w:r w:rsidRPr="00B94E5D">
              <w:rPr>
                <w:rFonts w:ascii="Arial" w:hAnsi="Arial" w:cs="Arial"/>
                <w:sz w:val="16"/>
                <w:szCs w:val="16"/>
              </w:rPr>
              <w:t>National Relay Service performance quarterly reports on user numbers</w:t>
            </w:r>
          </w:p>
          <w:p w14:paraId="0670D818" w14:textId="77777777" w:rsidR="002048D9" w:rsidRPr="00B94E5D" w:rsidRDefault="002048D9" w:rsidP="00F10ACD">
            <w:pPr>
              <w:pStyle w:val="ListParagraph"/>
              <w:numPr>
                <w:ilvl w:val="0"/>
                <w:numId w:val="29"/>
              </w:numPr>
              <w:spacing w:before="60" w:after="60" w:line="240" w:lineRule="auto"/>
              <w:ind w:left="170" w:hanging="170"/>
              <w:rPr>
                <w:rFonts w:ascii="Arial" w:hAnsi="Arial" w:cs="Arial"/>
                <w:sz w:val="16"/>
                <w:szCs w:val="16"/>
              </w:rPr>
            </w:pPr>
            <w:r w:rsidRPr="00B94E5D">
              <w:rPr>
                <w:rFonts w:ascii="Arial" w:hAnsi="Arial" w:cs="Arial"/>
                <w:sz w:val="16"/>
                <w:szCs w:val="16"/>
              </w:rPr>
              <w:t>audio description implementation by the national broadcasters</w:t>
            </w:r>
          </w:p>
          <w:p w14:paraId="321EC326" w14:textId="77777777" w:rsidR="002048D9" w:rsidRPr="00B94E5D" w:rsidRDefault="002048D9" w:rsidP="00F10ACD">
            <w:pPr>
              <w:pStyle w:val="ListParagraph"/>
              <w:numPr>
                <w:ilvl w:val="0"/>
                <w:numId w:val="29"/>
              </w:numPr>
              <w:spacing w:before="60" w:after="60" w:line="240" w:lineRule="auto"/>
              <w:ind w:left="170" w:hanging="170"/>
              <w:rPr>
                <w:rFonts w:ascii="Arial" w:hAnsi="Arial" w:cs="Arial"/>
                <w:sz w:val="16"/>
                <w:szCs w:val="16"/>
              </w:rPr>
            </w:pPr>
            <w:r w:rsidRPr="00B94E5D">
              <w:rPr>
                <w:rFonts w:ascii="Arial" w:hAnsi="Arial" w:cs="Arial"/>
                <w:sz w:val="16"/>
                <w:szCs w:val="16"/>
              </w:rPr>
              <w:t>broadcaster captioning compliance</w:t>
            </w:r>
          </w:p>
        </w:tc>
        <w:tc>
          <w:tcPr>
            <w:tcW w:w="3419" w:type="dxa"/>
            <w:tcBorders>
              <w:top w:val="single" w:sz="4" w:space="0" w:color="auto"/>
              <w:left w:val="single" w:sz="4" w:space="0" w:color="auto"/>
              <w:bottom w:val="nil"/>
            </w:tcBorders>
          </w:tcPr>
          <w:p w14:paraId="613145A5"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indicates access is maintained or increased in financial year</w:t>
            </w:r>
          </w:p>
        </w:tc>
      </w:tr>
      <w:tr w:rsidR="002048D9" w:rsidRPr="00B94E5D" w14:paraId="1B144EF8" w14:textId="77777777" w:rsidTr="0056206E">
        <w:trPr>
          <w:cantSplit/>
        </w:trPr>
        <w:tc>
          <w:tcPr>
            <w:tcW w:w="1694" w:type="dxa"/>
            <w:tcBorders>
              <w:top w:val="nil"/>
              <w:bottom w:val="nil"/>
              <w:right w:val="single" w:sz="4" w:space="0" w:color="auto"/>
            </w:tcBorders>
          </w:tcPr>
          <w:p w14:paraId="3917BDBD"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5ED6D25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Complaints data: telecommunications</w:t>
            </w:r>
          </w:p>
        </w:tc>
        <w:tc>
          <w:tcPr>
            <w:tcW w:w="3419" w:type="dxa"/>
            <w:tcBorders>
              <w:top w:val="nil"/>
              <w:left w:val="single" w:sz="4" w:space="0" w:color="auto"/>
              <w:bottom w:val="nil"/>
            </w:tcBorders>
          </w:tcPr>
          <w:p w14:paraId="7250A69A"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39B06B34" w14:textId="77777777" w:rsidTr="0056206E">
        <w:trPr>
          <w:cantSplit/>
        </w:trPr>
        <w:tc>
          <w:tcPr>
            <w:tcW w:w="1694" w:type="dxa"/>
            <w:tcBorders>
              <w:top w:val="nil"/>
              <w:bottom w:val="nil"/>
              <w:right w:val="single" w:sz="4" w:space="0" w:color="auto"/>
            </w:tcBorders>
          </w:tcPr>
          <w:p w14:paraId="75263EA8"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573EA692"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Complaints data: post</w:t>
            </w:r>
          </w:p>
        </w:tc>
        <w:tc>
          <w:tcPr>
            <w:tcW w:w="3419" w:type="dxa"/>
            <w:tcBorders>
              <w:top w:val="nil"/>
              <w:left w:val="single" w:sz="4" w:space="0" w:color="auto"/>
              <w:bottom w:val="nil"/>
            </w:tcBorders>
          </w:tcPr>
          <w:p w14:paraId="19890C7A"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60D8F4D0" w14:textId="77777777" w:rsidTr="0056206E">
        <w:trPr>
          <w:cantSplit/>
        </w:trPr>
        <w:tc>
          <w:tcPr>
            <w:tcW w:w="1694" w:type="dxa"/>
            <w:tcBorders>
              <w:top w:val="nil"/>
              <w:bottom w:val="nil"/>
              <w:right w:val="single" w:sz="4" w:space="0" w:color="auto"/>
            </w:tcBorders>
          </w:tcPr>
          <w:p w14:paraId="400D7D49"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608C39B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NBN consumer experience</w:t>
            </w:r>
          </w:p>
        </w:tc>
        <w:tc>
          <w:tcPr>
            <w:tcW w:w="3419" w:type="dxa"/>
            <w:tcBorders>
              <w:top w:val="nil"/>
              <w:left w:val="single" w:sz="4" w:space="0" w:color="auto"/>
              <w:bottom w:val="nil"/>
            </w:tcBorders>
          </w:tcPr>
          <w:p w14:paraId="7E8F7719"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shows positive consumer experience</w:t>
            </w:r>
          </w:p>
        </w:tc>
      </w:tr>
      <w:tr w:rsidR="002048D9" w:rsidRPr="00B94E5D" w14:paraId="494CB4F0" w14:textId="77777777" w:rsidTr="0056206E">
        <w:trPr>
          <w:cantSplit/>
        </w:trPr>
        <w:tc>
          <w:tcPr>
            <w:tcW w:w="1694" w:type="dxa"/>
            <w:tcBorders>
              <w:top w:val="nil"/>
              <w:bottom w:val="nil"/>
              <w:right w:val="single" w:sz="4" w:space="0" w:color="auto"/>
            </w:tcBorders>
          </w:tcPr>
          <w:p w14:paraId="7E34BDC7"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0FC654A6" w14:textId="77777777" w:rsidR="002048D9"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Percentage of ready-to-connect premises in fixed line areas that have taken up an NBN service</w:t>
            </w:r>
          </w:p>
          <w:p w14:paraId="486182EA" w14:textId="067EFDE3" w:rsidR="002048D9" w:rsidRPr="00B94E5D" w:rsidRDefault="002048D9" w:rsidP="002048D9">
            <w:pPr>
              <w:tabs>
                <w:tab w:val="left" w:pos="709"/>
              </w:tabs>
              <w:spacing w:before="60" w:after="60" w:line="240" w:lineRule="auto"/>
              <w:jc w:val="left"/>
              <w:rPr>
                <w:rFonts w:ascii="Arial" w:hAnsi="Arial" w:cs="Arial"/>
                <w:sz w:val="16"/>
                <w:szCs w:val="16"/>
              </w:rPr>
            </w:pPr>
            <w:r w:rsidRPr="00D84E18">
              <w:rPr>
                <w:rFonts w:ascii="Arial" w:hAnsi="Arial" w:cs="Arial"/>
                <w:i/>
                <w:sz w:val="16"/>
                <w:szCs w:val="16"/>
              </w:rPr>
              <w:t>Percentage of premises in fixed line areas able to access gigabit speeds</w:t>
            </w:r>
          </w:p>
        </w:tc>
        <w:tc>
          <w:tcPr>
            <w:tcW w:w="3419" w:type="dxa"/>
            <w:tcBorders>
              <w:top w:val="nil"/>
              <w:left w:val="single" w:sz="4" w:space="0" w:color="auto"/>
              <w:bottom w:val="nil"/>
            </w:tcBorders>
          </w:tcPr>
          <w:p w14:paraId="5FE81C27"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b/>
                <w:sz w:val="16"/>
                <w:szCs w:val="16"/>
              </w:rPr>
              <w:t xml:space="preserve">2021–22: </w:t>
            </w:r>
            <w:r w:rsidRPr="00B94E5D">
              <w:rPr>
                <w:rFonts w:ascii="Arial" w:hAnsi="Arial" w:cs="Arial"/>
                <w:sz w:val="16"/>
                <w:szCs w:val="16"/>
              </w:rPr>
              <w:t>Fixed line take-up of ≥73% at 30 June 2022</w:t>
            </w:r>
          </w:p>
          <w:p w14:paraId="6DCF5963" w14:textId="77777777" w:rsidR="002048D9" w:rsidRDefault="002048D9" w:rsidP="002048D9">
            <w:pPr>
              <w:tabs>
                <w:tab w:val="left" w:pos="709"/>
              </w:tabs>
              <w:spacing w:before="60" w:after="60" w:line="240" w:lineRule="auto"/>
              <w:jc w:val="left"/>
              <w:rPr>
                <w:rFonts w:ascii="Arial" w:hAnsi="Arial" w:cs="Arial"/>
                <w:b/>
                <w:sz w:val="16"/>
                <w:szCs w:val="16"/>
              </w:rPr>
            </w:pPr>
          </w:p>
          <w:p w14:paraId="0FD3A6FE" w14:textId="77777777" w:rsidR="002048D9" w:rsidRDefault="002048D9" w:rsidP="002048D9">
            <w:pPr>
              <w:tabs>
                <w:tab w:val="left" w:pos="709"/>
              </w:tabs>
              <w:spacing w:before="60" w:after="60" w:line="240" w:lineRule="auto"/>
              <w:jc w:val="left"/>
              <w:rPr>
                <w:rFonts w:ascii="Arial" w:hAnsi="Arial" w:cs="Arial"/>
                <w:b/>
                <w:sz w:val="16"/>
                <w:szCs w:val="16"/>
              </w:rPr>
            </w:pPr>
          </w:p>
          <w:p w14:paraId="668CF981" w14:textId="48B78471" w:rsidR="002048D9" w:rsidRPr="00B94E5D" w:rsidRDefault="002048D9" w:rsidP="002048D9">
            <w:pPr>
              <w:tabs>
                <w:tab w:val="left" w:pos="709"/>
              </w:tabs>
              <w:spacing w:before="60" w:after="60" w:line="240" w:lineRule="auto"/>
              <w:jc w:val="left"/>
              <w:rPr>
                <w:rFonts w:ascii="Arial" w:hAnsi="Arial" w:cs="Arial"/>
                <w:b/>
                <w:sz w:val="16"/>
                <w:szCs w:val="16"/>
              </w:rPr>
            </w:pPr>
            <w:r w:rsidRPr="0078658D">
              <w:rPr>
                <w:rFonts w:ascii="Arial" w:hAnsi="Arial" w:cs="Arial"/>
                <w:b/>
                <w:i/>
                <w:sz w:val="16"/>
                <w:szCs w:val="16"/>
              </w:rPr>
              <w:t>2022–23 and beyond:</w:t>
            </w:r>
            <w:r w:rsidRPr="0078658D">
              <w:rPr>
                <w:rFonts w:ascii="Arial" w:hAnsi="Arial" w:cs="Arial"/>
                <w:i/>
                <w:sz w:val="16"/>
                <w:szCs w:val="16"/>
              </w:rPr>
              <w:t xml:space="preserve"> 75</w:t>
            </w:r>
            <w:r w:rsidRPr="00D84E18">
              <w:rPr>
                <w:rFonts w:ascii="Arial" w:hAnsi="Arial" w:cs="Arial"/>
                <w:i/>
                <w:sz w:val="16"/>
                <w:szCs w:val="16"/>
              </w:rPr>
              <w:t>% of the fixed line NBN enabled for gigabit speeds by 2023.</w:t>
            </w:r>
            <w:r w:rsidRPr="001447A0">
              <w:rPr>
                <w:i/>
              </w:rPr>
              <w:t xml:space="preserve">  </w:t>
            </w:r>
          </w:p>
        </w:tc>
      </w:tr>
      <w:tr w:rsidR="002048D9" w:rsidRPr="00B94E5D" w14:paraId="05BFCF35" w14:textId="77777777" w:rsidTr="0056206E">
        <w:trPr>
          <w:cantSplit/>
        </w:trPr>
        <w:tc>
          <w:tcPr>
            <w:tcW w:w="1694" w:type="dxa"/>
            <w:tcBorders>
              <w:top w:val="nil"/>
              <w:bottom w:val="nil"/>
              <w:right w:val="single" w:sz="4" w:space="0" w:color="auto"/>
            </w:tcBorders>
          </w:tcPr>
          <w:p w14:paraId="1EC62452"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326C1C0E"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NBN complex connection premises completed</w:t>
            </w:r>
          </w:p>
        </w:tc>
        <w:tc>
          <w:tcPr>
            <w:tcW w:w="3419" w:type="dxa"/>
            <w:tcBorders>
              <w:top w:val="nil"/>
              <w:left w:val="single" w:sz="4" w:space="0" w:color="auto"/>
              <w:bottom w:val="nil"/>
            </w:tcBorders>
          </w:tcPr>
          <w:p w14:paraId="787D1CC0"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b/>
                <w:sz w:val="16"/>
                <w:szCs w:val="16"/>
              </w:rPr>
              <w:t>2021–22</w:t>
            </w:r>
            <w:r w:rsidRPr="00B94E5D">
              <w:rPr>
                <w:rFonts w:ascii="Arial" w:hAnsi="Arial" w:cs="Arial"/>
                <w:sz w:val="16"/>
                <w:szCs w:val="16"/>
              </w:rPr>
              <w:t xml:space="preserve"> Reduction to zero of complex connection premises (yet to ready-to-connect)</w:t>
            </w:r>
          </w:p>
          <w:p w14:paraId="72C4DF84"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2022–23 and beyond: </w:t>
            </w:r>
            <w:r w:rsidRPr="00B94E5D">
              <w:rPr>
                <w:rFonts w:ascii="Arial" w:hAnsi="Arial" w:cs="Arial"/>
                <w:sz w:val="16"/>
                <w:szCs w:val="16"/>
              </w:rPr>
              <w:t>No target. Work on complex connection premises is expected to be completed by mid-2022</w:t>
            </w:r>
            <w:r>
              <w:rPr>
                <w:rFonts w:ascii="Arial" w:hAnsi="Arial" w:cs="Arial"/>
                <w:sz w:val="16"/>
                <w:szCs w:val="16"/>
              </w:rPr>
              <w:t>.</w:t>
            </w:r>
          </w:p>
        </w:tc>
      </w:tr>
      <w:tr w:rsidR="002048D9" w:rsidRPr="00B94E5D" w14:paraId="1EE0007C" w14:textId="77777777" w:rsidTr="0056206E">
        <w:trPr>
          <w:cantSplit/>
        </w:trPr>
        <w:tc>
          <w:tcPr>
            <w:tcW w:w="1694" w:type="dxa"/>
            <w:tcBorders>
              <w:top w:val="nil"/>
              <w:bottom w:val="nil"/>
              <w:right w:val="single" w:sz="4" w:space="0" w:color="auto"/>
            </w:tcBorders>
          </w:tcPr>
          <w:p w14:paraId="2A7CC84C" w14:textId="00EC78DF"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101CCD40"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Investment as a proportion of output in the communications sector</w:t>
            </w:r>
          </w:p>
        </w:tc>
        <w:tc>
          <w:tcPr>
            <w:tcW w:w="3419" w:type="dxa"/>
            <w:tcBorders>
              <w:top w:val="nil"/>
              <w:left w:val="single" w:sz="4" w:space="0" w:color="auto"/>
              <w:bottom w:val="nil"/>
            </w:tcBorders>
          </w:tcPr>
          <w:p w14:paraId="3BFAC839"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The long-run average (June 1990 to June 2020) is around 35%</w:t>
            </w:r>
            <w:r>
              <w:rPr>
                <w:rFonts w:ascii="Arial" w:hAnsi="Arial" w:cs="Arial"/>
                <w:sz w:val="16"/>
                <w:szCs w:val="16"/>
              </w:rPr>
              <w:t>.</w:t>
            </w:r>
          </w:p>
        </w:tc>
      </w:tr>
      <w:tr w:rsidR="002048D9" w:rsidRPr="00B94E5D" w14:paraId="46A36E96" w14:textId="77777777" w:rsidTr="0056206E">
        <w:trPr>
          <w:cantSplit/>
        </w:trPr>
        <w:tc>
          <w:tcPr>
            <w:tcW w:w="1694" w:type="dxa"/>
            <w:tcBorders>
              <w:top w:val="nil"/>
              <w:right w:val="single" w:sz="4" w:space="0" w:color="auto"/>
            </w:tcBorders>
          </w:tcPr>
          <w:p w14:paraId="127F5D5B"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right w:val="single" w:sz="4" w:space="0" w:color="auto"/>
            </w:tcBorders>
          </w:tcPr>
          <w:p w14:paraId="3B2D2A66"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GDP contribution enabled by the communications sector</w:t>
            </w:r>
          </w:p>
        </w:tc>
        <w:tc>
          <w:tcPr>
            <w:tcW w:w="3419" w:type="dxa"/>
            <w:tcBorders>
              <w:top w:val="nil"/>
              <w:left w:val="single" w:sz="4" w:space="0" w:color="auto"/>
            </w:tcBorders>
          </w:tcPr>
          <w:p w14:paraId="4EC069B0"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 setting not appropriate, results sought are long term</w:t>
            </w:r>
            <w:r>
              <w:rPr>
                <w:rFonts w:ascii="Arial" w:hAnsi="Arial" w:cs="Arial"/>
                <w:sz w:val="16"/>
                <w:szCs w:val="16"/>
              </w:rPr>
              <w:t>.</w:t>
            </w:r>
          </w:p>
        </w:tc>
      </w:tr>
    </w:tbl>
    <w:p w14:paraId="77E34BD4" w14:textId="77777777" w:rsidR="001447A0" w:rsidRPr="00950281" w:rsidRDefault="001447A0" w:rsidP="00EE3280">
      <w:pPr>
        <w:pStyle w:val="ChartandTableFootnoteAlpha"/>
        <w:numPr>
          <w:ilvl w:val="0"/>
          <w:numId w:val="33"/>
        </w:numPr>
        <w:tabs>
          <w:tab w:val="clear" w:pos="397"/>
        </w:tabs>
        <w:spacing w:before="60"/>
        <w:ind w:left="284" w:hanging="284"/>
        <w:jc w:val="left"/>
      </w:pPr>
      <w:r>
        <w:t xml:space="preserve">New or modified performance measure that reflect new or materially changed programs are shown in </w:t>
      </w:r>
      <w:r w:rsidRPr="008E5BB7">
        <w:t>italics</w:t>
      </w:r>
      <w:r>
        <w:t xml:space="preserve">. </w:t>
      </w:r>
    </w:p>
    <w:p w14:paraId="2E99424F" w14:textId="1081492A" w:rsidR="001447A0" w:rsidRPr="00645E3F" w:rsidRDefault="001447A0" w:rsidP="00EE3280">
      <w:pPr>
        <w:spacing w:after="0" w:line="240" w:lineRule="auto"/>
        <w:jc w:val="left"/>
        <w:rPr>
          <w:rFonts w:ascii="Arial" w:hAnsi="Arial" w:cs="Arial"/>
          <w:sz w:val="16"/>
        </w:rPr>
      </w:pPr>
      <w:r w:rsidRPr="00645E3F">
        <w:rPr>
          <w:rFonts w:ascii="Arial" w:hAnsi="Arial" w:cs="Arial"/>
          <w:sz w:val="16"/>
          <w:szCs w:val="16"/>
        </w:rPr>
        <w:t xml:space="preserve">In December 2020, the Government declared the NBN fully built and operational. Government agreed in September 2020 to additional NBN investment of around $3.9 billion to provide gigabit capability to 75% of the network. Prior to that it was appropriate to have a metric on the take-up of NBN services during the build phase, however it is now timely to update relevant </w:t>
      </w:r>
      <w:r w:rsidR="008863D9" w:rsidRPr="00645E3F">
        <w:rPr>
          <w:rFonts w:ascii="Arial" w:hAnsi="Arial" w:cs="Arial"/>
          <w:sz w:val="16"/>
          <w:szCs w:val="16"/>
        </w:rPr>
        <w:t>Department</w:t>
      </w:r>
      <w:r w:rsidRPr="00645E3F">
        <w:rPr>
          <w:rFonts w:ascii="Arial" w:hAnsi="Arial" w:cs="Arial"/>
          <w:sz w:val="16"/>
          <w:szCs w:val="16"/>
        </w:rPr>
        <w:t>al outcome performance criteria to reflect the Government’s new policy focus of delivering ultrafast NBN speeds.</w:t>
      </w:r>
      <w:r w:rsidRPr="00645E3F">
        <w:t xml:space="preserve">  </w:t>
      </w:r>
    </w:p>
    <w:p w14:paraId="598B95F3" w14:textId="51BB0944" w:rsidR="00000153" w:rsidRDefault="00A27EC7" w:rsidP="00000153">
      <w:pPr>
        <w:pStyle w:val="Heading3DITRDC"/>
      </w:pPr>
      <w:r>
        <w:br w:type="page"/>
      </w:r>
      <w:bookmarkStart w:id="228" w:name="_Toc92992118"/>
      <w:bookmarkStart w:id="229" w:name="_Toc93405043"/>
      <w:bookmarkStart w:id="230" w:name="_Toc94854649"/>
      <w:r>
        <w:lastRenderedPageBreak/>
        <w:t>2.</w:t>
      </w:r>
      <w:r w:rsidR="004F33FD">
        <w:t>7</w:t>
      </w:r>
      <w:r>
        <w:tab/>
      </w:r>
      <w:bookmarkEnd w:id="228"/>
      <w:r w:rsidR="00000153">
        <w:t>Budgeted expenses and performance for Outcome 6</w:t>
      </w:r>
      <w:bookmarkEnd w:id="229"/>
      <w:bookmarkEnd w:id="23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000153" w:rsidRPr="005E6F2B" w14:paraId="5215682A" w14:textId="77777777" w:rsidTr="00BD72A9">
        <w:tc>
          <w:tcPr>
            <w:tcW w:w="7705" w:type="dxa"/>
            <w:shd w:val="clear" w:color="auto" w:fill="E6E6E6"/>
          </w:tcPr>
          <w:p w14:paraId="5B04614B" w14:textId="77777777" w:rsidR="00000153" w:rsidRPr="005E6F2B" w:rsidRDefault="00000153" w:rsidP="00282203">
            <w:pPr>
              <w:pStyle w:val="TableColumnHeadingLeft"/>
              <w:jc w:val="left"/>
            </w:pPr>
            <w:r w:rsidRPr="00F862B3">
              <w:rPr>
                <w:sz w:val="20"/>
              </w:rPr>
              <w:t xml:space="preserve">Outcome </w:t>
            </w:r>
            <w:r w:rsidRPr="00842923">
              <w:rPr>
                <w:sz w:val="20"/>
              </w:rPr>
              <w:t>6: Participation in, and access to, Australia’s arts and culture through developing and supporting cultural expression</w:t>
            </w:r>
            <w:r w:rsidRPr="00F862B3">
              <w:rPr>
                <w:sz w:val="20"/>
              </w:rPr>
              <w:t xml:space="preserve"> </w:t>
            </w:r>
          </w:p>
        </w:tc>
      </w:tr>
    </w:tbl>
    <w:p w14:paraId="1A49FF02" w14:textId="77777777" w:rsidR="00000153" w:rsidRPr="005E6F2B" w:rsidRDefault="00000153" w:rsidP="00000153">
      <w:pPr>
        <w:pStyle w:val="NoSpacing"/>
      </w:pPr>
    </w:p>
    <w:p w14:paraId="23C8AAD9" w14:textId="77777777" w:rsidR="00000153" w:rsidRDefault="00000153" w:rsidP="00000153">
      <w:pPr>
        <w:pStyle w:val="Heading4"/>
      </w:pPr>
      <w:r w:rsidRPr="00F862B3">
        <w:rPr>
          <w:sz w:val="22"/>
          <w:szCs w:val="22"/>
        </w:rPr>
        <w:t>Linked programs</w:t>
      </w:r>
      <w:r w:rsidRPr="005E6F2B">
        <w:t xml:space="preserve"> </w:t>
      </w:r>
    </w:p>
    <w:p w14:paraId="644F065F" w14:textId="5E99EA41" w:rsidR="00000153" w:rsidRDefault="00000153" w:rsidP="0000015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46B4458D" w14:textId="77777777" w:rsidR="00000153" w:rsidRPr="00446612" w:rsidRDefault="00000153" w:rsidP="00000153">
      <w:pPr>
        <w:pStyle w:val="Heading4"/>
      </w:pPr>
      <w:r w:rsidRPr="00446612">
        <w:t xml:space="preserve">Budgeted expenses for Outcome </w:t>
      </w:r>
      <w:r>
        <w:rPr>
          <w:lang w:val="en-AU"/>
        </w:rPr>
        <w:t>6</w:t>
      </w:r>
    </w:p>
    <w:p w14:paraId="0CDD004D" w14:textId="6BE03859" w:rsidR="00000153" w:rsidRDefault="00000153" w:rsidP="00282203">
      <w:pPr>
        <w:jc w:val="left"/>
      </w:pPr>
      <w:r w:rsidRPr="00950281">
        <w:t xml:space="preserve">This table shows how much the </w:t>
      </w:r>
      <w:r w:rsidR="00C55547">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16284C1B" w14:textId="1165C7CC" w:rsidR="00A27EC7" w:rsidRDefault="00A27EC7" w:rsidP="00A27EC7">
      <w:pPr>
        <w:pStyle w:val="TableHeading"/>
        <w:rPr>
          <w:lang w:val="en-US"/>
        </w:rPr>
      </w:pPr>
      <w:r w:rsidRPr="00FF6B56">
        <w:t>Table 2.</w:t>
      </w:r>
      <w:r w:rsidR="00E03E7D" w:rsidRPr="00FF6B56">
        <w:rPr>
          <w:lang w:val="en-AU"/>
        </w:rPr>
        <w:t>7</w:t>
      </w:r>
      <w:r w:rsidRPr="00FF6B56">
        <w:rPr>
          <w:lang w:val="en-AU"/>
        </w:rPr>
        <w:t>.</w:t>
      </w:r>
      <w:r w:rsidRPr="00FF6B56">
        <w:t>1 Budgeted expenses</w:t>
      </w:r>
      <w:r w:rsidRPr="00FF6B56">
        <w:rPr>
          <w:lang w:val="en-AU"/>
        </w:rPr>
        <w:t xml:space="preserve"> for</w:t>
      </w:r>
      <w:r w:rsidRPr="00FF6B56">
        <w:t xml:space="preserve"> Outcome </w:t>
      </w:r>
      <w:r w:rsidR="00E03E7D" w:rsidRPr="00FF6B56">
        <w:rPr>
          <w:lang w:val="en-US"/>
        </w:rPr>
        <w:t>6</w:t>
      </w:r>
    </w:p>
    <w:tbl>
      <w:tblPr>
        <w:tblW w:w="7579" w:type="dxa"/>
        <w:tblLook w:val="04A0" w:firstRow="1" w:lastRow="0" w:firstColumn="1" w:lastColumn="0" w:noHBand="0" w:noVBand="1"/>
      </w:tblPr>
      <w:tblGrid>
        <w:gridCol w:w="2694"/>
        <w:gridCol w:w="901"/>
        <w:gridCol w:w="977"/>
        <w:gridCol w:w="19"/>
        <w:gridCol w:w="958"/>
        <w:gridCol w:w="38"/>
        <w:gridCol w:w="939"/>
        <w:gridCol w:w="57"/>
        <w:gridCol w:w="920"/>
        <w:gridCol w:w="76"/>
      </w:tblGrid>
      <w:tr w:rsidR="00E34CEC" w:rsidRPr="00924840" w14:paraId="63B312F3" w14:textId="77777777" w:rsidTr="00B1501D">
        <w:trPr>
          <w:gridAfter w:val="1"/>
          <w:wAfter w:w="76" w:type="dxa"/>
          <w:trHeight w:val="521"/>
        </w:trPr>
        <w:tc>
          <w:tcPr>
            <w:tcW w:w="2694" w:type="dxa"/>
            <w:tcBorders>
              <w:top w:val="single" w:sz="4" w:space="0" w:color="auto"/>
              <w:left w:val="nil"/>
              <w:right w:val="nil"/>
            </w:tcBorders>
            <w:shd w:val="clear" w:color="auto" w:fill="auto"/>
            <w:noWrap/>
            <w:hideMark/>
          </w:tcPr>
          <w:p w14:paraId="10408FC2" w14:textId="77777777" w:rsidR="00E34CEC" w:rsidRPr="00924840" w:rsidRDefault="00E34CEC" w:rsidP="00E34CEC">
            <w:pPr>
              <w:spacing w:after="0" w:line="240" w:lineRule="auto"/>
              <w:jc w:val="left"/>
              <w:rPr>
                <w:rFonts w:ascii="Arial" w:hAnsi="Arial" w:cs="Arial"/>
                <w:i/>
                <w:iCs/>
                <w:sz w:val="16"/>
                <w:szCs w:val="16"/>
              </w:rPr>
            </w:pPr>
            <w:r w:rsidRPr="00924840">
              <w:rPr>
                <w:rFonts w:ascii="Arial" w:hAnsi="Arial" w:cs="Arial"/>
                <w:i/>
                <w:iCs/>
                <w:sz w:val="16"/>
                <w:szCs w:val="16"/>
              </w:rPr>
              <w:t> </w:t>
            </w:r>
          </w:p>
        </w:tc>
        <w:tc>
          <w:tcPr>
            <w:tcW w:w="901" w:type="dxa"/>
            <w:tcBorders>
              <w:top w:val="single" w:sz="4" w:space="0" w:color="auto"/>
              <w:left w:val="nil"/>
              <w:right w:val="nil"/>
            </w:tcBorders>
            <w:shd w:val="clear" w:color="auto" w:fill="auto"/>
            <w:vAlign w:val="bottom"/>
            <w:hideMark/>
          </w:tcPr>
          <w:p w14:paraId="17D7C013" w14:textId="1BE44183"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2020-21 Actual expenses $'000</w:t>
            </w:r>
          </w:p>
        </w:tc>
        <w:tc>
          <w:tcPr>
            <w:tcW w:w="977" w:type="dxa"/>
            <w:tcBorders>
              <w:top w:val="single" w:sz="4" w:space="0" w:color="auto"/>
              <w:left w:val="nil"/>
              <w:right w:val="nil"/>
            </w:tcBorders>
            <w:shd w:val="clear" w:color="auto" w:fill="E6E6E6"/>
            <w:vAlign w:val="bottom"/>
            <w:hideMark/>
          </w:tcPr>
          <w:p w14:paraId="4AF04E07" w14:textId="2DBF8F68"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2021-22 Revised Budget $'000</w:t>
            </w:r>
          </w:p>
        </w:tc>
        <w:tc>
          <w:tcPr>
            <w:tcW w:w="977" w:type="dxa"/>
            <w:gridSpan w:val="2"/>
            <w:tcBorders>
              <w:top w:val="single" w:sz="4" w:space="0" w:color="auto"/>
              <w:left w:val="nil"/>
              <w:right w:val="nil"/>
            </w:tcBorders>
            <w:shd w:val="clear" w:color="auto" w:fill="auto"/>
            <w:vAlign w:val="bottom"/>
            <w:hideMark/>
          </w:tcPr>
          <w:p w14:paraId="7FEE3410" w14:textId="341E7442"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2022-23 Forward estimate $'000</w:t>
            </w:r>
          </w:p>
        </w:tc>
        <w:tc>
          <w:tcPr>
            <w:tcW w:w="977" w:type="dxa"/>
            <w:gridSpan w:val="2"/>
            <w:tcBorders>
              <w:top w:val="single" w:sz="4" w:space="0" w:color="auto"/>
              <w:left w:val="nil"/>
              <w:right w:val="nil"/>
            </w:tcBorders>
            <w:shd w:val="clear" w:color="auto" w:fill="auto"/>
            <w:vAlign w:val="bottom"/>
            <w:hideMark/>
          </w:tcPr>
          <w:p w14:paraId="70503BA0" w14:textId="41EAF00F"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2023-24 Forward estimate $'000</w:t>
            </w:r>
          </w:p>
        </w:tc>
        <w:tc>
          <w:tcPr>
            <w:tcW w:w="977" w:type="dxa"/>
            <w:gridSpan w:val="2"/>
            <w:tcBorders>
              <w:top w:val="single" w:sz="4" w:space="0" w:color="auto"/>
              <w:left w:val="nil"/>
              <w:right w:val="nil"/>
            </w:tcBorders>
            <w:shd w:val="clear" w:color="auto" w:fill="auto"/>
            <w:vAlign w:val="bottom"/>
            <w:hideMark/>
          </w:tcPr>
          <w:p w14:paraId="510C6608" w14:textId="744EF244"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2024-25 Forward estimate $'000</w:t>
            </w:r>
          </w:p>
        </w:tc>
      </w:tr>
      <w:tr w:rsidR="00282203" w:rsidRPr="00924840" w14:paraId="30167405" w14:textId="77777777" w:rsidTr="00282203">
        <w:trPr>
          <w:gridAfter w:val="1"/>
          <w:wAfter w:w="76" w:type="dxa"/>
          <w:trHeight w:val="225"/>
        </w:trPr>
        <w:tc>
          <w:tcPr>
            <w:tcW w:w="7503" w:type="dxa"/>
            <w:gridSpan w:val="9"/>
            <w:tcBorders>
              <w:top w:val="single" w:sz="4" w:space="0" w:color="auto"/>
              <w:left w:val="nil"/>
              <w:bottom w:val="single" w:sz="4" w:space="0" w:color="auto"/>
              <w:right w:val="nil"/>
            </w:tcBorders>
            <w:shd w:val="clear" w:color="auto" w:fill="E6E6E6"/>
            <w:noWrap/>
            <w:hideMark/>
          </w:tcPr>
          <w:p w14:paraId="35A5AE24" w14:textId="7B001AF6" w:rsidR="00282203" w:rsidRPr="00924840" w:rsidRDefault="00282203" w:rsidP="00282203">
            <w:pPr>
              <w:spacing w:after="20" w:line="240" w:lineRule="auto"/>
              <w:jc w:val="left"/>
              <w:rPr>
                <w:rFonts w:ascii="Arial" w:hAnsi="Arial" w:cs="Arial"/>
                <w:b/>
                <w:bCs/>
                <w:sz w:val="16"/>
                <w:szCs w:val="16"/>
              </w:rPr>
            </w:pPr>
            <w:r w:rsidRPr="00924840">
              <w:rPr>
                <w:rFonts w:ascii="Arial" w:hAnsi="Arial" w:cs="Arial"/>
                <w:b/>
                <w:bCs/>
                <w:sz w:val="16"/>
                <w:szCs w:val="16"/>
              </w:rPr>
              <w:t>Program 6.1: Arts and Cultural Development</w:t>
            </w:r>
          </w:p>
        </w:tc>
      </w:tr>
      <w:tr w:rsidR="00924840" w:rsidRPr="00924840" w14:paraId="4DA02E9B"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686DAE98" w14:textId="77777777" w:rsidR="00924840" w:rsidRPr="00C55547" w:rsidRDefault="00924840" w:rsidP="00924840">
            <w:pPr>
              <w:spacing w:after="0" w:line="240" w:lineRule="auto"/>
              <w:jc w:val="left"/>
              <w:rPr>
                <w:rFonts w:ascii="Arial" w:hAnsi="Arial" w:cs="Arial"/>
                <w:sz w:val="16"/>
                <w:szCs w:val="16"/>
              </w:rPr>
            </w:pPr>
            <w:r w:rsidRPr="00C55547">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52CFE1B2" w14:textId="77777777" w:rsidR="00924840" w:rsidRPr="00C55547" w:rsidRDefault="00924840" w:rsidP="00282203">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0C1259C3" w14:textId="141EB454" w:rsidR="00924840" w:rsidRPr="00C55547" w:rsidRDefault="00924840" w:rsidP="0028220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370A3720" w14:textId="77777777" w:rsidR="00924840" w:rsidRPr="00C55547" w:rsidRDefault="00924840" w:rsidP="0028220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1DF1A3B0" w14:textId="77777777" w:rsidR="00924840" w:rsidRPr="00C55547" w:rsidRDefault="00924840" w:rsidP="00282203">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5A216157" w14:textId="77777777" w:rsidR="00924840" w:rsidRPr="00C55547" w:rsidRDefault="00924840" w:rsidP="00282203">
            <w:pPr>
              <w:spacing w:after="0" w:line="240" w:lineRule="auto"/>
              <w:jc w:val="right"/>
              <w:rPr>
                <w:rFonts w:ascii="Times New Roman" w:hAnsi="Times New Roman"/>
                <w:sz w:val="16"/>
                <w:szCs w:val="16"/>
              </w:rPr>
            </w:pPr>
          </w:p>
        </w:tc>
      </w:tr>
      <w:tr w:rsidR="003243A3" w:rsidRPr="00924840" w14:paraId="07A8AF3A"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1528CEA5"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bottom"/>
            <w:hideMark/>
          </w:tcPr>
          <w:p w14:paraId="598C5DB7" w14:textId="3ADBF5D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372,698 </w:t>
            </w:r>
          </w:p>
        </w:tc>
        <w:tc>
          <w:tcPr>
            <w:tcW w:w="977" w:type="dxa"/>
            <w:tcBorders>
              <w:top w:val="nil"/>
              <w:left w:val="nil"/>
              <w:bottom w:val="nil"/>
              <w:right w:val="nil"/>
            </w:tcBorders>
            <w:shd w:val="clear" w:color="auto" w:fill="E6E6E6"/>
            <w:noWrap/>
            <w:vAlign w:val="bottom"/>
            <w:hideMark/>
          </w:tcPr>
          <w:p w14:paraId="78F42425" w14:textId="1BB7205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497,202 </w:t>
            </w:r>
          </w:p>
        </w:tc>
        <w:tc>
          <w:tcPr>
            <w:tcW w:w="977" w:type="dxa"/>
            <w:gridSpan w:val="2"/>
            <w:tcBorders>
              <w:top w:val="nil"/>
              <w:left w:val="nil"/>
              <w:bottom w:val="nil"/>
              <w:right w:val="nil"/>
            </w:tcBorders>
            <w:shd w:val="clear" w:color="auto" w:fill="auto"/>
            <w:noWrap/>
            <w:vAlign w:val="bottom"/>
            <w:hideMark/>
          </w:tcPr>
          <w:p w14:paraId="491BAA82" w14:textId="1103F1D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279,953 </w:t>
            </w:r>
          </w:p>
        </w:tc>
        <w:tc>
          <w:tcPr>
            <w:tcW w:w="977" w:type="dxa"/>
            <w:gridSpan w:val="2"/>
            <w:tcBorders>
              <w:top w:val="nil"/>
              <w:left w:val="nil"/>
              <w:bottom w:val="nil"/>
              <w:right w:val="nil"/>
            </w:tcBorders>
            <w:shd w:val="clear" w:color="auto" w:fill="auto"/>
            <w:noWrap/>
            <w:vAlign w:val="bottom"/>
            <w:hideMark/>
          </w:tcPr>
          <w:p w14:paraId="45691BDC" w14:textId="4C5B62F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281,874 </w:t>
            </w:r>
          </w:p>
        </w:tc>
        <w:tc>
          <w:tcPr>
            <w:tcW w:w="977" w:type="dxa"/>
            <w:gridSpan w:val="2"/>
            <w:tcBorders>
              <w:top w:val="nil"/>
              <w:left w:val="nil"/>
              <w:bottom w:val="nil"/>
              <w:right w:val="nil"/>
            </w:tcBorders>
            <w:shd w:val="clear" w:color="auto" w:fill="auto"/>
            <w:noWrap/>
            <w:vAlign w:val="bottom"/>
            <w:hideMark/>
          </w:tcPr>
          <w:p w14:paraId="6C5EB092" w14:textId="047A159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276,895 </w:t>
            </w:r>
          </w:p>
        </w:tc>
      </w:tr>
      <w:tr w:rsidR="003243A3" w:rsidRPr="00924840" w14:paraId="7DA38E8E"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6D5703FB"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Appropriation</w:t>
            </w:r>
          </w:p>
        </w:tc>
        <w:tc>
          <w:tcPr>
            <w:tcW w:w="901" w:type="dxa"/>
            <w:tcBorders>
              <w:top w:val="nil"/>
              <w:left w:val="nil"/>
              <w:bottom w:val="nil"/>
              <w:right w:val="nil"/>
            </w:tcBorders>
            <w:shd w:val="clear" w:color="auto" w:fill="auto"/>
            <w:noWrap/>
            <w:vAlign w:val="bottom"/>
            <w:hideMark/>
          </w:tcPr>
          <w:p w14:paraId="3E40B210" w14:textId="77777777" w:rsidR="003243A3" w:rsidRPr="00C55547" w:rsidRDefault="003243A3" w:rsidP="003243A3">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52FBEFA5" w14:textId="5A9B27A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77" w:type="dxa"/>
            <w:gridSpan w:val="2"/>
            <w:tcBorders>
              <w:top w:val="nil"/>
              <w:left w:val="nil"/>
              <w:bottom w:val="nil"/>
              <w:right w:val="nil"/>
            </w:tcBorders>
            <w:shd w:val="clear" w:color="auto" w:fill="auto"/>
            <w:noWrap/>
            <w:vAlign w:val="bottom"/>
            <w:hideMark/>
          </w:tcPr>
          <w:p w14:paraId="262572FF" w14:textId="77777777" w:rsidR="003243A3" w:rsidRPr="00C55547" w:rsidRDefault="003243A3" w:rsidP="003243A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05B96340" w14:textId="77777777" w:rsidR="003243A3" w:rsidRPr="00C55547" w:rsidRDefault="003243A3" w:rsidP="003243A3">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34215416" w14:textId="77777777" w:rsidR="003243A3" w:rsidRPr="00C55547" w:rsidRDefault="003243A3" w:rsidP="003243A3">
            <w:pPr>
              <w:spacing w:after="0" w:line="240" w:lineRule="auto"/>
              <w:jc w:val="right"/>
              <w:rPr>
                <w:rFonts w:ascii="Times New Roman" w:hAnsi="Times New Roman"/>
                <w:sz w:val="16"/>
                <w:szCs w:val="16"/>
              </w:rPr>
            </w:pPr>
          </w:p>
        </w:tc>
      </w:tr>
      <w:tr w:rsidR="003243A3" w:rsidRPr="00924840" w14:paraId="760EE692"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06A0D121" w14:textId="1A3303E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Arts and Cultural Development </w:t>
            </w:r>
            <w:r w:rsidRPr="00C55547">
              <w:rPr>
                <w:rFonts w:ascii="Arial" w:hAnsi="Arial" w:cs="Arial"/>
                <w:sz w:val="16"/>
                <w:szCs w:val="16"/>
                <w:vertAlign w:val="superscript"/>
              </w:rPr>
              <w:t xml:space="preserve">(a) </w:t>
            </w:r>
          </w:p>
        </w:tc>
        <w:tc>
          <w:tcPr>
            <w:tcW w:w="901" w:type="dxa"/>
            <w:tcBorders>
              <w:top w:val="nil"/>
              <w:left w:val="nil"/>
              <w:bottom w:val="nil"/>
              <w:right w:val="nil"/>
            </w:tcBorders>
            <w:shd w:val="clear" w:color="auto" w:fill="auto"/>
            <w:noWrap/>
            <w:vAlign w:val="bottom"/>
            <w:hideMark/>
          </w:tcPr>
          <w:p w14:paraId="6283960F" w14:textId="0CDFE42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11,400 </w:t>
            </w:r>
          </w:p>
        </w:tc>
        <w:tc>
          <w:tcPr>
            <w:tcW w:w="977" w:type="dxa"/>
            <w:tcBorders>
              <w:top w:val="nil"/>
              <w:left w:val="nil"/>
              <w:bottom w:val="nil"/>
              <w:right w:val="nil"/>
            </w:tcBorders>
            <w:shd w:val="clear" w:color="auto" w:fill="E6E6E6"/>
            <w:noWrap/>
            <w:vAlign w:val="bottom"/>
            <w:hideMark/>
          </w:tcPr>
          <w:p w14:paraId="6D20AAB1" w14:textId="24E1240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19414210" w14:textId="33EB755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779019BB" w14:textId="31E9DEE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E38046E" w14:textId="749F8E0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39F67C75"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34B05D8F"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 xml:space="preserve">Indigenous Arts, Languages and Repatriation </w:t>
            </w:r>
            <w:r w:rsidRPr="00C55547">
              <w:rPr>
                <w:rFonts w:ascii="Arial" w:hAnsi="Arial" w:cs="Arial"/>
                <w:sz w:val="16"/>
                <w:szCs w:val="16"/>
                <w:vertAlign w:val="superscript"/>
              </w:rPr>
              <w:t>(a)</w:t>
            </w:r>
            <w:r w:rsidRPr="00C55547">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6D020DCA" w14:textId="520063F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8,500 </w:t>
            </w:r>
          </w:p>
        </w:tc>
        <w:tc>
          <w:tcPr>
            <w:tcW w:w="977" w:type="dxa"/>
            <w:tcBorders>
              <w:top w:val="nil"/>
              <w:left w:val="nil"/>
              <w:bottom w:val="nil"/>
              <w:right w:val="nil"/>
            </w:tcBorders>
            <w:shd w:val="clear" w:color="auto" w:fill="E6E6E6"/>
            <w:noWrap/>
            <w:vAlign w:val="bottom"/>
            <w:hideMark/>
          </w:tcPr>
          <w:p w14:paraId="02D7EC3B" w14:textId="6A44E44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08E5200" w14:textId="6A726D0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5EEC972D" w14:textId="674DD73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5708DA3" w14:textId="7326015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5EBC943E"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401170F7"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 xml:space="preserve">Film and Television </w:t>
            </w:r>
            <w:r w:rsidRPr="00C55547">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7827931C" w14:textId="23D69F0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8,000 </w:t>
            </w:r>
          </w:p>
        </w:tc>
        <w:tc>
          <w:tcPr>
            <w:tcW w:w="977" w:type="dxa"/>
            <w:tcBorders>
              <w:top w:val="nil"/>
              <w:left w:val="nil"/>
              <w:bottom w:val="nil"/>
              <w:right w:val="nil"/>
            </w:tcBorders>
            <w:shd w:val="clear" w:color="auto" w:fill="E6E6E6"/>
            <w:noWrap/>
            <w:vAlign w:val="bottom"/>
            <w:hideMark/>
          </w:tcPr>
          <w:p w14:paraId="2143A225" w14:textId="50DFDE8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AB01A6B" w14:textId="27297A1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10F23E76" w14:textId="6007C3F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852E233" w14:textId="7FC4263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6F12684A"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039006F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4766D4B1" w14:textId="77777777" w:rsidR="003243A3" w:rsidRPr="00C55547" w:rsidRDefault="003243A3" w:rsidP="003243A3">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4EFA6A49" w14:textId="22FB7AA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77" w:type="dxa"/>
            <w:gridSpan w:val="2"/>
            <w:tcBorders>
              <w:top w:val="nil"/>
              <w:left w:val="nil"/>
              <w:bottom w:val="nil"/>
              <w:right w:val="nil"/>
            </w:tcBorders>
            <w:shd w:val="clear" w:color="auto" w:fill="auto"/>
            <w:noWrap/>
            <w:vAlign w:val="bottom"/>
            <w:hideMark/>
          </w:tcPr>
          <w:p w14:paraId="77CC4024" w14:textId="77777777" w:rsidR="003243A3" w:rsidRPr="00C55547" w:rsidRDefault="003243A3" w:rsidP="003243A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71C5AC2C" w14:textId="77777777" w:rsidR="003243A3" w:rsidRPr="00C55547" w:rsidRDefault="003243A3" w:rsidP="003243A3">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476B0101" w14:textId="77777777" w:rsidR="003243A3" w:rsidRPr="00C55547" w:rsidRDefault="003243A3" w:rsidP="003243A3">
            <w:pPr>
              <w:spacing w:after="0" w:line="240" w:lineRule="auto"/>
              <w:jc w:val="right"/>
              <w:rPr>
                <w:rFonts w:ascii="Times New Roman" w:hAnsi="Times New Roman"/>
                <w:sz w:val="16"/>
                <w:szCs w:val="16"/>
              </w:rPr>
            </w:pPr>
          </w:p>
        </w:tc>
      </w:tr>
      <w:tr w:rsidR="003243A3" w:rsidRPr="00924840" w14:paraId="05115D1C"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3037D26C"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National Cultural Heritage Account</w:t>
            </w:r>
          </w:p>
        </w:tc>
        <w:tc>
          <w:tcPr>
            <w:tcW w:w="901" w:type="dxa"/>
            <w:tcBorders>
              <w:top w:val="nil"/>
              <w:left w:val="nil"/>
              <w:bottom w:val="nil"/>
              <w:right w:val="nil"/>
            </w:tcBorders>
            <w:shd w:val="clear" w:color="auto" w:fill="auto"/>
            <w:noWrap/>
            <w:vAlign w:val="bottom"/>
            <w:hideMark/>
          </w:tcPr>
          <w:p w14:paraId="689056AB" w14:textId="1871637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E6E6E6"/>
            <w:noWrap/>
            <w:vAlign w:val="bottom"/>
            <w:hideMark/>
          </w:tcPr>
          <w:p w14:paraId="0459CB5F" w14:textId="63F4882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03DBA88C" w14:textId="4E890F6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1CDDBCB5" w14:textId="3F7EE4E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019D27ED" w14:textId="309BEE62"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r>
      <w:tr w:rsidR="003243A3" w:rsidRPr="00924840" w14:paraId="0BCFD00D"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062D9C85"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Payments to corporate entities </w:t>
            </w:r>
            <w:r w:rsidRPr="00C55547">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1EDA52C6" w14:textId="6684301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466,109 </w:t>
            </w:r>
          </w:p>
        </w:tc>
        <w:tc>
          <w:tcPr>
            <w:tcW w:w="977" w:type="dxa"/>
            <w:tcBorders>
              <w:top w:val="nil"/>
              <w:left w:val="nil"/>
              <w:bottom w:val="nil"/>
              <w:right w:val="nil"/>
            </w:tcBorders>
            <w:shd w:val="clear" w:color="auto" w:fill="E6E6E6"/>
            <w:noWrap/>
            <w:vAlign w:val="bottom"/>
            <w:hideMark/>
          </w:tcPr>
          <w:p w14:paraId="38A62FD4" w14:textId="6E2C2DD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495,092 </w:t>
            </w:r>
          </w:p>
        </w:tc>
        <w:tc>
          <w:tcPr>
            <w:tcW w:w="977" w:type="dxa"/>
            <w:gridSpan w:val="2"/>
            <w:tcBorders>
              <w:top w:val="nil"/>
              <w:left w:val="nil"/>
              <w:bottom w:val="nil"/>
              <w:right w:val="nil"/>
            </w:tcBorders>
            <w:shd w:val="clear" w:color="auto" w:fill="auto"/>
            <w:noWrap/>
            <w:vAlign w:val="bottom"/>
            <w:hideMark/>
          </w:tcPr>
          <w:p w14:paraId="5A859B60" w14:textId="04D8012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485,984 </w:t>
            </w:r>
          </w:p>
        </w:tc>
        <w:tc>
          <w:tcPr>
            <w:tcW w:w="977" w:type="dxa"/>
            <w:gridSpan w:val="2"/>
            <w:tcBorders>
              <w:top w:val="nil"/>
              <w:left w:val="nil"/>
              <w:bottom w:val="nil"/>
              <w:right w:val="nil"/>
            </w:tcBorders>
            <w:shd w:val="clear" w:color="auto" w:fill="auto"/>
            <w:noWrap/>
            <w:vAlign w:val="bottom"/>
            <w:hideMark/>
          </w:tcPr>
          <w:p w14:paraId="52A69707" w14:textId="5B778DE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449,708 </w:t>
            </w:r>
          </w:p>
        </w:tc>
        <w:tc>
          <w:tcPr>
            <w:tcW w:w="977" w:type="dxa"/>
            <w:gridSpan w:val="2"/>
            <w:tcBorders>
              <w:top w:val="nil"/>
              <w:left w:val="nil"/>
              <w:bottom w:val="nil"/>
              <w:right w:val="nil"/>
            </w:tcBorders>
            <w:shd w:val="clear" w:color="auto" w:fill="auto"/>
            <w:noWrap/>
            <w:vAlign w:val="bottom"/>
            <w:hideMark/>
          </w:tcPr>
          <w:p w14:paraId="5BFCC99F" w14:textId="2F7E33E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454,685 </w:t>
            </w:r>
          </w:p>
        </w:tc>
      </w:tr>
      <w:tr w:rsidR="003243A3" w:rsidRPr="00924840" w14:paraId="1F742119"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3E6D3CCB" w14:textId="1C8B133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Expenses not requiring appropriation in the Budget year </w:t>
            </w:r>
            <w:r w:rsidRPr="00C55547">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7FC208D1" w14:textId="1C1117D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3,502 </w:t>
            </w:r>
          </w:p>
        </w:tc>
        <w:tc>
          <w:tcPr>
            <w:tcW w:w="977" w:type="dxa"/>
            <w:tcBorders>
              <w:top w:val="nil"/>
              <w:left w:val="nil"/>
              <w:bottom w:val="nil"/>
              <w:right w:val="nil"/>
            </w:tcBorders>
            <w:shd w:val="clear" w:color="auto" w:fill="E6E6E6"/>
            <w:noWrap/>
            <w:vAlign w:val="bottom"/>
            <w:hideMark/>
          </w:tcPr>
          <w:p w14:paraId="51D9284B" w14:textId="1FD22F1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12EBB485" w14:textId="11643C7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7778FBAC" w14:textId="03C0464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775BFFE0" w14:textId="1B79A66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r>
      <w:tr w:rsidR="003243A3" w:rsidRPr="00924840" w14:paraId="0B2799E6" w14:textId="77777777" w:rsidTr="00C55547">
        <w:trPr>
          <w:gridAfter w:val="1"/>
          <w:wAfter w:w="76" w:type="dxa"/>
          <w:trHeight w:val="204"/>
        </w:trPr>
        <w:tc>
          <w:tcPr>
            <w:tcW w:w="2694" w:type="dxa"/>
            <w:tcBorders>
              <w:top w:val="nil"/>
              <w:left w:val="nil"/>
              <w:bottom w:val="nil"/>
              <w:right w:val="nil"/>
            </w:tcBorders>
            <w:shd w:val="clear" w:color="auto" w:fill="auto"/>
            <w:noWrap/>
            <w:vAlign w:val="bottom"/>
            <w:hideMark/>
          </w:tcPr>
          <w:p w14:paraId="45268523" w14:textId="77777777" w:rsidR="003243A3" w:rsidRPr="00C55547" w:rsidRDefault="003243A3" w:rsidP="003243A3">
            <w:pPr>
              <w:spacing w:after="0" w:line="240" w:lineRule="auto"/>
              <w:jc w:val="left"/>
              <w:rPr>
                <w:rFonts w:ascii="Arial" w:hAnsi="Arial" w:cs="Arial"/>
                <w:b/>
                <w:bCs/>
                <w:sz w:val="16"/>
                <w:szCs w:val="16"/>
              </w:rPr>
            </w:pPr>
            <w:r w:rsidRPr="00C55547">
              <w:rPr>
                <w:rFonts w:ascii="Arial" w:hAnsi="Arial" w:cs="Arial"/>
                <w:b/>
                <w:bCs/>
                <w:sz w:val="16"/>
                <w:szCs w:val="16"/>
              </w:rPr>
              <w:t>Total expenses for Program 6.1</w:t>
            </w:r>
          </w:p>
        </w:tc>
        <w:tc>
          <w:tcPr>
            <w:tcW w:w="901" w:type="dxa"/>
            <w:tcBorders>
              <w:top w:val="single" w:sz="4" w:space="0" w:color="auto"/>
              <w:left w:val="nil"/>
              <w:bottom w:val="single" w:sz="4" w:space="0" w:color="auto"/>
              <w:right w:val="nil"/>
            </w:tcBorders>
            <w:shd w:val="clear" w:color="auto" w:fill="auto"/>
            <w:noWrap/>
            <w:vAlign w:val="bottom"/>
            <w:hideMark/>
          </w:tcPr>
          <w:p w14:paraId="71CE6D5F" w14:textId="7CEA0045"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870,709 </w:t>
            </w:r>
          </w:p>
        </w:tc>
        <w:tc>
          <w:tcPr>
            <w:tcW w:w="977" w:type="dxa"/>
            <w:tcBorders>
              <w:top w:val="single" w:sz="4" w:space="0" w:color="auto"/>
              <w:left w:val="nil"/>
              <w:bottom w:val="single" w:sz="4" w:space="0" w:color="auto"/>
              <w:right w:val="nil"/>
            </w:tcBorders>
            <w:shd w:val="clear" w:color="auto" w:fill="E6E6E6"/>
            <w:noWrap/>
            <w:vAlign w:val="bottom"/>
            <w:hideMark/>
          </w:tcPr>
          <w:p w14:paraId="1746D7AA" w14:textId="3BC34B71"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995,183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13CC5BDE" w14:textId="7034A9B2"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768,826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21ED1596" w14:textId="6C2C2F9B"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734,471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1F61EF57" w14:textId="71A641D2"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734,469 </w:t>
            </w:r>
          </w:p>
        </w:tc>
      </w:tr>
      <w:tr w:rsidR="00282203" w:rsidRPr="00924840" w14:paraId="411565BA" w14:textId="77777777" w:rsidTr="00282203">
        <w:trPr>
          <w:trHeight w:val="204"/>
        </w:trPr>
        <w:tc>
          <w:tcPr>
            <w:tcW w:w="7579" w:type="dxa"/>
            <w:gridSpan w:val="10"/>
            <w:tcBorders>
              <w:top w:val="single" w:sz="4" w:space="0" w:color="auto"/>
              <w:left w:val="nil"/>
              <w:bottom w:val="single" w:sz="4" w:space="0" w:color="auto"/>
              <w:right w:val="nil"/>
            </w:tcBorders>
            <w:shd w:val="clear" w:color="auto" w:fill="E6E6E6"/>
            <w:noWrap/>
            <w:hideMark/>
          </w:tcPr>
          <w:p w14:paraId="18F66F38" w14:textId="7829F8E1" w:rsidR="00282203" w:rsidRPr="00924840" w:rsidRDefault="00282203" w:rsidP="00282203">
            <w:pPr>
              <w:spacing w:after="20" w:line="240" w:lineRule="auto"/>
              <w:jc w:val="left"/>
              <w:rPr>
                <w:rFonts w:ascii="Arial" w:hAnsi="Arial" w:cs="Arial"/>
                <w:b/>
                <w:bCs/>
                <w:sz w:val="16"/>
                <w:szCs w:val="16"/>
              </w:rPr>
            </w:pPr>
            <w:r w:rsidRPr="00924840">
              <w:rPr>
                <w:rFonts w:ascii="Arial" w:hAnsi="Arial" w:cs="Arial"/>
                <w:b/>
                <w:bCs/>
                <w:sz w:val="16"/>
                <w:szCs w:val="16"/>
              </w:rPr>
              <w:t>Program 6.2 Program Support for Outcome 6</w:t>
            </w:r>
          </w:p>
        </w:tc>
      </w:tr>
      <w:tr w:rsidR="00924840" w:rsidRPr="00924840" w14:paraId="6E1FA761" w14:textId="77777777" w:rsidTr="00C55547">
        <w:trPr>
          <w:trHeight w:val="204"/>
        </w:trPr>
        <w:tc>
          <w:tcPr>
            <w:tcW w:w="2694" w:type="dxa"/>
            <w:tcBorders>
              <w:top w:val="nil"/>
              <w:left w:val="nil"/>
              <w:bottom w:val="nil"/>
              <w:right w:val="nil"/>
            </w:tcBorders>
            <w:shd w:val="clear" w:color="auto" w:fill="auto"/>
            <w:noWrap/>
            <w:vAlign w:val="bottom"/>
            <w:hideMark/>
          </w:tcPr>
          <w:p w14:paraId="6CEC54C1" w14:textId="77777777" w:rsidR="00924840" w:rsidRPr="00C55547" w:rsidRDefault="00924840" w:rsidP="00924840">
            <w:pPr>
              <w:spacing w:after="0" w:line="240" w:lineRule="auto"/>
              <w:jc w:val="left"/>
              <w:rPr>
                <w:rFonts w:ascii="Arial" w:hAnsi="Arial" w:cs="Arial"/>
                <w:sz w:val="16"/>
                <w:szCs w:val="16"/>
              </w:rPr>
            </w:pPr>
            <w:r w:rsidRPr="00C55547">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hideMark/>
          </w:tcPr>
          <w:p w14:paraId="417C5531" w14:textId="77777777" w:rsidR="00924840" w:rsidRPr="00C55547" w:rsidRDefault="00924840" w:rsidP="00282203">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E6E6E6"/>
            <w:noWrap/>
            <w:vAlign w:val="bottom"/>
            <w:hideMark/>
          </w:tcPr>
          <w:p w14:paraId="59DD13FD" w14:textId="48C97A15" w:rsidR="00924840" w:rsidRPr="00C55547" w:rsidRDefault="00924840" w:rsidP="00282203">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1154ACED" w14:textId="77777777" w:rsidR="00924840" w:rsidRPr="00C55547" w:rsidRDefault="00924840" w:rsidP="00282203">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787AB5AB" w14:textId="77777777" w:rsidR="00924840" w:rsidRPr="00C55547" w:rsidRDefault="00924840" w:rsidP="00282203">
            <w:pPr>
              <w:spacing w:after="0" w:line="240" w:lineRule="auto"/>
              <w:jc w:val="right"/>
              <w:rPr>
                <w:rFonts w:ascii="Times New Roman" w:hAnsi="Times New Roman"/>
                <w:sz w:val="16"/>
                <w:szCs w:val="16"/>
              </w:rPr>
            </w:pPr>
          </w:p>
        </w:tc>
        <w:tc>
          <w:tcPr>
            <w:tcW w:w="996" w:type="dxa"/>
            <w:gridSpan w:val="2"/>
            <w:tcBorders>
              <w:top w:val="nil"/>
              <w:left w:val="nil"/>
              <w:bottom w:val="nil"/>
              <w:right w:val="nil"/>
            </w:tcBorders>
            <w:shd w:val="clear" w:color="auto" w:fill="auto"/>
            <w:noWrap/>
            <w:vAlign w:val="bottom"/>
            <w:hideMark/>
          </w:tcPr>
          <w:p w14:paraId="16985C75" w14:textId="77777777" w:rsidR="00924840" w:rsidRPr="00C55547" w:rsidRDefault="00924840" w:rsidP="00282203">
            <w:pPr>
              <w:spacing w:after="0" w:line="240" w:lineRule="auto"/>
              <w:jc w:val="right"/>
              <w:rPr>
                <w:rFonts w:ascii="Times New Roman" w:hAnsi="Times New Roman"/>
                <w:sz w:val="16"/>
                <w:szCs w:val="16"/>
              </w:rPr>
            </w:pPr>
          </w:p>
        </w:tc>
      </w:tr>
      <w:tr w:rsidR="003243A3" w:rsidRPr="00924840" w14:paraId="16CCE893" w14:textId="77777777" w:rsidTr="00C55547">
        <w:trPr>
          <w:trHeight w:val="204"/>
        </w:trPr>
        <w:tc>
          <w:tcPr>
            <w:tcW w:w="2694" w:type="dxa"/>
            <w:tcBorders>
              <w:top w:val="nil"/>
              <w:left w:val="nil"/>
              <w:bottom w:val="nil"/>
              <w:right w:val="nil"/>
            </w:tcBorders>
            <w:shd w:val="clear" w:color="auto" w:fill="auto"/>
            <w:vAlign w:val="bottom"/>
            <w:hideMark/>
          </w:tcPr>
          <w:p w14:paraId="4F651AE4"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hideMark/>
          </w:tcPr>
          <w:p w14:paraId="74C570F8" w14:textId="0E48A5C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28,388 </w:t>
            </w:r>
          </w:p>
        </w:tc>
        <w:tc>
          <w:tcPr>
            <w:tcW w:w="996" w:type="dxa"/>
            <w:gridSpan w:val="2"/>
            <w:tcBorders>
              <w:top w:val="nil"/>
              <w:left w:val="nil"/>
              <w:bottom w:val="nil"/>
              <w:right w:val="nil"/>
            </w:tcBorders>
            <w:shd w:val="clear" w:color="auto" w:fill="E6E6E6"/>
            <w:noWrap/>
            <w:vAlign w:val="bottom"/>
            <w:hideMark/>
          </w:tcPr>
          <w:p w14:paraId="558BD99F" w14:textId="521AA49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49,217 </w:t>
            </w:r>
          </w:p>
        </w:tc>
        <w:tc>
          <w:tcPr>
            <w:tcW w:w="996" w:type="dxa"/>
            <w:gridSpan w:val="2"/>
            <w:tcBorders>
              <w:top w:val="nil"/>
              <w:left w:val="nil"/>
              <w:bottom w:val="nil"/>
              <w:right w:val="nil"/>
            </w:tcBorders>
            <w:shd w:val="clear" w:color="auto" w:fill="auto"/>
            <w:noWrap/>
            <w:vAlign w:val="bottom"/>
            <w:hideMark/>
          </w:tcPr>
          <w:p w14:paraId="71288898" w14:textId="11577EC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54,675 </w:t>
            </w:r>
          </w:p>
        </w:tc>
        <w:tc>
          <w:tcPr>
            <w:tcW w:w="996" w:type="dxa"/>
            <w:gridSpan w:val="2"/>
            <w:tcBorders>
              <w:top w:val="nil"/>
              <w:left w:val="nil"/>
              <w:bottom w:val="nil"/>
              <w:right w:val="nil"/>
            </w:tcBorders>
            <w:shd w:val="clear" w:color="auto" w:fill="auto"/>
            <w:noWrap/>
            <w:vAlign w:val="bottom"/>
            <w:hideMark/>
          </w:tcPr>
          <w:p w14:paraId="3B0D1546" w14:textId="2268F64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49,312 </w:t>
            </w:r>
          </w:p>
        </w:tc>
        <w:tc>
          <w:tcPr>
            <w:tcW w:w="996" w:type="dxa"/>
            <w:gridSpan w:val="2"/>
            <w:tcBorders>
              <w:top w:val="nil"/>
              <w:left w:val="nil"/>
              <w:bottom w:val="nil"/>
              <w:right w:val="nil"/>
            </w:tcBorders>
            <w:shd w:val="clear" w:color="auto" w:fill="auto"/>
            <w:noWrap/>
            <w:vAlign w:val="bottom"/>
            <w:hideMark/>
          </w:tcPr>
          <w:p w14:paraId="7FF5E130" w14:textId="7010C87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44,235 </w:t>
            </w:r>
          </w:p>
        </w:tc>
      </w:tr>
      <w:tr w:rsidR="003243A3" w:rsidRPr="00924840" w14:paraId="4298268C" w14:textId="77777777" w:rsidTr="00C55547">
        <w:trPr>
          <w:trHeight w:val="204"/>
        </w:trPr>
        <w:tc>
          <w:tcPr>
            <w:tcW w:w="2694" w:type="dxa"/>
            <w:tcBorders>
              <w:top w:val="nil"/>
              <w:left w:val="nil"/>
              <w:bottom w:val="nil"/>
              <w:right w:val="nil"/>
            </w:tcBorders>
            <w:shd w:val="clear" w:color="auto" w:fill="auto"/>
            <w:vAlign w:val="bottom"/>
            <w:hideMark/>
          </w:tcPr>
          <w:p w14:paraId="4E0305E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s74 external revenues </w:t>
            </w:r>
            <w:r w:rsidRPr="00C55547">
              <w:rPr>
                <w:rFonts w:ascii="Arial" w:hAnsi="Arial" w:cs="Arial"/>
                <w:sz w:val="16"/>
                <w:szCs w:val="16"/>
                <w:vertAlign w:val="superscript"/>
              </w:rPr>
              <w:t>(d)</w:t>
            </w:r>
          </w:p>
        </w:tc>
        <w:tc>
          <w:tcPr>
            <w:tcW w:w="901" w:type="dxa"/>
            <w:tcBorders>
              <w:top w:val="nil"/>
              <w:left w:val="nil"/>
              <w:bottom w:val="nil"/>
              <w:right w:val="nil"/>
            </w:tcBorders>
            <w:shd w:val="clear" w:color="auto" w:fill="auto"/>
            <w:noWrap/>
            <w:vAlign w:val="bottom"/>
            <w:hideMark/>
          </w:tcPr>
          <w:p w14:paraId="65053E3C" w14:textId="16C5BB9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2,675 </w:t>
            </w:r>
          </w:p>
        </w:tc>
        <w:tc>
          <w:tcPr>
            <w:tcW w:w="996" w:type="dxa"/>
            <w:gridSpan w:val="2"/>
            <w:tcBorders>
              <w:top w:val="nil"/>
              <w:left w:val="nil"/>
              <w:bottom w:val="nil"/>
              <w:right w:val="nil"/>
            </w:tcBorders>
            <w:shd w:val="clear" w:color="auto" w:fill="E6E6E6"/>
            <w:noWrap/>
            <w:vAlign w:val="bottom"/>
            <w:hideMark/>
          </w:tcPr>
          <w:p w14:paraId="1531782A" w14:textId="3457B04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1,445 </w:t>
            </w:r>
          </w:p>
        </w:tc>
        <w:tc>
          <w:tcPr>
            <w:tcW w:w="996" w:type="dxa"/>
            <w:gridSpan w:val="2"/>
            <w:tcBorders>
              <w:top w:val="nil"/>
              <w:left w:val="nil"/>
              <w:bottom w:val="nil"/>
              <w:right w:val="nil"/>
            </w:tcBorders>
            <w:shd w:val="clear" w:color="auto" w:fill="auto"/>
            <w:noWrap/>
            <w:vAlign w:val="bottom"/>
            <w:hideMark/>
          </w:tcPr>
          <w:p w14:paraId="25DB9A1B" w14:textId="7B28BB5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1,544 </w:t>
            </w:r>
          </w:p>
        </w:tc>
        <w:tc>
          <w:tcPr>
            <w:tcW w:w="996" w:type="dxa"/>
            <w:gridSpan w:val="2"/>
            <w:tcBorders>
              <w:top w:val="nil"/>
              <w:left w:val="nil"/>
              <w:bottom w:val="nil"/>
              <w:right w:val="nil"/>
            </w:tcBorders>
            <w:shd w:val="clear" w:color="auto" w:fill="auto"/>
            <w:noWrap/>
            <w:vAlign w:val="bottom"/>
            <w:hideMark/>
          </w:tcPr>
          <w:p w14:paraId="74B3D625" w14:textId="34306CF2"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c>
          <w:tcPr>
            <w:tcW w:w="996" w:type="dxa"/>
            <w:gridSpan w:val="2"/>
            <w:tcBorders>
              <w:top w:val="nil"/>
              <w:left w:val="nil"/>
              <w:bottom w:val="nil"/>
              <w:right w:val="nil"/>
            </w:tcBorders>
            <w:shd w:val="clear" w:color="auto" w:fill="auto"/>
            <w:noWrap/>
            <w:vAlign w:val="bottom"/>
            <w:hideMark/>
          </w:tcPr>
          <w:p w14:paraId="322B4F90" w14:textId="10A35A3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r>
      <w:tr w:rsidR="003243A3" w:rsidRPr="00924840" w14:paraId="319450D0" w14:textId="77777777" w:rsidTr="00C55547">
        <w:trPr>
          <w:trHeight w:val="204"/>
        </w:trPr>
        <w:tc>
          <w:tcPr>
            <w:tcW w:w="2694" w:type="dxa"/>
            <w:tcBorders>
              <w:top w:val="nil"/>
              <w:left w:val="nil"/>
              <w:bottom w:val="nil"/>
              <w:right w:val="nil"/>
            </w:tcBorders>
            <w:shd w:val="clear" w:color="auto" w:fill="auto"/>
            <w:vAlign w:val="bottom"/>
            <w:hideMark/>
          </w:tcPr>
          <w:p w14:paraId="620B9D87"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72A7279F" w14:textId="65C959C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E6E6E6"/>
            <w:noWrap/>
            <w:vAlign w:val="bottom"/>
            <w:hideMark/>
          </w:tcPr>
          <w:p w14:paraId="11A7E7F7" w14:textId="7885368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717AA31A" w14:textId="2989A4B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08D01B61" w14:textId="2081125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32B70053" w14:textId="12AA6CB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r>
      <w:tr w:rsidR="003243A3" w:rsidRPr="00924840" w14:paraId="0982193F" w14:textId="77777777" w:rsidTr="00C55547">
        <w:trPr>
          <w:trHeight w:val="204"/>
        </w:trPr>
        <w:tc>
          <w:tcPr>
            <w:tcW w:w="2694" w:type="dxa"/>
            <w:tcBorders>
              <w:top w:val="nil"/>
              <w:left w:val="nil"/>
              <w:bottom w:val="nil"/>
              <w:right w:val="nil"/>
            </w:tcBorders>
            <w:shd w:val="clear" w:color="auto" w:fill="auto"/>
            <w:vAlign w:val="bottom"/>
            <w:hideMark/>
          </w:tcPr>
          <w:p w14:paraId="21ECFB2E"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Art Rental Special Account</w:t>
            </w:r>
          </w:p>
        </w:tc>
        <w:tc>
          <w:tcPr>
            <w:tcW w:w="901" w:type="dxa"/>
            <w:tcBorders>
              <w:top w:val="nil"/>
              <w:left w:val="nil"/>
              <w:bottom w:val="nil"/>
              <w:right w:val="nil"/>
            </w:tcBorders>
            <w:shd w:val="clear" w:color="auto" w:fill="auto"/>
            <w:noWrap/>
            <w:vAlign w:val="bottom"/>
            <w:hideMark/>
          </w:tcPr>
          <w:p w14:paraId="1B6CCF5B" w14:textId="0FD1E6E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3,313 </w:t>
            </w:r>
          </w:p>
        </w:tc>
        <w:tc>
          <w:tcPr>
            <w:tcW w:w="996" w:type="dxa"/>
            <w:gridSpan w:val="2"/>
            <w:tcBorders>
              <w:top w:val="nil"/>
              <w:left w:val="nil"/>
              <w:bottom w:val="nil"/>
              <w:right w:val="nil"/>
            </w:tcBorders>
            <w:shd w:val="clear" w:color="auto" w:fill="E6E6E6"/>
            <w:noWrap/>
            <w:vAlign w:val="bottom"/>
            <w:hideMark/>
          </w:tcPr>
          <w:p w14:paraId="385BA003" w14:textId="5581C8E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3,608 </w:t>
            </w:r>
          </w:p>
        </w:tc>
        <w:tc>
          <w:tcPr>
            <w:tcW w:w="996" w:type="dxa"/>
            <w:gridSpan w:val="2"/>
            <w:tcBorders>
              <w:top w:val="nil"/>
              <w:left w:val="nil"/>
              <w:bottom w:val="nil"/>
              <w:right w:val="nil"/>
            </w:tcBorders>
            <w:shd w:val="clear" w:color="auto" w:fill="auto"/>
            <w:noWrap/>
            <w:vAlign w:val="bottom"/>
            <w:hideMark/>
          </w:tcPr>
          <w:p w14:paraId="2E1677A5" w14:textId="64AEBD9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3,680 </w:t>
            </w:r>
          </w:p>
        </w:tc>
        <w:tc>
          <w:tcPr>
            <w:tcW w:w="996" w:type="dxa"/>
            <w:gridSpan w:val="2"/>
            <w:tcBorders>
              <w:top w:val="nil"/>
              <w:left w:val="nil"/>
              <w:bottom w:val="nil"/>
              <w:right w:val="nil"/>
            </w:tcBorders>
            <w:shd w:val="clear" w:color="auto" w:fill="auto"/>
            <w:noWrap/>
            <w:vAlign w:val="bottom"/>
            <w:hideMark/>
          </w:tcPr>
          <w:p w14:paraId="2EF8C5A4" w14:textId="745CEEA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3,680 </w:t>
            </w:r>
          </w:p>
        </w:tc>
        <w:tc>
          <w:tcPr>
            <w:tcW w:w="996" w:type="dxa"/>
            <w:gridSpan w:val="2"/>
            <w:tcBorders>
              <w:top w:val="nil"/>
              <w:left w:val="nil"/>
              <w:bottom w:val="nil"/>
              <w:right w:val="nil"/>
            </w:tcBorders>
            <w:shd w:val="clear" w:color="auto" w:fill="auto"/>
            <w:noWrap/>
            <w:vAlign w:val="bottom"/>
            <w:hideMark/>
          </w:tcPr>
          <w:p w14:paraId="18C2F01C" w14:textId="7B40871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3,680 </w:t>
            </w:r>
          </w:p>
        </w:tc>
      </w:tr>
      <w:tr w:rsidR="003243A3" w:rsidRPr="00924840" w14:paraId="423A9A55" w14:textId="77777777" w:rsidTr="00C55547">
        <w:trPr>
          <w:trHeight w:val="204"/>
        </w:trPr>
        <w:tc>
          <w:tcPr>
            <w:tcW w:w="2694" w:type="dxa"/>
            <w:tcBorders>
              <w:top w:val="nil"/>
              <w:left w:val="nil"/>
              <w:bottom w:val="nil"/>
              <w:right w:val="nil"/>
            </w:tcBorders>
            <w:shd w:val="clear" w:color="auto" w:fill="auto"/>
            <w:vAlign w:val="bottom"/>
            <w:hideMark/>
          </w:tcPr>
          <w:p w14:paraId="5F0F4CC4"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Cultural Special Account</w:t>
            </w:r>
          </w:p>
        </w:tc>
        <w:tc>
          <w:tcPr>
            <w:tcW w:w="901" w:type="dxa"/>
            <w:tcBorders>
              <w:top w:val="nil"/>
              <w:left w:val="nil"/>
              <w:bottom w:val="nil"/>
              <w:right w:val="nil"/>
            </w:tcBorders>
            <w:shd w:val="clear" w:color="auto" w:fill="auto"/>
            <w:noWrap/>
            <w:vAlign w:val="bottom"/>
            <w:hideMark/>
          </w:tcPr>
          <w:p w14:paraId="6900F4F6" w14:textId="6CB10DB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715 </w:t>
            </w:r>
          </w:p>
        </w:tc>
        <w:tc>
          <w:tcPr>
            <w:tcW w:w="996" w:type="dxa"/>
            <w:gridSpan w:val="2"/>
            <w:tcBorders>
              <w:top w:val="nil"/>
              <w:left w:val="nil"/>
              <w:bottom w:val="nil"/>
              <w:right w:val="nil"/>
            </w:tcBorders>
            <w:shd w:val="clear" w:color="auto" w:fill="E6E6E6"/>
            <w:noWrap/>
            <w:vAlign w:val="bottom"/>
            <w:hideMark/>
          </w:tcPr>
          <w:p w14:paraId="64C26193" w14:textId="4A01BDF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968 </w:t>
            </w:r>
          </w:p>
        </w:tc>
        <w:tc>
          <w:tcPr>
            <w:tcW w:w="996" w:type="dxa"/>
            <w:gridSpan w:val="2"/>
            <w:tcBorders>
              <w:top w:val="nil"/>
              <w:left w:val="nil"/>
              <w:bottom w:val="nil"/>
              <w:right w:val="nil"/>
            </w:tcBorders>
            <w:shd w:val="clear" w:color="auto" w:fill="auto"/>
            <w:noWrap/>
            <w:vAlign w:val="bottom"/>
            <w:hideMark/>
          </w:tcPr>
          <w:p w14:paraId="102626F0" w14:textId="38F74462"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394 </w:t>
            </w:r>
          </w:p>
        </w:tc>
        <w:tc>
          <w:tcPr>
            <w:tcW w:w="996" w:type="dxa"/>
            <w:gridSpan w:val="2"/>
            <w:tcBorders>
              <w:top w:val="nil"/>
              <w:left w:val="nil"/>
              <w:bottom w:val="nil"/>
              <w:right w:val="nil"/>
            </w:tcBorders>
            <w:shd w:val="clear" w:color="auto" w:fill="auto"/>
            <w:noWrap/>
            <w:vAlign w:val="bottom"/>
            <w:hideMark/>
          </w:tcPr>
          <w:p w14:paraId="22B07332" w14:textId="0B06E9A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394 </w:t>
            </w:r>
          </w:p>
        </w:tc>
        <w:tc>
          <w:tcPr>
            <w:tcW w:w="996" w:type="dxa"/>
            <w:gridSpan w:val="2"/>
            <w:tcBorders>
              <w:top w:val="nil"/>
              <w:left w:val="nil"/>
              <w:bottom w:val="nil"/>
              <w:right w:val="nil"/>
            </w:tcBorders>
            <w:shd w:val="clear" w:color="auto" w:fill="auto"/>
            <w:noWrap/>
            <w:vAlign w:val="bottom"/>
            <w:hideMark/>
          </w:tcPr>
          <w:p w14:paraId="66400CDE" w14:textId="44D3603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392 </w:t>
            </w:r>
          </w:p>
        </w:tc>
      </w:tr>
      <w:tr w:rsidR="003243A3" w:rsidRPr="00924840" w14:paraId="350EEC72" w14:textId="77777777" w:rsidTr="00C55547">
        <w:trPr>
          <w:trHeight w:val="204"/>
        </w:trPr>
        <w:tc>
          <w:tcPr>
            <w:tcW w:w="2694" w:type="dxa"/>
            <w:tcBorders>
              <w:top w:val="nil"/>
              <w:left w:val="nil"/>
              <w:bottom w:val="nil"/>
              <w:right w:val="nil"/>
            </w:tcBorders>
            <w:shd w:val="clear" w:color="auto" w:fill="auto"/>
            <w:vAlign w:val="bottom"/>
            <w:hideMark/>
          </w:tcPr>
          <w:p w14:paraId="5D3F881E"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Indigenous Repatriation Special Account</w:t>
            </w:r>
          </w:p>
        </w:tc>
        <w:tc>
          <w:tcPr>
            <w:tcW w:w="901" w:type="dxa"/>
            <w:tcBorders>
              <w:top w:val="nil"/>
              <w:left w:val="nil"/>
              <w:bottom w:val="nil"/>
              <w:right w:val="nil"/>
            </w:tcBorders>
            <w:shd w:val="clear" w:color="auto" w:fill="auto"/>
            <w:noWrap/>
            <w:vAlign w:val="bottom"/>
            <w:hideMark/>
          </w:tcPr>
          <w:p w14:paraId="6955CD8C" w14:textId="5A8AC2E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452 </w:t>
            </w:r>
          </w:p>
        </w:tc>
        <w:tc>
          <w:tcPr>
            <w:tcW w:w="996" w:type="dxa"/>
            <w:gridSpan w:val="2"/>
            <w:tcBorders>
              <w:top w:val="nil"/>
              <w:left w:val="nil"/>
              <w:bottom w:val="nil"/>
              <w:right w:val="nil"/>
            </w:tcBorders>
            <w:shd w:val="clear" w:color="auto" w:fill="E6E6E6"/>
            <w:noWrap/>
            <w:vAlign w:val="bottom"/>
            <w:hideMark/>
          </w:tcPr>
          <w:p w14:paraId="1BBB6E38" w14:textId="532C2CD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694 </w:t>
            </w:r>
          </w:p>
        </w:tc>
        <w:tc>
          <w:tcPr>
            <w:tcW w:w="996" w:type="dxa"/>
            <w:gridSpan w:val="2"/>
            <w:tcBorders>
              <w:top w:val="nil"/>
              <w:left w:val="nil"/>
              <w:bottom w:val="nil"/>
              <w:right w:val="nil"/>
            </w:tcBorders>
            <w:shd w:val="clear" w:color="auto" w:fill="auto"/>
            <w:noWrap/>
            <w:vAlign w:val="bottom"/>
            <w:hideMark/>
          </w:tcPr>
          <w:p w14:paraId="00802593" w14:textId="0D4BEF7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706 </w:t>
            </w:r>
          </w:p>
        </w:tc>
        <w:tc>
          <w:tcPr>
            <w:tcW w:w="996" w:type="dxa"/>
            <w:gridSpan w:val="2"/>
            <w:tcBorders>
              <w:top w:val="nil"/>
              <w:left w:val="nil"/>
              <w:bottom w:val="nil"/>
              <w:right w:val="nil"/>
            </w:tcBorders>
            <w:shd w:val="clear" w:color="auto" w:fill="auto"/>
            <w:noWrap/>
            <w:vAlign w:val="bottom"/>
            <w:hideMark/>
          </w:tcPr>
          <w:p w14:paraId="4F2E39F7" w14:textId="3E333C3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706 </w:t>
            </w:r>
          </w:p>
        </w:tc>
        <w:tc>
          <w:tcPr>
            <w:tcW w:w="996" w:type="dxa"/>
            <w:gridSpan w:val="2"/>
            <w:tcBorders>
              <w:top w:val="nil"/>
              <w:left w:val="nil"/>
              <w:bottom w:val="nil"/>
              <w:right w:val="nil"/>
            </w:tcBorders>
            <w:shd w:val="clear" w:color="auto" w:fill="auto"/>
            <w:noWrap/>
            <w:vAlign w:val="bottom"/>
            <w:hideMark/>
          </w:tcPr>
          <w:p w14:paraId="3B729019" w14:textId="751287B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57EADC26" w14:textId="77777777" w:rsidTr="00C55547">
        <w:trPr>
          <w:trHeight w:val="204"/>
        </w:trPr>
        <w:tc>
          <w:tcPr>
            <w:tcW w:w="2694" w:type="dxa"/>
            <w:tcBorders>
              <w:top w:val="nil"/>
              <w:left w:val="nil"/>
              <w:bottom w:val="nil"/>
              <w:right w:val="nil"/>
            </w:tcBorders>
            <w:shd w:val="clear" w:color="auto" w:fill="auto"/>
            <w:vAlign w:val="bottom"/>
            <w:hideMark/>
          </w:tcPr>
          <w:p w14:paraId="18919155" w14:textId="7865C12D"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Expenses not requiring a</w:t>
            </w:r>
            <w:r w:rsidR="00645E3F">
              <w:rPr>
                <w:rFonts w:ascii="Arial" w:hAnsi="Arial" w:cs="Arial"/>
                <w:sz w:val="16"/>
                <w:szCs w:val="16"/>
              </w:rPr>
              <w:t>ppropriation in the Budget year</w:t>
            </w:r>
            <w:r w:rsidRPr="00C55547">
              <w:rPr>
                <w:rFonts w:ascii="Arial" w:hAnsi="Arial" w:cs="Arial"/>
                <w:sz w:val="16"/>
                <w:szCs w:val="16"/>
              </w:rPr>
              <w:t> </w:t>
            </w:r>
            <w:r w:rsidRPr="00C55547">
              <w:rPr>
                <w:rFonts w:ascii="Arial" w:hAnsi="Arial" w:cs="Arial"/>
                <w:sz w:val="16"/>
                <w:szCs w:val="16"/>
                <w:vertAlign w:val="superscript"/>
              </w:rPr>
              <w:t>(e)</w:t>
            </w:r>
          </w:p>
        </w:tc>
        <w:tc>
          <w:tcPr>
            <w:tcW w:w="901" w:type="dxa"/>
            <w:tcBorders>
              <w:top w:val="nil"/>
              <w:left w:val="nil"/>
              <w:bottom w:val="nil"/>
              <w:right w:val="nil"/>
            </w:tcBorders>
            <w:shd w:val="clear" w:color="auto" w:fill="auto"/>
            <w:noWrap/>
            <w:vAlign w:val="bottom"/>
            <w:hideMark/>
          </w:tcPr>
          <w:p w14:paraId="23811B09" w14:textId="4AA24B7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8,446 </w:t>
            </w:r>
          </w:p>
        </w:tc>
        <w:tc>
          <w:tcPr>
            <w:tcW w:w="996" w:type="dxa"/>
            <w:gridSpan w:val="2"/>
            <w:tcBorders>
              <w:top w:val="nil"/>
              <w:left w:val="nil"/>
              <w:bottom w:val="nil"/>
              <w:right w:val="nil"/>
            </w:tcBorders>
            <w:shd w:val="clear" w:color="auto" w:fill="E6E6E6"/>
            <w:noWrap/>
            <w:vAlign w:val="bottom"/>
            <w:hideMark/>
          </w:tcPr>
          <w:p w14:paraId="2AF6E1BE" w14:textId="0DE82BC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1,051 </w:t>
            </w:r>
          </w:p>
        </w:tc>
        <w:tc>
          <w:tcPr>
            <w:tcW w:w="996" w:type="dxa"/>
            <w:gridSpan w:val="2"/>
            <w:tcBorders>
              <w:top w:val="nil"/>
              <w:left w:val="nil"/>
              <w:bottom w:val="nil"/>
              <w:right w:val="nil"/>
            </w:tcBorders>
            <w:shd w:val="clear" w:color="auto" w:fill="auto"/>
            <w:noWrap/>
            <w:vAlign w:val="bottom"/>
            <w:hideMark/>
          </w:tcPr>
          <w:p w14:paraId="5C3EF5B6" w14:textId="55B0A92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1,123 </w:t>
            </w:r>
          </w:p>
        </w:tc>
        <w:tc>
          <w:tcPr>
            <w:tcW w:w="996" w:type="dxa"/>
            <w:gridSpan w:val="2"/>
            <w:tcBorders>
              <w:top w:val="nil"/>
              <w:left w:val="nil"/>
              <w:bottom w:val="nil"/>
              <w:right w:val="nil"/>
            </w:tcBorders>
            <w:shd w:val="clear" w:color="auto" w:fill="auto"/>
            <w:noWrap/>
            <w:vAlign w:val="bottom"/>
            <w:hideMark/>
          </w:tcPr>
          <w:p w14:paraId="76653017" w14:textId="5E7BBAF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1,235 </w:t>
            </w:r>
          </w:p>
        </w:tc>
        <w:tc>
          <w:tcPr>
            <w:tcW w:w="996" w:type="dxa"/>
            <w:gridSpan w:val="2"/>
            <w:tcBorders>
              <w:top w:val="nil"/>
              <w:left w:val="nil"/>
              <w:bottom w:val="nil"/>
              <w:right w:val="nil"/>
            </w:tcBorders>
            <w:shd w:val="clear" w:color="auto" w:fill="auto"/>
            <w:noWrap/>
            <w:vAlign w:val="bottom"/>
            <w:hideMark/>
          </w:tcPr>
          <w:p w14:paraId="22F2CE8E" w14:textId="57EE7FC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1,355 </w:t>
            </w:r>
          </w:p>
        </w:tc>
      </w:tr>
      <w:tr w:rsidR="003243A3" w:rsidRPr="00924840" w14:paraId="720DA63A" w14:textId="77777777" w:rsidTr="00C55547">
        <w:trPr>
          <w:trHeight w:val="204"/>
        </w:trPr>
        <w:tc>
          <w:tcPr>
            <w:tcW w:w="2694" w:type="dxa"/>
            <w:tcBorders>
              <w:top w:val="nil"/>
              <w:left w:val="nil"/>
              <w:bottom w:val="single" w:sz="4" w:space="0" w:color="auto"/>
              <w:right w:val="nil"/>
            </w:tcBorders>
            <w:shd w:val="clear" w:color="auto" w:fill="auto"/>
            <w:noWrap/>
            <w:vAlign w:val="bottom"/>
            <w:hideMark/>
          </w:tcPr>
          <w:p w14:paraId="680C9158" w14:textId="77777777" w:rsidR="003243A3" w:rsidRPr="00C55547" w:rsidRDefault="003243A3" w:rsidP="003243A3">
            <w:pPr>
              <w:spacing w:after="0" w:line="240" w:lineRule="auto"/>
              <w:jc w:val="left"/>
              <w:rPr>
                <w:rFonts w:ascii="Arial" w:hAnsi="Arial" w:cs="Arial"/>
                <w:b/>
                <w:bCs/>
                <w:sz w:val="16"/>
                <w:szCs w:val="16"/>
              </w:rPr>
            </w:pPr>
            <w:r w:rsidRPr="00C55547">
              <w:rPr>
                <w:rFonts w:ascii="Arial" w:hAnsi="Arial" w:cs="Arial"/>
                <w:b/>
                <w:bCs/>
                <w:sz w:val="16"/>
                <w:szCs w:val="16"/>
              </w:rPr>
              <w:t>Total expenses for Program 6.2</w:t>
            </w:r>
          </w:p>
        </w:tc>
        <w:tc>
          <w:tcPr>
            <w:tcW w:w="901" w:type="dxa"/>
            <w:tcBorders>
              <w:top w:val="single" w:sz="4" w:space="0" w:color="auto"/>
              <w:left w:val="nil"/>
              <w:bottom w:val="single" w:sz="4" w:space="0" w:color="auto"/>
              <w:right w:val="nil"/>
            </w:tcBorders>
            <w:shd w:val="clear" w:color="auto" w:fill="auto"/>
            <w:noWrap/>
            <w:vAlign w:val="bottom"/>
            <w:hideMark/>
          </w:tcPr>
          <w:p w14:paraId="4530BA41" w14:textId="2DC3212A"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43,989 </w:t>
            </w:r>
          </w:p>
        </w:tc>
        <w:tc>
          <w:tcPr>
            <w:tcW w:w="996" w:type="dxa"/>
            <w:gridSpan w:val="2"/>
            <w:tcBorders>
              <w:top w:val="single" w:sz="4" w:space="0" w:color="auto"/>
              <w:left w:val="nil"/>
              <w:bottom w:val="single" w:sz="4" w:space="0" w:color="auto"/>
              <w:right w:val="nil"/>
            </w:tcBorders>
            <w:shd w:val="clear" w:color="auto" w:fill="E6E6E6"/>
            <w:noWrap/>
            <w:vAlign w:val="bottom"/>
            <w:hideMark/>
          </w:tcPr>
          <w:p w14:paraId="79662EEB" w14:textId="61CD9084"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56,983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6022EF5F" w14:textId="4DACF2E1"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62,122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3745EF0C" w14:textId="208B9179"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57,057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0F0698B" w14:textId="4F2932A7"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51,392 </w:t>
            </w:r>
          </w:p>
        </w:tc>
      </w:tr>
    </w:tbl>
    <w:p w14:paraId="575A5485" w14:textId="6C9FBCE8" w:rsidR="00192B13" w:rsidRDefault="00192B13" w:rsidP="00192B13">
      <w:pPr>
        <w:pStyle w:val="TableHeading"/>
      </w:pPr>
      <w:r w:rsidRPr="00FF6B56">
        <w:lastRenderedPageBreak/>
        <w:t>Table 2.</w:t>
      </w:r>
      <w:r w:rsidRPr="00192B13">
        <w:t>7.</w:t>
      </w:r>
      <w:r w:rsidRPr="00FF6B56">
        <w:t>1 Budgeted expenses</w:t>
      </w:r>
      <w:r w:rsidRPr="00192B13">
        <w:t xml:space="preserve"> for</w:t>
      </w:r>
      <w:r w:rsidRPr="00FF6B56">
        <w:t xml:space="preserve"> Outcome </w:t>
      </w:r>
      <w:r w:rsidRPr="00192B13">
        <w:t>6 (continued)</w:t>
      </w:r>
    </w:p>
    <w:tbl>
      <w:tblPr>
        <w:tblW w:w="0" w:type="auto"/>
        <w:tblLayout w:type="fixed"/>
        <w:tblLook w:val="04A0" w:firstRow="1" w:lastRow="0" w:firstColumn="1" w:lastColumn="0" w:noHBand="0" w:noVBand="1"/>
      </w:tblPr>
      <w:tblGrid>
        <w:gridCol w:w="3261"/>
        <w:gridCol w:w="901"/>
        <w:gridCol w:w="928"/>
        <w:gridCol w:w="864"/>
        <w:gridCol w:w="851"/>
        <w:gridCol w:w="850"/>
      </w:tblGrid>
      <w:tr w:rsidR="00E34CEC" w:rsidRPr="00282203" w14:paraId="5C5F4620" w14:textId="77777777" w:rsidTr="00B1501D">
        <w:trPr>
          <w:trHeight w:val="623"/>
        </w:trPr>
        <w:tc>
          <w:tcPr>
            <w:tcW w:w="3261" w:type="dxa"/>
            <w:tcBorders>
              <w:top w:val="single" w:sz="4" w:space="0" w:color="auto"/>
              <w:left w:val="nil"/>
              <w:right w:val="nil"/>
            </w:tcBorders>
            <w:shd w:val="clear" w:color="auto" w:fill="auto"/>
            <w:hideMark/>
          </w:tcPr>
          <w:p w14:paraId="22D1090C" w14:textId="77777777" w:rsidR="00E34CEC" w:rsidRPr="00282203" w:rsidRDefault="00E34CEC" w:rsidP="00E34CEC">
            <w:pPr>
              <w:spacing w:after="0" w:line="240" w:lineRule="auto"/>
              <w:ind w:firstLineChars="200" w:firstLine="320"/>
              <w:jc w:val="left"/>
              <w:rPr>
                <w:rFonts w:ascii="Arial" w:hAnsi="Arial" w:cs="Arial"/>
                <w:sz w:val="16"/>
                <w:szCs w:val="16"/>
              </w:rPr>
            </w:pPr>
            <w:r w:rsidRPr="00282203">
              <w:rPr>
                <w:rFonts w:ascii="Arial" w:hAnsi="Arial" w:cs="Arial"/>
                <w:sz w:val="16"/>
                <w:szCs w:val="16"/>
              </w:rPr>
              <w:t> </w:t>
            </w:r>
          </w:p>
        </w:tc>
        <w:tc>
          <w:tcPr>
            <w:tcW w:w="901" w:type="dxa"/>
            <w:tcBorders>
              <w:top w:val="single" w:sz="4" w:space="0" w:color="auto"/>
              <w:left w:val="nil"/>
              <w:right w:val="nil"/>
            </w:tcBorders>
            <w:shd w:val="clear" w:color="auto" w:fill="auto"/>
            <w:noWrap/>
            <w:vAlign w:val="bottom"/>
            <w:hideMark/>
          </w:tcPr>
          <w:p w14:paraId="4854D8C4" w14:textId="65A7B580"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28" w:type="dxa"/>
            <w:tcBorders>
              <w:top w:val="single" w:sz="4" w:space="0" w:color="auto"/>
              <w:left w:val="nil"/>
              <w:right w:val="nil"/>
            </w:tcBorders>
            <w:shd w:val="clear" w:color="000000" w:fill="E6E6E6"/>
            <w:noWrap/>
            <w:vAlign w:val="bottom"/>
            <w:hideMark/>
          </w:tcPr>
          <w:p w14:paraId="7A0CB503" w14:textId="670C344E"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64" w:type="dxa"/>
            <w:tcBorders>
              <w:top w:val="single" w:sz="4" w:space="0" w:color="auto"/>
              <w:left w:val="nil"/>
              <w:right w:val="nil"/>
            </w:tcBorders>
            <w:shd w:val="clear" w:color="auto" w:fill="auto"/>
            <w:noWrap/>
            <w:vAlign w:val="bottom"/>
            <w:hideMark/>
          </w:tcPr>
          <w:p w14:paraId="54891DD0" w14:textId="512466FB"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1" w:type="dxa"/>
            <w:tcBorders>
              <w:top w:val="single" w:sz="4" w:space="0" w:color="auto"/>
              <w:left w:val="nil"/>
              <w:right w:val="nil"/>
            </w:tcBorders>
            <w:shd w:val="clear" w:color="auto" w:fill="auto"/>
            <w:noWrap/>
            <w:vAlign w:val="bottom"/>
            <w:hideMark/>
          </w:tcPr>
          <w:p w14:paraId="2B4999CB" w14:textId="2A1FBB25"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0" w:type="dxa"/>
            <w:tcBorders>
              <w:top w:val="single" w:sz="4" w:space="0" w:color="auto"/>
              <w:left w:val="nil"/>
              <w:right w:val="nil"/>
            </w:tcBorders>
            <w:shd w:val="clear" w:color="auto" w:fill="auto"/>
            <w:noWrap/>
            <w:vAlign w:val="bottom"/>
            <w:hideMark/>
          </w:tcPr>
          <w:p w14:paraId="419DC36F" w14:textId="2E72BA36"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282203" w:rsidRPr="00282203" w14:paraId="3D658A8B" w14:textId="77777777" w:rsidTr="0065133E">
        <w:trPr>
          <w:trHeight w:val="270"/>
        </w:trPr>
        <w:tc>
          <w:tcPr>
            <w:tcW w:w="3261" w:type="dxa"/>
            <w:tcBorders>
              <w:top w:val="single" w:sz="4" w:space="0" w:color="auto"/>
              <w:left w:val="nil"/>
              <w:bottom w:val="single" w:sz="4" w:space="0" w:color="auto"/>
              <w:right w:val="nil"/>
            </w:tcBorders>
            <w:shd w:val="clear" w:color="000000" w:fill="E6E6E6"/>
            <w:noWrap/>
            <w:hideMark/>
          </w:tcPr>
          <w:p w14:paraId="7ECF1C25" w14:textId="77777777" w:rsidR="00282203" w:rsidRPr="00282203" w:rsidRDefault="00282203" w:rsidP="00282203">
            <w:pPr>
              <w:spacing w:after="0" w:line="240" w:lineRule="auto"/>
              <w:jc w:val="left"/>
              <w:rPr>
                <w:rFonts w:ascii="Arial" w:hAnsi="Arial" w:cs="Arial"/>
                <w:b/>
                <w:bCs/>
                <w:sz w:val="16"/>
                <w:szCs w:val="16"/>
              </w:rPr>
            </w:pPr>
            <w:r w:rsidRPr="00282203">
              <w:rPr>
                <w:rFonts w:ascii="Arial" w:hAnsi="Arial" w:cs="Arial"/>
                <w:b/>
                <w:bCs/>
                <w:sz w:val="16"/>
                <w:szCs w:val="16"/>
              </w:rPr>
              <w:t>Outcome 6 Totals by appropriation type</w:t>
            </w:r>
          </w:p>
        </w:tc>
        <w:tc>
          <w:tcPr>
            <w:tcW w:w="901" w:type="dxa"/>
            <w:tcBorders>
              <w:top w:val="single" w:sz="4" w:space="0" w:color="auto"/>
              <w:left w:val="nil"/>
              <w:bottom w:val="single" w:sz="4" w:space="0" w:color="auto"/>
              <w:right w:val="nil"/>
            </w:tcBorders>
            <w:shd w:val="clear" w:color="000000" w:fill="E6E6E6"/>
            <w:noWrap/>
            <w:hideMark/>
          </w:tcPr>
          <w:p w14:paraId="6A77B89E"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noWrap/>
            <w:hideMark/>
          </w:tcPr>
          <w:p w14:paraId="0DF264EF"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864" w:type="dxa"/>
            <w:tcBorders>
              <w:top w:val="single" w:sz="4" w:space="0" w:color="auto"/>
              <w:left w:val="nil"/>
              <w:bottom w:val="single" w:sz="4" w:space="0" w:color="auto"/>
              <w:right w:val="nil"/>
            </w:tcBorders>
            <w:shd w:val="clear" w:color="000000" w:fill="E6E6E6"/>
            <w:noWrap/>
            <w:hideMark/>
          </w:tcPr>
          <w:p w14:paraId="2716EF01"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851" w:type="dxa"/>
            <w:tcBorders>
              <w:top w:val="single" w:sz="4" w:space="0" w:color="auto"/>
              <w:left w:val="nil"/>
              <w:bottom w:val="single" w:sz="4" w:space="0" w:color="auto"/>
              <w:right w:val="nil"/>
            </w:tcBorders>
            <w:shd w:val="clear" w:color="000000" w:fill="E6E6E6"/>
            <w:noWrap/>
            <w:hideMark/>
          </w:tcPr>
          <w:p w14:paraId="35DBCC76"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850" w:type="dxa"/>
            <w:tcBorders>
              <w:top w:val="single" w:sz="4" w:space="0" w:color="auto"/>
              <w:left w:val="nil"/>
              <w:bottom w:val="single" w:sz="4" w:space="0" w:color="auto"/>
              <w:right w:val="nil"/>
            </w:tcBorders>
            <w:shd w:val="clear" w:color="000000" w:fill="E6E6E6"/>
            <w:noWrap/>
            <w:hideMark/>
          </w:tcPr>
          <w:p w14:paraId="4C3F8F34"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r>
      <w:tr w:rsidR="00282203" w:rsidRPr="00282203" w14:paraId="79752984" w14:textId="77777777" w:rsidTr="00B76022">
        <w:trPr>
          <w:trHeight w:val="204"/>
        </w:trPr>
        <w:tc>
          <w:tcPr>
            <w:tcW w:w="3261" w:type="dxa"/>
            <w:tcBorders>
              <w:top w:val="nil"/>
              <w:left w:val="nil"/>
              <w:bottom w:val="nil"/>
              <w:right w:val="nil"/>
            </w:tcBorders>
            <w:shd w:val="clear" w:color="auto" w:fill="auto"/>
            <w:noWrap/>
            <w:vAlign w:val="bottom"/>
            <w:hideMark/>
          </w:tcPr>
          <w:p w14:paraId="7B80C95D" w14:textId="77777777" w:rsidR="00282203" w:rsidRPr="00C55547" w:rsidRDefault="00282203" w:rsidP="00282203">
            <w:pPr>
              <w:spacing w:after="0" w:line="240" w:lineRule="auto"/>
              <w:jc w:val="left"/>
              <w:rPr>
                <w:rFonts w:ascii="Arial" w:hAnsi="Arial" w:cs="Arial"/>
                <w:sz w:val="16"/>
                <w:szCs w:val="16"/>
              </w:rPr>
            </w:pPr>
            <w:r w:rsidRPr="00C55547">
              <w:rPr>
                <w:rFonts w:ascii="Arial" w:hAnsi="Arial" w:cs="Arial"/>
                <w:sz w:val="16"/>
                <w:szCs w:val="16"/>
              </w:rPr>
              <w:t>Administered expenses</w:t>
            </w:r>
          </w:p>
        </w:tc>
        <w:tc>
          <w:tcPr>
            <w:tcW w:w="901" w:type="dxa"/>
            <w:tcBorders>
              <w:top w:val="nil"/>
              <w:left w:val="nil"/>
              <w:right w:val="nil"/>
            </w:tcBorders>
            <w:shd w:val="clear" w:color="auto" w:fill="auto"/>
            <w:noWrap/>
            <w:vAlign w:val="bottom"/>
            <w:hideMark/>
          </w:tcPr>
          <w:p w14:paraId="16B9F0F2" w14:textId="763ABD6F" w:rsidR="00282203" w:rsidRPr="00C55547" w:rsidRDefault="00282203" w:rsidP="00282203">
            <w:pPr>
              <w:spacing w:after="0" w:line="240" w:lineRule="auto"/>
              <w:jc w:val="right"/>
              <w:rPr>
                <w:rFonts w:ascii="Arial" w:hAnsi="Arial" w:cs="Arial"/>
                <w:b/>
                <w:bCs/>
                <w:sz w:val="16"/>
                <w:szCs w:val="16"/>
              </w:rPr>
            </w:pPr>
          </w:p>
        </w:tc>
        <w:tc>
          <w:tcPr>
            <w:tcW w:w="928" w:type="dxa"/>
            <w:tcBorders>
              <w:top w:val="nil"/>
              <w:left w:val="nil"/>
              <w:right w:val="nil"/>
            </w:tcBorders>
            <w:shd w:val="clear" w:color="000000" w:fill="E6E6E6"/>
            <w:noWrap/>
            <w:vAlign w:val="bottom"/>
            <w:hideMark/>
          </w:tcPr>
          <w:p w14:paraId="765D26A3" w14:textId="46824CA6" w:rsidR="00282203" w:rsidRPr="00C55547" w:rsidRDefault="00282203" w:rsidP="00282203">
            <w:pPr>
              <w:spacing w:after="0" w:line="240" w:lineRule="auto"/>
              <w:jc w:val="right"/>
              <w:rPr>
                <w:rFonts w:ascii="Arial" w:hAnsi="Arial" w:cs="Arial"/>
                <w:b/>
                <w:bCs/>
                <w:sz w:val="16"/>
                <w:szCs w:val="16"/>
              </w:rPr>
            </w:pPr>
          </w:p>
        </w:tc>
        <w:tc>
          <w:tcPr>
            <w:tcW w:w="864" w:type="dxa"/>
            <w:tcBorders>
              <w:top w:val="nil"/>
              <w:left w:val="nil"/>
              <w:right w:val="nil"/>
            </w:tcBorders>
            <w:shd w:val="clear" w:color="auto" w:fill="auto"/>
            <w:noWrap/>
            <w:vAlign w:val="bottom"/>
            <w:hideMark/>
          </w:tcPr>
          <w:p w14:paraId="6EA03A4A" w14:textId="0FC369EE" w:rsidR="00282203" w:rsidRPr="00C55547" w:rsidRDefault="00282203" w:rsidP="00282203">
            <w:pPr>
              <w:spacing w:after="0" w:line="240" w:lineRule="auto"/>
              <w:jc w:val="right"/>
              <w:rPr>
                <w:rFonts w:ascii="Arial" w:hAnsi="Arial" w:cs="Arial"/>
                <w:b/>
                <w:bCs/>
                <w:sz w:val="16"/>
                <w:szCs w:val="16"/>
              </w:rPr>
            </w:pPr>
          </w:p>
        </w:tc>
        <w:tc>
          <w:tcPr>
            <w:tcW w:w="851" w:type="dxa"/>
            <w:tcBorders>
              <w:top w:val="nil"/>
              <w:left w:val="nil"/>
              <w:right w:val="nil"/>
            </w:tcBorders>
            <w:shd w:val="clear" w:color="auto" w:fill="auto"/>
            <w:noWrap/>
            <w:vAlign w:val="bottom"/>
            <w:hideMark/>
          </w:tcPr>
          <w:p w14:paraId="13E92B7C" w14:textId="56C378F8" w:rsidR="00282203" w:rsidRPr="00C55547" w:rsidRDefault="00282203" w:rsidP="00282203">
            <w:pPr>
              <w:spacing w:after="0" w:line="240" w:lineRule="auto"/>
              <w:jc w:val="right"/>
              <w:rPr>
                <w:rFonts w:ascii="Arial" w:hAnsi="Arial" w:cs="Arial"/>
                <w:b/>
                <w:bCs/>
                <w:sz w:val="16"/>
                <w:szCs w:val="16"/>
              </w:rPr>
            </w:pPr>
          </w:p>
        </w:tc>
        <w:tc>
          <w:tcPr>
            <w:tcW w:w="850" w:type="dxa"/>
            <w:tcBorders>
              <w:top w:val="nil"/>
              <w:left w:val="nil"/>
              <w:right w:val="nil"/>
            </w:tcBorders>
            <w:shd w:val="clear" w:color="auto" w:fill="auto"/>
            <w:noWrap/>
            <w:vAlign w:val="bottom"/>
            <w:hideMark/>
          </w:tcPr>
          <w:p w14:paraId="7335FE99" w14:textId="2404B410" w:rsidR="00282203" w:rsidRPr="00C55547" w:rsidRDefault="00282203" w:rsidP="00282203">
            <w:pPr>
              <w:spacing w:after="0" w:line="240" w:lineRule="auto"/>
              <w:jc w:val="right"/>
              <w:rPr>
                <w:rFonts w:ascii="Arial" w:hAnsi="Arial" w:cs="Arial"/>
                <w:b/>
                <w:bCs/>
                <w:sz w:val="16"/>
                <w:szCs w:val="16"/>
              </w:rPr>
            </w:pPr>
          </w:p>
        </w:tc>
      </w:tr>
      <w:tr w:rsidR="003243A3" w:rsidRPr="00282203" w14:paraId="127B168A" w14:textId="77777777" w:rsidTr="00B76022">
        <w:trPr>
          <w:trHeight w:val="204"/>
        </w:trPr>
        <w:tc>
          <w:tcPr>
            <w:tcW w:w="3261" w:type="dxa"/>
            <w:tcBorders>
              <w:top w:val="nil"/>
              <w:left w:val="nil"/>
              <w:bottom w:val="nil"/>
              <w:right w:val="nil"/>
            </w:tcBorders>
            <w:shd w:val="clear" w:color="auto" w:fill="auto"/>
            <w:vAlign w:val="bottom"/>
            <w:hideMark/>
          </w:tcPr>
          <w:p w14:paraId="1EC6A99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bottom"/>
            <w:hideMark/>
          </w:tcPr>
          <w:p w14:paraId="4663AF7C" w14:textId="230EE32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372,698 </w:t>
            </w:r>
          </w:p>
        </w:tc>
        <w:tc>
          <w:tcPr>
            <w:tcW w:w="928" w:type="dxa"/>
            <w:tcBorders>
              <w:top w:val="nil"/>
              <w:left w:val="nil"/>
              <w:bottom w:val="nil"/>
              <w:right w:val="nil"/>
            </w:tcBorders>
            <w:shd w:val="clear" w:color="000000" w:fill="E6E6E6"/>
            <w:noWrap/>
            <w:vAlign w:val="bottom"/>
            <w:hideMark/>
          </w:tcPr>
          <w:p w14:paraId="79500E65" w14:textId="326419B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497,202 </w:t>
            </w:r>
          </w:p>
        </w:tc>
        <w:tc>
          <w:tcPr>
            <w:tcW w:w="864" w:type="dxa"/>
            <w:tcBorders>
              <w:top w:val="nil"/>
              <w:left w:val="nil"/>
              <w:bottom w:val="nil"/>
              <w:right w:val="nil"/>
            </w:tcBorders>
            <w:shd w:val="clear" w:color="auto" w:fill="auto"/>
            <w:noWrap/>
            <w:vAlign w:val="bottom"/>
            <w:hideMark/>
          </w:tcPr>
          <w:p w14:paraId="0F453D8B" w14:textId="6CF7CB6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279,953 </w:t>
            </w:r>
          </w:p>
        </w:tc>
        <w:tc>
          <w:tcPr>
            <w:tcW w:w="851" w:type="dxa"/>
            <w:tcBorders>
              <w:top w:val="nil"/>
              <w:left w:val="nil"/>
              <w:bottom w:val="nil"/>
              <w:right w:val="nil"/>
            </w:tcBorders>
            <w:shd w:val="clear" w:color="auto" w:fill="auto"/>
            <w:noWrap/>
            <w:vAlign w:val="bottom"/>
            <w:hideMark/>
          </w:tcPr>
          <w:p w14:paraId="6E56B2EB" w14:textId="2332068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281,874 </w:t>
            </w:r>
          </w:p>
        </w:tc>
        <w:tc>
          <w:tcPr>
            <w:tcW w:w="850" w:type="dxa"/>
            <w:tcBorders>
              <w:top w:val="nil"/>
              <w:left w:val="nil"/>
              <w:bottom w:val="nil"/>
              <w:right w:val="nil"/>
            </w:tcBorders>
            <w:shd w:val="clear" w:color="auto" w:fill="auto"/>
            <w:noWrap/>
            <w:vAlign w:val="bottom"/>
            <w:hideMark/>
          </w:tcPr>
          <w:p w14:paraId="0F1ACEC5" w14:textId="168A675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276,895 </w:t>
            </w:r>
          </w:p>
        </w:tc>
      </w:tr>
      <w:tr w:rsidR="003243A3" w:rsidRPr="00282203" w14:paraId="724C5A9E" w14:textId="77777777" w:rsidTr="00B76022">
        <w:trPr>
          <w:trHeight w:val="204"/>
        </w:trPr>
        <w:tc>
          <w:tcPr>
            <w:tcW w:w="3261" w:type="dxa"/>
            <w:tcBorders>
              <w:top w:val="nil"/>
              <w:left w:val="nil"/>
              <w:bottom w:val="nil"/>
              <w:right w:val="nil"/>
            </w:tcBorders>
            <w:shd w:val="clear" w:color="auto" w:fill="auto"/>
            <w:vAlign w:val="bottom"/>
            <w:hideMark/>
          </w:tcPr>
          <w:p w14:paraId="171C5DBD"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Appropriations</w:t>
            </w:r>
          </w:p>
        </w:tc>
        <w:tc>
          <w:tcPr>
            <w:tcW w:w="901" w:type="dxa"/>
            <w:tcBorders>
              <w:top w:val="nil"/>
              <w:left w:val="nil"/>
              <w:bottom w:val="nil"/>
              <w:right w:val="nil"/>
            </w:tcBorders>
            <w:shd w:val="clear" w:color="auto" w:fill="auto"/>
            <w:noWrap/>
            <w:vAlign w:val="bottom"/>
            <w:hideMark/>
          </w:tcPr>
          <w:p w14:paraId="3644D894" w14:textId="6080609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27,900 </w:t>
            </w:r>
          </w:p>
        </w:tc>
        <w:tc>
          <w:tcPr>
            <w:tcW w:w="928" w:type="dxa"/>
            <w:tcBorders>
              <w:top w:val="nil"/>
              <w:left w:val="nil"/>
              <w:bottom w:val="nil"/>
              <w:right w:val="nil"/>
            </w:tcBorders>
            <w:shd w:val="clear" w:color="000000" w:fill="E6E6E6"/>
            <w:noWrap/>
            <w:vAlign w:val="bottom"/>
            <w:hideMark/>
          </w:tcPr>
          <w:p w14:paraId="0A357318" w14:textId="11BC820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864" w:type="dxa"/>
            <w:tcBorders>
              <w:top w:val="nil"/>
              <w:left w:val="nil"/>
              <w:bottom w:val="nil"/>
              <w:right w:val="nil"/>
            </w:tcBorders>
            <w:shd w:val="clear" w:color="auto" w:fill="auto"/>
            <w:noWrap/>
            <w:vAlign w:val="bottom"/>
            <w:hideMark/>
          </w:tcPr>
          <w:p w14:paraId="3F8D2494" w14:textId="3B33780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4C118D6" w14:textId="238F883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EE27FC5" w14:textId="677A3C1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282203" w14:paraId="4FF8640B" w14:textId="77777777" w:rsidTr="00B76022">
        <w:trPr>
          <w:trHeight w:val="204"/>
        </w:trPr>
        <w:tc>
          <w:tcPr>
            <w:tcW w:w="3261" w:type="dxa"/>
            <w:tcBorders>
              <w:top w:val="nil"/>
              <w:left w:val="nil"/>
              <w:bottom w:val="nil"/>
              <w:right w:val="nil"/>
            </w:tcBorders>
            <w:shd w:val="clear" w:color="auto" w:fill="auto"/>
            <w:vAlign w:val="bottom"/>
            <w:hideMark/>
          </w:tcPr>
          <w:p w14:paraId="763D461F"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27B814AA" w14:textId="37BF0E9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28" w:type="dxa"/>
            <w:tcBorders>
              <w:top w:val="nil"/>
              <w:left w:val="nil"/>
              <w:bottom w:val="nil"/>
              <w:right w:val="nil"/>
            </w:tcBorders>
            <w:shd w:val="clear" w:color="000000" w:fill="E6E6E6"/>
            <w:noWrap/>
            <w:vAlign w:val="bottom"/>
            <w:hideMark/>
          </w:tcPr>
          <w:p w14:paraId="5BFD8BE8" w14:textId="1B298FA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864" w:type="dxa"/>
            <w:tcBorders>
              <w:top w:val="nil"/>
              <w:left w:val="nil"/>
              <w:bottom w:val="nil"/>
              <w:right w:val="nil"/>
            </w:tcBorders>
            <w:shd w:val="clear" w:color="auto" w:fill="auto"/>
            <w:noWrap/>
            <w:vAlign w:val="bottom"/>
            <w:hideMark/>
          </w:tcPr>
          <w:p w14:paraId="28ED2E6E" w14:textId="6E9012B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851" w:type="dxa"/>
            <w:tcBorders>
              <w:top w:val="nil"/>
              <w:left w:val="nil"/>
              <w:bottom w:val="nil"/>
              <w:right w:val="nil"/>
            </w:tcBorders>
            <w:shd w:val="clear" w:color="auto" w:fill="auto"/>
            <w:noWrap/>
            <w:vAlign w:val="bottom"/>
            <w:hideMark/>
          </w:tcPr>
          <w:p w14:paraId="2E1B0210" w14:textId="6D979B5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850" w:type="dxa"/>
            <w:tcBorders>
              <w:top w:val="nil"/>
              <w:left w:val="nil"/>
              <w:bottom w:val="nil"/>
              <w:right w:val="nil"/>
            </w:tcBorders>
            <w:shd w:val="clear" w:color="auto" w:fill="auto"/>
            <w:noWrap/>
            <w:vAlign w:val="bottom"/>
            <w:hideMark/>
          </w:tcPr>
          <w:p w14:paraId="5D2AD9F5" w14:textId="67D4C69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r>
      <w:tr w:rsidR="003243A3" w:rsidRPr="00282203" w14:paraId="0B45F9F9" w14:textId="77777777" w:rsidTr="00B76022">
        <w:trPr>
          <w:trHeight w:val="204"/>
        </w:trPr>
        <w:tc>
          <w:tcPr>
            <w:tcW w:w="3261" w:type="dxa"/>
            <w:tcBorders>
              <w:top w:val="nil"/>
              <w:left w:val="nil"/>
              <w:bottom w:val="nil"/>
              <w:right w:val="nil"/>
            </w:tcBorders>
            <w:shd w:val="clear" w:color="auto" w:fill="auto"/>
            <w:vAlign w:val="bottom"/>
            <w:hideMark/>
          </w:tcPr>
          <w:p w14:paraId="0722E44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Payments to corporate entities </w:t>
            </w:r>
            <w:r w:rsidRPr="00C55547">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609B0E17" w14:textId="7AD84A0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466,109 </w:t>
            </w:r>
          </w:p>
        </w:tc>
        <w:tc>
          <w:tcPr>
            <w:tcW w:w="928" w:type="dxa"/>
            <w:tcBorders>
              <w:top w:val="nil"/>
              <w:left w:val="nil"/>
              <w:bottom w:val="nil"/>
              <w:right w:val="nil"/>
            </w:tcBorders>
            <w:shd w:val="clear" w:color="000000" w:fill="E6E6E6"/>
            <w:noWrap/>
            <w:vAlign w:val="bottom"/>
            <w:hideMark/>
          </w:tcPr>
          <w:p w14:paraId="377873F4" w14:textId="503A3FF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495,092 </w:t>
            </w:r>
          </w:p>
        </w:tc>
        <w:tc>
          <w:tcPr>
            <w:tcW w:w="864" w:type="dxa"/>
            <w:tcBorders>
              <w:top w:val="nil"/>
              <w:left w:val="nil"/>
              <w:bottom w:val="nil"/>
              <w:right w:val="nil"/>
            </w:tcBorders>
            <w:shd w:val="clear" w:color="auto" w:fill="auto"/>
            <w:noWrap/>
            <w:vAlign w:val="bottom"/>
            <w:hideMark/>
          </w:tcPr>
          <w:p w14:paraId="23052B30" w14:textId="111C378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485,984 </w:t>
            </w:r>
          </w:p>
        </w:tc>
        <w:tc>
          <w:tcPr>
            <w:tcW w:w="851" w:type="dxa"/>
            <w:tcBorders>
              <w:top w:val="nil"/>
              <w:left w:val="nil"/>
              <w:bottom w:val="nil"/>
              <w:right w:val="nil"/>
            </w:tcBorders>
            <w:shd w:val="clear" w:color="auto" w:fill="auto"/>
            <w:noWrap/>
            <w:vAlign w:val="bottom"/>
            <w:hideMark/>
          </w:tcPr>
          <w:p w14:paraId="18569839" w14:textId="4F432BC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449,708 </w:t>
            </w:r>
          </w:p>
        </w:tc>
        <w:tc>
          <w:tcPr>
            <w:tcW w:w="850" w:type="dxa"/>
            <w:tcBorders>
              <w:top w:val="nil"/>
              <w:left w:val="nil"/>
              <w:bottom w:val="nil"/>
              <w:right w:val="nil"/>
            </w:tcBorders>
            <w:shd w:val="clear" w:color="auto" w:fill="auto"/>
            <w:noWrap/>
            <w:vAlign w:val="bottom"/>
            <w:hideMark/>
          </w:tcPr>
          <w:p w14:paraId="4D1A76A2" w14:textId="41B1202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454,685 </w:t>
            </w:r>
          </w:p>
        </w:tc>
      </w:tr>
      <w:tr w:rsidR="003243A3" w:rsidRPr="00282203" w14:paraId="18EB22EC" w14:textId="77777777" w:rsidTr="00B76022">
        <w:trPr>
          <w:trHeight w:val="204"/>
        </w:trPr>
        <w:tc>
          <w:tcPr>
            <w:tcW w:w="3261" w:type="dxa"/>
            <w:tcBorders>
              <w:top w:val="nil"/>
              <w:left w:val="nil"/>
              <w:bottom w:val="nil"/>
              <w:right w:val="nil"/>
            </w:tcBorders>
            <w:shd w:val="clear" w:color="auto" w:fill="auto"/>
            <w:vAlign w:val="bottom"/>
            <w:hideMark/>
          </w:tcPr>
          <w:p w14:paraId="1693861F"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Expenses not requiring appropriation in the Budget year </w:t>
            </w:r>
            <w:r w:rsidRPr="00C55547">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348D23BC" w14:textId="44E9183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3,502 </w:t>
            </w:r>
          </w:p>
        </w:tc>
        <w:tc>
          <w:tcPr>
            <w:tcW w:w="928" w:type="dxa"/>
            <w:tcBorders>
              <w:top w:val="nil"/>
              <w:left w:val="nil"/>
              <w:bottom w:val="nil"/>
              <w:right w:val="nil"/>
            </w:tcBorders>
            <w:shd w:val="clear" w:color="000000" w:fill="E6E6E6"/>
            <w:noWrap/>
            <w:vAlign w:val="bottom"/>
            <w:hideMark/>
          </w:tcPr>
          <w:p w14:paraId="25A0C049" w14:textId="48D43C3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864" w:type="dxa"/>
            <w:tcBorders>
              <w:top w:val="nil"/>
              <w:left w:val="nil"/>
              <w:bottom w:val="nil"/>
              <w:right w:val="nil"/>
            </w:tcBorders>
            <w:shd w:val="clear" w:color="auto" w:fill="auto"/>
            <w:noWrap/>
            <w:vAlign w:val="bottom"/>
            <w:hideMark/>
          </w:tcPr>
          <w:p w14:paraId="22FD73F5" w14:textId="5086519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851" w:type="dxa"/>
            <w:tcBorders>
              <w:top w:val="nil"/>
              <w:left w:val="nil"/>
              <w:bottom w:val="nil"/>
              <w:right w:val="nil"/>
            </w:tcBorders>
            <w:shd w:val="clear" w:color="auto" w:fill="auto"/>
            <w:noWrap/>
            <w:vAlign w:val="bottom"/>
            <w:hideMark/>
          </w:tcPr>
          <w:p w14:paraId="705643C2" w14:textId="6508BA6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850" w:type="dxa"/>
            <w:tcBorders>
              <w:top w:val="nil"/>
              <w:left w:val="nil"/>
              <w:bottom w:val="nil"/>
              <w:right w:val="nil"/>
            </w:tcBorders>
            <w:shd w:val="clear" w:color="auto" w:fill="auto"/>
            <w:noWrap/>
            <w:vAlign w:val="bottom"/>
            <w:hideMark/>
          </w:tcPr>
          <w:p w14:paraId="38726DCD" w14:textId="22B838E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r>
      <w:tr w:rsidR="003243A3" w:rsidRPr="00282203" w14:paraId="18BCC395" w14:textId="77777777" w:rsidTr="00B76022">
        <w:trPr>
          <w:trHeight w:val="204"/>
        </w:trPr>
        <w:tc>
          <w:tcPr>
            <w:tcW w:w="3261" w:type="dxa"/>
            <w:tcBorders>
              <w:top w:val="nil"/>
              <w:left w:val="nil"/>
              <w:bottom w:val="nil"/>
              <w:right w:val="nil"/>
            </w:tcBorders>
            <w:shd w:val="clear" w:color="auto" w:fill="auto"/>
            <w:vAlign w:val="bottom"/>
            <w:hideMark/>
          </w:tcPr>
          <w:p w14:paraId="0FA77C39" w14:textId="5F55DEC1" w:rsidR="003243A3" w:rsidRPr="00C55547" w:rsidRDefault="003243A3" w:rsidP="003243A3">
            <w:pPr>
              <w:spacing w:after="0" w:line="240" w:lineRule="auto"/>
              <w:jc w:val="right"/>
              <w:rPr>
                <w:rFonts w:ascii="Arial" w:hAnsi="Arial" w:cs="Arial"/>
                <w:b/>
                <w:bCs/>
                <w:sz w:val="16"/>
                <w:szCs w:val="16"/>
              </w:rPr>
            </w:pPr>
            <w:r w:rsidRPr="00C55547">
              <w:rPr>
                <w:rFonts w:ascii="Arial" w:hAnsi="Arial" w:cs="Arial"/>
                <w:b/>
                <w:bCs/>
                <w:sz w:val="16"/>
                <w:szCs w:val="16"/>
              </w:rPr>
              <w:t>Total Administered expenses</w:t>
            </w:r>
          </w:p>
        </w:tc>
        <w:tc>
          <w:tcPr>
            <w:tcW w:w="901" w:type="dxa"/>
            <w:tcBorders>
              <w:top w:val="single" w:sz="4" w:space="0" w:color="auto"/>
              <w:left w:val="nil"/>
              <w:bottom w:val="single" w:sz="4" w:space="0" w:color="auto"/>
              <w:right w:val="nil"/>
            </w:tcBorders>
            <w:shd w:val="clear" w:color="auto" w:fill="auto"/>
            <w:noWrap/>
            <w:vAlign w:val="bottom"/>
            <w:hideMark/>
          </w:tcPr>
          <w:p w14:paraId="27554AEF" w14:textId="39C5593C"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870,709 </w:t>
            </w:r>
          </w:p>
        </w:tc>
        <w:tc>
          <w:tcPr>
            <w:tcW w:w="928" w:type="dxa"/>
            <w:tcBorders>
              <w:top w:val="single" w:sz="4" w:space="0" w:color="auto"/>
              <w:left w:val="nil"/>
              <w:bottom w:val="single" w:sz="4" w:space="0" w:color="auto"/>
              <w:right w:val="nil"/>
            </w:tcBorders>
            <w:shd w:val="clear" w:color="000000" w:fill="E6E6E6"/>
            <w:noWrap/>
            <w:vAlign w:val="bottom"/>
            <w:hideMark/>
          </w:tcPr>
          <w:p w14:paraId="0E287D75" w14:textId="23561588"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995,183 </w:t>
            </w:r>
          </w:p>
        </w:tc>
        <w:tc>
          <w:tcPr>
            <w:tcW w:w="864" w:type="dxa"/>
            <w:tcBorders>
              <w:top w:val="single" w:sz="4" w:space="0" w:color="auto"/>
              <w:left w:val="nil"/>
              <w:bottom w:val="single" w:sz="4" w:space="0" w:color="auto"/>
              <w:right w:val="nil"/>
            </w:tcBorders>
            <w:shd w:val="clear" w:color="auto" w:fill="auto"/>
            <w:noWrap/>
            <w:vAlign w:val="bottom"/>
            <w:hideMark/>
          </w:tcPr>
          <w:p w14:paraId="4261A1AF" w14:textId="56EEE903"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768,826 </w:t>
            </w:r>
          </w:p>
        </w:tc>
        <w:tc>
          <w:tcPr>
            <w:tcW w:w="851" w:type="dxa"/>
            <w:tcBorders>
              <w:top w:val="single" w:sz="4" w:space="0" w:color="auto"/>
              <w:left w:val="nil"/>
              <w:bottom w:val="single" w:sz="4" w:space="0" w:color="auto"/>
              <w:right w:val="nil"/>
            </w:tcBorders>
            <w:shd w:val="clear" w:color="auto" w:fill="auto"/>
            <w:noWrap/>
            <w:vAlign w:val="bottom"/>
            <w:hideMark/>
          </w:tcPr>
          <w:p w14:paraId="3684888C" w14:textId="6606252E"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734,471 </w:t>
            </w:r>
          </w:p>
        </w:tc>
        <w:tc>
          <w:tcPr>
            <w:tcW w:w="850" w:type="dxa"/>
            <w:tcBorders>
              <w:top w:val="single" w:sz="4" w:space="0" w:color="auto"/>
              <w:left w:val="nil"/>
              <w:bottom w:val="single" w:sz="4" w:space="0" w:color="auto"/>
              <w:right w:val="nil"/>
            </w:tcBorders>
            <w:shd w:val="clear" w:color="auto" w:fill="auto"/>
            <w:noWrap/>
            <w:vAlign w:val="bottom"/>
            <w:hideMark/>
          </w:tcPr>
          <w:p w14:paraId="157731C3" w14:textId="1F5DFD9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734,469 </w:t>
            </w:r>
          </w:p>
        </w:tc>
      </w:tr>
      <w:tr w:rsidR="003243A3" w:rsidRPr="00282203" w14:paraId="6ECB3AB7" w14:textId="77777777" w:rsidTr="00B76022">
        <w:trPr>
          <w:trHeight w:val="204"/>
        </w:trPr>
        <w:tc>
          <w:tcPr>
            <w:tcW w:w="3261" w:type="dxa"/>
            <w:tcBorders>
              <w:top w:val="nil"/>
              <w:left w:val="nil"/>
              <w:bottom w:val="nil"/>
              <w:right w:val="nil"/>
            </w:tcBorders>
            <w:shd w:val="clear" w:color="auto" w:fill="auto"/>
            <w:vAlign w:val="bottom"/>
            <w:hideMark/>
          </w:tcPr>
          <w:p w14:paraId="1CA7F862" w14:textId="77777777" w:rsidR="003243A3" w:rsidRPr="00C55547" w:rsidRDefault="003243A3" w:rsidP="003243A3">
            <w:pPr>
              <w:spacing w:after="0" w:line="240" w:lineRule="auto"/>
              <w:jc w:val="left"/>
              <w:rPr>
                <w:rFonts w:ascii="Arial" w:hAnsi="Arial" w:cs="Arial"/>
                <w:sz w:val="16"/>
                <w:szCs w:val="16"/>
              </w:rPr>
            </w:pPr>
            <w:r w:rsidRPr="00C55547">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hideMark/>
          </w:tcPr>
          <w:p w14:paraId="72F0857D" w14:textId="77777777" w:rsidR="003243A3" w:rsidRPr="00C55547" w:rsidRDefault="003243A3" w:rsidP="003243A3">
            <w:pPr>
              <w:spacing w:after="0" w:line="240" w:lineRule="auto"/>
              <w:jc w:val="lef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103E0DF7" w14:textId="73D77495"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w:t>
            </w:r>
          </w:p>
        </w:tc>
        <w:tc>
          <w:tcPr>
            <w:tcW w:w="864" w:type="dxa"/>
            <w:tcBorders>
              <w:top w:val="nil"/>
              <w:left w:val="nil"/>
              <w:bottom w:val="nil"/>
              <w:right w:val="nil"/>
            </w:tcBorders>
            <w:shd w:val="clear" w:color="auto" w:fill="auto"/>
            <w:noWrap/>
            <w:vAlign w:val="bottom"/>
            <w:hideMark/>
          </w:tcPr>
          <w:p w14:paraId="37AA7274" w14:textId="77777777" w:rsidR="003243A3" w:rsidRPr="00C55547" w:rsidRDefault="003243A3" w:rsidP="003243A3">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20F5AF0C" w14:textId="77777777" w:rsidR="003243A3" w:rsidRPr="00C55547" w:rsidRDefault="003243A3" w:rsidP="003243A3">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0C493036" w14:textId="77777777" w:rsidR="003243A3" w:rsidRPr="00C55547" w:rsidRDefault="003243A3" w:rsidP="003243A3">
            <w:pPr>
              <w:spacing w:after="0" w:line="240" w:lineRule="auto"/>
              <w:jc w:val="right"/>
              <w:rPr>
                <w:rFonts w:ascii="Times New Roman" w:hAnsi="Times New Roman"/>
                <w:sz w:val="16"/>
                <w:szCs w:val="16"/>
              </w:rPr>
            </w:pPr>
          </w:p>
        </w:tc>
      </w:tr>
      <w:tr w:rsidR="003243A3" w:rsidRPr="00282203" w14:paraId="5CF050AA" w14:textId="77777777" w:rsidTr="00B76022">
        <w:trPr>
          <w:trHeight w:val="204"/>
        </w:trPr>
        <w:tc>
          <w:tcPr>
            <w:tcW w:w="3261" w:type="dxa"/>
            <w:tcBorders>
              <w:top w:val="nil"/>
              <w:left w:val="nil"/>
              <w:bottom w:val="nil"/>
              <w:right w:val="nil"/>
            </w:tcBorders>
            <w:shd w:val="clear" w:color="auto" w:fill="auto"/>
            <w:noWrap/>
            <w:vAlign w:val="bottom"/>
            <w:hideMark/>
          </w:tcPr>
          <w:p w14:paraId="05987A0B"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hideMark/>
          </w:tcPr>
          <w:p w14:paraId="458E9957" w14:textId="424FB36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28,388 </w:t>
            </w:r>
          </w:p>
        </w:tc>
        <w:tc>
          <w:tcPr>
            <w:tcW w:w="928" w:type="dxa"/>
            <w:tcBorders>
              <w:top w:val="nil"/>
              <w:left w:val="nil"/>
              <w:bottom w:val="nil"/>
              <w:right w:val="nil"/>
            </w:tcBorders>
            <w:shd w:val="clear" w:color="000000" w:fill="E6E6E6"/>
            <w:noWrap/>
            <w:vAlign w:val="bottom"/>
            <w:hideMark/>
          </w:tcPr>
          <w:p w14:paraId="0A9D71EE" w14:textId="3FF046E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49,217 </w:t>
            </w:r>
          </w:p>
        </w:tc>
        <w:tc>
          <w:tcPr>
            <w:tcW w:w="864" w:type="dxa"/>
            <w:tcBorders>
              <w:top w:val="nil"/>
              <w:left w:val="nil"/>
              <w:bottom w:val="nil"/>
              <w:right w:val="nil"/>
            </w:tcBorders>
            <w:shd w:val="clear" w:color="auto" w:fill="auto"/>
            <w:noWrap/>
            <w:vAlign w:val="bottom"/>
            <w:hideMark/>
          </w:tcPr>
          <w:p w14:paraId="55286A56" w14:textId="5573172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54,675 </w:t>
            </w:r>
          </w:p>
        </w:tc>
        <w:tc>
          <w:tcPr>
            <w:tcW w:w="851" w:type="dxa"/>
            <w:tcBorders>
              <w:top w:val="nil"/>
              <w:left w:val="nil"/>
              <w:bottom w:val="nil"/>
              <w:right w:val="nil"/>
            </w:tcBorders>
            <w:shd w:val="clear" w:color="auto" w:fill="auto"/>
            <w:noWrap/>
            <w:vAlign w:val="bottom"/>
            <w:hideMark/>
          </w:tcPr>
          <w:p w14:paraId="0A844BE6" w14:textId="7C7FC2E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49,312 </w:t>
            </w:r>
          </w:p>
        </w:tc>
        <w:tc>
          <w:tcPr>
            <w:tcW w:w="850" w:type="dxa"/>
            <w:tcBorders>
              <w:top w:val="nil"/>
              <w:left w:val="nil"/>
              <w:bottom w:val="nil"/>
              <w:right w:val="nil"/>
            </w:tcBorders>
            <w:shd w:val="clear" w:color="auto" w:fill="auto"/>
            <w:noWrap/>
            <w:vAlign w:val="bottom"/>
            <w:hideMark/>
          </w:tcPr>
          <w:p w14:paraId="10606430" w14:textId="03B0B57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44,235 </w:t>
            </w:r>
          </w:p>
        </w:tc>
      </w:tr>
      <w:tr w:rsidR="003243A3" w:rsidRPr="00282203" w14:paraId="7C9E2F39" w14:textId="77777777" w:rsidTr="00B76022">
        <w:trPr>
          <w:trHeight w:val="204"/>
        </w:trPr>
        <w:tc>
          <w:tcPr>
            <w:tcW w:w="3261" w:type="dxa"/>
            <w:tcBorders>
              <w:top w:val="nil"/>
              <w:left w:val="nil"/>
              <w:bottom w:val="nil"/>
              <w:right w:val="nil"/>
            </w:tcBorders>
            <w:shd w:val="clear" w:color="auto" w:fill="auto"/>
            <w:vAlign w:val="bottom"/>
            <w:hideMark/>
          </w:tcPr>
          <w:p w14:paraId="0A5371B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s74 external revenues </w:t>
            </w:r>
            <w:r w:rsidRPr="00C55547">
              <w:rPr>
                <w:rFonts w:ascii="Arial" w:hAnsi="Arial" w:cs="Arial"/>
                <w:sz w:val="16"/>
                <w:szCs w:val="16"/>
                <w:vertAlign w:val="superscript"/>
              </w:rPr>
              <w:t>(d)</w:t>
            </w:r>
          </w:p>
        </w:tc>
        <w:tc>
          <w:tcPr>
            <w:tcW w:w="901" w:type="dxa"/>
            <w:tcBorders>
              <w:top w:val="nil"/>
              <w:left w:val="nil"/>
              <w:bottom w:val="nil"/>
              <w:right w:val="nil"/>
            </w:tcBorders>
            <w:shd w:val="clear" w:color="auto" w:fill="auto"/>
            <w:noWrap/>
            <w:vAlign w:val="bottom"/>
            <w:hideMark/>
          </w:tcPr>
          <w:p w14:paraId="3E3D1DF1" w14:textId="0E87EA5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2,675 </w:t>
            </w:r>
          </w:p>
        </w:tc>
        <w:tc>
          <w:tcPr>
            <w:tcW w:w="928" w:type="dxa"/>
            <w:tcBorders>
              <w:top w:val="nil"/>
              <w:left w:val="nil"/>
              <w:bottom w:val="nil"/>
              <w:right w:val="nil"/>
            </w:tcBorders>
            <w:shd w:val="clear" w:color="000000" w:fill="E6E6E6"/>
            <w:noWrap/>
            <w:vAlign w:val="bottom"/>
            <w:hideMark/>
          </w:tcPr>
          <w:p w14:paraId="49B27872" w14:textId="231D27A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1,445 </w:t>
            </w:r>
          </w:p>
        </w:tc>
        <w:tc>
          <w:tcPr>
            <w:tcW w:w="864" w:type="dxa"/>
            <w:tcBorders>
              <w:top w:val="nil"/>
              <w:left w:val="nil"/>
              <w:bottom w:val="nil"/>
              <w:right w:val="nil"/>
            </w:tcBorders>
            <w:shd w:val="clear" w:color="auto" w:fill="auto"/>
            <w:noWrap/>
            <w:vAlign w:val="bottom"/>
            <w:hideMark/>
          </w:tcPr>
          <w:p w14:paraId="5EC39BB5" w14:textId="554D909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1,544 </w:t>
            </w:r>
          </w:p>
        </w:tc>
        <w:tc>
          <w:tcPr>
            <w:tcW w:w="851" w:type="dxa"/>
            <w:tcBorders>
              <w:top w:val="nil"/>
              <w:left w:val="nil"/>
              <w:bottom w:val="nil"/>
              <w:right w:val="nil"/>
            </w:tcBorders>
            <w:shd w:val="clear" w:color="auto" w:fill="auto"/>
            <w:noWrap/>
            <w:vAlign w:val="bottom"/>
            <w:hideMark/>
          </w:tcPr>
          <w:p w14:paraId="113956FB" w14:textId="56F848A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c>
          <w:tcPr>
            <w:tcW w:w="850" w:type="dxa"/>
            <w:tcBorders>
              <w:top w:val="nil"/>
              <w:left w:val="nil"/>
              <w:bottom w:val="nil"/>
              <w:right w:val="nil"/>
            </w:tcBorders>
            <w:shd w:val="clear" w:color="auto" w:fill="auto"/>
            <w:noWrap/>
            <w:vAlign w:val="bottom"/>
            <w:hideMark/>
          </w:tcPr>
          <w:p w14:paraId="5FCAA80F" w14:textId="72F0F6F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r>
      <w:tr w:rsidR="003243A3" w:rsidRPr="00282203" w14:paraId="6792622C" w14:textId="77777777" w:rsidTr="00B76022">
        <w:trPr>
          <w:trHeight w:val="204"/>
        </w:trPr>
        <w:tc>
          <w:tcPr>
            <w:tcW w:w="3261" w:type="dxa"/>
            <w:tcBorders>
              <w:top w:val="nil"/>
              <w:left w:val="nil"/>
              <w:bottom w:val="nil"/>
              <w:right w:val="nil"/>
            </w:tcBorders>
            <w:shd w:val="clear" w:color="auto" w:fill="auto"/>
            <w:noWrap/>
            <w:vAlign w:val="bottom"/>
            <w:hideMark/>
          </w:tcPr>
          <w:p w14:paraId="5B868D8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53EF41A3" w14:textId="391B7DD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4,480 </w:t>
            </w:r>
          </w:p>
        </w:tc>
        <w:tc>
          <w:tcPr>
            <w:tcW w:w="928" w:type="dxa"/>
            <w:tcBorders>
              <w:top w:val="nil"/>
              <w:left w:val="nil"/>
              <w:bottom w:val="nil"/>
              <w:right w:val="nil"/>
            </w:tcBorders>
            <w:shd w:val="clear" w:color="000000" w:fill="E6E6E6"/>
            <w:noWrap/>
            <w:vAlign w:val="bottom"/>
            <w:hideMark/>
          </w:tcPr>
          <w:p w14:paraId="1CB5F7C3" w14:textId="37B13DE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5,270 </w:t>
            </w:r>
          </w:p>
        </w:tc>
        <w:tc>
          <w:tcPr>
            <w:tcW w:w="864" w:type="dxa"/>
            <w:tcBorders>
              <w:top w:val="nil"/>
              <w:left w:val="nil"/>
              <w:bottom w:val="nil"/>
              <w:right w:val="nil"/>
            </w:tcBorders>
            <w:shd w:val="clear" w:color="auto" w:fill="auto"/>
            <w:noWrap/>
            <w:vAlign w:val="bottom"/>
            <w:hideMark/>
          </w:tcPr>
          <w:p w14:paraId="0BEEBCC0" w14:textId="1D414FC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4,780 </w:t>
            </w:r>
          </w:p>
        </w:tc>
        <w:tc>
          <w:tcPr>
            <w:tcW w:w="851" w:type="dxa"/>
            <w:tcBorders>
              <w:top w:val="nil"/>
              <w:left w:val="nil"/>
              <w:bottom w:val="nil"/>
              <w:right w:val="nil"/>
            </w:tcBorders>
            <w:shd w:val="clear" w:color="auto" w:fill="auto"/>
            <w:noWrap/>
            <w:vAlign w:val="bottom"/>
            <w:hideMark/>
          </w:tcPr>
          <w:p w14:paraId="60CBBB1C" w14:textId="7EF9BD2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4,780 </w:t>
            </w:r>
          </w:p>
        </w:tc>
        <w:tc>
          <w:tcPr>
            <w:tcW w:w="850" w:type="dxa"/>
            <w:tcBorders>
              <w:top w:val="nil"/>
              <w:left w:val="nil"/>
              <w:bottom w:val="nil"/>
              <w:right w:val="nil"/>
            </w:tcBorders>
            <w:shd w:val="clear" w:color="auto" w:fill="auto"/>
            <w:noWrap/>
            <w:vAlign w:val="bottom"/>
            <w:hideMark/>
          </w:tcPr>
          <w:p w14:paraId="02D60535" w14:textId="3B0D7AD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4,072 </w:t>
            </w:r>
          </w:p>
        </w:tc>
      </w:tr>
      <w:tr w:rsidR="003243A3" w:rsidRPr="00282203" w14:paraId="2E105177" w14:textId="77777777" w:rsidTr="00B76022">
        <w:trPr>
          <w:trHeight w:val="204"/>
        </w:trPr>
        <w:tc>
          <w:tcPr>
            <w:tcW w:w="3261" w:type="dxa"/>
            <w:tcBorders>
              <w:top w:val="nil"/>
              <w:left w:val="nil"/>
              <w:bottom w:val="nil"/>
              <w:right w:val="nil"/>
            </w:tcBorders>
            <w:shd w:val="clear" w:color="auto" w:fill="auto"/>
            <w:vAlign w:val="bottom"/>
            <w:hideMark/>
          </w:tcPr>
          <w:p w14:paraId="75CD1A5C"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Expenses not requiring appropriation in the Budget year </w:t>
            </w:r>
            <w:r w:rsidRPr="00C55547">
              <w:rPr>
                <w:rFonts w:ascii="Arial" w:hAnsi="Arial" w:cs="Arial"/>
                <w:sz w:val="16"/>
                <w:szCs w:val="16"/>
                <w:vertAlign w:val="superscript"/>
              </w:rPr>
              <w:t>(e)</w:t>
            </w:r>
          </w:p>
        </w:tc>
        <w:tc>
          <w:tcPr>
            <w:tcW w:w="901" w:type="dxa"/>
            <w:tcBorders>
              <w:top w:val="nil"/>
              <w:left w:val="nil"/>
              <w:bottom w:val="nil"/>
              <w:right w:val="nil"/>
            </w:tcBorders>
            <w:shd w:val="clear" w:color="auto" w:fill="auto"/>
            <w:noWrap/>
            <w:vAlign w:val="bottom"/>
            <w:hideMark/>
          </w:tcPr>
          <w:p w14:paraId="58792D3D" w14:textId="06157A8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8,446 </w:t>
            </w:r>
          </w:p>
        </w:tc>
        <w:tc>
          <w:tcPr>
            <w:tcW w:w="928" w:type="dxa"/>
            <w:tcBorders>
              <w:top w:val="nil"/>
              <w:left w:val="nil"/>
              <w:bottom w:val="nil"/>
              <w:right w:val="nil"/>
            </w:tcBorders>
            <w:shd w:val="clear" w:color="000000" w:fill="E6E6E6"/>
            <w:noWrap/>
            <w:vAlign w:val="bottom"/>
            <w:hideMark/>
          </w:tcPr>
          <w:p w14:paraId="3BC953B4" w14:textId="14FD7DC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1,051 </w:t>
            </w:r>
          </w:p>
        </w:tc>
        <w:tc>
          <w:tcPr>
            <w:tcW w:w="864" w:type="dxa"/>
            <w:tcBorders>
              <w:top w:val="nil"/>
              <w:left w:val="nil"/>
              <w:bottom w:val="nil"/>
              <w:right w:val="nil"/>
            </w:tcBorders>
            <w:shd w:val="clear" w:color="auto" w:fill="auto"/>
            <w:noWrap/>
            <w:vAlign w:val="bottom"/>
            <w:hideMark/>
          </w:tcPr>
          <w:p w14:paraId="359CF25D" w14:textId="4FC7645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1,123 </w:t>
            </w:r>
          </w:p>
        </w:tc>
        <w:tc>
          <w:tcPr>
            <w:tcW w:w="851" w:type="dxa"/>
            <w:tcBorders>
              <w:top w:val="nil"/>
              <w:left w:val="nil"/>
              <w:bottom w:val="nil"/>
              <w:right w:val="nil"/>
            </w:tcBorders>
            <w:shd w:val="clear" w:color="auto" w:fill="auto"/>
            <w:noWrap/>
            <w:vAlign w:val="bottom"/>
            <w:hideMark/>
          </w:tcPr>
          <w:p w14:paraId="610AA8AF" w14:textId="3C8265A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1,235 </w:t>
            </w:r>
          </w:p>
        </w:tc>
        <w:tc>
          <w:tcPr>
            <w:tcW w:w="850" w:type="dxa"/>
            <w:tcBorders>
              <w:top w:val="nil"/>
              <w:left w:val="nil"/>
              <w:bottom w:val="nil"/>
              <w:right w:val="nil"/>
            </w:tcBorders>
            <w:shd w:val="clear" w:color="auto" w:fill="auto"/>
            <w:noWrap/>
            <w:vAlign w:val="bottom"/>
            <w:hideMark/>
          </w:tcPr>
          <w:p w14:paraId="70F625AD" w14:textId="3660391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1,355 </w:t>
            </w:r>
          </w:p>
        </w:tc>
      </w:tr>
      <w:tr w:rsidR="003243A3" w:rsidRPr="00282203" w14:paraId="029C0C6C" w14:textId="77777777" w:rsidTr="00B76022">
        <w:trPr>
          <w:trHeight w:val="204"/>
        </w:trPr>
        <w:tc>
          <w:tcPr>
            <w:tcW w:w="3261" w:type="dxa"/>
            <w:tcBorders>
              <w:top w:val="nil"/>
              <w:left w:val="nil"/>
              <w:bottom w:val="nil"/>
              <w:right w:val="nil"/>
            </w:tcBorders>
            <w:shd w:val="clear" w:color="auto" w:fill="auto"/>
            <w:noWrap/>
            <w:vAlign w:val="bottom"/>
            <w:hideMark/>
          </w:tcPr>
          <w:p w14:paraId="43120032" w14:textId="475A3D26" w:rsidR="003243A3" w:rsidRPr="00C55547" w:rsidRDefault="003243A3" w:rsidP="003243A3">
            <w:pPr>
              <w:spacing w:after="0" w:line="240" w:lineRule="auto"/>
              <w:jc w:val="right"/>
              <w:rPr>
                <w:rFonts w:ascii="Arial" w:hAnsi="Arial" w:cs="Arial"/>
                <w:b/>
                <w:bCs/>
                <w:sz w:val="16"/>
                <w:szCs w:val="16"/>
              </w:rPr>
            </w:pPr>
            <w:r w:rsidRPr="00C55547">
              <w:rPr>
                <w:rFonts w:ascii="Arial" w:hAnsi="Arial" w:cs="Arial"/>
                <w:b/>
                <w:bCs/>
                <w:sz w:val="16"/>
                <w:szCs w:val="16"/>
              </w:rPr>
              <w:t>Total Departmental expenses</w:t>
            </w:r>
          </w:p>
        </w:tc>
        <w:tc>
          <w:tcPr>
            <w:tcW w:w="901" w:type="dxa"/>
            <w:tcBorders>
              <w:top w:val="single" w:sz="4" w:space="0" w:color="auto"/>
              <w:left w:val="nil"/>
              <w:bottom w:val="single" w:sz="4" w:space="0" w:color="auto"/>
              <w:right w:val="nil"/>
            </w:tcBorders>
            <w:shd w:val="clear" w:color="auto" w:fill="auto"/>
            <w:vAlign w:val="bottom"/>
            <w:hideMark/>
          </w:tcPr>
          <w:p w14:paraId="249E6052" w14:textId="7AB90224"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43,989 </w:t>
            </w:r>
          </w:p>
        </w:tc>
        <w:tc>
          <w:tcPr>
            <w:tcW w:w="928" w:type="dxa"/>
            <w:tcBorders>
              <w:top w:val="single" w:sz="4" w:space="0" w:color="auto"/>
              <w:left w:val="nil"/>
              <w:bottom w:val="single" w:sz="4" w:space="0" w:color="auto"/>
              <w:right w:val="nil"/>
            </w:tcBorders>
            <w:shd w:val="clear" w:color="000000" w:fill="E6E6E6"/>
            <w:vAlign w:val="bottom"/>
            <w:hideMark/>
          </w:tcPr>
          <w:p w14:paraId="6AE201AD" w14:textId="197B762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56,983 </w:t>
            </w:r>
          </w:p>
        </w:tc>
        <w:tc>
          <w:tcPr>
            <w:tcW w:w="864" w:type="dxa"/>
            <w:tcBorders>
              <w:top w:val="single" w:sz="4" w:space="0" w:color="auto"/>
              <w:left w:val="nil"/>
              <w:bottom w:val="single" w:sz="4" w:space="0" w:color="auto"/>
              <w:right w:val="nil"/>
            </w:tcBorders>
            <w:shd w:val="clear" w:color="auto" w:fill="auto"/>
            <w:vAlign w:val="bottom"/>
            <w:hideMark/>
          </w:tcPr>
          <w:p w14:paraId="7B674C85" w14:textId="14781D67"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62,122 </w:t>
            </w:r>
          </w:p>
        </w:tc>
        <w:tc>
          <w:tcPr>
            <w:tcW w:w="851" w:type="dxa"/>
            <w:tcBorders>
              <w:top w:val="single" w:sz="4" w:space="0" w:color="auto"/>
              <w:left w:val="nil"/>
              <w:bottom w:val="single" w:sz="4" w:space="0" w:color="auto"/>
              <w:right w:val="nil"/>
            </w:tcBorders>
            <w:shd w:val="clear" w:color="auto" w:fill="auto"/>
            <w:vAlign w:val="bottom"/>
            <w:hideMark/>
          </w:tcPr>
          <w:p w14:paraId="44EF8220" w14:textId="051F96E0"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57,057 </w:t>
            </w:r>
          </w:p>
        </w:tc>
        <w:tc>
          <w:tcPr>
            <w:tcW w:w="850" w:type="dxa"/>
            <w:tcBorders>
              <w:top w:val="single" w:sz="4" w:space="0" w:color="auto"/>
              <w:left w:val="nil"/>
              <w:bottom w:val="single" w:sz="4" w:space="0" w:color="auto"/>
              <w:right w:val="nil"/>
            </w:tcBorders>
            <w:shd w:val="clear" w:color="auto" w:fill="auto"/>
            <w:vAlign w:val="bottom"/>
            <w:hideMark/>
          </w:tcPr>
          <w:p w14:paraId="335FF08C" w14:textId="19CD2050"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51,392 </w:t>
            </w:r>
          </w:p>
        </w:tc>
      </w:tr>
      <w:tr w:rsidR="003243A3" w:rsidRPr="00282203" w14:paraId="677F0698" w14:textId="77777777" w:rsidTr="00B76022">
        <w:trPr>
          <w:trHeight w:val="204"/>
        </w:trPr>
        <w:tc>
          <w:tcPr>
            <w:tcW w:w="3261" w:type="dxa"/>
            <w:tcBorders>
              <w:top w:val="nil"/>
              <w:left w:val="nil"/>
              <w:bottom w:val="single" w:sz="4" w:space="0" w:color="auto"/>
              <w:right w:val="nil"/>
            </w:tcBorders>
            <w:shd w:val="clear" w:color="auto" w:fill="auto"/>
            <w:noWrap/>
            <w:vAlign w:val="bottom"/>
            <w:hideMark/>
          </w:tcPr>
          <w:p w14:paraId="37952B61" w14:textId="77777777" w:rsidR="003243A3" w:rsidRPr="00C55547" w:rsidRDefault="003243A3" w:rsidP="003243A3">
            <w:pPr>
              <w:spacing w:after="0" w:line="240" w:lineRule="auto"/>
              <w:jc w:val="left"/>
              <w:rPr>
                <w:rFonts w:ascii="Arial" w:hAnsi="Arial" w:cs="Arial"/>
                <w:b/>
                <w:bCs/>
                <w:sz w:val="16"/>
                <w:szCs w:val="16"/>
              </w:rPr>
            </w:pPr>
            <w:r w:rsidRPr="00C55547">
              <w:rPr>
                <w:rFonts w:ascii="Arial" w:hAnsi="Arial" w:cs="Arial"/>
                <w:b/>
                <w:bCs/>
                <w:sz w:val="16"/>
                <w:szCs w:val="16"/>
              </w:rPr>
              <w:t>Total expenses for Outcome 6</w:t>
            </w:r>
          </w:p>
        </w:tc>
        <w:tc>
          <w:tcPr>
            <w:tcW w:w="901" w:type="dxa"/>
            <w:tcBorders>
              <w:top w:val="nil"/>
              <w:left w:val="nil"/>
              <w:bottom w:val="single" w:sz="4" w:space="0" w:color="auto"/>
              <w:right w:val="nil"/>
            </w:tcBorders>
            <w:shd w:val="clear" w:color="auto" w:fill="auto"/>
            <w:vAlign w:val="bottom"/>
            <w:hideMark/>
          </w:tcPr>
          <w:p w14:paraId="70ADFF28" w14:textId="2EED7B0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914,698 </w:t>
            </w:r>
          </w:p>
        </w:tc>
        <w:tc>
          <w:tcPr>
            <w:tcW w:w="928" w:type="dxa"/>
            <w:tcBorders>
              <w:top w:val="nil"/>
              <w:left w:val="nil"/>
              <w:bottom w:val="single" w:sz="4" w:space="0" w:color="auto"/>
              <w:right w:val="nil"/>
            </w:tcBorders>
            <w:shd w:val="clear" w:color="000000" w:fill="E6E6E6"/>
            <w:vAlign w:val="bottom"/>
            <w:hideMark/>
          </w:tcPr>
          <w:p w14:paraId="5E2286FC" w14:textId="1ABD3C87"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1,052,166 </w:t>
            </w:r>
          </w:p>
        </w:tc>
        <w:tc>
          <w:tcPr>
            <w:tcW w:w="864" w:type="dxa"/>
            <w:tcBorders>
              <w:top w:val="nil"/>
              <w:left w:val="nil"/>
              <w:bottom w:val="single" w:sz="4" w:space="0" w:color="auto"/>
              <w:right w:val="nil"/>
            </w:tcBorders>
            <w:shd w:val="clear" w:color="auto" w:fill="auto"/>
            <w:vAlign w:val="bottom"/>
            <w:hideMark/>
          </w:tcPr>
          <w:p w14:paraId="6DA14949" w14:textId="543C701B"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830,948 </w:t>
            </w:r>
          </w:p>
        </w:tc>
        <w:tc>
          <w:tcPr>
            <w:tcW w:w="851" w:type="dxa"/>
            <w:tcBorders>
              <w:top w:val="nil"/>
              <w:left w:val="nil"/>
              <w:bottom w:val="single" w:sz="4" w:space="0" w:color="auto"/>
              <w:right w:val="nil"/>
            </w:tcBorders>
            <w:shd w:val="clear" w:color="auto" w:fill="auto"/>
            <w:vAlign w:val="bottom"/>
            <w:hideMark/>
          </w:tcPr>
          <w:p w14:paraId="5F856A42" w14:textId="4384DD53"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791,528 </w:t>
            </w:r>
          </w:p>
        </w:tc>
        <w:tc>
          <w:tcPr>
            <w:tcW w:w="850" w:type="dxa"/>
            <w:tcBorders>
              <w:top w:val="nil"/>
              <w:left w:val="nil"/>
              <w:bottom w:val="single" w:sz="4" w:space="0" w:color="auto"/>
              <w:right w:val="nil"/>
            </w:tcBorders>
            <w:shd w:val="clear" w:color="auto" w:fill="auto"/>
            <w:vAlign w:val="bottom"/>
            <w:hideMark/>
          </w:tcPr>
          <w:p w14:paraId="1C4A3FD1" w14:textId="2F4BC79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785,861 </w:t>
            </w:r>
          </w:p>
        </w:tc>
      </w:tr>
    </w:tbl>
    <w:p w14:paraId="53FEE730" w14:textId="48C3209A" w:rsidR="00282203" w:rsidRPr="006D595C" w:rsidRDefault="00282203" w:rsidP="00282203">
      <w:pPr>
        <w:spacing w:after="0"/>
        <w:rPr>
          <w:rFonts w:ascii="Arial" w:hAnsi="Arial" w:cs="Arial"/>
          <w:sz w:val="16"/>
          <w:szCs w:val="16"/>
          <w:lang w:val="x-none"/>
        </w:rPr>
      </w:pPr>
    </w:p>
    <w:tbl>
      <w:tblPr>
        <w:tblW w:w="0" w:type="auto"/>
        <w:tblLayout w:type="fixed"/>
        <w:tblLook w:val="04A0" w:firstRow="1" w:lastRow="0" w:firstColumn="1" w:lastColumn="0" w:noHBand="0" w:noVBand="1"/>
      </w:tblPr>
      <w:tblGrid>
        <w:gridCol w:w="3261"/>
        <w:gridCol w:w="911"/>
        <w:gridCol w:w="931"/>
      </w:tblGrid>
      <w:tr w:rsidR="00192B13" w:rsidRPr="00E03E7D" w14:paraId="2F99B522" w14:textId="77777777" w:rsidTr="006962A6">
        <w:trPr>
          <w:trHeight w:val="263"/>
        </w:trPr>
        <w:tc>
          <w:tcPr>
            <w:tcW w:w="3261" w:type="dxa"/>
            <w:tcBorders>
              <w:top w:val="single" w:sz="4" w:space="0" w:color="auto"/>
              <w:left w:val="nil"/>
              <w:bottom w:val="nil"/>
              <w:right w:val="nil"/>
            </w:tcBorders>
            <w:shd w:val="clear" w:color="auto" w:fill="auto"/>
            <w:noWrap/>
            <w:hideMark/>
          </w:tcPr>
          <w:p w14:paraId="42796858" w14:textId="77777777" w:rsidR="00192B13" w:rsidRPr="00E03E7D" w:rsidRDefault="00192B13" w:rsidP="00E03E7D">
            <w:pPr>
              <w:spacing w:after="0" w:line="240" w:lineRule="auto"/>
              <w:ind w:firstLineChars="100" w:firstLine="160"/>
              <w:jc w:val="left"/>
              <w:rPr>
                <w:rFonts w:ascii="Arial" w:hAnsi="Arial" w:cs="Arial"/>
                <w:sz w:val="16"/>
                <w:szCs w:val="16"/>
              </w:rPr>
            </w:pPr>
            <w:r w:rsidRPr="00E03E7D">
              <w:rPr>
                <w:rFonts w:ascii="Arial" w:hAnsi="Arial" w:cs="Arial"/>
                <w:sz w:val="16"/>
                <w:szCs w:val="16"/>
              </w:rPr>
              <w:t> </w:t>
            </w:r>
          </w:p>
        </w:tc>
        <w:tc>
          <w:tcPr>
            <w:tcW w:w="911" w:type="dxa"/>
            <w:tcBorders>
              <w:top w:val="single" w:sz="4" w:space="0" w:color="auto"/>
              <w:left w:val="nil"/>
              <w:bottom w:val="single" w:sz="4" w:space="0" w:color="auto"/>
              <w:right w:val="nil"/>
            </w:tcBorders>
            <w:shd w:val="clear" w:color="auto" w:fill="auto"/>
            <w:noWrap/>
            <w:vAlign w:val="bottom"/>
            <w:hideMark/>
          </w:tcPr>
          <w:p w14:paraId="46A4E24B" w14:textId="6D3E6067" w:rsidR="00192B13" w:rsidRPr="00E03E7D" w:rsidRDefault="0031356C" w:rsidP="0031356C">
            <w:pPr>
              <w:spacing w:after="0" w:line="240" w:lineRule="auto"/>
              <w:jc w:val="right"/>
              <w:rPr>
                <w:rFonts w:ascii="Arial" w:hAnsi="Arial" w:cs="Arial"/>
                <w:sz w:val="16"/>
                <w:szCs w:val="16"/>
              </w:rPr>
            </w:pPr>
            <w:r>
              <w:rPr>
                <w:rFonts w:ascii="Arial" w:hAnsi="Arial" w:cs="Arial"/>
                <w:sz w:val="16"/>
                <w:szCs w:val="16"/>
              </w:rPr>
              <w:t xml:space="preserve">Actual </w:t>
            </w:r>
            <w:r w:rsidR="00192B13" w:rsidRPr="00E03E7D">
              <w:rPr>
                <w:rFonts w:ascii="Arial" w:hAnsi="Arial" w:cs="Arial"/>
                <w:sz w:val="16"/>
                <w:szCs w:val="16"/>
              </w:rPr>
              <w:t>2020-21</w:t>
            </w:r>
          </w:p>
        </w:tc>
        <w:tc>
          <w:tcPr>
            <w:tcW w:w="931" w:type="dxa"/>
            <w:tcBorders>
              <w:top w:val="single" w:sz="4" w:space="0" w:color="auto"/>
              <w:left w:val="nil"/>
              <w:bottom w:val="single" w:sz="4" w:space="0" w:color="auto"/>
              <w:right w:val="nil"/>
            </w:tcBorders>
            <w:shd w:val="clear" w:color="000000" w:fill="E6E6E6"/>
            <w:noWrap/>
            <w:vAlign w:val="bottom"/>
            <w:hideMark/>
          </w:tcPr>
          <w:p w14:paraId="3E8A276B" w14:textId="22AE4FF7" w:rsidR="00192B13" w:rsidRPr="00E03E7D" w:rsidRDefault="00192B13" w:rsidP="0031356C">
            <w:pPr>
              <w:spacing w:after="0" w:line="240" w:lineRule="auto"/>
              <w:jc w:val="right"/>
              <w:rPr>
                <w:rFonts w:ascii="Arial" w:hAnsi="Arial" w:cs="Arial"/>
                <w:sz w:val="16"/>
                <w:szCs w:val="16"/>
              </w:rPr>
            </w:pPr>
            <w:r w:rsidRPr="00E03E7D">
              <w:rPr>
                <w:rFonts w:ascii="Arial" w:hAnsi="Arial" w:cs="Arial"/>
                <w:sz w:val="16"/>
                <w:szCs w:val="16"/>
              </w:rPr>
              <w:t>2021-22</w:t>
            </w:r>
          </w:p>
        </w:tc>
      </w:tr>
      <w:tr w:rsidR="0031356C" w:rsidRPr="00E03E7D" w14:paraId="74D1E9CB" w14:textId="77777777" w:rsidTr="006962A6">
        <w:trPr>
          <w:trHeight w:val="204"/>
        </w:trPr>
        <w:tc>
          <w:tcPr>
            <w:tcW w:w="3261" w:type="dxa"/>
            <w:tcBorders>
              <w:top w:val="nil"/>
              <w:left w:val="nil"/>
              <w:bottom w:val="single" w:sz="4" w:space="0" w:color="auto"/>
              <w:right w:val="nil"/>
            </w:tcBorders>
            <w:shd w:val="clear" w:color="auto" w:fill="auto"/>
            <w:noWrap/>
            <w:hideMark/>
          </w:tcPr>
          <w:p w14:paraId="36C6B750" w14:textId="77777777" w:rsidR="0031356C" w:rsidRPr="00E03E7D" w:rsidRDefault="0031356C" w:rsidP="0031356C">
            <w:pPr>
              <w:spacing w:after="0" w:line="240" w:lineRule="auto"/>
              <w:jc w:val="left"/>
              <w:rPr>
                <w:rFonts w:ascii="Arial" w:hAnsi="Arial" w:cs="Arial"/>
                <w:b/>
                <w:bCs/>
                <w:sz w:val="16"/>
                <w:szCs w:val="16"/>
              </w:rPr>
            </w:pPr>
            <w:r w:rsidRPr="00E03E7D">
              <w:rPr>
                <w:rFonts w:ascii="Arial" w:hAnsi="Arial" w:cs="Arial"/>
                <w:b/>
                <w:bCs/>
                <w:sz w:val="16"/>
                <w:szCs w:val="16"/>
              </w:rPr>
              <w:t>Average staffing level (number)</w:t>
            </w:r>
          </w:p>
        </w:tc>
        <w:tc>
          <w:tcPr>
            <w:tcW w:w="911" w:type="dxa"/>
            <w:tcBorders>
              <w:top w:val="nil"/>
              <w:left w:val="nil"/>
              <w:bottom w:val="single" w:sz="4" w:space="0" w:color="auto"/>
              <w:right w:val="nil"/>
            </w:tcBorders>
            <w:shd w:val="clear" w:color="auto" w:fill="auto"/>
            <w:noWrap/>
            <w:vAlign w:val="bottom"/>
            <w:hideMark/>
          </w:tcPr>
          <w:p w14:paraId="0073495D" w14:textId="449DF271" w:rsidR="0031356C" w:rsidRPr="009E0B82" w:rsidRDefault="0031356C" w:rsidP="0031356C">
            <w:pPr>
              <w:spacing w:after="0" w:line="240" w:lineRule="auto"/>
              <w:jc w:val="right"/>
              <w:rPr>
                <w:rFonts w:ascii="Arial" w:hAnsi="Arial" w:cs="Arial"/>
                <w:sz w:val="16"/>
                <w:szCs w:val="16"/>
              </w:rPr>
            </w:pPr>
            <w:r w:rsidRPr="009E0B82">
              <w:rPr>
                <w:rFonts w:ascii="Arial" w:hAnsi="Arial" w:cs="Arial"/>
                <w:sz w:val="16"/>
                <w:szCs w:val="16"/>
              </w:rPr>
              <w:t>166</w:t>
            </w:r>
          </w:p>
        </w:tc>
        <w:tc>
          <w:tcPr>
            <w:tcW w:w="931" w:type="dxa"/>
            <w:tcBorders>
              <w:top w:val="nil"/>
              <w:left w:val="nil"/>
              <w:bottom w:val="single" w:sz="4" w:space="0" w:color="auto"/>
              <w:right w:val="nil"/>
            </w:tcBorders>
            <w:shd w:val="clear" w:color="000000" w:fill="E6E6E6"/>
            <w:noWrap/>
            <w:vAlign w:val="bottom"/>
            <w:hideMark/>
          </w:tcPr>
          <w:p w14:paraId="61D22B55" w14:textId="7A6AB2E3" w:rsidR="0031356C" w:rsidRPr="009E0B82" w:rsidRDefault="0031356C" w:rsidP="0031356C">
            <w:pPr>
              <w:spacing w:after="0" w:line="240" w:lineRule="auto"/>
              <w:jc w:val="right"/>
              <w:rPr>
                <w:rFonts w:ascii="Arial" w:hAnsi="Arial" w:cs="Arial"/>
                <w:sz w:val="16"/>
                <w:szCs w:val="16"/>
              </w:rPr>
            </w:pPr>
            <w:r w:rsidRPr="009E0B82">
              <w:rPr>
                <w:rFonts w:ascii="Arial" w:hAnsi="Arial" w:cs="Arial"/>
                <w:sz w:val="16"/>
                <w:szCs w:val="16"/>
              </w:rPr>
              <w:t>202</w:t>
            </w:r>
          </w:p>
        </w:tc>
      </w:tr>
    </w:tbl>
    <w:p w14:paraId="66E8A924" w14:textId="382F935E" w:rsidR="00A27EC7" w:rsidRPr="00E03E7D" w:rsidRDefault="00E03E7D" w:rsidP="007E02F0">
      <w:pPr>
        <w:pStyle w:val="ListParagraph"/>
        <w:numPr>
          <w:ilvl w:val="0"/>
          <w:numId w:val="41"/>
        </w:numPr>
        <w:spacing w:before="60" w:line="240" w:lineRule="auto"/>
        <w:ind w:left="284" w:hanging="284"/>
        <w:rPr>
          <w:rFonts w:ascii="Arial" w:hAnsi="Arial" w:cs="Arial"/>
          <w:sz w:val="16"/>
          <w:szCs w:val="16"/>
        </w:rPr>
      </w:pPr>
      <w:r w:rsidRPr="00E03E7D">
        <w:rPr>
          <w:rFonts w:ascii="Arial" w:hAnsi="Arial" w:cs="Arial"/>
          <w:sz w:val="16"/>
          <w:szCs w:val="16"/>
        </w:rPr>
        <w:t>These programs are funded under the Relief and Recovery Fund.</w:t>
      </w:r>
    </w:p>
    <w:p w14:paraId="7612DF9C" w14:textId="00CE5A47" w:rsidR="00E03E7D" w:rsidRPr="00E03E7D" w:rsidRDefault="00E03E7D" w:rsidP="00F10ACD">
      <w:pPr>
        <w:pStyle w:val="ListParagraph"/>
        <w:numPr>
          <w:ilvl w:val="0"/>
          <w:numId w:val="41"/>
        </w:numPr>
        <w:ind w:left="284" w:hanging="284"/>
        <w:rPr>
          <w:rFonts w:ascii="Arial" w:hAnsi="Arial" w:cs="Arial"/>
          <w:sz w:val="16"/>
          <w:szCs w:val="16"/>
        </w:rPr>
      </w:pPr>
      <w:r w:rsidRPr="00E03E7D">
        <w:rPr>
          <w:rFonts w:ascii="Arial" w:hAnsi="Arial" w:cs="Arial"/>
          <w:sz w:val="16"/>
          <w:szCs w:val="16"/>
        </w:rPr>
        <w:t xml:space="preserve">Relates to appropriation for corporate entities that is provided through the </w:t>
      </w:r>
      <w:r w:rsidR="008863D9">
        <w:rPr>
          <w:rFonts w:ascii="Arial" w:hAnsi="Arial" w:cs="Arial"/>
          <w:sz w:val="16"/>
          <w:szCs w:val="16"/>
        </w:rPr>
        <w:t>Department</w:t>
      </w:r>
      <w:r w:rsidRPr="00E03E7D">
        <w:rPr>
          <w:rFonts w:ascii="Arial" w:hAnsi="Arial" w:cs="Arial"/>
          <w:sz w:val="16"/>
          <w:szCs w:val="16"/>
        </w:rPr>
        <w:t>.</w:t>
      </w:r>
    </w:p>
    <w:p w14:paraId="5681C97A" w14:textId="1FC31E1B" w:rsidR="00E03E7D" w:rsidRPr="00E03E7D" w:rsidRDefault="00E03E7D" w:rsidP="00F10ACD">
      <w:pPr>
        <w:pStyle w:val="ListParagraph"/>
        <w:numPr>
          <w:ilvl w:val="0"/>
          <w:numId w:val="41"/>
        </w:numPr>
        <w:ind w:left="284" w:hanging="284"/>
        <w:rPr>
          <w:rFonts w:ascii="Arial" w:hAnsi="Arial" w:cs="Arial"/>
          <w:sz w:val="16"/>
          <w:szCs w:val="16"/>
        </w:rPr>
      </w:pPr>
      <w:r w:rsidRPr="00E03E7D">
        <w:rPr>
          <w:rFonts w:ascii="Arial" w:hAnsi="Arial" w:cs="Arial"/>
          <w:sz w:val="16"/>
          <w:szCs w:val="16"/>
        </w:rPr>
        <w:t>Administered ‘Expenses not requiring appropriation in the Budget year’ comprises expenses relating to expenses recovered from industry, accruals, payments made from prior ye</w:t>
      </w:r>
      <w:r w:rsidR="00B76022">
        <w:rPr>
          <w:rFonts w:ascii="Arial" w:hAnsi="Arial" w:cs="Arial"/>
          <w:sz w:val="16"/>
          <w:szCs w:val="16"/>
        </w:rPr>
        <w:t>ar appropriations and other non</w:t>
      </w:r>
      <w:r w:rsidR="00B76022">
        <w:rPr>
          <w:rFonts w:ascii="Arial" w:hAnsi="Arial" w:cs="Arial"/>
          <w:sz w:val="16"/>
          <w:szCs w:val="16"/>
        </w:rPr>
        <w:noBreakHyphen/>
      </w:r>
      <w:r w:rsidRPr="00E03E7D">
        <w:rPr>
          <w:rFonts w:ascii="Arial" w:hAnsi="Arial" w:cs="Arial"/>
          <w:sz w:val="16"/>
          <w:szCs w:val="16"/>
        </w:rPr>
        <w:t>cash expenses.</w:t>
      </w:r>
    </w:p>
    <w:p w14:paraId="28948DC4" w14:textId="3A7A40AE" w:rsidR="00E03E7D" w:rsidRPr="00E03E7D" w:rsidRDefault="00E03E7D" w:rsidP="00F10ACD">
      <w:pPr>
        <w:pStyle w:val="ListParagraph"/>
        <w:numPr>
          <w:ilvl w:val="0"/>
          <w:numId w:val="41"/>
        </w:numPr>
        <w:ind w:left="284" w:hanging="284"/>
        <w:rPr>
          <w:rFonts w:ascii="Arial" w:hAnsi="Arial" w:cs="Arial"/>
          <w:sz w:val="16"/>
          <w:szCs w:val="16"/>
        </w:rPr>
      </w:pPr>
      <w:r w:rsidRPr="00E03E7D">
        <w:rPr>
          <w:rFonts w:ascii="Arial" w:hAnsi="Arial" w:cs="Arial"/>
          <w:sz w:val="16"/>
          <w:szCs w:val="16"/>
        </w:rPr>
        <w:t>Estimated expenses incurred in relation to receipts retained under section 74 of the PGPA Act.</w:t>
      </w:r>
    </w:p>
    <w:p w14:paraId="7F103630" w14:textId="0C1A54EA" w:rsidR="00E03E7D" w:rsidRPr="00E03E7D" w:rsidRDefault="008863D9" w:rsidP="00F10ACD">
      <w:pPr>
        <w:pStyle w:val="ListParagraph"/>
        <w:numPr>
          <w:ilvl w:val="0"/>
          <w:numId w:val="41"/>
        </w:numPr>
        <w:ind w:left="284" w:hanging="284"/>
        <w:rPr>
          <w:rFonts w:ascii="Arial" w:hAnsi="Arial" w:cs="Arial"/>
          <w:sz w:val="16"/>
          <w:szCs w:val="16"/>
        </w:rPr>
      </w:pPr>
      <w:r>
        <w:rPr>
          <w:rFonts w:ascii="Arial" w:hAnsi="Arial" w:cs="Arial"/>
          <w:sz w:val="16"/>
          <w:szCs w:val="16"/>
        </w:rPr>
        <w:t>Department</w:t>
      </w:r>
      <w:r w:rsidR="00E03E7D" w:rsidRPr="00E03E7D">
        <w:rPr>
          <w:rFonts w:ascii="Arial" w:hAnsi="Arial" w:cs="Arial"/>
          <w:sz w:val="16"/>
          <w:szCs w:val="16"/>
        </w:rPr>
        <w:t xml:space="preserve">al ‘Expenses not requiring appropriation in the Budget year’ is made up of depreciation and </w:t>
      </w:r>
      <w:proofErr w:type="spellStart"/>
      <w:r w:rsidR="00E03E7D" w:rsidRPr="00E03E7D">
        <w:rPr>
          <w:rFonts w:ascii="Arial" w:hAnsi="Arial" w:cs="Arial"/>
          <w:sz w:val="16"/>
          <w:szCs w:val="16"/>
        </w:rPr>
        <w:t>amortisation</w:t>
      </w:r>
      <w:proofErr w:type="spellEnd"/>
      <w:r w:rsidR="00E03E7D" w:rsidRPr="00E03E7D">
        <w:rPr>
          <w:rFonts w:ascii="Arial" w:hAnsi="Arial" w:cs="Arial"/>
          <w:sz w:val="16"/>
          <w:szCs w:val="16"/>
        </w:rPr>
        <w:t xml:space="preserve"> expenses and expenses that are reduced by associated receipts.</w:t>
      </w:r>
    </w:p>
    <w:p w14:paraId="48DB8558" w14:textId="63BD823F" w:rsidR="00E03E7D" w:rsidRPr="00E03E7D" w:rsidRDefault="00E03E7D" w:rsidP="00F24C07">
      <w:pPr>
        <w:pStyle w:val="ListParagraph"/>
        <w:numPr>
          <w:ilvl w:val="0"/>
          <w:numId w:val="41"/>
        </w:numPr>
        <w:spacing w:after="0"/>
        <w:ind w:left="284" w:hanging="284"/>
        <w:rPr>
          <w:rFonts w:ascii="Arial" w:hAnsi="Arial" w:cs="Arial"/>
          <w:sz w:val="16"/>
          <w:szCs w:val="16"/>
        </w:rPr>
      </w:pPr>
      <w:r w:rsidRPr="00E03E7D">
        <w:rPr>
          <w:rFonts w:ascii="Arial" w:hAnsi="Arial" w:cs="Arial"/>
          <w:sz w:val="16"/>
          <w:szCs w:val="16"/>
        </w:rPr>
        <w:t>Figures displayed as a negative (</w:t>
      </w:r>
      <w:r w:rsidR="007E02F0">
        <w:rPr>
          <w:rFonts w:ascii="Arial" w:hAnsi="Arial" w:cs="Arial"/>
          <w:sz w:val="16"/>
          <w:szCs w:val="16"/>
        </w:rPr>
        <w:t>-</w:t>
      </w:r>
      <w:r w:rsidRPr="00E03E7D">
        <w:rPr>
          <w:rFonts w:ascii="Arial" w:hAnsi="Arial" w:cs="Arial"/>
          <w:sz w:val="16"/>
          <w:szCs w:val="16"/>
        </w:rPr>
        <w:t>) represent a decrease in funds and a positive (+) represent an increase in funds.</w:t>
      </w:r>
    </w:p>
    <w:p w14:paraId="770240F4" w14:textId="2D51B507" w:rsidR="00D3478A" w:rsidRPr="00406092" w:rsidRDefault="00D3478A" w:rsidP="00406092">
      <w:pPr>
        <w:spacing w:after="0" w:line="240" w:lineRule="auto"/>
        <w:rPr>
          <w:rFonts w:ascii="Arial" w:hAnsi="Arial" w:cs="Arial"/>
          <w:sz w:val="16"/>
          <w:szCs w:val="16"/>
        </w:rPr>
      </w:pPr>
      <w:r w:rsidRPr="00406092">
        <w:rPr>
          <w:rFonts w:ascii="Arial" w:hAnsi="Arial" w:cs="Arial"/>
          <w:sz w:val="16"/>
          <w:szCs w:val="16"/>
        </w:rPr>
        <w:t xml:space="preserve">Note: </w:t>
      </w:r>
      <w:r w:rsidR="008863D9">
        <w:rPr>
          <w:rFonts w:ascii="Arial" w:hAnsi="Arial" w:cs="Arial"/>
          <w:sz w:val="16"/>
          <w:szCs w:val="16"/>
        </w:rPr>
        <w:t>Department</w:t>
      </w:r>
      <w:r w:rsidRPr="00406092">
        <w:rPr>
          <w:rFonts w:ascii="Arial" w:hAnsi="Arial" w:cs="Arial"/>
          <w:sz w:val="16"/>
          <w:szCs w:val="16"/>
        </w:rPr>
        <w:t xml:space="preserve">al appropriation splits and totals are indicative estimates and may change in the course of the budget year as government priorities change. </w:t>
      </w:r>
    </w:p>
    <w:p w14:paraId="06ADBD19" w14:textId="463FBFFD" w:rsidR="00FF6B56" w:rsidRDefault="00FF6B56">
      <w:pPr>
        <w:spacing w:after="0" w:line="240" w:lineRule="auto"/>
        <w:jc w:val="left"/>
      </w:pPr>
      <w:r>
        <w:br w:type="page"/>
      </w:r>
    </w:p>
    <w:p w14:paraId="062BF332" w14:textId="3CD062DB" w:rsidR="00A27EC7" w:rsidRDefault="00FF6B56" w:rsidP="00A27EC7">
      <w:pPr>
        <w:pStyle w:val="TableHeading"/>
        <w:rPr>
          <w:lang w:val="en-US"/>
        </w:rPr>
      </w:pPr>
      <w:r w:rsidRPr="00FF6B56">
        <w:lastRenderedPageBreak/>
        <w:t>Table 2.7</w:t>
      </w:r>
      <w:r w:rsidR="00A27EC7" w:rsidRPr="00FF6B56">
        <w:t xml:space="preserve">.2: Program components of Outcome </w:t>
      </w:r>
      <w:r w:rsidRPr="00FF6B56">
        <w:rPr>
          <w:lang w:val="en-US"/>
        </w:rPr>
        <w:t>6</w:t>
      </w:r>
    </w:p>
    <w:tbl>
      <w:tblPr>
        <w:tblW w:w="0" w:type="auto"/>
        <w:tblLayout w:type="fixed"/>
        <w:tblLook w:val="04A0" w:firstRow="1" w:lastRow="0" w:firstColumn="1" w:lastColumn="0" w:noHBand="0" w:noVBand="1"/>
      </w:tblPr>
      <w:tblGrid>
        <w:gridCol w:w="3402"/>
        <w:gridCol w:w="901"/>
        <w:gridCol w:w="821"/>
        <w:gridCol w:w="11"/>
        <w:gridCol w:w="818"/>
        <w:gridCol w:w="11"/>
        <w:gridCol w:w="840"/>
        <w:gridCol w:w="11"/>
        <w:gridCol w:w="839"/>
        <w:gridCol w:w="11"/>
      </w:tblGrid>
      <w:tr w:rsidR="00E34CEC" w:rsidRPr="00C26B09" w14:paraId="44A574E1" w14:textId="77777777" w:rsidTr="00B1501D">
        <w:trPr>
          <w:gridAfter w:val="1"/>
          <w:wAfter w:w="11" w:type="dxa"/>
          <w:trHeight w:val="765"/>
        </w:trPr>
        <w:tc>
          <w:tcPr>
            <w:tcW w:w="3402" w:type="dxa"/>
            <w:tcBorders>
              <w:top w:val="single" w:sz="4" w:space="0" w:color="auto"/>
              <w:left w:val="nil"/>
              <w:right w:val="nil"/>
            </w:tcBorders>
            <w:shd w:val="clear" w:color="auto" w:fill="auto"/>
            <w:noWrap/>
            <w:hideMark/>
          </w:tcPr>
          <w:p w14:paraId="4C0E23F5" w14:textId="77777777" w:rsidR="00E34CEC" w:rsidRPr="00C26B09" w:rsidRDefault="00E34CEC" w:rsidP="00E34CEC">
            <w:pPr>
              <w:spacing w:after="0" w:line="240" w:lineRule="auto"/>
              <w:jc w:val="left"/>
              <w:rPr>
                <w:rFonts w:ascii="Times New Roman" w:hAnsi="Times New Roman"/>
                <w:sz w:val="24"/>
                <w:szCs w:val="24"/>
              </w:rPr>
            </w:pPr>
          </w:p>
        </w:tc>
        <w:tc>
          <w:tcPr>
            <w:tcW w:w="901" w:type="dxa"/>
            <w:tcBorders>
              <w:top w:val="single" w:sz="4" w:space="0" w:color="auto"/>
              <w:left w:val="nil"/>
              <w:bottom w:val="single" w:sz="4" w:space="0" w:color="auto"/>
              <w:right w:val="nil"/>
            </w:tcBorders>
            <w:shd w:val="clear" w:color="auto" w:fill="auto"/>
            <w:vAlign w:val="bottom"/>
            <w:hideMark/>
          </w:tcPr>
          <w:p w14:paraId="5586496A" w14:textId="007B9E06"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000000" w:fill="E6E6E6"/>
            <w:vAlign w:val="bottom"/>
            <w:hideMark/>
          </w:tcPr>
          <w:p w14:paraId="1BBB586D" w14:textId="7CC92773"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29" w:type="dxa"/>
            <w:gridSpan w:val="2"/>
            <w:tcBorders>
              <w:top w:val="single" w:sz="4" w:space="0" w:color="auto"/>
              <w:left w:val="nil"/>
              <w:bottom w:val="single" w:sz="4" w:space="0" w:color="auto"/>
              <w:right w:val="nil"/>
            </w:tcBorders>
            <w:shd w:val="clear" w:color="auto" w:fill="auto"/>
            <w:vAlign w:val="bottom"/>
            <w:hideMark/>
          </w:tcPr>
          <w:p w14:paraId="7D3C1D2B" w14:textId="03AF4F3C"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1" w:type="dxa"/>
            <w:gridSpan w:val="2"/>
            <w:tcBorders>
              <w:top w:val="single" w:sz="4" w:space="0" w:color="auto"/>
              <w:left w:val="nil"/>
              <w:bottom w:val="single" w:sz="4" w:space="0" w:color="auto"/>
              <w:right w:val="nil"/>
            </w:tcBorders>
            <w:shd w:val="clear" w:color="auto" w:fill="auto"/>
            <w:vAlign w:val="bottom"/>
            <w:hideMark/>
          </w:tcPr>
          <w:p w14:paraId="0637F715" w14:textId="6AE95D9C"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0" w:type="dxa"/>
            <w:gridSpan w:val="2"/>
            <w:tcBorders>
              <w:top w:val="single" w:sz="4" w:space="0" w:color="auto"/>
              <w:left w:val="nil"/>
              <w:bottom w:val="single" w:sz="4" w:space="0" w:color="auto"/>
              <w:right w:val="nil"/>
            </w:tcBorders>
            <w:shd w:val="clear" w:color="auto" w:fill="auto"/>
            <w:vAlign w:val="bottom"/>
            <w:hideMark/>
          </w:tcPr>
          <w:p w14:paraId="2C0E88DE" w14:textId="7B998758"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26B09" w:rsidRPr="00C26B09" w14:paraId="77E640F4" w14:textId="77777777" w:rsidTr="007E02F0">
        <w:trPr>
          <w:trHeight w:val="225"/>
        </w:trPr>
        <w:tc>
          <w:tcPr>
            <w:tcW w:w="5135" w:type="dxa"/>
            <w:gridSpan w:val="4"/>
            <w:tcBorders>
              <w:top w:val="single" w:sz="4" w:space="0" w:color="auto"/>
              <w:left w:val="nil"/>
              <w:bottom w:val="single" w:sz="4" w:space="0" w:color="auto"/>
              <w:right w:val="nil"/>
            </w:tcBorders>
            <w:shd w:val="clear" w:color="000000" w:fill="E6E6E6"/>
            <w:noWrap/>
            <w:hideMark/>
          </w:tcPr>
          <w:p w14:paraId="7FDB326B" w14:textId="77777777" w:rsidR="00C26B09" w:rsidRPr="00C26B09" w:rsidRDefault="00C26B09" w:rsidP="00C26B09">
            <w:pPr>
              <w:spacing w:after="0" w:line="240" w:lineRule="auto"/>
              <w:jc w:val="left"/>
              <w:rPr>
                <w:rFonts w:ascii="Arial" w:hAnsi="Arial" w:cs="Arial"/>
                <w:b/>
                <w:bCs/>
                <w:sz w:val="16"/>
                <w:szCs w:val="16"/>
              </w:rPr>
            </w:pPr>
            <w:r w:rsidRPr="00C26B09">
              <w:rPr>
                <w:rFonts w:ascii="Arial" w:hAnsi="Arial" w:cs="Arial"/>
                <w:b/>
                <w:bCs/>
                <w:sz w:val="16"/>
                <w:szCs w:val="16"/>
              </w:rPr>
              <w:t>Components for Program 6.1: Arts and Cultural Development</w:t>
            </w:r>
          </w:p>
        </w:tc>
        <w:tc>
          <w:tcPr>
            <w:tcW w:w="829" w:type="dxa"/>
            <w:gridSpan w:val="2"/>
            <w:tcBorders>
              <w:top w:val="nil"/>
              <w:left w:val="nil"/>
              <w:bottom w:val="single" w:sz="4" w:space="0" w:color="auto"/>
              <w:right w:val="nil"/>
            </w:tcBorders>
            <w:shd w:val="clear" w:color="000000" w:fill="E6E6E6"/>
            <w:noWrap/>
            <w:hideMark/>
          </w:tcPr>
          <w:p w14:paraId="172A406A"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 </w:t>
            </w:r>
          </w:p>
        </w:tc>
        <w:tc>
          <w:tcPr>
            <w:tcW w:w="851" w:type="dxa"/>
            <w:gridSpan w:val="2"/>
            <w:tcBorders>
              <w:top w:val="nil"/>
              <w:left w:val="nil"/>
              <w:bottom w:val="single" w:sz="4" w:space="0" w:color="auto"/>
              <w:right w:val="nil"/>
            </w:tcBorders>
            <w:shd w:val="clear" w:color="000000" w:fill="E6E6E6"/>
            <w:noWrap/>
            <w:hideMark/>
          </w:tcPr>
          <w:p w14:paraId="4AF5DAA1"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 </w:t>
            </w:r>
          </w:p>
        </w:tc>
        <w:tc>
          <w:tcPr>
            <w:tcW w:w="850" w:type="dxa"/>
            <w:gridSpan w:val="2"/>
            <w:tcBorders>
              <w:top w:val="nil"/>
              <w:left w:val="nil"/>
              <w:bottom w:val="single" w:sz="4" w:space="0" w:color="auto"/>
              <w:right w:val="nil"/>
            </w:tcBorders>
            <w:shd w:val="clear" w:color="000000" w:fill="E6E6E6"/>
            <w:noWrap/>
            <w:hideMark/>
          </w:tcPr>
          <w:p w14:paraId="54D12E33"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 </w:t>
            </w:r>
          </w:p>
        </w:tc>
      </w:tr>
      <w:tr w:rsidR="00C26B09" w:rsidRPr="00C26B09" w14:paraId="4A117C16"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756B618"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34948E76" w14:textId="77777777" w:rsidR="00C26B09" w:rsidRPr="00C26B09" w:rsidRDefault="00C26B09" w:rsidP="00C26B09">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422A133E" w14:textId="23FAC9A4" w:rsidR="00C26B09" w:rsidRPr="00C26B09" w:rsidRDefault="00C26B09" w:rsidP="00C26B09">
            <w:pPr>
              <w:spacing w:after="0" w:line="240" w:lineRule="auto"/>
              <w:jc w:val="right"/>
              <w:rPr>
                <w:rFonts w:ascii="Arial" w:hAnsi="Arial" w:cs="Arial"/>
                <w:sz w:val="16"/>
                <w:szCs w:val="16"/>
              </w:rPr>
            </w:pPr>
          </w:p>
        </w:tc>
        <w:tc>
          <w:tcPr>
            <w:tcW w:w="829" w:type="dxa"/>
            <w:gridSpan w:val="2"/>
            <w:tcBorders>
              <w:top w:val="nil"/>
              <w:left w:val="nil"/>
              <w:bottom w:val="nil"/>
              <w:right w:val="nil"/>
            </w:tcBorders>
            <w:shd w:val="clear" w:color="auto" w:fill="auto"/>
            <w:noWrap/>
            <w:vAlign w:val="bottom"/>
            <w:hideMark/>
          </w:tcPr>
          <w:p w14:paraId="63310B36" w14:textId="77777777" w:rsidR="00C26B09" w:rsidRPr="00C26B09" w:rsidRDefault="00C26B09" w:rsidP="00C26B09">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6B8800B7" w14:textId="77777777" w:rsidR="00C26B09" w:rsidRPr="00C26B09" w:rsidRDefault="00C26B09" w:rsidP="00C26B09">
            <w:pPr>
              <w:spacing w:after="0" w:line="240" w:lineRule="auto"/>
              <w:jc w:val="right"/>
              <w:rPr>
                <w:rFonts w:ascii="Times New Roman" w:hAnsi="Times New Roman"/>
              </w:rPr>
            </w:pPr>
          </w:p>
        </w:tc>
        <w:tc>
          <w:tcPr>
            <w:tcW w:w="850" w:type="dxa"/>
            <w:gridSpan w:val="2"/>
            <w:tcBorders>
              <w:top w:val="nil"/>
              <w:left w:val="nil"/>
              <w:bottom w:val="nil"/>
              <w:right w:val="nil"/>
            </w:tcBorders>
            <w:shd w:val="clear" w:color="auto" w:fill="auto"/>
            <w:noWrap/>
            <w:vAlign w:val="bottom"/>
            <w:hideMark/>
          </w:tcPr>
          <w:p w14:paraId="5B904E1C" w14:textId="77777777" w:rsidR="00C26B09" w:rsidRPr="00C26B09" w:rsidRDefault="00C26B09" w:rsidP="00C26B09">
            <w:pPr>
              <w:spacing w:after="0" w:line="240" w:lineRule="auto"/>
              <w:jc w:val="right"/>
              <w:rPr>
                <w:rFonts w:ascii="Times New Roman" w:hAnsi="Times New Roman"/>
              </w:rPr>
            </w:pPr>
          </w:p>
        </w:tc>
      </w:tr>
      <w:tr w:rsidR="003243A3" w:rsidRPr="00C26B09" w14:paraId="506B35F7" w14:textId="77777777" w:rsidTr="007E02F0">
        <w:trPr>
          <w:gridAfter w:val="1"/>
          <w:wAfter w:w="11" w:type="dxa"/>
          <w:trHeight w:val="204"/>
        </w:trPr>
        <w:tc>
          <w:tcPr>
            <w:tcW w:w="3402" w:type="dxa"/>
            <w:tcBorders>
              <w:top w:val="nil"/>
              <w:left w:val="nil"/>
              <w:bottom w:val="nil"/>
              <w:right w:val="nil"/>
            </w:tcBorders>
            <w:shd w:val="clear" w:color="auto" w:fill="auto"/>
            <w:hideMark/>
          </w:tcPr>
          <w:p w14:paraId="1BD231C2"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Arts and Cultural Development</w:t>
            </w:r>
          </w:p>
        </w:tc>
        <w:tc>
          <w:tcPr>
            <w:tcW w:w="901" w:type="dxa"/>
            <w:tcBorders>
              <w:top w:val="nil"/>
              <w:left w:val="nil"/>
              <w:bottom w:val="nil"/>
              <w:right w:val="nil"/>
            </w:tcBorders>
            <w:shd w:val="clear" w:color="auto" w:fill="auto"/>
            <w:noWrap/>
            <w:vAlign w:val="bottom"/>
            <w:hideMark/>
          </w:tcPr>
          <w:p w14:paraId="69CBAA2E" w14:textId="5953543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118,164 </w:t>
            </w:r>
          </w:p>
        </w:tc>
        <w:tc>
          <w:tcPr>
            <w:tcW w:w="821" w:type="dxa"/>
            <w:tcBorders>
              <w:top w:val="nil"/>
              <w:left w:val="nil"/>
              <w:bottom w:val="nil"/>
              <w:right w:val="nil"/>
            </w:tcBorders>
            <w:shd w:val="clear" w:color="000000" w:fill="E6E6E6"/>
            <w:noWrap/>
            <w:vAlign w:val="bottom"/>
            <w:hideMark/>
          </w:tcPr>
          <w:p w14:paraId="454C8439" w14:textId="6C4AF86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164,634 </w:t>
            </w:r>
          </w:p>
        </w:tc>
        <w:tc>
          <w:tcPr>
            <w:tcW w:w="829" w:type="dxa"/>
            <w:gridSpan w:val="2"/>
            <w:tcBorders>
              <w:top w:val="nil"/>
              <w:left w:val="nil"/>
              <w:bottom w:val="nil"/>
              <w:right w:val="nil"/>
            </w:tcBorders>
            <w:shd w:val="clear" w:color="auto" w:fill="auto"/>
            <w:noWrap/>
            <w:vAlign w:val="bottom"/>
            <w:hideMark/>
          </w:tcPr>
          <w:p w14:paraId="23794C8F" w14:textId="33DF8BD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2,342 </w:t>
            </w:r>
          </w:p>
        </w:tc>
        <w:tc>
          <w:tcPr>
            <w:tcW w:w="851" w:type="dxa"/>
            <w:gridSpan w:val="2"/>
            <w:tcBorders>
              <w:top w:val="nil"/>
              <w:left w:val="nil"/>
              <w:bottom w:val="nil"/>
              <w:right w:val="nil"/>
            </w:tcBorders>
            <w:shd w:val="clear" w:color="auto" w:fill="auto"/>
            <w:noWrap/>
            <w:vAlign w:val="bottom"/>
            <w:hideMark/>
          </w:tcPr>
          <w:p w14:paraId="7F7AD938" w14:textId="126792D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2,361 </w:t>
            </w:r>
          </w:p>
        </w:tc>
        <w:tc>
          <w:tcPr>
            <w:tcW w:w="850" w:type="dxa"/>
            <w:gridSpan w:val="2"/>
            <w:tcBorders>
              <w:top w:val="nil"/>
              <w:left w:val="nil"/>
              <w:bottom w:val="nil"/>
              <w:right w:val="nil"/>
            </w:tcBorders>
            <w:shd w:val="clear" w:color="auto" w:fill="auto"/>
            <w:noWrap/>
            <w:vAlign w:val="bottom"/>
            <w:hideMark/>
          </w:tcPr>
          <w:p w14:paraId="26EC404B" w14:textId="6EE1EE8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2,381 </w:t>
            </w:r>
          </w:p>
        </w:tc>
      </w:tr>
      <w:tr w:rsidR="003243A3" w:rsidRPr="00C26B09" w14:paraId="0A8D8C47" w14:textId="77777777" w:rsidTr="007E02F0">
        <w:trPr>
          <w:gridAfter w:val="1"/>
          <w:wAfter w:w="11" w:type="dxa"/>
          <w:trHeight w:val="204"/>
        </w:trPr>
        <w:tc>
          <w:tcPr>
            <w:tcW w:w="3402" w:type="dxa"/>
            <w:tcBorders>
              <w:top w:val="nil"/>
              <w:left w:val="nil"/>
              <w:bottom w:val="nil"/>
              <w:right w:val="nil"/>
            </w:tcBorders>
            <w:shd w:val="clear" w:color="auto" w:fill="auto"/>
            <w:hideMark/>
          </w:tcPr>
          <w:p w14:paraId="3C0231D4"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Arts Training</w:t>
            </w:r>
          </w:p>
        </w:tc>
        <w:tc>
          <w:tcPr>
            <w:tcW w:w="901" w:type="dxa"/>
            <w:tcBorders>
              <w:top w:val="nil"/>
              <w:left w:val="nil"/>
              <w:bottom w:val="nil"/>
              <w:right w:val="nil"/>
            </w:tcBorders>
            <w:shd w:val="clear" w:color="auto" w:fill="auto"/>
            <w:noWrap/>
            <w:vAlign w:val="bottom"/>
            <w:hideMark/>
          </w:tcPr>
          <w:p w14:paraId="3B3E577A" w14:textId="5A93188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21,628 </w:t>
            </w:r>
          </w:p>
        </w:tc>
        <w:tc>
          <w:tcPr>
            <w:tcW w:w="821" w:type="dxa"/>
            <w:tcBorders>
              <w:top w:val="nil"/>
              <w:left w:val="nil"/>
              <w:bottom w:val="nil"/>
              <w:right w:val="nil"/>
            </w:tcBorders>
            <w:shd w:val="clear" w:color="000000" w:fill="E6E6E6"/>
            <w:noWrap/>
            <w:vAlign w:val="bottom"/>
            <w:hideMark/>
          </w:tcPr>
          <w:p w14:paraId="61AEA568" w14:textId="75E0A22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21,619 </w:t>
            </w:r>
          </w:p>
        </w:tc>
        <w:tc>
          <w:tcPr>
            <w:tcW w:w="829" w:type="dxa"/>
            <w:gridSpan w:val="2"/>
            <w:tcBorders>
              <w:top w:val="nil"/>
              <w:left w:val="nil"/>
              <w:bottom w:val="nil"/>
              <w:right w:val="nil"/>
            </w:tcBorders>
            <w:shd w:val="clear" w:color="auto" w:fill="auto"/>
            <w:noWrap/>
            <w:vAlign w:val="bottom"/>
            <w:hideMark/>
          </w:tcPr>
          <w:p w14:paraId="040C6891" w14:textId="0A0684A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21,258 </w:t>
            </w:r>
          </w:p>
        </w:tc>
        <w:tc>
          <w:tcPr>
            <w:tcW w:w="851" w:type="dxa"/>
            <w:gridSpan w:val="2"/>
            <w:tcBorders>
              <w:top w:val="nil"/>
              <w:left w:val="nil"/>
              <w:bottom w:val="nil"/>
              <w:right w:val="nil"/>
            </w:tcBorders>
            <w:shd w:val="clear" w:color="auto" w:fill="auto"/>
            <w:noWrap/>
            <w:vAlign w:val="bottom"/>
            <w:hideMark/>
          </w:tcPr>
          <w:p w14:paraId="6B1437B9" w14:textId="313B6E9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21,659 </w:t>
            </w:r>
          </w:p>
        </w:tc>
        <w:tc>
          <w:tcPr>
            <w:tcW w:w="850" w:type="dxa"/>
            <w:gridSpan w:val="2"/>
            <w:tcBorders>
              <w:top w:val="nil"/>
              <w:left w:val="nil"/>
              <w:bottom w:val="nil"/>
              <w:right w:val="nil"/>
            </w:tcBorders>
            <w:shd w:val="clear" w:color="auto" w:fill="auto"/>
            <w:noWrap/>
            <w:vAlign w:val="bottom"/>
            <w:hideMark/>
          </w:tcPr>
          <w:p w14:paraId="01AAA521" w14:textId="009458A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21,875 </w:t>
            </w:r>
          </w:p>
        </w:tc>
      </w:tr>
      <w:tr w:rsidR="003243A3" w:rsidRPr="00C26B09" w14:paraId="678332A9"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34B367D"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Australian Music</w:t>
            </w:r>
          </w:p>
        </w:tc>
        <w:tc>
          <w:tcPr>
            <w:tcW w:w="901" w:type="dxa"/>
            <w:tcBorders>
              <w:top w:val="nil"/>
              <w:left w:val="nil"/>
              <w:bottom w:val="nil"/>
              <w:right w:val="nil"/>
            </w:tcBorders>
            <w:shd w:val="clear" w:color="auto" w:fill="auto"/>
            <w:noWrap/>
            <w:vAlign w:val="bottom"/>
            <w:hideMark/>
          </w:tcPr>
          <w:p w14:paraId="2776612C" w14:textId="6289C19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6,939 </w:t>
            </w:r>
          </w:p>
        </w:tc>
        <w:tc>
          <w:tcPr>
            <w:tcW w:w="821" w:type="dxa"/>
            <w:tcBorders>
              <w:top w:val="nil"/>
              <w:left w:val="nil"/>
              <w:bottom w:val="nil"/>
              <w:right w:val="nil"/>
            </w:tcBorders>
            <w:shd w:val="clear" w:color="000000" w:fill="E6E6E6"/>
            <w:noWrap/>
            <w:vAlign w:val="bottom"/>
            <w:hideMark/>
          </w:tcPr>
          <w:p w14:paraId="037AA4C9" w14:textId="67B0981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6,375 </w:t>
            </w:r>
          </w:p>
        </w:tc>
        <w:tc>
          <w:tcPr>
            <w:tcW w:w="829" w:type="dxa"/>
            <w:gridSpan w:val="2"/>
            <w:tcBorders>
              <w:top w:val="nil"/>
              <w:left w:val="nil"/>
              <w:bottom w:val="nil"/>
              <w:right w:val="nil"/>
            </w:tcBorders>
            <w:shd w:val="clear" w:color="auto" w:fill="auto"/>
            <w:noWrap/>
            <w:vAlign w:val="bottom"/>
            <w:hideMark/>
          </w:tcPr>
          <w:p w14:paraId="131077A8" w14:textId="0E0779C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6,375 </w:t>
            </w:r>
          </w:p>
        </w:tc>
        <w:tc>
          <w:tcPr>
            <w:tcW w:w="851" w:type="dxa"/>
            <w:gridSpan w:val="2"/>
            <w:tcBorders>
              <w:top w:val="nil"/>
              <w:left w:val="nil"/>
              <w:bottom w:val="nil"/>
              <w:right w:val="nil"/>
            </w:tcBorders>
            <w:shd w:val="clear" w:color="auto" w:fill="auto"/>
            <w:noWrap/>
            <w:vAlign w:val="bottom"/>
            <w:hideMark/>
          </w:tcPr>
          <w:p w14:paraId="79CB2A31" w14:textId="73D0506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5,000 </w:t>
            </w:r>
          </w:p>
        </w:tc>
        <w:tc>
          <w:tcPr>
            <w:tcW w:w="850" w:type="dxa"/>
            <w:gridSpan w:val="2"/>
            <w:tcBorders>
              <w:top w:val="nil"/>
              <w:left w:val="nil"/>
              <w:bottom w:val="nil"/>
              <w:right w:val="nil"/>
            </w:tcBorders>
            <w:shd w:val="clear" w:color="auto" w:fill="auto"/>
            <w:noWrap/>
            <w:vAlign w:val="bottom"/>
            <w:hideMark/>
          </w:tcPr>
          <w:p w14:paraId="021E828E" w14:textId="024A721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3A4CF5B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2F3B7CA0"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Awards</w:t>
            </w:r>
          </w:p>
        </w:tc>
        <w:tc>
          <w:tcPr>
            <w:tcW w:w="901" w:type="dxa"/>
            <w:tcBorders>
              <w:top w:val="nil"/>
              <w:left w:val="nil"/>
              <w:bottom w:val="nil"/>
              <w:right w:val="nil"/>
            </w:tcBorders>
            <w:shd w:val="clear" w:color="auto" w:fill="auto"/>
            <w:noWrap/>
            <w:vAlign w:val="bottom"/>
            <w:hideMark/>
          </w:tcPr>
          <w:p w14:paraId="1828E0F1" w14:textId="10268D6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643 </w:t>
            </w:r>
          </w:p>
        </w:tc>
        <w:tc>
          <w:tcPr>
            <w:tcW w:w="821" w:type="dxa"/>
            <w:tcBorders>
              <w:top w:val="nil"/>
              <w:left w:val="nil"/>
              <w:bottom w:val="nil"/>
              <w:right w:val="nil"/>
            </w:tcBorders>
            <w:shd w:val="clear" w:color="000000" w:fill="E6E6E6"/>
            <w:noWrap/>
            <w:vAlign w:val="bottom"/>
            <w:hideMark/>
          </w:tcPr>
          <w:p w14:paraId="734A36B8" w14:textId="7EB92DD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653 </w:t>
            </w:r>
          </w:p>
        </w:tc>
        <w:tc>
          <w:tcPr>
            <w:tcW w:w="829" w:type="dxa"/>
            <w:gridSpan w:val="2"/>
            <w:tcBorders>
              <w:top w:val="nil"/>
              <w:left w:val="nil"/>
              <w:bottom w:val="nil"/>
              <w:right w:val="nil"/>
            </w:tcBorders>
            <w:shd w:val="clear" w:color="auto" w:fill="auto"/>
            <w:noWrap/>
            <w:vAlign w:val="bottom"/>
            <w:hideMark/>
          </w:tcPr>
          <w:p w14:paraId="01222164" w14:textId="70BCB9C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657 </w:t>
            </w:r>
          </w:p>
        </w:tc>
        <w:tc>
          <w:tcPr>
            <w:tcW w:w="851" w:type="dxa"/>
            <w:gridSpan w:val="2"/>
            <w:tcBorders>
              <w:top w:val="nil"/>
              <w:left w:val="nil"/>
              <w:bottom w:val="nil"/>
              <w:right w:val="nil"/>
            </w:tcBorders>
            <w:shd w:val="clear" w:color="auto" w:fill="auto"/>
            <w:noWrap/>
            <w:vAlign w:val="bottom"/>
            <w:hideMark/>
          </w:tcPr>
          <w:p w14:paraId="1567A637" w14:textId="546616D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658 </w:t>
            </w:r>
          </w:p>
        </w:tc>
        <w:tc>
          <w:tcPr>
            <w:tcW w:w="850" w:type="dxa"/>
            <w:gridSpan w:val="2"/>
            <w:tcBorders>
              <w:top w:val="nil"/>
              <w:left w:val="nil"/>
              <w:bottom w:val="nil"/>
              <w:right w:val="nil"/>
            </w:tcBorders>
            <w:shd w:val="clear" w:color="auto" w:fill="auto"/>
            <w:noWrap/>
            <w:vAlign w:val="bottom"/>
            <w:hideMark/>
          </w:tcPr>
          <w:p w14:paraId="446037E4" w14:textId="331D5AE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661 </w:t>
            </w:r>
          </w:p>
        </w:tc>
      </w:tr>
      <w:tr w:rsidR="003243A3" w:rsidRPr="00C26B09" w14:paraId="482CEB9B" w14:textId="77777777" w:rsidTr="007E02F0">
        <w:trPr>
          <w:gridAfter w:val="1"/>
          <w:wAfter w:w="11" w:type="dxa"/>
          <w:trHeight w:val="204"/>
        </w:trPr>
        <w:tc>
          <w:tcPr>
            <w:tcW w:w="3402" w:type="dxa"/>
            <w:tcBorders>
              <w:top w:val="nil"/>
              <w:left w:val="nil"/>
              <w:bottom w:val="nil"/>
              <w:right w:val="nil"/>
            </w:tcBorders>
            <w:shd w:val="clear" w:color="auto" w:fill="auto"/>
            <w:hideMark/>
          </w:tcPr>
          <w:p w14:paraId="357C35F8"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Collections</w:t>
            </w:r>
          </w:p>
        </w:tc>
        <w:tc>
          <w:tcPr>
            <w:tcW w:w="901" w:type="dxa"/>
            <w:tcBorders>
              <w:top w:val="nil"/>
              <w:left w:val="nil"/>
              <w:bottom w:val="nil"/>
              <w:right w:val="nil"/>
            </w:tcBorders>
            <w:shd w:val="clear" w:color="auto" w:fill="auto"/>
            <w:noWrap/>
            <w:vAlign w:val="bottom"/>
            <w:hideMark/>
          </w:tcPr>
          <w:p w14:paraId="792F2A8E" w14:textId="6DC89C5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21,470 </w:t>
            </w:r>
          </w:p>
        </w:tc>
        <w:tc>
          <w:tcPr>
            <w:tcW w:w="821" w:type="dxa"/>
            <w:tcBorders>
              <w:top w:val="nil"/>
              <w:left w:val="nil"/>
              <w:bottom w:val="nil"/>
              <w:right w:val="nil"/>
            </w:tcBorders>
            <w:shd w:val="clear" w:color="000000" w:fill="E6E6E6"/>
            <w:noWrap/>
            <w:vAlign w:val="bottom"/>
            <w:hideMark/>
          </w:tcPr>
          <w:p w14:paraId="21808405" w14:textId="618015B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9,621 </w:t>
            </w:r>
          </w:p>
        </w:tc>
        <w:tc>
          <w:tcPr>
            <w:tcW w:w="829" w:type="dxa"/>
            <w:gridSpan w:val="2"/>
            <w:tcBorders>
              <w:top w:val="nil"/>
              <w:left w:val="nil"/>
              <w:bottom w:val="nil"/>
              <w:right w:val="nil"/>
            </w:tcBorders>
            <w:shd w:val="clear" w:color="auto" w:fill="auto"/>
            <w:noWrap/>
            <w:vAlign w:val="bottom"/>
            <w:hideMark/>
          </w:tcPr>
          <w:p w14:paraId="5A558629" w14:textId="3CCB13F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8,576 </w:t>
            </w:r>
          </w:p>
        </w:tc>
        <w:tc>
          <w:tcPr>
            <w:tcW w:w="851" w:type="dxa"/>
            <w:gridSpan w:val="2"/>
            <w:tcBorders>
              <w:top w:val="nil"/>
              <w:left w:val="nil"/>
              <w:bottom w:val="nil"/>
              <w:right w:val="nil"/>
            </w:tcBorders>
            <w:shd w:val="clear" w:color="auto" w:fill="auto"/>
            <w:noWrap/>
            <w:vAlign w:val="bottom"/>
            <w:hideMark/>
          </w:tcPr>
          <w:p w14:paraId="1E08C4A3" w14:textId="3C219D3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5,644 </w:t>
            </w:r>
          </w:p>
        </w:tc>
        <w:tc>
          <w:tcPr>
            <w:tcW w:w="850" w:type="dxa"/>
            <w:gridSpan w:val="2"/>
            <w:tcBorders>
              <w:top w:val="nil"/>
              <w:left w:val="nil"/>
              <w:bottom w:val="nil"/>
              <w:right w:val="nil"/>
            </w:tcBorders>
            <w:shd w:val="clear" w:color="auto" w:fill="auto"/>
            <w:noWrap/>
            <w:vAlign w:val="bottom"/>
            <w:hideMark/>
          </w:tcPr>
          <w:p w14:paraId="516C70B7" w14:textId="23B6B38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5,708 </w:t>
            </w:r>
          </w:p>
        </w:tc>
      </w:tr>
      <w:tr w:rsidR="003243A3" w:rsidRPr="00C26B09" w14:paraId="13701713"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E576BF3"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bottom"/>
            <w:hideMark/>
          </w:tcPr>
          <w:p w14:paraId="7AD556E3" w14:textId="6AFAED0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2,462 </w:t>
            </w:r>
          </w:p>
        </w:tc>
        <w:tc>
          <w:tcPr>
            <w:tcW w:w="821" w:type="dxa"/>
            <w:tcBorders>
              <w:top w:val="nil"/>
              <w:left w:val="nil"/>
              <w:bottom w:val="nil"/>
              <w:right w:val="nil"/>
            </w:tcBorders>
            <w:shd w:val="clear" w:color="000000" w:fill="E6E6E6"/>
            <w:noWrap/>
            <w:vAlign w:val="bottom"/>
            <w:hideMark/>
          </w:tcPr>
          <w:p w14:paraId="65734E5B" w14:textId="741A7FF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c>
          <w:tcPr>
            <w:tcW w:w="829" w:type="dxa"/>
            <w:gridSpan w:val="2"/>
            <w:tcBorders>
              <w:top w:val="nil"/>
              <w:left w:val="nil"/>
              <w:bottom w:val="nil"/>
              <w:right w:val="nil"/>
            </w:tcBorders>
            <w:shd w:val="clear" w:color="auto" w:fill="auto"/>
            <w:noWrap/>
            <w:vAlign w:val="bottom"/>
            <w:hideMark/>
          </w:tcPr>
          <w:p w14:paraId="1391D7B2" w14:textId="6D68118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c>
          <w:tcPr>
            <w:tcW w:w="851" w:type="dxa"/>
            <w:gridSpan w:val="2"/>
            <w:tcBorders>
              <w:top w:val="nil"/>
              <w:left w:val="nil"/>
              <w:bottom w:val="nil"/>
              <w:right w:val="nil"/>
            </w:tcBorders>
            <w:shd w:val="clear" w:color="auto" w:fill="auto"/>
            <w:noWrap/>
            <w:vAlign w:val="bottom"/>
            <w:hideMark/>
          </w:tcPr>
          <w:p w14:paraId="5D0C8AF3" w14:textId="3C86818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c>
          <w:tcPr>
            <w:tcW w:w="850" w:type="dxa"/>
            <w:gridSpan w:val="2"/>
            <w:tcBorders>
              <w:top w:val="nil"/>
              <w:left w:val="nil"/>
              <w:bottom w:val="nil"/>
              <w:right w:val="nil"/>
            </w:tcBorders>
            <w:shd w:val="clear" w:color="auto" w:fill="auto"/>
            <w:noWrap/>
            <w:vAlign w:val="bottom"/>
            <w:hideMark/>
          </w:tcPr>
          <w:p w14:paraId="453B6A76" w14:textId="643EEFD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r>
      <w:tr w:rsidR="003243A3" w:rsidRPr="00C26B09" w14:paraId="3E09748F" w14:textId="77777777" w:rsidTr="007E02F0">
        <w:trPr>
          <w:gridAfter w:val="1"/>
          <w:wAfter w:w="11" w:type="dxa"/>
          <w:trHeight w:val="204"/>
        </w:trPr>
        <w:tc>
          <w:tcPr>
            <w:tcW w:w="3402" w:type="dxa"/>
            <w:tcBorders>
              <w:top w:val="nil"/>
              <w:left w:val="nil"/>
              <w:bottom w:val="nil"/>
              <w:right w:val="nil"/>
            </w:tcBorders>
            <w:shd w:val="clear" w:color="auto" w:fill="auto"/>
            <w:hideMark/>
          </w:tcPr>
          <w:p w14:paraId="4E31DE16"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Endeavour 250</w:t>
            </w:r>
          </w:p>
        </w:tc>
        <w:tc>
          <w:tcPr>
            <w:tcW w:w="901" w:type="dxa"/>
            <w:tcBorders>
              <w:top w:val="nil"/>
              <w:left w:val="nil"/>
              <w:bottom w:val="nil"/>
              <w:right w:val="nil"/>
            </w:tcBorders>
            <w:shd w:val="clear" w:color="auto" w:fill="auto"/>
            <w:noWrap/>
            <w:vAlign w:val="bottom"/>
            <w:hideMark/>
          </w:tcPr>
          <w:p w14:paraId="6A21D5F2" w14:textId="062F4E7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300 </w:t>
            </w:r>
          </w:p>
        </w:tc>
        <w:tc>
          <w:tcPr>
            <w:tcW w:w="821" w:type="dxa"/>
            <w:tcBorders>
              <w:top w:val="nil"/>
              <w:left w:val="nil"/>
              <w:bottom w:val="nil"/>
              <w:right w:val="nil"/>
            </w:tcBorders>
            <w:shd w:val="clear" w:color="000000" w:fill="E6E6E6"/>
            <w:noWrap/>
            <w:vAlign w:val="bottom"/>
            <w:hideMark/>
          </w:tcPr>
          <w:p w14:paraId="2F198A98" w14:textId="02B1B29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01E6AF5B" w14:textId="71E8BD6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09E1EA23" w14:textId="4ABAEFD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3ADFFD69" w14:textId="455E9D6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0FDABA3F" w14:textId="77777777" w:rsidTr="007E02F0">
        <w:trPr>
          <w:gridAfter w:val="1"/>
          <w:wAfter w:w="11" w:type="dxa"/>
          <w:trHeight w:val="204"/>
        </w:trPr>
        <w:tc>
          <w:tcPr>
            <w:tcW w:w="3402" w:type="dxa"/>
            <w:tcBorders>
              <w:top w:val="nil"/>
              <w:left w:val="nil"/>
              <w:bottom w:val="nil"/>
              <w:right w:val="nil"/>
            </w:tcBorders>
            <w:shd w:val="clear" w:color="auto" w:fill="auto"/>
            <w:hideMark/>
          </w:tcPr>
          <w:p w14:paraId="0BC97130"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Film and Television</w:t>
            </w:r>
          </w:p>
        </w:tc>
        <w:tc>
          <w:tcPr>
            <w:tcW w:w="901" w:type="dxa"/>
            <w:tcBorders>
              <w:top w:val="nil"/>
              <w:left w:val="nil"/>
              <w:bottom w:val="nil"/>
              <w:right w:val="nil"/>
            </w:tcBorders>
            <w:shd w:val="clear" w:color="auto" w:fill="auto"/>
            <w:noWrap/>
            <w:vAlign w:val="bottom"/>
            <w:hideMark/>
          </w:tcPr>
          <w:p w14:paraId="4A07ECBE" w14:textId="3632F66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127,196 </w:t>
            </w:r>
          </w:p>
        </w:tc>
        <w:tc>
          <w:tcPr>
            <w:tcW w:w="821" w:type="dxa"/>
            <w:tcBorders>
              <w:top w:val="nil"/>
              <w:left w:val="nil"/>
              <w:bottom w:val="nil"/>
              <w:right w:val="nil"/>
            </w:tcBorders>
            <w:shd w:val="clear" w:color="000000" w:fill="E6E6E6"/>
            <w:noWrap/>
            <w:vAlign w:val="bottom"/>
            <w:hideMark/>
          </w:tcPr>
          <w:p w14:paraId="2D12189B" w14:textId="6C6A842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195,018 </w:t>
            </w:r>
          </w:p>
        </w:tc>
        <w:tc>
          <w:tcPr>
            <w:tcW w:w="829" w:type="dxa"/>
            <w:gridSpan w:val="2"/>
            <w:tcBorders>
              <w:top w:val="nil"/>
              <w:left w:val="nil"/>
              <w:bottom w:val="nil"/>
              <w:right w:val="nil"/>
            </w:tcBorders>
            <w:shd w:val="clear" w:color="auto" w:fill="auto"/>
            <w:noWrap/>
            <w:vAlign w:val="bottom"/>
            <w:hideMark/>
          </w:tcPr>
          <w:p w14:paraId="2A46B525" w14:textId="07A4255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150,050 </w:t>
            </w:r>
          </w:p>
        </w:tc>
        <w:tc>
          <w:tcPr>
            <w:tcW w:w="851" w:type="dxa"/>
            <w:gridSpan w:val="2"/>
            <w:tcBorders>
              <w:top w:val="nil"/>
              <w:left w:val="nil"/>
              <w:bottom w:val="nil"/>
              <w:right w:val="nil"/>
            </w:tcBorders>
            <w:shd w:val="clear" w:color="auto" w:fill="auto"/>
            <w:noWrap/>
            <w:vAlign w:val="bottom"/>
            <w:hideMark/>
          </w:tcPr>
          <w:p w14:paraId="75A0272D" w14:textId="6BACEBC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153,460 </w:t>
            </w:r>
          </w:p>
        </w:tc>
        <w:tc>
          <w:tcPr>
            <w:tcW w:w="850" w:type="dxa"/>
            <w:gridSpan w:val="2"/>
            <w:tcBorders>
              <w:top w:val="nil"/>
              <w:left w:val="nil"/>
              <w:bottom w:val="nil"/>
              <w:right w:val="nil"/>
            </w:tcBorders>
            <w:shd w:val="clear" w:color="auto" w:fill="auto"/>
            <w:noWrap/>
            <w:vAlign w:val="bottom"/>
            <w:hideMark/>
          </w:tcPr>
          <w:p w14:paraId="1C0BE847" w14:textId="6B32702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153,523 </w:t>
            </w:r>
          </w:p>
        </w:tc>
      </w:tr>
      <w:tr w:rsidR="003243A3" w:rsidRPr="00C26B09" w14:paraId="5B90B562"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527BD2E"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Indigenous Arts, Languages and Repatriation</w:t>
            </w:r>
          </w:p>
        </w:tc>
        <w:tc>
          <w:tcPr>
            <w:tcW w:w="901" w:type="dxa"/>
            <w:tcBorders>
              <w:top w:val="nil"/>
              <w:left w:val="nil"/>
              <w:bottom w:val="nil"/>
              <w:right w:val="nil"/>
            </w:tcBorders>
            <w:shd w:val="clear" w:color="auto" w:fill="auto"/>
            <w:noWrap/>
            <w:vAlign w:val="bottom"/>
            <w:hideMark/>
          </w:tcPr>
          <w:p w14:paraId="709173B0" w14:textId="2225677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43,354 </w:t>
            </w:r>
          </w:p>
        </w:tc>
        <w:tc>
          <w:tcPr>
            <w:tcW w:w="821" w:type="dxa"/>
            <w:tcBorders>
              <w:top w:val="nil"/>
              <w:left w:val="nil"/>
              <w:bottom w:val="nil"/>
              <w:right w:val="nil"/>
            </w:tcBorders>
            <w:shd w:val="clear" w:color="000000" w:fill="E6E6E6"/>
            <w:noWrap/>
            <w:vAlign w:val="bottom"/>
            <w:hideMark/>
          </w:tcPr>
          <w:p w14:paraId="171008F2" w14:textId="37A6595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53,382 </w:t>
            </w:r>
          </w:p>
        </w:tc>
        <w:tc>
          <w:tcPr>
            <w:tcW w:w="829" w:type="dxa"/>
            <w:gridSpan w:val="2"/>
            <w:tcBorders>
              <w:top w:val="nil"/>
              <w:left w:val="nil"/>
              <w:bottom w:val="nil"/>
              <w:right w:val="nil"/>
            </w:tcBorders>
            <w:shd w:val="clear" w:color="auto" w:fill="auto"/>
            <w:noWrap/>
            <w:vAlign w:val="bottom"/>
            <w:hideMark/>
          </w:tcPr>
          <w:p w14:paraId="5D33F5DE" w14:textId="56880BF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55,058 </w:t>
            </w:r>
          </w:p>
        </w:tc>
        <w:tc>
          <w:tcPr>
            <w:tcW w:w="851" w:type="dxa"/>
            <w:gridSpan w:val="2"/>
            <w:tcBorders>
              <w:top w:val="nil"/>
              <w:left w:val="nil"/>
              <w:bottom w:val="nil"/>
              <w:right w:val="nil"/>
            </w:tcBorders>
            <w:shd w:val="clear" w:color="auto" w:fill="auto"/>
            <w:noWrap/>
            <w:vAlign w:val="bottom"/>
            <w:hideMark/>
          </w:tcPr>
          <w:p w14:paraId="2D6C2A34" w14:textId="0B1FEDD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56,779 </w:t>
            </w:r>
          </w:p>
        </w:tc>
        <w:tc>
          <w:tcPr>
            <w:tcW w:w="850" w:type="dxa"/>
            <w:gridSpan w:val="2"/>
            <w:tcBorders>
              <w:top w:val="nil"/>
              <w:left w:val="nil"/>
              <w:bottom w:val="nil"/>
              <w:right w:val="nil"/>
            </w:tcBorders>
            <w:shd w:val="clear" w:color="auto" w:fill="auto"/>
            <w:noWrap/>
            <w:vAlign w:val="bottom"/>
            <w:hideMark/>
          </w:tcPr>
          <w:p w14:paraId="299BDD97" w14:textId="5A8291E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55,716 </w:t>
            </w:r>
          </w:p>
        </w:tc>
      </w:tr>
      <w:tr w:rsidR="003243A3" w:rsidRPr="00C26B09" w14:paraId="638224B1"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98B4E09"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Lending Rights</w:t>
            </w:r>
          </w:p>
        </w:tc>
        <w:tc>
          <w:tcPr>
            <w:tcW w:w="901" w:type="dxa"/>
            <w:tcBorders>
              <w:top w:val="nil"/>
              <w:left w:val="nil"/>
              <w:bottom w:val="nil"/>
              <w:right w:val="nil"/>
            </w:tcBorders>
            <w:shd w:val="clear" w:color="auto" w:fill="auto"/>
            <w:noWrap/>
            <w:vAlign w:val="bottom"/>
            <w:hideMark/>
          </w:tcPr>
          <w:p w14:paraId="503D9C84" w14:textId="44D2761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22,828 </w:t>
            </w:r>
          </w:p>
        </w:tc>
        <w:tc>
          <w:tcPr>
            <w:tcW w:w="821" w:type="dxa"/>
            <w:tcBorders>
              <w:top w:val="nil"/>
              <w:left w:val="nil"/>
              <w:bottom w:val="nil"/>
              <w:right w:val="nil"/>
            </w:tcBorders>
            <w:shd w:val="clear" w:color="000000" w:fill="E6E6E6"/>
            <w:noWrap/>
            <w:vAlign w:val="bottom"/>
            <w:hideMark/>
          </w:tcPr>
          <w:p w14:paraId="66AA4759" w14:textId="33223A3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23,106 </w:t>
            </w:r>
          </w:p>
        </w:tc>
        <w:tc>
          <w:tcPr>
            <w:tcW w:w="829" w:type="dxa"/>
            <w:gridSpan w:val="2"/>
            <w:tcBorders>
              <w:top w:val="nil"/>
              <w:left w:val="nil"/>
              <w:bottom w:val="nil"/>
              <w:right w:val="nil"/>
            </w:tcBorders>
            <w:shd w:val="clear" w:color="auto" w:fill="auto"/>
            <w:noWrap/>
            <w:vAlign w:val="bottom"/>
            <w:hideMark/>
          </w:tcPr>
          <w:p w14:paraId="2D80018B" w14:textId="25A8ABC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23,475 </w:t>
            </w:r>
          </w:p>
        </w:tc>
        <w:tc>
          <w:tcPr>
            <w:tcW w:w="851" w:type="dxa"/>
            <w:gridSpan w:val="2"/>
            <w:tcBorders>
              <w:top w:val="nil"/>
              <w:left w:val="nil"/>
              <w:bottom w:val="nil"/>
              <w:right w:val="nil"/>
            </w:tcBorders>
            <w:shd w:val="clear" w:color="auto" w:fill="auto"/>
            <w:noWrap/>
            <w:vAlign w:val="bottom"/>
            <w:hideMark/>
          </w:tcPr>
          <w:p w14:paraId="22C7EDAA" w14:textId="579729D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23,918 </w:t>
            </w:r>
          </w:p>
        </w:tc>
        <w:tc>
          <w:tcPr>
            <w:tcW w:w="850" w:type="dxa"/>
            <w:gridSpan w:val="2"/>
            <w:tcBorders>
              <w:top w:val="nil"/>
              <w:left w:val="nil"/>
              <w:bottom w:val="nil"/>
              <w:right w:val="nil"/>
            </w:tcBorders>
            <w:shd w:val="clear" w:color="auto" w:fill="auto"/>
            <w:noWrap/>
            <w:vAlign w:val="bottom"/>
            <w:hideMark/>
          </w:tcPr>
          <w:p w14:paraId="6AF56720" w14:textId="223E05C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24,397 </w:t>
            </w:r>
          </w:p>
        </w:tc>
      </w:tr>
      <w:tr w:rsidR="003243A3" w:rsidRPr="00C26B09" w14:paraId="735A3557" w14:textId="77777777" w:rsidTr="007E02F0">
        <w:trPr>
          <w:gridAfter w:val="1"/>
          <w:wAfter w:w="11" w:type="dxa"/>
          <w:trHeight w:val="204"/>
        </w:trPr>
        <w:tc>
          <w:tcPr>
            <w:tcW w:w="3402" w:type="dxa"/>
            <w:tcBorders>
              <w:top w:val="nil"/>
              <w:left w:val="nil"/>
              <w:bottom w:val="nil"/>
              <w:right w:val="nil"/>
            </w:tcBorders>
            <w:shd w:val="clear" w:color="auto" w:fill="auto"/>
            <w:hideMark/>
          </w:tcPr>
          <w:p w14:paraId="12C69410"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Private Sector Support</w:t>
            </w:r>
          </w:p>
        </w:tc>
        <w:tc>
          <w:tcPr>
            <w:tcW w:w="901" w:type="dxa"/>
            <w:tcBorders>
              <w:top w:val="nil"/>
              <w:left w:val="nil"/>
              <w:bottom w:val="nil"/>
              <w:right w:val="nil"/>
            </w:tcBorders>
            <w:shd w:val="clear" w:color="auto" w:fill="auto"/>
            <w:noWrap/>
            <w:vAlign w:val="bottom"/>
            <w:hideMark/>
          </w:tcPr>
          <w:p w14:paraId="672AE3A8" w14:textId="0B56A40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4,695 </w:t>
            </w:r>
          </w:p>
        </w:tc>
        <w:tc>
          <w:tcPr>
            <w:tcW w:w="821" w:type="dxa"/>
            <w:tcBorders>
              <w:top w:val="nil"/>
              <w:left w:val="nil"/>
              <w:bottom w:val="nil"/>
              <w:right w:val="nil"/>
            </w:tcBorders>
            <w:shd w:val="clear" w:color="000000" w:fill="E6E6E6"/>
            <w:noWrap/>
            <w:vAlign w:val="bottom"/>
            <w:hideMark/>
          </w:tcPr>
          <w:p w14:paraId="736C868F" w14:textId="3290420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4,728 </w:t>
            </w:r>
          </w:p>
        </w:tc>
        <w:tc>
          <w:tcPr>
            <w:tcW w:w="829" w:type="dxa"/>
            <w:gridSpan w:val="2"/>
            <w:tcBorders>
              <w:top w:val="nil"/>
              <w:left w:val="nil"/>
              <w:bottom w:val="nil"/>
              <w:right w:val="nil"/>
            </w:tcBorders>
            <w:shd w:val="clear" w:color="auto" w:fill="auto"/>
            <w:noWrap/>
            <w:vAlign w:val="bottom"/>
            <w:hideMark/>
          </w:tcPr>
          <w:p w14:paraId="257316AF" w14:textId="7962640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4,677 </w:t>
            </w:r>
          </w:p>
        </w:tc>
        <w:tc>
          <w:tcPr>
            <w:tcW w:w="851" w:type="dxa"/>
            <w:gridSpan w:val="2"/>
            <w:tcBorders>
              <w:top w:val="nil"/>
              <w:left w:val="nil"/>
              <w:bottom w:val="nil"/>
              <w:right w:val="nil"/>
            </w:tcBorders>
            <w:shd w:val="clear" w:color="auto" w:fill="auto"/>
            <w:noWrap/>
            <w:vAlign w:val="bottom"/>
            <w:hideMark/>
          </w:tcPr>
          <w:p w14:paraId="4B39FF6E" w14:textId="10770FD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4,767 </w:t>
            </w:r>
          </w:p>
        </w:tc>
        <w:tc>
          <w:tcPr>
            <w:tcW w:w="850" w:type="dxa"/>
            <w:gridSpan w:val="2"/>
            <w:tcBorders>
              <w:top w:val="nil"/>
              <w:left w:val="nil"/>
              <w:bottom w:val="nil"/>
              <w:right w:val="nil"/>
            </w:tcBorders>
            <w:shd w:val="clear" w:color="auto" w:fill="auto"/>
            <w:noWrap/>
            <w:vAlign w:val="bottom"/>
            <w:hideMark/>
          </w:tcPr>
          <w:p w14:paraId="0B090039" w14:textId="4B4BEB0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4,853 </w:t>
            </w:r>
          </w:p>
        </w:tc>
      </w:tr>
      <w:tr w:rsidR="003243A3" w:rsidRPr="00C26B09" w14:paraId="5F752E94"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6BD3201"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Regional Arts</w:t>
            </w:r>
          </w:p>
        </w:tc>
        <w:tc>
          <w:tcPr>
            <w:tcW w:w="901" w:type="dxa"/>
            <w:tcBorders>
              <w:top w:val="nil"/>
              <w:left w:val="nil"/>
              <w:bottom w:val="nil"/>
              <w:right w:val="nil"/>
            </w:tcBorders>
            <w:shd w:val="clear" w:color="auto" w:fill="auto"/>
            <w:noWrap/>
            <w:vAlign w:val="bottom"/>
            <w:hideMark/>
          </w:tcPr>
          <w:p w14:paraId="033443AF" w14:textId="29FD87B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6,521 </w:t>
            </w:r>
          </w:p>
        </w:tc>
        <w:tc>
          <w:tcPr>
            <w:tcW w:w="821" w:type="dxa"/>
            <w:tcBorders>
              <w:top w:val="nil"/>
              <w:left w:val="nil"/>
              <w:bottom w:val="nil"/>
              <w:right w:val="nil"/>
            </w:tcBorders>
            <w:shd w:val="clear" w:color="000000" w:fill="E6E6E6"/>
            <w:noWrap/>
            <w:vAlign w:val="bottom"/>
            <w:hideMark/>
          </w:tcPr>
          <w:p w14:paraId="07153298" w14:textId="766D779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18,066 </w:t>
            </w:r>
          </w:p>
        </w:tc>
        <w:tc>
          <w:tcPr>
            <w:tcW w:w="829" w:type="dxa"/>
            <w:gridSpan w:val="2"/>
            <w:tcBorders>
              <w:top w:val="nil"/>
              <w:left w:val="nil"/>
              <w:bottom w:val="nil"/>
              <w:right w:val="nil"/>
            </w:tcBorders>
            <w:shd w:val="clear" w:color="auto" w:fill="auto"/>
            <w:noWrap/>
            <w:vAlign w:val="bottom"/>
            <w:hideMark/>
          </w:tcPr>
          <w:p w14:paraId="5342B687" w14:textId="6A8858C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7,485 </w:t>
            </w:r>
          </w:p>
        </w:tc>
        <w:tc>
          <w:tcPr>
            <w:tcW w:w="851" w:type="dxa"/>
            <w:gridSpan w:val="2"/>
            <w:tcBorders>
              <w:top w:val="nil"/>
              <w:left w:val="nil"/>
              <w:bottom w:val="nil"/>
              <w:right w:val="nil"/>
            </w:tcBorders>
            <w:shd w:val="clear" w:color="auto" w:fill="auto"/>
            <w:noWrap/>
            <w:vAlign w:val="bottom"/>
            <w:hideMark/>
          </w:tcPr>
          <w:p w14:paraId="41614A8D" w14:textId="7006EFD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7,628 </w:t>
            </w:r>
          </w:p>
        </w:tc>
        <w:tc>
          <w:tcPr>
            <w:tcW w:w="850" w:type="dxa"/>
            <w:gridSpan w:val="2"/>
            <w:tcBorders>
              <w:top w:val="nil"/>
              <w:left w:val="nil"/>
              <w:bottom w:val="nil"/>
              <w:right w:val="nil"/>
            </w:tcBorders>
            <w:shd w:val="clear" w:color="auto" w:fill="auto"/>
            <w:noWrap/>
            <w:vAlign w:val="bottom"/>
            <w:hideMark/>
          </w:tcPr>
          <w:p w14:paraId="4C75D4E5" w14:textId="3B44172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7,781 </w:t>
            </w:r>
          </w:p>
        </w:tc>
      </w:tr>
      <w:tr w:rsidR="003243A3" w:rsidRPr="00C26B09" w14:paraId="684B13E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2D88D85B"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Special Appropriation</w:t>
            </w:r>
          </w:p>
        </w:tc>
        <w:tc>
          <w:tcPr>
            <w:tcW w:w="901" w:type="dxa"/>
            <w:tcBorders>
              <w:top w:val="nil"/>
              <w:left w:val="nil"/>
              <w:bottom w:val="nil"/>
              <w:right w:val="nil"/>
            </w:tcBorders>
            <w:shd w:val="clear" w:color="auto" w:fill="auto"/>
            <w:noWrap/>
            <w:vAlign w:val="bottom"/>
            <w:hideMark/>
          </w:tcPr>
          <w:p w14:paraId="75E0E6CF" w14:textId="77777777" w:rsidR="003243A3" w:rsidRPr="003243A3" w:rsidRDefault="003243A3" w:rsidP="003243A3">
            <w:pPr>
              <w:spacing w:after="0" w:line="240" w:lineRule="auto"/>
              <w:ind w:firstLineChars="100" w:firstLine="160"/>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5003858A" w14:textId="3E3A492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w:t>
            </w:r>
          </w:p>
        </w:tc>
        <w:tc>
          <w:tcPr>
            <w:tcW w:w="829" w:type="dxa"/>
            <w:gridSpan w:val="2"/>
            <w:tcBorders>
              <w:top w:val="nil"/>
              <w:left w:val="nil"/>
              <w:bottom w:val="nil"/>
              <w:right w:val="nil"/>
            </w:tcBorders>
            <w:shd w:val="clear" w:color="auto" w:fill="auto"/>
            <w:noWrap/>
            <w:vAlign w:val="bottom"/>
            <w:hideMark/>
          </w:tcPr>
          <w:p w14:paraId="3226E02B" w14:textId="77777777" w:rsidR="003243A3" w:rsidRPr="003243A3" w:rsidRDefault="003243A3" w:rsidP="003243A3">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18728DB7" w14:textId="77777777" w:rsidR="003243A3" w:rsidRPr="003243A3" w:rsidRDefault="003243A3" w:rsidP="003243A3">
            <w:pPr>
              <w:spacing w:after="0" w:line="240" w:lineRule="auto"/>
              <w:jc w:val="right"/>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14:paraId="7DB372E1" w14:textId="77777777" w:rsidR="003243A3" w:rsidRPr="003243A3" w:rsidRDefault="003243A3" w:rsidP="003243A3">
            <w:pPr>
              <w:spacing w:after="0" w:line="240" w:lineRule="auto"/>
              <w:jc w:val="right"/>
              <w:rPr>
                <w:rFonts w:ascii="Times New Roman" w:hAnsi="Times New Roman"/>
                <w:sz w:val="16"/>
                <w:szCs w:val="16"/>
              </w:rPr>
            </w:pPr>
          </w:p>
        </w:tc>
      </w:tr>
      <w:tr w:rsidR="003243A3" w:rsidRPr="00C26B09" w14:paraId="54A2E48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23486469"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Arts and Cultural Development </w:t>
            </w:r>
            <w:r w:rsidRPr="00C26B09">
              <w:rPr>
                <w:rFonts w:ascii="Arial" w:hAnsi="Arial" w:cs="Arial"/>
                <w:sz w:val="16"/>
                <w:szCs w:val="16"/>
                <w:vertAlign w:val="superscript"/>
              </w:rPr>
              <w:t>(a)</w:t>
            </w:r>
            <w:r w:rsidRPr="00C26B09">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2B40C68B" w14:textId="702B5E2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11,400 </w:t>
            </w:r>
          </w:p>
        </w:tc>
        <w:tc>
          <w:tcPr>
            <w:tcW w:w="821" w:type="dxa"/>
            <w:tcBorders>
              <w:top w:val="nil"/>
              <w:left w:val="nil"/>
              <w:bottom w:val="nil"/>
              <w:right w:val="nil"/>
            </w:tcBorders>
            <w:shd w:val="clear" w:color="000000" w:fill="E6E6E6"/>
            <w:noWrap/>
            <w:vAlign w:val="bottom"/>
            <w:hideMark/>
          </w:tcPr>
          <w:p w14:paraId="6F0D9763" w14:textId="6F211D3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7775A972" w14:textId="5142232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77F27D9C" w14:textId="5CC47AD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2CC9CBF9" w14:textId="4427B25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1F60899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0824E290" w14:textId="137D1CC0"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Indigenous Arts, Languages and Repatriation </w:t>
            </w:r>
            <w:r>
              <w:rPr>
                <w:rFonts w:ascii="Arial" w:hAnsi="Arial" w:cs="Arial"/>
                <w:sz w:val="16"/>
                <w:szCs w:val="16"/>
              </w:rPr>
              <w:t> </w:t>
            </w:r>
            <w:r w:rsidRPr="00C26B09">
              <w:rPr>
                <w:rFonts w:ascii="Arial" w:hAnsi="Arial" w:cs="Arial"/>
                <w:sz w:val="16"/>
                <w:szCs w:val="16"/>
                <w:vertAlign w:val="superscript"/>
              </w:rPr>
              <w:t>(a)</w:t>
            </w:r>
            <w:r w:rsidRPr="00C26B09">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0A145C8C" w14:textId="5EB72B3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8,500 </w:t>
            </w:r>
          </w:p>
        </w:tc>
        <w:tc>
          <w:tcPr>
            <w:tcW w:w="821" w:type="dxa"/>
            <w:tcBorders>
              <w:top w:val="nil"/>
              <w:left w:val="nil"/>
              <w:bottom w:val="nil"/>
              <w:right w:val="nil"/>
            </w:tcBorders>
            <w:shd w:val="clear" w:color="000000" w:fill="E6E6E6"/>
            <w:noWrap/>
            <w:vAlign w:val="bottom"/>
            <w:hideMark/>
          </w:tcPr>
          <w:p w14:paraId="4A2F1D1B" w14:textId="669AF4A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0C7C8222" w14:textId="1586683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1F99065B" w14:textId="4A84247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4C9586C8" w14:textId="209AA5C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456D8464"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58A2A29"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Film and Television </w:t>
            </w:r>
            <w:r w:rsidRPr="00C26B09">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3080405C" w14:textId="4E09D17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8,000 </w:t>
            </w:r>
          </w:p>
        </w:tc>
        <w:tc>
          <w:tcPr>
            <w:tcW w:w="821" w:type="dxa"/>
            <w:tcBorders>
              <w:top w:val="nil"/>
              <w:left w:val="nil"/>
              <w:bottom w:val="nil"/>
              <w:right w:val="nil"/>
            </w:tcBorders>
            <w:shd w:val="clear" w:color="000000" w:fill="E6E6E6"/>
            <w:noWrap/>
            <w:vAlign w:val="bottom"/>
            <w:hideMark/>
          </w:tcPr>
          <w:p w14:paraId="4331DE9E" w14:textId="5C2767A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6B361B07" w14:textId="3DAAEFB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15B7CE43" w14:textId="3D7152F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47709769" w14:textId="708CFA0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0E36E342" w14:textId="77777777" w:rsidTr="007E02F0">
        <w:trPr>
          <w:gridAfter w:val="1"/>
          <w:wAfter w:w="11" w:type="dxa"/>
          <w:trHeight w:val="204"/>
        </w:trPr>
        <w:tc>
          <w:tcPr>
            <w:tcW w:w="3402" w:type="dxa"/>
            <w:tcBorders>
              <w:top w:val="nil"/>
              <w:left w:val="nil"/>
              <w:bottom w:val="nil"/>
              <w:right w:val="nil"/>
            </w:tcBorders>
            <w:shd w:val="clear" w:color="auto" w:fill="auto"/>
            <w:hideMark/>
          </w:tcPr>
          <w:p w14:paraId="157CC3BA"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6E6D706A" w14:textId="77777777" w:rsidR="003243A3" w:rsidRPr="003243A3" w:rsidRDefault="003243A3" w:rsidP="003243A3">
            <w:pPr>
              <w:spacing w:after="0" w:line="240" w:lineRule="auto"/>
              <w:ind w:firstLineChars="100" w:firstLine="160"/>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777E7509" w14:textId="6B61929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w:t>
            </w:r>
          </w:p>
        </w:tc>
        <w:tc>
          <w:tcPr>
            <w:tcW w:w="829" w:type="dxa"/>
            <w:gridSpan w:val="2"/>
            <w:tcBorders>
              <w:top w:val="nil"/>
              <w:left w:val="nil"/>
              <w:bottom w:val="nil"/>
              <w:right w:val="nil"/>
            </w:tcBorders>
            <w:shd w:val="clear" w:color="auto" w:fill="auto"/>
            <w:noWrap/>
            <w:vAlign w:val="bottom"/>
            <w:hideMark/>
          </w:tcPr>
          <w:p w14:paraId="495CD514" w14:textId="77777777" w:rsidR="003243A3" w:rsidRPr="003243A3" w:rsidRDefault="003243A3" w:rsidP="003243A3">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09672F05" w14:textId="77777777" w:rsidR="003243A3" w:rsidRPr="003243A3" w:rsidRDefault="003243A3" w:rsidP="003243A3">
            <w:pPr>
              <w:spacing w:after="0" w:line="240" w:lineRule="auto"/>
              <w:jc w:val="right"/>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14:paraId="5683829F" w14:textId="77777777" w:rsidR="003243A3" w:rsidRPr="003243A3" w:rsidRDefault="003243A3" w:rsidP="003243A3">
            <w:pPr>
              <w:spacing w:after="0" w:line="240" w:lineRule="auto"/>
              <w:jc w:val="right"/>
              <w:rPr>
                <w:rFonts w:ascii="Times New Roman" w:hAnsi="Times New Roman"/>
                <w:sz w:val="16"/>
                <w:szCs w:val="16"/>
              </w:rPr>
            </w:pPr>
          </w:p>
        </w:tc>
      </w:tr>
      <w:tr w:rsidR="003243A3" w:rsidRPr="00C26B09" w14:paraId="6B5C9C8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AB9181E"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National Cultural Heritage Account</w:t>
            </w:r>
          </w:p>
        </w:tc>
        <w:tc>
          <w:tcPr>
            <w:tcW w:w="901" w:type="dxa"/>
            <w:tcBorders>
              <w:top w:val="nil"/>
              <w:left w:val="nil"/>
              <w:bottom w:val="nil"/>
              <w:right w:val="nil"/>
            </w:tcBorders>
            <w:shd w:val="clear" w:color="auto" w:fill="auto"/>
            <w:noWrap/>
            <w:vAlign w:val="bottom"/>
            <w:hideMark/>
          </w:tcPr>
          <w:p w14:paraId="59DF1921" w14:textId="68FB0D6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21" w:type="dxa"/>
            <w:tcBorders>
              <w:top w:val="nil"/>
              <w:left w:val="nil"/>
              <w:bottom w:val="nil"/>
              <w:right w:val="nil"/>
            </w:tcBorders>
            <w:shd w:val="clear" w:color="000000" w:fill="E6E6E6"/>
            <w:noWrap/>
            <w:vAlign w:val="bottom"/>
            <w:hideMark/>
          </w:tcPr>
          <w:p w14:paraId="5ED3E5D9" w14:textId="78DED15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29" w:type="dxa"/>
            <w:gridSpan w:val="2"/>
            <w:tcBorders>
              <w:top w:val="nil"/>
              <w:left w:val="nil"/>
              <w:bottom w:val="nil"/>
              <w:right w:val="nil"/>
            </w:tcBorders>
            <w:shd w:val="clear" w:color="auto" w:fill="auto"/>
            <w:noWrap/>
            <w:vAlign w:val="bottom"/>
            <w:hideMark/>
          </w:tcPr>
          <w:p w14:paraId="02258E07" w14:textId="7C0F9CF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51" w:type="dxa"/>
            <w:gridSpan w:val="2"/>
            <w:tcBorders>
              <w:top w:val="nil"/>
              <w:left w:val="nil"/>
              <w:bottom w:val="nil"/>
              <w:right w:val="nil"/>
            </w:tcBorders>
            <w:shd w:val="clear" w:color="auto" w:fill="auto"/>
            <w:noWrap/>
            <w:vAlign w:val="bottom"/>
            <w:hideMark/>
          </w:tcPr>
          <w:p w14:paraId="75C64E00" w14:textId="1D1530E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50" w:type="dxa"/>
            <w:gridSpan w:val="2"/>
            <w:tcBorders>
              <w:top w:val="nil"/>
              <w:left w:val="nil"/>
              <w:bottom w:val="nil"/>
              <w:right w:val="nil"/>
            </w:tcBorders>
            <w:shd w:val="clear" w:color="auto" w:fill="auto"/>
            <w:noWrap/>
            <w:vAlign w:val="bottom"/>
            <w:hideMark/>
          </w:tcPr>
          <w:p w14:paraId="53AB3D54" w14:textId="38E3E67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r>
      <w:tr w:rsidR="003243A3" w:rsidRPr="00C26B09" w14:paraId="3B377F7A"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AECC44C"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 xml:space="preserve">Payments to corporate entities </w:t>
            </w:r>
            <w:r w:rsidRPr="00C26B09">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483383BB" w14:textId="77777777" w:rsidR="003243A3" w:rsidRPr="003243A3" w:rsidRDefault="003243A3" w:rsidP="003243A3">
            <w:pPr>
              <w:spacing w:after="0" w:line="240" w:lineRule="auto"/>
              <w:ind w:firstLineChars="100" w:firstLine="160"/>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7B517AE4" w14:textId="1A0E4A5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w:t>
            </w:r>
          </w:p>
        </w:tc>
        <w:tc>
          <w:tcPr>
            <w:tcW w:w="829" w:type="dxa"/>
            <w:gridSpan w:val="2"/>
            <w:tcBorders>
              <w:top w:val="nil"/>
              <w:left w:val="nil"/>
              <w:bottom w:val="nil"/>
              <w:right w:val="nil"/>
            </w:tcBorders>
            <w:shd w:val="clear" w:color="auto" w:fill="auto"/>
            <w:noWrap/>
            <w:vAlign w:val="bottom"/>
            <w:hideMark/>
          </w:tcPr>
          <w:p w14:paraId="7FE4747C" w14:textId="77777777" w:rsidR="003243A3" w:rsidRPr="003243A3" w:rsidRDefault="003243A3" w:rsidP="003243A3">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7A55BC65" w14:textId="77777777" w:rsidR="003243A3" w:rsidRPr="003243A3" w:rsidRDefault="003243A3" w:rsidP="003243A3">
            <w:pPr>
              <w:spacing w:after="0" w:line="240" w:lineRule="auto"/>
              <w:jc w:val="right"/>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14:paraId="46295891" w14:textId="77777777" w:rsidR="003243A3" w:rsidRPr="003243A3" w:rsidRDefault="003243A3" w:rsidP="003243A3">
            <w:pPr>
              <w:spacing w:after="0" w:line="240" w:lineRule="auto"/>
              <w:jc w:val="right"/>
              <w:rPr>
                <w:rFonts w:ascii="Times New Roman" w:hAnsi="Times New Roman"/>
                <w:sz w:val="16"/>
                <w:szCs w:val="16"/>
              </w:rPr>
            </w:pPr>
          </w:p>
        </w:tc>
      </w:tr>
      <w:tr w:rsidR="003243A3" w:rsidRPr="00C26B09" w14:paraId="3B33E79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B224C20"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 - Australia Council</w:t>
            </w:r>
          </w:p>
        </w:tc>
        <w:tc>
          <w:tcPr>
            <w:tcW w:w="901" w:type="dxa"/>
            <w:tcBorders>
              <w:top w:val="nil"/>
              <w:left w:val="nil"/>
              <w:bottom w:val="nil"/>
              <w:right w:val="nil"/>
            </w:tcBorders>
            <w:shd w:val="clear" w:color="auto" w:fill="auto"/>
            <w:noWrap/>
            <w:vAlign w:val="bottom"/>
            <w:hideMark/>
          </w:tcPr>
          <w:p w14:paraId="4DCF5B8A" w14:textId="2348650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214,883 </w:t>
            </w:r>
          </w:p>
        </w:tc>
        <w:tc>
          <w:tcPr>
            <w:tcW w:w="821" w:type="dxa"/>
            <w:tcBorders>
              <w:top w:val="nil"/>
              <w:left w:val="nil"/>
              <w:bottom w:val="nil"/>
              <w:right w:val="nil"/>
            </w:tcBorders>
            <w:shd w:val="clear" w:color="000000" w:fill="E6E6E6"/>
            <w:noWrap/>
            <w:vAlign w:val="bottom"/>
            <w:hideMark/>
          </w:tcPr>
          <w:p w14:paraId="26F796E6" w14:textId="2204FC9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219,794 </w:t>
            </w:r>
          </w:p>
        </w:tc>
        <w:tc>
          <w:tcPr>
            <w:tcW w:w="829" w:type="dxa"/>
            <w:gridSpan w:val="2"/>
            <w:tcBorders>
              <w:top w:val="nil"/>
              <w:left w:val="nil"/>
              <w:bottom w:val="nil"/>
              <w:right w:val="nil"/>
            </w:tcBorders>
            <w:shd w:val="clear" w:color="auto" w:fill="auto"/>
            <w:noWrap/>
            <w:vAlign w:val="bottom"/>
            <w:hideMark/>
          </w:tcPr>
          <w:p w14:paraId="0364C043" w14:textId="7C684A1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219,247 </w:t>
            </w:r>
          </w:p>
        </w:tc>
        <w:tc>
          <w:tcPr>
            <w:tcW w:w="851" w:type="dxa"/>
            <w:gridSpan w:val="2"/>
            <w:tcBorders>
              <w:top w:val="nil"/>
              <w:left w:val="nil"/>
              <w:bottom w:val="nil"/>
              <w:right w:val="nil"/>
            </w:tcBorders>
            <w:shd w:val="clear" w:color="auto" w:fill="auto"/>
            <w:noWrap/>
            <w:vAlign w:val="bottom"/>
            <w:hideMark/>
          </w:tcPr>
          <w:p w14:paraId="4B30817D" w14:textId="6D59824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222,062 </w:t>
            </w:r>
          </w:p>
        </w:tc>
        <w:tc>
          <w:tcPr>
            <w:tcW w:w="850" w:type="dxa"/>
            <w:gridSpan w:val="2"/>
            <w:tcBorders>
              <w:top w:val="nil"/>
              <w:left w:val="nil"/>
              <w:bottom w:val="nil"/>
              <w:right w:val="nil"/>
            </w:tcBorders>
            <w:shd w:val="clear" w:color="auto" w:fill="auto"/>
            <w:noWrap/>
            <w:vAlign w:val="bottom"/>
            <w:hideMark/>
          </w:tcPr>
          <w:p w14:paraId="1EE46643" w14:textId="7125D13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225,701 </w:t>
            </w:r>
          </w:p>
        </w:tc>
      </w:tr>
      <w:tr w:rsidR="003243A3" w:rsidRPr="00C26B09" w14:paraId="5A4CFF05"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149529E"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Australian Film, Television and Radio School</w:t>
            </w:r>
          </w:p>
        </w:tc>
        <w:tc>
          <w:tcPr>
            <w:tcW w:w="901" w:type="dxa"/>
            <w:tcBorders>
              <w:top w:val="nil"/>
              <w:left w:val="nil"/>
              <w:bottom w:val="nil"/>
              <w:right w:val="nil"/>
            </w:tcBorders>
            <w:shd w:val="clear" w:color="auto" w:fill="auto"/>
            <w:noWrap/>
            <w:vAlign w:val="bottom"/>
            <w:hideMark/>
          </w:tcPr>
          <w:p w14:paraId="04F35669" w14:textId="5135C8B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25,059 </w:t>
            </w:r>
          </w:p>
        </w:tc>
        <w:tc>
          <w:tcPr>
            <w:tcW w:w="821" w:type="dxa"/>
            <w:tcBorders>
              <w:top w:val="nil"/>
              <w:left w:val="nil"/>
              <w:bottom w:val="nil"/>
              <w:right w:val="nil"/>
            </w:tcBorders>
            <w:shd w:val="clear" w:color="000000" w:fill="E6E6E6"/>
            <w:noWrap/>
            <w:vAlign w:val="bottom"/>
            <w:hideMark/>
          </w:tcPr>
          <w:p w14:paraId="0646B9EA" w14:textId="471A11A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22,738 </w:t>
            </w:r>
          </w:p>
        </w:tc>
        <w:tc>
          <w:tcPr>
            <w:tcW w:w="829" w:type="dxa"/>
            <w:gridSpan w:val="2"/>
            <w:tcBorders>
              <w:top w:val="nil"/>
              <w:left w:val="nil"/>
              <w:bottom w:val="nil"/>
              <w:right w:val="nil"/>
            </w:tcBorders>
            <w:shd w:val="clear" w:color="auto" w:fill="auto"/>
            <w:noWrap/>
            <w:vAlign w:val="bottom"/>
            <w:hideMark/>
          </w:tcPr>
          <w:p w14:paraId="6256E939" w14:textId="7E402F1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22,873 </w:t>
            </w:r>
          </w:p>
        </w:tc>
        <w:tc>
          <w:tcPr>
            <w:tcW w:w="851" w:type="dxa"/>
            <w:gridSpan w:val="2"/>
            <w:tcBorders>
              <w:top w:val="nil"/>
              <w:left w:val="nil"/>
              <w:bottom w:val="nil"/>
              <w:right w:val="nil"/>
            </w:tcBorders>
            <w:shd w:val="clear" w:color="auto" w:fill="auto"/>
            <w:noWrap/>
            <w:vAlign w:val="bottom"/>
            <w:hideMark/>
          </w:tcPr>
          <w:p w14:paraId="3B3E17C8" w14:textId="78080F4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23,028 </w:t>
            </w:r>
          </w:p>
        </w:tc>
        <w:tc>
          <w:tcPr>
            <w:tcW w:w="850" w:type="dxa"/>
            <w:gridSpan w:val="2"/>
            <w:tcBorders>
              <w:top w:val="nil"/>
              <w:left w:val="nil"/>
              <w:bottom w:val="nil"/>
              <w:right w:val="nil"/>
            </w:tcBorders>
            <w:shd w:val="clear" w:color="auto" w:fill="auto"/>
            <w:noWrap/>
            <w:vAlign w:val="bottom"/>
            <w:hideMark/>
          </w:tcPr>
          <w:p w14:paraId="582338F5" w14:textId="4EF067A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23,212 </w:t>
            </w:r>
          </w:p>
        </w:tc>
      </w:tr>
      <w:tr w:rsidR="003243A3" w:rsidRPr="00C26B09" w14:paraId="4C39E05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6E051DC"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Australian National Maritime Museum</w:t>
            </w:r>
          </w:p>
        </w:tc>
        <w:tc>
          <w:tcPr>
            <w:tcW w:w="901" w:type="dxa"/>
            <w:tcBorders>
              <w:top w:val="nil"/>
              <w:left w:val="nil"/>
              <w:bottom w:val="nil"/>
              <w:right w:val="nil"/>
            </w:tcBorders>
            <w:shd w:val="clear" w:color="auto" w:fill="auto"/>
            <w:noWrap/>
            <w:vAlign w:val="bottom"/>
            <w:hideMark/>
          </w:tcPr>
          <w:p w14:paraId="76B1461A" w14:textId="4FA7B7F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22,548 </w:t>
            </w:r>
          </w:p>
        </w:tc>
        <w:tc>
          <w:tcPr>
            <w:tcW w:w="821" w:type="dxa"/>
            <w:tcBorders>
              <w:top w:val="nil"/>
              <w:left w:val="nil"/>
              <w:bottom w:val="nil"/>
              <w:right w:val="nil"/>
            </w:tcBorders>
            <w:shd w:val="clear" w:color="000000" w:fill="E6E6E6"/>
            <w:noWrap/>
            <w:vAlign w:val="bottom"/>
            <w:hideMark/>
          </w:tcPr>
          <w:p w14:paraId="09DB43D7" w14:textId="6F38B0A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24,125 </w:t>
            </w:r>
          </w:p>
        </w:tc>
        <w:tc>
          <w:tcPr>
            <w:tcW w:w="829" w:type="dxa"/>
            <w:gridSpan w:val="2"/>
            <w:tcBorders>
              <w:top w:val="nil"/>
              <w:left w:val="nil"/>
              <w:bottom w:val="nil"/>
              <w:right w:val="nil"/>
            </w:tcBorders>
            <w:shd w:val="clear" w:color="auto" w:fill="auto"/>
            <w:noWrap/>
            <w:vAlign w:val="bottom"/>
            <w:hideMark/>
          </w:tcPr>
          <w:p w14:paraId="3BC65444" w14:textId="360ADB9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23,921 </w:t>
            </w:r>
          </w:p>
        </w:tc>
        <w:tc>
          <w:tcPr>
            <w:tcW w:w="851" w:type="dxa"/>
            <w:gridSpan w:val="2"/>
            <w:tcBorders>
              <w:top w:val="nil"/>
              <w:left w:val="nil"/>
              <w:bottom w:val="nil"/>
              <w:right w:val="nil"/>
            </w:tcBorders>
            <w:shd w:val="clear" w:color="auto" w:fill="auto"/>
            <w:noWrap/>
            <w:vAlign w:val="bottom"/>
            <w:hideMark/>
          </w:tcPr>
          <w:p w14:paraId="429B8148" w14:textId="072CC42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20,380 </w:t>
            </w:r>
          </w:p>
        </w:tc>
        <w:tc>
          <w:tcPr>
            <w:tcW w:w="850" w:type="dxa"/>
            <w:gridSpan w:val="2"/>
            <w:tcBorders>
              <w:top w:val="nil"/>
              <w:left w:val="nil"/>
              <w:bottom w:val="nil"/>
              <w:right w:val="nil"/>
            </w:tcBorders>
            <w:shd w:val="clear" w:color="auto" w:fill="auto"/>
            <w:noWrap/>
            <w:vAlign w:val="bottom"/>
            <w:hideMark/>
          </w:tcPr>
          <w:p w14:paraId="62BB730F" w14:textId="1681722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20,426 </w:t>
            </w:r>
          </w:p>
        </w:tc>
      </w:tr>
      <w:tr w:rsidR="003243A3" w:rsidRPr="00C26B09" w14:paraId="40F6168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361286C"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Film and Sound Archive of Australia</w:t>
            </w:r>
          </w:p>
        </w:tc>
        <w:tc>
          <w:tcPr>
            <w:tcW w:w="901" w:type="dxa"/>
            <w:tcBorders>
              <w:top w:val="nil"/>
              <w:left w:val="nil"/>
              <w:bottom w:val="nil"/>
              <w:right w:val="nil"/>
            </w:tcBorders>
            <w:shd w:val="clear" w:color="auto" w:fill="auto"/>
            <w:noWrap/>
            <w:vAlign w:val="bottom"/>
            <w:hideMark/>
          </w:tcPr>
          <w:p w14:paraId="2158B2DE" w14:textId="546E57F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26,535 </w:t>
            </w:r>
          </w:p>
        </w:tc>
        <w:tc>
          <w:tcPr>
            <w:tcW w:w="821" w:type="dxa"/>
            <w:tcBorders>
              <w:top w:val="nil"/>
              <w:left w:val="nil"/>
              <w:bottom w:val="nil"/>
              <w:right w:val="nil"/>
            </w:tcBorders>
            <w:shd w:val="clear" w:color="000000" w:fill="E6E6E6"/>
            <w:noWrap/>
            <w:vAlign w:val="bottom"/>
            <w:hideMark/>
          </w:tcPr>
          <w:p w14:paraId="62D2BD3F" w14:textId="215ADF5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28,026 </w:t>
            </w:r>
          </w:p>
        </w:tc>
        <w:tc>
          <w:tcPr>
            <w:tcW w:w="829" w:type="dxa"/>
            <w:gridSpan w:val="2"/>
            <w:tcBorders>
              <w:top w:val="nil"/>
              <w:left w:val="nil"/>
              <w:bottom w:val="nil"/>
              <w:right w:val="nil"/>
            </w:tcBorders>
            <w:shd w:val="clear" w:color="auto" w:fill="auto"/>
            <w:noWrap/>
            <w:vAlign w:val="bottom"/>
            <w:hideMark/>
          </w:tcPr>
          <w:p w14:paraId="49B3087B" w14:textId="7036D77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29,543 </w:t>
            </w:r>
          </w:p>
        </w:tc>
        <w:tc>
          <w:tcPr>
            <w:tcW w:w="851" w:type="dxa"/>
            <w:gridSpan w:val="2"/>
            <w:tcBorders>
              <w:top w:val="nil"/>
              <w:left w:val="nil"/>
              <w:bottom w:val="nil"/>
              <w:right w:val="nil"/>
            </w:tcBorders>
            <w:shd w:val="clear" w:color="auto" w:fill="auto"/>
            <w:noWrap/>
            <w:vAlign w:val="bottom"/>
            <w:hideMark/>
          </w:tcPr>
          <w:p w14:paraId="7459346B" w14:textId="23F375F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30,169 </w:t>
            </w:r>
          </w:p>
        </w:tc>
        <w:tc>
          <w:tcPr>
            <w:tcW w:w="850" w:type="dxa"/>
            <w:gridSpan w:val="2"/>
            <w:tcBorders>
              <w:top w:val="nil"/>
              <w:left w:val="nil"/>
              <w:bottom w:val="nil"/>
              <w:right w:val="nil"/>
            </w:tcBorders>
            <w:shd w:val="clear" w:color="auto" w:fill="auto"/>
            <w:noWrap/>
            <w:vAlign w:val="bottom"/>
            <w:hideMark/>
          </w:tcPr>
          <w:p w14:paraId="1D3CCFA1" w14:textId="26EC005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30,491 </w:t>
            </w:r>
          </w:p>
        </w:tc>
      </w:tr>
      <w:tr w:rsidR="003243A3" w:rsidRPr="00C26B09" w14:paraId="218178C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3BCBE881"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Gallery Australia</w:t>
            </w:r>
          </w:p>
        </w:tc>
        <w:tc>
          <w:tcPr>
            <w:tcW w:w="901" w:type="dxa"/>
            <w:tcBorders>
              <w:top w:val="nil"/>
              <w:left w:val="nil"/>
              <w:bottom w:val="nil"/>
              <w:right w:val="nil"/>
            </w:tcBorders>
            <w:shd w:val="clear" w:color="auto" w:fill="auto"/>
            <w:noWrap/>
            <w:vAlign w:val="bottom"/>
            <w:hideMark/>
          </w:tcPr>
          <w:p w14:paraId="18A36911" w14:textId="7F56690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49,569 </w:t>
            </w:r>
          </w:p>
        </w:tc>
        <w:tc>
          <w:tcPr>
            <w:tcW w:w="821" w:type="dxa"/>
            <w:tcBorders>
              <w:top w:val="nil"/>
              <w:left w:val="nil"/>
              <w:bottom w:val="nil"/>
              <w:right w:val="nil"/>
            </w:tcBorders>
            <w:shd w:val="clear" w:color="000000" w:fill="E6E6E6"/>
            <w:noWrap/>
            <w:vAlign w:val="bottom"/>
            <w:hideMark/>
          </w:tcPr>
          <w:p w14:paraId="50028099" w14:textId="09BB1A6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49,592 </w:t>
            </w:r>
          </w:p>
        </w:tc>
        <w:tc>
          <w:tcPr>
            <w:tcW w:w="829" w:type="dxa"/>
            <w:gridSpan w:val="2"/>
            <w:tcBorders>
              <w:top w:val="nil"/>
              <w:left w:val="nil"/>
              <w:bottom w:val="nil"/>
              <w:right w:val="nil"/>
            </w:tcBorders>
            <w:shd w:val="clear" w:color="auto" w:fill="auto"/>
            <w:noWrap/>
            <w:vAlign w:val="bottom"/>
            <w:hideMark/>
          </w:tcPr>
          <w:p w14:paraId="0B0C5C1B" w14:textId="43AE388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47,820 </w:t>
            </w:r>
          </w:p>
        </w:tc>
        <w:tc>
          <w:tcPr>
            <w:tcW w:w="851" w:type="dxa"/>
            <w:gridSpan w:val="2"/>
            <w:tcBorders>
              <w:top w:val="nil"/>
              <w:left w:val="nil"/>
              <w:bottom w:val="nil"/>
              <w:right w:val="nil"/>
            </w:tcBorders>
            <w:shd w:val="clear" w:color="auto" w:fill="auto"/>
            <w:noWrap/>
            <w:vAlign w:val="bottom"/>
            <w:hideMark/>
          </w:tcPr>
          <w:p w14:paraId="74362836" w14:textId="7DEAA9D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45,037 </w:t>
            </w:r>
          </w:p>
        </w:tc>
        <w:tc>
          <w:tcPr>
            <w:tcW w:w="850" w:type="dxa"/>
            <w:gridSpan w:val="2"/>
            <w:tcBorders>
              <w:top w:val="nil"/>
              <w:left w:val="nil"/>
              <w:bottom w:val="nil"/>
              <w:right w:val="nil"/>
            </w:tcBorders>
            <w:shd w:val="clear" w:color="auto" w:fill="auto"/>
            <w:noWrap/>
            <w:vAlign w:val="bottom"/>
            <w:hideMark/>
          </w:tcPr>
          <w:p w14:paraId="5CB1867E" w14:textId="5FF43E3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45,281 </w:t>
            </w:r>
          </w:p>
        </w:tc>
      </w:tr>
      <w:tr w:rsidR="003243A3" w:rsidRPr="00C26B09" w14:paraId="3DA49F9F"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F022394"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Library Australia</w:t>
            </w:r>
          </w:p>
        </w:tc>
        <w:tc>
          <w:tcPr>
            <w:tcW w:w="901" w:type="dxa"/>
            <w:tcBorders>
              <w:top w:val="nil"/>
              <w:left w:val="nil"/>
              <w:bottom w:val="nil"/>
              <w:right w:val="nil"/>
            </w:tcBorders>
            <w:shd w:val="clear" w:color="auto" w:fill="auto"/>
            <w:noWrap/>
            <w:vAlign w:val="bottom"/>
            <w:hideMark/>
          </w:tcPr>
          <w:p w14:paraId="101BF010" w14:textId="2D4C4FC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58,786 </w:t>
            </w:r>
          </w:p>
        </w:tc>
        <w:tc>
          <w:tcPr>
            <w:tcW w:w="821" w:type="dxa"/>
            <w:tcBorders>
              <w:top w:val="nil"/>
              <w:left w:val="nil"/>
              <w:bottom w:val="nil"/>
              <w:right w:val="nil"/>
            </w:tcBorders>
            <w:shd w:val="clear" w:color="000000" w:fill="E6E6E6"/>
            <w:noWrap/>
            <w:vAlign w:val="bottom"/>
            <w:hideMark/>
          </w:tcPr>
          <w:p w14:paraId="1AD53CB4" w14:textId="2FE2EA9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57,493 </w:t>
            </w:r>
          </w:p>
        </w:tc>
        <w:tc>
          <w:tcPr>
            <w:tcW w:w="829" w:type="dxa"/>
            <w:gridSpan w:val="2"/>
            <w:tcBorders>
              <w:top w:val="nil"/>
              <w:left w:val="nil"/>
              <w:bottom w:val="nil"/>
              <w:right w:val="nil"/>
            </w:tcBorders>
            <w:shd w:val="clear" w:color="auto" w:fill="auto"/>
            <w:noWrap/>
            <w:vAlign w:val="bottom"/>
            <w:hideMark/>
          </w:tcPr>
          <w:p w14:paraId="01868349" w14:textId="0973119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60,880 </w:t>
            </w:r>
          </w:p>
        </w:tc>
        <w:tc>
          <w:tcPr>
            <w:tcW w:w="851" w:type="dxa"/>
            <w:gridSpan w:val="2"/>
            <w:tcBorders>
              <w:top w:val="nil"/>
              <w:left w:val="nil"/>
              <w:bottom w:val="nil"/>
              <w:right w:val="nil"/>
            </w:tcBorders>
            <w:shd w:val="clear" w:color="auto" w:fill="auto"/>
            <w:noWrap/>
            <w:vAlign w:val="bottom"/>
            <w:hideMark/>
          </w:tcPr>
          <w:p w14:paraId="20673C59" w14:textId="2B02E34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47,014 </w:t>
            </w:r>
          </w:p>
        </w:tc>
        <w:tc>
          <w:tcPr>
            <w:tcW w:w="850" w:type="dxa"/>
            <w:gridSpan w:val="2"/>
            <w:tcBorders>
              <w:top w:val="nil"/>
              <w:left w:val="nil"/>
              <w:bottom w:val="nil"/>
              <w:right w:val="nil"/>
            </w:tcBorders>
            <w:shd w:val="clear" w:color="auto" w:fill="auto"/>
            <w:noWrap/>
            <w:vAlign w:val="bottom"/>
            <w:hideMark/>
          </w:tcPr>
          <w:p w14:paraId="3382D7FC" w14:textId="3ACD83A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47,197 </w:t>
            </w:r>
          </w:p>
        </w:tc>
      </w:tr>
      <w:tr w:rsidR="003243A3" w:rsidRPr="00C26B09" w14:paraId="0E7DB8C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F8C7A60"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Museum Australia</w:t>
            </w:r>
          </w:p>
        </w:tc>
        <w:tc>
          <w:tcPr>
            <w:tcW w:w="901" w:type="dxa"/>
            <w:tcBorders>
              <w:top w:val="nil"/>
              <w:left w:val="nil"/>
              <w:bottom w:val="nil"/>
              <w:right w:val="nil"/>
            </w:tcBorders>
            <w:shd w:val="clear" w:color="auto" w:fill="auto"/>
            <w:noWrap/>
            <w:vAlign w:val="bottom"/>
            <w:hideMark/>
          </w:tcPr>
          <w:p w14:paraId="7B3FB4B3" w14:textId="5CCACE1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42,353 </w:t>
            </w:r>
          </w:p>
        </w:tc>
        <w:tc>
          <w:tcPr>
            <w:tcW w:w="821" w:type="dxa"/>
            <w:tcBorders>
              <w:top w:val="nil"/>
              <w:left w:val="nil"/>
              <w:bottom w:val="nil"/>
              <w:right w:val="nil"/>
            </w:tcBorders>
            <w:shd w:val="clear" w:color="000000" w:fill="E6E6E6"/>
            <w:noWrap/>
            <w:vAlign w:val="bottom"/>
            <w:hideMark/>
          </w:tcPr>
          <w:p w14:paraId="560432BC" w14:textId="7DA2D39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41,383 </w:t>
            </w:r>
          </w:p>
        </w:tc>
        <w:tc>
          <w:tcPr>
            <w:tcW w:w="829" w:type="dxa"/>
            <w:gridSpan w:val="2"/>
            <w:tcBorders>
              <w:top w:val="nil"/>
              <w:left w:val="nil"/>
              <w:bottom w:val="nil"/>
              <w:right w:val="nil"/>
            </w:tcBorders>
            <w:shd w:val="clear" w:color="auto" w:fill="auto"/>
            <w:noWrap/>
            <w:vAlign w:val="bottom"/>
            <w:hideMark/>
          </w:tcPr>
          <w:p w14:paraId="7A1B2BF0" w14:textId="6F5E5AE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41,478 </w:t>
            </w:r>
          </w:p>
        </w:tc>
        <w:tc>
          <w:tcPr>
            <w:tcW w:w="851" w:type="dxa"/>
            <w:gridSpan w:val="2"/>
            <w:tcBorders>
              <w:top w:val="nil"/>
              <w:left w:val="nil"/>
              <w:bottom w:val="nil"/>
              <w:right w:val="nil"/>
            </w:tcBorders>
            <w:shd w:val="clear" w:color="auto" w:fill="auto"/>
            <w:noWrap/>
            <w:vAlign w:val="bottom"/>
            <w:hideMark/>
          </w:tcPr>
          <w:p w14:paraId="7F7187A0" w14:textId="2E6BFFB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38,607 </w:t>
            </w:r>
          </w:p>
        </w:tc>
        <w:tc>
          <w:tcPr>
            <w:tcW w:w="850" w:type="dxa"/>
            <w:gridSpan w:val="2"/>
            <w:tcBorders>
              <w:top w:val="nil"/>
              <w:left w:val="nil"/>
              <w:bottom w:val="nil"/>
              <w:right w:val="nil"/>
            </w:tcBorders>
            <w:shd w:val="clear" w:color="auto" w:fill="auto"/>
            <w:noWrap/>
            <w:vAlign w:val="bottom"/>
            <w:hideMark/>
          </w:tcPr>
          <w:p w14:paraId="416D05A1" w14:textId="028BEB9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38,746 </w:t>
            </w:r>
          </w:p>
        </w:tc>
      </w:tr>
      <w:tr w:rsidR="003243A3" w:rsidRPr="00C26B09" w14:paraId="42D1425E" w14:textId="77777777" w:rsidTr="007E02F0">
        <w:trPr>
          <w:gridAfter w:val="1"/>
          <w:wAfter w:w="11" w:type="dxa"/>
          <w:trHeight w:val="204"/>
        </w:trPr>
        <w:tc>
          <w:tcPr>
            <w:tcW w:w="3402" w:type="dxa"/>
            <w:tcBorders>
              <w:top w:val="nil"/>
              <w:left w:val="nil"/>
              <w:bottom w:val="nil"/>
              <w:right w:val="nil"/>
            </w:tcBorders>
            <w:shd w:val="clear" w:color="auto" w:fill="auto"/>
            <w:hideMark/>
          </w:tcPr>
          <w:p w14:paraId="08254744"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Portrait Gallery of Australia</w:t>
            </w:r>
          </w:p>
        </w:tc>
        <w:tc>
          <w:tcPr>
            <w:tcW w:w="901" w:type="dxa"/>
            <w:tcBorders>
              <w:top w:val="nil"/>
              <w:left w:val="nil"/>
              <w:bottom w:val="nil"/>
              <w:right w:val="nil"/>
            </w:tcBorders>
            <w:shd w:val="clear" w:color="auto" w:fill="auto"/>
            <w:noWrap/>
            <w:vAlign w:val="bottom"/>
            <w:hideMark/>
          </w:tcPr>
          <w:p w14:paraId="192BA0F2" w14:textId="00AC212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12,845 </w:t>
            </w:r>
          </w:p>
        </w:tc>
        <w:tc>
          <w:tcPr>
            <w:tcW w:w="821" w:type="dxa"/>
            <w:tcBorders>
              <w:top w:val="nil"/>
              <w:left w:val="nil"/>
              <w:bottom w:val="nil"/>
              <w:right w:val="nil"/>
            </w:tcBorders>
            <w:shd w:val="clear" w:color="000000" w:fill="E6E6E6"/>
            <w:noWrap/>
            <w:vAlign w:val="bottom"/>
            <w:hideMark/>
          </w:tcPr>
          <w:p w14:paraId="39CA21F5" w14:textId="70F7BAB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12,475 </w:t>
            </w:r>
          </w:p>
        </w:tc>
        <w:tc>
          <w:tcPr>
            <w:tcW w:w="829" w:type="dxa"/>
            <w:gridSpan w:val="2"/>
            <w:tcBorders>
              <w:top w:val="nil"/>
              <w:left w:val="nil"/>
              <w:bottom w:val="nil"/>
              <w:right w:val="nil"/>
            </w:tcBorders>
            <w:shd w:val="clear" w:color="auto" w:fill="auto"/>
            <w:noWrap/>
            <w:vAlign w:val="bottom"/>
            <w:hideMark/>
          </w:tcPr>
          <w:p w14:paraId="1A8576C5" w14:textId="4A51746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12,551 </w:t>
            </w:r>
          </w:p>
        </w:tc>
        <w:tc>
          <w:tcPr>
            <w:tcW w:w="851" w:type="dxa"/>
            <w:gridSpan w:val="2"/>
            <w:tcBorders>
              <w:top w:val="nil"/>
              <w:left w:val="nil"/>
              <w:bottom w:val="nil"/>
              <w:right w:val="nil"/>
            </w:tcBorders>
            <w:shd w:val="clear" w:color="auto" w:fill="auto"/>
            <w:noWrap/>
            <w:vAlign w:val="bottom"/>
            <w:hideMark/>
          </w:tcPr>
          <w:p w14:paraId="0D2A10FA" w14:textId="30C5636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11,846 </w:t>
            </w:r>
          </w:p>
        </w:tc>
        <w:tc>
          <w:tcPr>
            <w:tcW w:w="850" w:type="dxa"/>
            <w:gridSpan w:val="2"/>
            <w:tcBorders>
              <w:top w:val="nil"/>
              <w:left w:val="nil"/>
              <w:bottom w:val="nil"/>
              <w:right w:val="nil"/>
            </w:tcBorders>
            <w:shd w:val="clear" w:color="auto" w:fill="auto"/>
            <w:noWrap/>
            <w:vAlign w:val="bottom"/>
            <w:hideMark/>
          </w:tcPr>
          <w:p w14:paraId="21D9FD25" w14:textId="01772F8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11,953 </w:t>
            </w:r>
          </w:p>
        </w:tc>
      </w:tr>
      <w:tr w:rsidR="003243A3" w:rsidRPr="00C26B09" w14:paraId="0A3B9194"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0EBE663"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Screen Australia</w:t>
            </w:r>
          </w:p>
        </w:tc>
        <w:tc>
          <w:tcPr>
            <w:tcW w:w="901" w:type="dxa"/>
            <w:tcBorders>
              <w:top w:val="nil"/>
              <w:left w:val="nil"/>
              <w:bottom w:val="nil"/>
              <w:right w:val="nil"/>
            </w:tcBorders>
            <w:shd w:val="clear" w:color="auto" w:fill="auto"/>
            <w:noWrap/>
            <w:vAlign w:val="bottom"/>
            <w:hideMark/>
          </w:tcPr>
          <w:p w14:paraId="24F266CB" w14:textId="18294FF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13,531 </w:t>
            </w:r>
          </w:p>
        </w:tc>
        <w:tc>
          <w:tcPr>
            <w:tcW w:w="821" w:type="dxa"/>
            <w:tcBorders>
              <w:top w:val="nil"/>
              <w:left w:val="nil"/>
              <w:bottom w:val="nil"/>
              <w:right w:val="nil"/>
            </w:tcBorders>
            <w:shd w:val="clear" w:color="000000" w:fill="E6E6E6"/>
            <w:noWrap/>
            <w:vAlign w:val="bottom"/>
            <w:hideMark/>
          </w:tcPr>
          <w:p w14:paraId="025E32EC" w14:textId="5003125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39,466 </w:t>
            </w:r>
          </w:p>
        </w:tc>
        <w:tc>
          <w:tcPr>
            <w:tcW w:w="829" w:type="dxa"/>
            <w:gridSpan w:val="2"/>
            <w:tcBorders>
              <w:top w:val="nil"/>
              <w:left w:val="nil"/>
              <w:bottom w:val="nil"/>
              <w:right w:val="nil"/>
            </w:tcBorders>
            <w:shd w:val="clear" w:color="auto" w:fill="auto"/>
            <w:noWrap/>
            <w:vAlign w:val="bottom"/>
            <w:hideMark/>
          </w:tcPr>
          <w:p w14:paraId="72D42B8C" w14:textId="54964A4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27,671 </w:t>
            </w:r>
          </w:p>
        </w:tc>
        <w:tc>
          <w:tcPr>
            <w:tcW w:w="851" w:type="dxa"/>
            <w:gridSpan w:val="2"/>
            <w:tcBorders>
              <w:top w:val="nil"/>
              <w:left w:val="nil"/>
              <w:bottom w:val="nil"/>
              <w:right w:val="nil"/>
            </w:tcBorders>
            <w:shd w:val="clear" w:color="auto" w:fill="auto"/>
            <w:noWrap/>
            <w:vAlign w:val="bottom"/>
            <w:hideMark/>
          </w:tcPr>
          <w:p w14:paraId="50979352" w14:textId="1117C32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11,565 </w:t>
            </w:r>
          </w:p>
        </w:tc>
        <w:tc>
          <w:tcPr>
            <w:tcW w:w="850" w:type="dxa"/>
            <w:gridSpan w:val="2"/>
            <w:tcBorders>
              <w:top w:val="nil"/>
              <w:left w:val="nil"/>
              <w:bottom w:val="nil"/>
              <w:right w:val="nil"/>
            </w:tcBorders>
            <w:shd w:val="clear" w:color="auto" w:fill="auto"/>
            <w:noWrap/>
            <w:vAlign w:val="bottom"/>
            <w:hideMark/>
          </w:tcPr>
          <w:p w14:paraId="61FB8C20" w14:textId="4FF0B89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11,678 </w:t>
            </w:r>
          </w:p>
        </w:tc>
      </w:tr>
      <w:tr w:rsidR="003243A3" w:rsidRPr="00C26B09" w14:paraId="626FBFA2" w14:textId="77777777" w:rsidTr="007E02F0">
        <w:trPr>
          <w:gridAfter w:val="1"/>
          <w:wAfter w:w="11" w:type="dxa"/>
          <w:trHeight w:val="204"/>
        </w:trPr>
        <w:tc>
          <w:tcPr>
            <w:tcW w:w="3402" w:type="dxa"/>
            <w:tcBorders>
              <w:top w:val="nil"/>
              <w:left w:val="nil"/>
              <w:bottom w:val="single" w:sz="4" w:space="0" w:color="auto"/>
              <w:right w:val="nil"/>
            </w:tcBorders>
            <w:shd w:val="clear" w:color="auto" w:fill="auto"/>
            <w:noWrap/>
            <w:hideMark/>
          </w:tcPr>
          <w:p w14:paraId="2A4C8819" w14:textId="77777777" w:rsidR="003243A3" w:rsidRPr="00C26B09" w:rsidRDefault="003243A3" w:rsidP="003243A3">
            <w:pPr>
              <w:spacing w:after="0" w:line="240" w:lineRule="auto"/>
              <w:jc w:val="left"/>
              <w:rPr>
                <w:rFonts w:ascii="Arial" w:hAnsi="Arial" w:cs="Arial"/>
                <w:b/>
                <w:bCs/>
                <w:sz w:val="16"/>
                <w:szCs w:val="16"/>
              </w:rPr>
            </w:pPr>
            <w:r w:rsidRPr="00C26B09">
              <w:rPr>
                <w:rFonts w:ascii="Arial" w:hAnsi="Arial" w:cs="Arial"/>
                <w:b/>
                <w:bCs/>
                <w:sz w:val="16"/>
                <w:szCs w:val="16"/>
              </w:rPr>
              <w:t>Total expenses for Program 6.1</w:t>
            </w:r>
          </w:p>
        </w:tc>
        <w:tc>
          <w:tcPr>
            <w:tcW w:w="901" w:type="dxa"/>
            <w:tcBorders>
              <w:top w:val="single" w:sz="4" w:space="0" w:color="auto"/>
              <w:left w:val="nil"/>
              <w:bottom w:val="single" w:sz="4" w:space="0" w:color="auto"/>
              <w:right w:val="nil"/>
            </w:tcBorders>
            <w:shd w:val="clear" w:color="auto" w:fill="auto"/>
            <w:noWrap/>
            <w:vAlign w:val="bottom"/>
            <w:hideMark/>
          </w:tcPr>
          <w:p w14:paraId="550DFCCD" w14:textId="2FD755C5"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870,709 </w:t>
            </w:r>
          </w:p>
        </w:tc>
        <w:tc>
          <w:tcPr>
            <w:tcW w:w="821" w:type="dxa"/>
            <w:tcBorders>
              <w:top w:val="single" w:sz="4" w:space="0" w:color="auto"/>
              <w:left w:val="nil"/>
              <w:bottom w:val="single" w:sz="4" w:space="0" w:color="auto"/>
              <w:right w:val="nil"/>
            </w:tcBorders>
            <w:shd w:val="clear" w:color="000000" w:fill="E6E6E6"/>
            <w:noWrap/>
            <w:vAlign w:val="bottom"/>
            <w:hideMark/>
          </w:tcPr>
          <w:p w14:paraId="14A81686" w14:textId="36B8BB1D"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995,183 </w:t>
            </w:r>
          </w:p>
        </w:tc>
        <w:tc>
          <w:tcPr>
            <w:tcW w:w="829" w:type="dxa"/>
            <w:gridSpan w:val="2"/>
            <w:tcBorders>
              <w:top w:val="single" w:sz="4" w:space="0" w:color="auto"/>
              <w:left w:val="nil"/>
              <w:bottom w:val="single" w:sz="4" w:space="0" w:color="auto"/>
              <w:right w:val="nil"/>
            </w:tcBorders>
            <w:shd w:val="clear" w:color="auto" w:fill="auto"/>
            <w:noWrap/>
            <w:vAlign w:val="bottom"/>
            <w:hideMark/>
          </w:tcPr>
          <w:p w14:paraId="0F74C230" w14:textId="57F7DE8D"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768,826 </w:t>
            </w: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0D4A6510" w14:textId="364EDBEA"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734,471 </w:t>
            </w:r>
          </w:p>
        </w:tc>
        <w:tc>
          <w:tcPr>
            <w:tcW w:w="850" w:type="dxa"/>
            <w:gridSpan w:val="2"/>
            <w:tcBorders>
              <w:top w:val="single" w:sz="4" w:space="0" w:color="auto"/>
              <w:left w:val="nil"/>
              <w:bottom w:val="single" w:sz="4" w:space="0" w:color="auto"/>
              <w:right w:val="nil"/>
            </w:tcBorders>
            <w:shd w:val="clear" w:color="auto" w:fill="auto"/>
            <w:noWrap/>
            <w:vAlign w:val="bottom"/>
            <w:hideMark/>
          </w:tcPr>
          <w:p w14:paraId="7A13BE12" w14:textId="567D6770"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734,469 </w:t>
            </w:r>
          </w:p>
        </w:tc>
      </w:tr>
    </w:tbl>
    <w:p w14:paraId="08C99BD5" w14:textId="7CCFD11B" w:rsidR="00A27EC7" w:rsidRPr="00FF6B56" w:rsidRDefault="00FF6B56" w:rsidP="00F10ACD">
      <w:pPr>
        <w:pStyle w:val="TableGraphic"/>
        <w:numPr>
          <w:ilvl w:val="0"/>
          <w:numId w:val="42"/>
        </w:numPr>
        <w:spacing w:before="60"/>
        <w:ind w:left="284" w:hanging="284"/>
        <w:rPr>
          <w:rFonts w:ascii="Arial" w:hAnsi="Arial" w:cs="Arial"/>
          <w:i w:val="0"/>
          <w:color w:val="auto"/>
          <w:sz w:val="16"/>
          <w:szCs w:val="16"/>
        </w:rPr>
      </w:pPr>
      <w:r w:rsidRPr="00FF6B56">
        <w:rPr>
          <w:rFonts w:ascii="Arial" w:hAnsi="Arial" w:cs="Arial"/>
          <w:i w:val="0"/>
          <w:color w:val="auto"/>
          <w:sz w:val="16"/>
          <w:szCs w:val="16"/>
        </w:rPr>
        <w:t>These programs are funded under the Relief and Recovery Fund.</w:t>
      </w:r>
    </w:p>
    <w:p w14:paraId="17C6D5B6" w14:textId="722E0B1B" w:rsidR="00FF6B56" w:rsidRPr="00FF6B56" w:rsidRDefault="00FF6B56" w:rsidP="00F10ACD">
      <w:pPr>
        <w:pStyle w:val="ListParagraph"/>
        <w:numPr>
          <w:ilvl w:val="0"/>
          <w:numId w:val="42"/>
        </w:numPr>
        <w:ind w:left="284" w:hanging="284"/>
        <w:jc w:val="both"/>
        <w:rPr>
          <w:rFonts w:ascii="Arial" w:hAnsi="Arial" w:cs="Arial"/>
          <w:sz w:val="16"/>
          <w:szCs w:val="16"/>
        </w:rPr>
      </w:pPr>
      <w:r w:rsidRPr="00FF6B56">
        <w:rPr>
          <w:rFonts w:ascii="Arial" w:hAnsi="Arial" w:cs="Arial"/>
          <w:sz w:val="16"/>
          <w:szCs w:val="16"/>
        </w:rPr>
        <w:t xml:space="preserve">Relates to appropriation for corporate entities provided through the </w:t>
      </w:r>
      <w:r w:rsidR="008863D9">
        <w:rPr>
          <w:rFonts w:ascii="Arial" w:hAnsi="Arial" w:cs="Arial"/>
          <w:sz w:val="16"/>
          <w:szCs w:val="16"/>
        </w:rPr>
        <w:t>Department</w:t>
      </w:r>
      <w:r w:rsidRPr="00FF6B56">
        <w:rPr>
          <w:rFonts w:ascii="Arial" w:hAnsi="Arial" w:cs="Arial"/>
          <w:sz w:val="16"/>
          <w:szCs w:val="16"/>
        </w:rPr>
        <w:t>.</w:t>
      </w:r>
    </w:p>
    <w:p w14:paraId="53413D25" w14:textId="41388671" w:rsidR="00000153" w:rsidRPr="00000153" w:rsidRDefault="00000153" w:rsidP="00D864D6">
      <w:pPr>
        <w:tabs>
          <w:tab w:val="right" w:pos="7711"/>
        </w:tabs>
        <w:spacing w:after="0"/>
        <w:rPr>
          <w:rFonts w:ascii="Arial" w:hAnsi="Arial" w:cs="Arial"/>
          <w:b/>
          <w:bCs/>
        </w:rPr>
      </w:pPr>
      <w:r w:rsidRPr="00000153">
        <w:rPr>
          <w:rFonts w:ascii="Arial" w:hAnsi="Arial" w:cs="Arial"/>
          <w:b/>
          <w:bCs/>
        </w:rPr>
        <w:t>Performance criteria for Outcome 6</w:t>
      </w:r>
      <w:r w:rsidR="009E0B82">
        <w:rPr>
          <w:rFonts w:ascii="Arial" w:hAnsi="Arial" w:cs="Arial"/>
          <w:b/>
          <w:bCs/>
        </w:rPr>
        <w:tab/>
      </w:r>
    </w:p>
    <w:p w14:paraId="050C8CB6" w14:textId="516BE27D" w:rsidR="00D27037" w:rsidRDefault="00000153" w:rsidP="00D95DB5">
      <w:pPr>
        <w:jc w:val="left"/>
        <w:rPr>
          <w:rFonts w:ascii="Arial" w:hAnsi="Arial"/>
          <w:b/>
          <w:sz w:val="30"/>
        </w:rPr>
      </w:pPr>
      <w:r w:rsidRPr="00000153">
        <w:t xml:space="preserve">There has been no change to the performance criteria for Outcome 6 resulting from decisions made since the 2021–22 Budget. The </w:t>
      </w:r>
      <w:r w:rsidR="008863D9">
        <w:t>Department</w:t>
      </w:r>
      <w:r w:rsidRPr="00000153">
        <w:t xml:space="preserve">’s detailed performance criteria can be found in the </w:t>
      </w:r>
      <w:r w:rsidR="00360023" w:rsidRPr="00000153">
        <w:t xml:space="preserve">2021–22 </w:t>
      </w:r>
      <w:r w:rsidRPr="00000153">
        <w:t>Infrastructure, Transport, Regional Development and Communications PB Statements.</w:t>
      </w:r>
      <w:bookmarkStart w:id="231" w:name="_Toc112137880"/>
      <w:bookmarkStart w:id="232" w:name="_Toc112137902"/>
      <w:bookmarkStart w:id="233" w:name="_Toc210646455"/>
      <w:bookmarkStart w:id="234" w:name="_Toc210698434"/>
      <w:bookmarkStart w:id="235" w:name="_Toc210703217"/>
      <w:bookmarkStart w:id="236" w:name="_Toc93405044"/>
      <w:bookmarkStart w:id="237" w:name="_Toc143309827"/>
      <w:bookmarkStart w:id="238" w:name="OLE_LINK7"/>
      <w:bookmarkStart w:id="239" w:name="OLE_LINK8"/>
      <w:bookmarkStart w:id="240" w:name="_Toc35936966"/>
      <w:bookmarkStart w:id="241" w:name="_Toc77998691"/>
      <w:bookmarkStart w:id="242" w:name="_Toc79406120"/>
      <w:bookmarkStart w:id="243" w:name="_Toc79467822"/>
      <w:bookmarkStart w:id="244" w:name="_Toc112137881"/>
      <w:bookmarkStart w:id="245" w:name="_Toc112137903"/>
      <w:bookmarkStart w:id="246" w:name="_Toc210646456"/>
      <w:bookmarkStart w:id="247" w:name="_Toc210698435"/>
      <w:bookmarkStart w:id="248" w:name="_Toc492800629"/>
      <w:bookmarkStart w:id="249" w:name="_Toc436624160"/>
      <w:bookmarkStart w:id="250" w:name="_Toc436625461"/>
      <w:bookmarkStart w:id="251" w:name="_Toc449255783"/>
      <w:bookmarkStart w:id="252" w:name="_Toc490972415"/>
      <w:bookmarkStart w:id="253" w:name="_Toc491014635"/>
      <w:bookmarkStart w:id="254" w:name="_Toc491014777"/>
      <w:bookmarkStart w:id="255" w:name="_Toc491014957"/>
      <w:bookmarkStart w:id="256" w:name="_Toc491015104"/>
      <w:bookmarkStart w:id="257" w:name="_Toc491029247"/>
      <w:bookmarkStart w:id="258" w:name="_Toc491030336"/>
      <w:bookmarkStart w:id="259" w:name="_Toc491030795"/>
      <w:bookmarkStart w:id="260" w:name="_Toc491031358"/>
      <w:bookmarkStart w:id="261" w:name="_Toc491031945"/>
      <w:bookmarkStart w:id="262" w:name="_Toc491032124"/>
      <w:bookmarkStart w:id="263" w:name="_Toc491032226"/>
      <w:bookmarkStart w:id="264" w:name="_Toc491032333"/>
      <w:bookmarkStart w:id="265" w:name="_Toc491771728"/>
      <w:bookmarkStart w:id="266" w:name="_Toc491773303"/>
      <w:bookmarkStart w:id="267" w:name="_Toc23559358"/>
      <w:bookmarkStart w:id="268" w:name="_Toc23559392"/>
      <w:bookmarkStart w:id="269" w:name="_Toc23559679"/>
      <w:bookmarkStart w:id="270" w:name="_Toc23560148"/>
      <w:bookmarkStart w:id="271" w:name="_Toc23563441"/>
      <w:r w:rsidR="00D27037">
        <w:br w:type="page"/>
      </w:r>
    </w:p>
    <w:p w14:paraId="1986707F" w14:textId="0DF82E15" w:rsidR="006F19D3" w:rsidRPr="00F37CD1" w:rsidRDefault="006F19D3" w:rsidP="00F37CD1">
      <w:pPr>
        <w:pStyle w:val="Heading2-TOCDITRDC"/>
      </w:pPr>
      <w:bookmarkStart w:id="272" w:name="_Toc94854650"/>
      <w:r w:rsidRPr="00F37CD1">
        <w:lastRenderedPageBreak/>
        <w:t>Section 3</w:t>
      </w:r>
      <w:bookmarkStart w:id="273" w:name="_Toc436624159"/>
      <w:bookmarkStart w:id="274" w:name="_Toc436625460"/>
      <w:bookmarkStart w:id="275" w:name="_Toc446237038"/>
      <w:bookmarkStart w:id="276" w:name="_Toc449255782"/>
      <w:r w:rsidRPr="00F37CD1">
        <w:t xml:space="preserve">: Special account flows and budgeted financial </w:t>
      </w:r>
      <w:r w:rsidR="001D4659" w:rsidRPr="00F37CD1">
        <w:t>s</w:t>
      </w:r>
      <w:r w:rsidRPr="00F37CD1">
        <w:t>tatements</w:t>
      </w:r>
      <w:bookmarkStart w:id="277" w:name="_Toc190682316"/>
      <w:bookmarkStart w:id="278" w:name="_Toc190682533"/>
      <w:bookmarkStart w:id="279" w:name="_Toc210703218"/>
      <w:bookmarkEnd w:id="231"/>
      <w:bookmarkEnd w:id="232"/>
      <w:bookmarkEnd w:id="233"/>
      <w:bookmarkEnd w:id="234"/>
      <w:bookmarkEnd w:id="235"/>
      <w:bookmarkEnd w:id="236"/>
      <w:bookmarkEnd w:id="272"/>
      <w:bookmarkEnd w:id="273"/>
      <w:bookmarkEnd w:id="274"/>
      <w:bookmarkEnd w:id="275"/>
      <w:bookmarkEnd w:id="276"/>
    </w:p>
    <w:p w14:paraId="55968589" w14:textId="77777777" w:rsidR="006F19D3" w:rsidRPr="004D3E2B" w:rsidRDefault="006F19D3" w:rsidP="00B87CAB">
      <w:pPr>
        <w:pStyle w:val="Heading3DITRDC"/>
      </w:pPr>
      <w:bookmarkStart w:id="280" w:name="_Toc531095071"/>
      <w:bookmarkStart w:id="281" w:name="_Toc92992119"/>
      <w:bookmarkStart w:id="282" w:name="_Toc93405045"/>
      <w:bookmarkStart w:id="283" w:name="_Toc94854651"/>
      <w:r w:rsidRPr="004D3E2B">
        <w:t>3.1</w:t>
      </w:r>
      <w:r w:rsidRPr="004D3E2B">
        <w:tab/>
      </w:r>
      <w:bookmarkEnd w:id="277"/>
      <w:bookmarkEnd w:id="278"/>
      <w:bookmarkEnd w:id="279"/>
      <w:r w:rsidRPr="004D3E2B">
        <w:t>Special account flows</w:t>
      </w:r>
      <w:bookmarkEnd w:id="280"/>
      <w:bookmarkEnd w:id="281"/>
      <w:bookmarkEnd w:id="282"/>
      <w:bookmarkEnd w:id="283"/>
    </w:p>
    <w:p w14:paraId="0A8DCAF7" w14:textId="77777777" w:rsidR="00F51DAC" w:rsidRDefault="00F51DAC" w:rsidP="0036693C">
      <w:pPr>
        <w:pStyle w:val="Heading4"/>
        <w:spacing w:after="0"/>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237"/>
    </w:p>
    <w:bookmarkEnd w:id="238"/>
    <w:bookmarkEnd w:id="239"/>
    <w:p w14:paraId="7CB0124F" w14:textId="5838F08A" w:rsidR="00F51DAC" w:rsidRDefault="00F51DAC" w:rsidP="0036693C">
      <w:pPr>
        <w:jc w:val="left"/>
      </w:pPr>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192B13">
        <w:t xml:space="preserve">the </w:t>
      </w:r>
      <w:r w:rsidR="008863D9">
        <w:t>Department</w:t>
      </w:r>
      <w:r w:rsidR="00D5737A">
        <w:t>.</w:t>
      </w:r>
    </w:p>
    <w:p w14:paraId="09BB63D4" w14:textId="77777777" w:rsidR="00F51DAC" w:rsidRPr="004E017C" w:rsidRDefault="001F46A6" w:rsidP="00F51DAC">
      <w:pPr>
        <w:pStyle w:val="TableHeading"/>
      </w:pPr>
      <w:r w:rsidRPr="00532A05">
        <w:t>Table 3.1</w:t>
      </w:r>
      <w:r w:rsidR="00F51DAC" w:rsidRPr="00532A05">
        <w:t xml:space="preserve">: Estimates of </w:t>
      </w:r>
      <w:r w:rsidR="00C264AC" w:rsidRPr="00532A05">
        <w:t>special account flows and balances</w:t>
      </w:r>
    </w:p>
    <w:tbl>
      <w:tblPr>
        <w:tblW w:w="0" w:type="auto"/>
        <w:tblLayout w:type="fixed"/>
        <w:tblCellMar>
          <w:left w:w="0" w:type="dxa"/>
          <w:right w:w="0" w:type="dxa"/>
        </w:tblCellMar>
        <w:tblLook w:val="04A0" w:firstRow="1" w:lastRow="0" w:firstColumn="1" w:lastColumn="0" w:noHBand="0" w:noVBand="1"/>
      </w:tblPr>
      <w:tblGrid>
        <w:gridCol w:w="2857"/>
        <w:gridCol w:w="893"/>
        <w:gridCol w:w="834"/>
        <w:gridCol w:w="1070"/>
        <w:gridCol w:w="864"/>
        <w:gridCol w:w="992"/>
      </w:tblGrid>
      <w:tr w:rsidR="00645E3F" w:rsidRPr="00E559BC" w14:paraId="512345EB" w14:textId="77777777" w:rsidTr="00645E3F">
        <w:trPr>
          <w:trHeight w:val="622"/>
        </w:trPr>
        <w:tc>
          <w:tcPr>
            <w:tcW w:w="2857" w:type="dxa"/>
            <w:tcBorders>
              <w:top w:val="single" w:sz="4" w:space="0" w:color="auto"/>
              <w:left w:val="nil"/>
              <w:right w:val="nil"/>
            </w:tcBorders>
            <w:shd w:val="clear" w:color="auto" w:fill="auto"/>
            <w:noWrap/>
            <w:vAlign w:val="bottom"/>
            <w:hideMark/>
          </w:tcPr>
          <w:p w14:paraId="27B5FFCD" w14:textId="77777777" w:rsidR="0036693C" w:rsidRPr="00E559BC" w:rsidRDefault="0036693C" w:rsidP="00E559BC">
            <w:pPr>
              <w:spacing w:after="0" w:line="240" w:lineRule="auto"/>
              <w:jc w:val="left"/>
              <w:rPr>
                <w:rFonts w:ascii="Arial" w:hAnsi="Arial" w:cs="Arial"/>
                <w:color w:val="000000"/>
                <w:sz w:val="16"/>
                <w:szCs w:val="16"/>
              </w:rPr>
            </w:pPr>
            <w:r w:rsidRPr="00E559BC">
              <w:rPr>
                <w:rFonts w:ascii="Arial" w:hAnsi="Arial" w:cs="Arial"/>
                <w:color w:val="000000"/>
                <w:sz w:val="16"/>
                <w:szCs w:val="16"/>
              </w:rPr>
              <w:t> </w:t>
            </w:r>
          </w:p>
          <w:p w14:paraId="4FBC9E21" w14:textId="0C231146" w:rsidR="0036693C" w:rsidRPr="00E559BC" w:rsidRDefault="0036693C" w:rsidP="00E559BC">
            <w:pPr>
              <w:spacing w:after="0" w:line="240" w:lineRule="auto"/>
              <w:jc w:val="left"/>
              <w:rPr>
                <w:rFonts w:ascii="Arial" w:hAnsi="Arial" w:cs="Arial"/>
                <w:color w:val="000000"/>
                <w:sz w:val="16"/>
                <w:szCs w:val="16"/>
              </w:rPr>
            </w:pPr>
            <w:r w:rsidRPr="00E559BC">
              <w:rPr>
                <w:rFonts w:ascii="Arial" w:hAnsi="Arial" w:cs="Arial"/>
                <w:color w:val="000000"/>
                <w:sz w:val="16"/>
                <w:szCs w:val="16"/>
              </w:rPr>
              <w:t> </w:t>
            </w:r>
          </w:p>
        </w:tc>
        <w:tc>
          <w:tcPr>
            <w:tcW w:w="893" w:type="dxa"/>
            <w:tcBorders>
              <w:top w:val="single" w:sz="4" w:space="0" w:color="auto"/>
              <w:left w:val="nil"/>
              <w:bottom w:val="single" w:sz="4" w:space="0" w:color="auto"/>
              <w:right w:val="nil"/>
            </w:tcBorders>
            <w:shd w:val="clear" w:color="auto" w:fill="auto"/>
            <w:noWrap/>
            <w:vAlign w:val="bottom"/>
            <w:hideMark/>
          </w:tcPr>
          <w:p w14:paraId="33F0101D" w14:textId="77777777" w:rsidR="0036693C" w:rsidRPr="00E559BC" w:rsidRDefault="0036693C" w:rsidP="0036693C">
            <w:pPr>
              <w:spacing w:after="0" w:line="240" w:lineRule="auto"/>
              <w:ind w:right="57"/>
              <w:jc w:val="center"/>
              <w:rPr>
                <w:rFonts w:ascii="Arial" w:hAnsi="Arial" w:cs="Arial"/>
                <w:color w:val="000000"/>
                <w:sz w:val="16"/>
                <w:szCs w:val="16"/>
              </w:rPr>
            </w:pPr>
            <w:r w:rsidRPr="00E559BC">
              <w:rPr>
                <w:rFonts w:ascii="Arial" w:hAnsi="Arial" w:cs="Arial"/>
                <w:color w:val="000000"/>
                <w:sz w:val="16"/>
                <w:szCs w:val="16"/>
              </w:rPr>
              <w:t>Outcome</w:t>
            </w:r>
          </w:p>
          <w:p w14:paraId="120B3BB9" w14:textId="1BA6EEBF" w:rsidR="0036693C" w:rsidRPr="00E559BC" w:rsidRDefault="0036693C" w:rsidP="0036693C">
            <w:pPr>
              <w:spacing w:after="0" w:line="240" w:lineRule="auto"/>
              <w:ind w:right="57"/>
              <w:jc w:val="center"/>
              <w:rPr>
                <w:rFonts w:ascii="Arial" w:hAnsi="Arial" w:cs="Arial"/>
                <w:color w:val="000000"/>
                <w:sz w:val="16"/>
                <w:szCs w:val="16"/>
              </w:rPr>
            </w:pPr>
            <w:r w:rsidRPr="00E559BC">
              <w:rPr>
                <w:rFonts w:ascii="Arial" w:hAnsi="Arial" w:cs="Arial"/>
                <w:color w:val="000000"/>
                <w:sz w:val="16"/>
                <w:szCs w:val="16"/>
              </w:rPr>
              <w:t> </w:t>
            </w:r>
          </w:p>
        </w:tc>
        <w:tc>
          <w:tcPr>
            <w:tcW w:w="834" w:type="dxa"/>
            <w:tcBorders>
              <w:top w:val="single" w:sz="4" w:space="0" w:color="auto"/>
              <w:left w:val="nil"/>
              <w:bottom w:val="single" w:sz="4" w:space="0" w:color="auto"/>
              <w:right w:val="nil"/>
            </w:tcBorders>
            <w:shd w:val="clear" w:color="auto" w:fill="auto"/>
            <w:noWrap/>
            <w:vAlign w:val="bottom"/>
            <w:hideMark/>
          </w:tcPr>
          <w:p w14:paraId="42A01D7C"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Opening</w:t>
            </w:r>
          </w:p>
          <w:p w14:paraId="1397E768"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Balance</w:t>
            </w:r>
          </w:p>
          <w:p w14:paraId="53FED29E" w14:textId="45952D9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c>
          <w:tcPr>
            <w:tcW w:w="1070" w:type="dxa"/>
            <w:tcBorders>
              <w:top w:val="single" w:sz="4" w:space="0" w:color="auto"/>
              <w:left w:val="nil"/>
              <w:bottom w:val="single" w:sz="4" w:space="0" w:color="auto"/>
              <w:right w:val="nil"/>
            </w:tcBorders>
            <w:shd w:val="clear" w:color="000000" w:fill="E6E6E6"/>
            <w:noWrap/>
            <w:vAlign w:val="bottom"/>
            <w:hideMark/>
          </w:tcPr>
          <w:p w14:paraId="40CB1F2B"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Receipts</w:t>
            </w:r>
          </w:p>
          <w:p w14:paraId="4B7797C0"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 </w:t>
            </w:r>
          </w:p>
          <w:p w14:paraId="71E2C9E4" w14:textId="46058681"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c>
          <w:tcPr>
            <w:tcW w:w="864" w:type="dxa"/>
            <w:tcBorders>
              <w:top w:val="single" w:sz="4" w:space="0" w:color="auto"/>
              <w:left w:val="nil"/>
              <w:bottom w:val="single" w:sz="4" w:space="0" w:color="auto"/>
              <w:right w:val="nil"/>
            </w:tcBorders>
            <w:shd w:val="clear" w:color="000000" w:fill="E6E6E6"/>
            <w:noWrap/>
            <w:vAlign w:val="bottom"/>
            <w:hideMark/>
          </w:tcPr>
          <w:p w14:paraId="168B5CAD"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Payments</w:t>
            </w:r>
          </w:p>
          <w:p w14:paraId="7B6F1649"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 </w:t>
            </w:r>
          </w:p>
          <w:p w14:paraId="24682F82" w14:textId="6FB6EC9F"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c>
          <w:tcPr>
            <w:tcW w:w="992" w:type="dxa"/>
            <w:tcBorders>
              <w:top w:val="single" w:sz="4" w:space="0" w:color="auto"/>
              <w:left w:val="nil"/>
              <w:bottom w:val="single" w:sz="4" w:space="0" w:color="auto"/>
              <w:right w:val="nil"/>
            </w:tcBorders>
            <w:shd w:val="clear" w:color="000000" w:fill="E6E6E6"/>
            <w:noWrap/>
            <w:vAlign w:val="bottom"/>
            <w:hideMark/>
          </w:tcPr>
          <w:p w14:paraId="1AEE7D47"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Closing</w:t>
            </w:r>
          </w:p>
          <w:p w14:paraId="4A48DB3E"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Balance</w:t>
            </w:r>
          </w:p>
          <w:p w14:paraId="4BF3557C" w14:textId="680FBA2E"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r>
      <w:tr w:rsidR="00645E3F" w:rsidRPr="00E559BC" w14:paraId="27198D1E" w14:textId="77777777" w:rsidTr="00645E3F">
        <w:trPr>
          <w:trHeight w:val="204"/>
        </w:trPr>
        <w:tc>
          <w:tcPr>
            <w:tcW w:w="2857" w:type="dxa"/>
            <w:tcBorders>
              <w:top w:val="nil"/>
              <w:left w:val="nil"/>
              <w:bottom w:val="nil"/>
              <w:right w:val="nil"/>
            </w:tcBorders>
            <w:shd w:val="clear" w:color="auto" w:fill="auto"/>
            <w:vAlign w:val="bottom"/>
            <w:hideMark/>
          </w:tcPr>
          <w:p w14:paraId="715B7FE6" w14:textId="77777777" w:rsidR="00E559BC" w:rsidRPr="00192B13" w:rsidRDefault="00E559BC" w:rsidP="00E559BC">
            <w:pPr>
              <w:spacing w:after="0" w:line="240" w:lineRule="auto"/>
              <w:jc w:val="left"/>
              <w:rPr>
                <w:rFonts w:ascii="Arial" w:hAnsi="Arial" w:cs="Arial"/>
                <w:sz w:val="16"/>
                <w:szCs w:val="16"/>
              </w:rPr>
            </w:pPr>
            <w:r w:rsidRPr="00192B13">
              <w:rPr>
                <w:rFonts w:ascii="Arial" w:hAnsi="Arial" w:cs="Arial"/>
                <w:sz w:val="16"/>
                <w:szCs w:val="16"/>
              </w:rPr>
              <w:t xml:space="preserve">Art Rental Special Account </w:t>
            </w:r>
            <w:r w:rsidRPr="00CD6F49">
              <w:rPr>
                <w:rFonts w:ascii="Arial" w:hAnsi="Arial" w:cs="Arial"/>
                <w:sz w:val="16"/>
                <w:szCs w:val="16"/>
              </w:rPr>
              <w:t>(D)</w:t>
            </w:r>
          </w:p>
        </w:tc>
        <w:tc>
          <w:tcPr>
            <w:tcW w:w="893" w:type="dxa"/>
            <w:tcBorders>
              <w:top w:val="single" w:sz="4" w:space="0" w:color="auto"/>
              <w:left w:val="nil"/>
              <w:bottom w:val="nil"/>
              <w:right w:val="nil"/>
            </w:tcBorders>
            <w:shd w:val="clear" w:color="auto" w:fill="auto"/>
            <w:vAlign w:val="bottom"/>
            <w:hideMark/>
          </w:tcPr>
          <w:p w14:paraId="5E46918A" w14:textId="77777777" w:rsidR="00E559BC" w:rsidRPr="00E559BC" w:rsidRDefault="00E559BC" w:rsidP="008C49BA">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single" w:sz="4" w:space="0" w:color="auto"/>
              <w:left w:val="nil"/>
              <w:bottom w:val="nil"/>
              <w:right w:val="nil"/>
            </w:tcBorders>
            <w:shd w:val="clear" w:color="auto" w:fill="auto"/>
            <w:noWrap/>
            <w:vAlign w:val="bottom"/>
            <w:hideMark/>
          </w:tcPr>
          <w:p w14:paraId="544A460E" w14:textId="77777777" w:rsidR="00E559BC" w:rsidRPr="00E559BC" w:rsidRDefault="00E559BC" w:rsidP="0036693C">
            <w:pPr>
              <w:spacing w:after="0" w:line="240" w:lineRule="auto"/>
              <w:ind w:right="57"/>
              <w:jc w:val="right"/>
              <w:rPr>
                <w:rFonts w:ascii="Arial" w:hAnsi="Arial" w:cs="Arial"/>
                <w:sz w:val="16"/>
                <w:szCs w:val="16"/>
              </w:rPr>
            </w:pPr>
          </w:p>
        </w:tc>
        <w:tc>
          <w:tcPr>
            <w:tcW w:w="1070" w:type="dxa"/>
            <w:tcBorders>
              <w:top w:val="single" w:sz="4" w:space="0" w:color="auto"/>
              <w:left w:val="nil"/>
              <w:bottom w:val="nil"/>
              <w:right w:val="nil"/>
            </w:tcBorders>
            <w:shd w:val="clear" w:color="000000" w:fill="E6E6E6"/>
            <w:noWrap/>
            <w:vAlign w:val="bottom"/>
            <w:hideMark/>
          </w:tcPr>
          <w:p w14:paraId="406E68A5" w14:textId="24B1185A" w:rsidR="00E559BC" w:rsidRPr="00E559BC" w:rsidRDefault="00E559BC" w:rsidP="0036693C">
            <w:pPr>
              <w:spacing w:after="0" w:line="240" w:lineRule="auto"/>
              <w:ind w:right="57"/>
              <w:jc w:val="right"/>
              <w:rPr>
                <w:rFonts w:ascii="Arial" w:hAnsi="Arial" w:cs="Arial"/>
                <w:color w:val="000000"/>
                <w:sz w:val="16"/>
                <w:szCs w:val="16"/>
              </w:rPr>
            </w:pPr>
          </w:p>
        </w:tc>
        <w:tc>
          <w:tcPr>
            <w:tcW w:w="864" w:type="dxa"/>
            <w:tcBorders>
              <w:top w:val="single" w:sz="4" w:space="0" w:color="auto"/>
              <w:left w:val="nil"/>
              <w:bottom w:val="nil"/>
              <w:right w:val="nil"/>
            </w:tcBorders>
            <w:shd w:val="clear" w:color="000000" w:fill="E6E6E6"/>
            <w:noWrap/>
            <w:vAlign w:val="bottom"/>
            <w:hideMark/>
          </w:tcPr>
          <w:p w14:paraId="66B14872" w14:textId="38FFF7C2" w:rsidR="00E559BC" w:rsidRPr="00E559BC" w:rsidRDefault="00E559BC" w:rsidP="0036693C">
            <w:pPr>
              <w:spacing w:after="0" w:line="240" w:lineRule="auto"/>
              <w:ind w:right="57"/>
              <w:jc w:val="right"/>
              <w:rPr>
                <w:rFonts w:ascii="Arial" w:hAnsi="Arial" w:cs="Arial"/>
                <w:color w:val="000000"/>
                <w:sz w:val="16"/>
                <w:szCs w:val="16"/>
              </w:rPr>
            </w:pPr>
          </w:p>
        </w:tc>
        <w:tc>
          <w:tcPr>
            <w:tcW w:w="992" w:type="dxa"/>
            <w:tcBorders>
              <w:top w:val="single" w:sz="4" w:space="0" w:color="auto"/>
              <w:left w:val="nil"/>
              <w:bottom w:val="nil"/>
              <w:right w:val="nil"/>
            </w:tcBorders>
            <w:shd w:val="clear" w:color="000000" w:fill="E6E6E6"/>
            <w:noWrap/>
            <w:vAlign w:val="bottom"/>
            <w:hideMark/>
          </w:tcPr>
          <w:p w14:paraId="3A353AB2" w14:textId="4ED096C1" w:rsidR="00E559BC" w:rsidRPr="00E559BC" w:rsidRDefault="00E559BC" w:rsidP="0036693C">
            <w:pPr>
              <w:spacing w:after="0" w:line="240" w:lineRule="auto"/>
              <w:ind w:right="57"/>
              <w:jc w:val="right"/>
              <w:rPr>
                <w:rFonts w:ascii="Arial" w:hAnsi="Arial" w:cs="Arial"/>
                <w:color w:val="000000"/>
                <w:sz w:val="16"/>
                <w:szCs w:val="16"/>
              </w:rPr>
            </w:pPr>
          </w:p>
        </w:tc>
      </w:tr>
      <w:tr w:rsidR="00645E3F" w:rsidRPr="00E559BC" w14:paraId="4D4AD2AD"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1A477232" w14:textId="77777777" w:rsidR="00DD41B5" w:rsidRPr="00192B13" w:rsidRDefault="00DD41B5" w:rsidP="00DA54CA">
            <w:pPr>
              <w:spacing w:after="0" w:line="240" w:lineRule="auto"/>
              <w:jc w:val="left"/>
              <w:rPr>
                <w:rFonts w:ascii="Arial" w:hAnsi="Arial" w:cs="Arial"/>
                <w:b/>
                <w:bCs/>
                <w:sz w:val="16"/>
                <w:szCs w:val="16"/>
              </w:rPr>
            </w:pPr>
            <w:r w:rsidRPr="00192B13">
              <w:rPr>
                <w:rFonts w:ascii="Arial" w:hAnsi="Arial" w:cs="Arial"/>
                <w:b/>
                <w:bCs/>
                <w:sz w:val="16"/>
                <w:szCs w:val="16"/>
              </w:rPr>
              <w:t>2020-21</w:t>
            </w:r>
          </w:p>
        </w:tc>
        <w:tc>
          <w:tcPr>
            <w:tcW w:w="893" w:type="dxa"/>
            <w:tcBorders>
              <w:top w:val="nil"/>
              <w:left w:val="nil"/>
              <w:bottom w:val="nil"/>
              <w:right w:val="nil"/>
            </w:tcBorders>
            <w:shd w:val="clear" w:color="auto" w:fill="auto"/>
            <w:vAlign w:val="bottom"/>
            <w:hideMark/>
          </w:tcPr>
          <w:p w14:paraId="41F4A7C7"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61D55F4C" w14:textId="7D296781"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2,786</w:t>
            </w:r>
          </w:p>
        </w:tc>
        <w:tc>
          <w:tcPr>
            <w:tcW w:w="1070" w:type="dxa"/>
            <w:tcBorders>
              <w:top w:val="nil"/>
              <w:left w:val="nil"/>
              <w:bottom w:val="nil"/>
              <w:right w:val="nil"/>
            </w:tcBorders>
            <w:shd w:val="clear" w:color="C0C0C0" w:fill="E6E6E6"/>
            <w:noWrap/>
            <w:vAlign w:val="bottom"/>
            <w:hideMark/>
          </w:tcPr>
          <w:p w14:paraId="51B5D6ED" w14:textId="3874CD2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3,641</w:t>
            </w:r>
          </w:p>
        </w:tc>
        <w:tc>
          <w:tcPr>
            <w:tcW w:w="864" w:type="dxa"/>
            <w:tcBorders>
              <w:top w:val="nil"/>
              <w:left w:val="nil"/>
              <w:bottom w:val="nil"/>
              <w:right w:val="nil"/>
            </w:tcBorders>
            <w:shd w:val="clear" w:color="C0C0C0" w:fill="E6E6E6"/>
            <w:noWrap/>
            <w:vAlign w:val="bottom"/>
            <w:hideMark/>
          </w:tcPr>
          <w:p w14:paraId="480326A7" w14:textId="3ACF7955"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(3,608)</w:t>
            </w:r>
          </w:p>
        </w:tc>
        <w:tc>
          <w:tcPr>
            <w:tcW w:w="992" w:type="dxa"/>
            <w:tcBorders>
              <w:top w:val="nil"/>
              <w:left w:val="nil"/>
              <w:bottom w:val="nil"/>
              <w:right w:val="nil"/>
            </w:tcBorders>
            <w:shd w:val="clear" w:color="C0C0C0" w:fill="E6E6E6"/>
            <w:noWrap/>
            <w:vAlign w:val="bottom"/>
            <w:hideMark/>
          </w:tcPr>
          <w:p w14:paraId="3BEEA55E" w14:textId="73F03E4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2,819</w:t>
            </w:r>
          </w:p>
        </w:tc>
      </w:tr>
      <w:tr w:rsidR="00645E3F" w:rsidRPr="00E559BC" w14:paraId="4F50B0D9"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4A811448"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2019-20</w:t>
            </w:r>
          </w:p>
        </w:tc>
        <w:tc>
          <w:tcPr>
            <w:tcW w:w="893" w:type="dxa"/>
            <w:tcBorders>
              <w:top w:val="nil"/>
              <w:left w:val="nil"/>
              <w:bottom w:val="nil"/>
              <w:right w:val="nil"/>
            </w:tcBorders>
            <w:shd w:val="clear" w:color="auto" w:fill="auto"/>
            <w:vAlign w:val="bottom"/>
            <w:hideMark/>
          </w:tcPr>
          <w:p w14:paraId="54F3FB67"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2F0071D1" w14:textId="6292A241"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2,061</w:t>
            </w:r>
          </w:p>
        </w:tc>
        <w:tc>
          <w:tcPr>
            <w:tcW w:w="1070" w:type="dxa"/>
            <w:tcBorders>
              <w:top w:val="nil"/>
              <w:left w:val="nil"/>
              <w:bottom w:val="nil"/>
              <w:right w:val="nil"/>
            </w:tcBorders>
            <w:shd w:val="clear" w:color="C0C0C0" w:fill="E6E6E6"/>
            <w:noWrap/>
            <w:vAlign w:val="bottom"/>
            <w:hideMark/>
          </w:tcPr>
          <w:p w14:paraId="3F1B18C5" w14:textId="2E677DBE"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4,038</w:t>
            </w:r>
          </w:p>
        </w:tc>
        <w:tc>
          <w:tcPr>
            <w:tcW w:w="864" w:type="dxa"/>
            <w:tcBorders>
              <w:top w:val="nil"/>
              <w:left w:val="nil"/>
              <w:bottom w:val="nil"/>
              <w:right w:val="nil"/>
            </w:tcBorders>
            <w:shd w:val="clear" w:color="C0C0C0" w:fill="E6E6E6"/>
            <w:noWrap/>
            <w:vAlign w:val="bottom"/>
            <w:hideMark/>
          </w:tcPr>
          <w:p w14:paraId="0D92201A" w14:textId="2A7D790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(3,313)</w:t>
            </w:r>
          </w:p>
        </w:tc>
        <w:tc>
          <w:tcPr>
            <w:tcW w:w="992" w:type="dxa"/>
            <w:tcBorders>
              <w:top w:val="nil"/>
              <w:left w:val="nil"/>
              <w:bottom w:val="nil"/>
              <w:right w:val="nil"/>
            </w:tcBorders>
            <w:shd w:val="clear" w:color="C0C0C0" w:fill="E6E6E6"/>
            <w:noWrap/>
            <w:vAlign w:val="bottom"/>
            <w:hideMark/>
          </w:tcPr>
          <w:p w14:paraId="39E63374" w14:textId="534FAB9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2,786</w:t>
            </w:r>
          </w:p>
        </w:tc>
      </w:tr>
      <w:tr w:rsidR="00645E3F" w:rsidRPr="00E559BC" w14:paraId="63CD1FD1" w14:textId="77777777" w:rsidTr="00645E3F">
        <w:trPr>
          <w:trHeight w:val="204"/>
        </w:trPr>
        <w:tc>
          <w:tcPr>
            <w:tcW w:w="2857" w:type="dxa"/>
            <w:tcBorders>
              <w:top w:val="nil"/>
              <w:left w:val="nil"/>
              <w:bottom w:val="nil"/>
              <w:right w:val="nil"/>
            </w:tcBorders>
            <w:shd w:val="clear" w:color="auto" w:fill="auto"/>
            <w:vAlign w:val="bottom"/>
            <w:hideMark/>
          </w:tcPr>
          <w:p w14:paraId="1C887D3D" w14:textId="0C86A539" w:rsidR="00DD41B5" w:rsidRPr="00192B13" w:rsidRDefault="00DD41B5" w:rsidP="003B2FC7">
            <w:pPr>
              <w:spacing w:after="0" w:line="240" w:lineRule="auto"/>
              <w:jc w:val="left"/>
              <w:rPr>
                <w:rFonts w:ascii="Arial" w:hAnsi="Arial" w:cs="Arial"/>
                <w:sz w:val="16"/>
                <w:szCs w:val="16"/>
              </w:rPr>
            </w:pPr>
            <w:r w:rsidRPr="00192B13">
              <w:rPr>
                <w:rFonts w:ascii="Arial" w:hAnsi="Arial" w:cs="Arial"/>
                <w:sz w:val="16"/>
                <w:szCs w:val="16"/>
              </w:rPr>
              <w:t>Christmas Island Phosphate Mining Rehabilitation Special Account 2016</w:t>
            </w:r>
            <w:r w:rsidR="003B2FC7">
              <w:rPr>
                <w:rFonts w:ascii="Arial" w:hAnsi="Arial" w:cs="Arial"/>
                <w:sz w:val="16"/>
                <w:szCs w:val="16"/>
              </w:rPr>
              <w:t>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3B39431C"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4</w:t>
            </w:r>
          </w:p>
        </w:tc>
        <w:tc>
          <w:tcPr>
            <w:tcW w:w="834" w:type="dxa"/>
            <w:tcBorders>
              <w:top w:val="nil"/>
              <w:left w:val="nil"/>
              <w:bottom w:val="nil"/>
              <w:right w:val="nil"/>
            </w:tcBorders>
            <w:shd w:val="clear" w:color="auto" w:fill="auto"/>
            <w:noWrap/>
            <w:vAlign w:val="bottom"/>
            <w:hideMark/>
          </w:tcPr>
          <w:p w14:paraId="1ED05A9F"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3A314A3F" w14:textId="32771B06" w:rsidR="00DD41B5" w:rsidRPr="00F94843" w:rsidRDefault="00DD41B5" w:rsidP="0036693C">
            <w:pPr>
              <w:spacing w:after="0" w:line="240" w:lineRule="auto"/>
              <w:ind w:right="57"/>
              <w:jc w:val="right"/>
              <w:rPr>
                <w:rFonts w:ascii="Arial" w:hAnsi="Arial" w:cs="Arial"/>
                <w:b/>
                <w:bCs/>
                <w:sz w:val="16"/>
                <w:szCs w:val="16"/>
              </w:rPr>
            </w:pPr>
          </w:p>
        </w:tc>
        <w:tc>
          <w:tcPr>
            <w:tcW w:w="864" w:type="dxa"/>
            <w:tcBorders>
              <w:top w:val="nil"/>
              <w:left w:val="nil"/>
              <w:bottom w:val="nil"/>
              <w:right w:val="nil"/>
            </w:tcBorders>
            <w:shd w:val="clear" w:color="C0C0C0" w:fill="E6E6E6"/>
            <w:noWrap/>
            <w:vAlign w:val="bottom"/>
            <w:hideMark/>
          </w:tcPr>
          <w:p w14:paraId="0FFA2D7A" w14:textId="1E54741F" w:rsidR="00DD41B5" w:rsidRPr="00F94843" w:rsidRDefault="00DD41B5" w:rsidP="0036693C">
            <w:pPr>
              <w:spacing w:after="0" w:line="240" w:lineRule="auto"/>
              <w:ind w:right="57"/>
              <w:jc w:val="right"/>
              <w:rPr>
                <w:rFonts w:ascii="Arial" w:hAnsi="Arial" w:cs="Arial"/>
                <w:b/>
                <w:bCs/>
                <w:sz w:val="16"/>
                <w:szCs w:val="16"/>
              </w:rPr>
            </w:pPr>
          </w:p>
        </w:tc>
        <w:tc>
          <w:tcPr>
            <w:tcW w:w="992" w:type="dxa"/>
            <w:tcBorders>
              <w:top w:val="nil"/>
              <w:left w:val="nil"/>
              <w:bottom w:val="nil"/>
              <w:right w:val="nil"/>
            </w:tcBorders>
            <w:shd w:val="clear" w:color="C0C0C0" w:fill="E6E6E6"/>
            <w:noWrap/>
            <w:vAlign w:val="bottom"/>
            <w:hideMark/>
          </w:tcPr>
          <w:p w14:paraId="0BAF6BF4" w14:textId="28F792EB" w:rsidR="00DD41B5" w:rsidRPr="00F94843" w:rsidRDefault="00DD41B5" w:rsidP="0036693C">
            <w:pPr>
              <w:spacing w:after="0" w:line="240" w:lineRule="auto"/>
              <w:ind w:right="57"/>
              <w:jc w:val="right"/>
              <w:rPr>
                <w:rFonts w:ascii="Arial" w:hAnsi="Arial" w:cs="Arial"/>
                <w:b/>
                <w:bCs/>
                <w:sz w:val="16"/>
                <w:szCs w:val="16"/>
              </w:rPr>
            </w:pPr>
          </w:p>
        </w:tc>
      </w:tr>
      <w:tr w:rsidR="00645E3F" w:rsidRPr="00E559BC" w14:paraId="4DE89853"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4F4A8D43"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7A1A123C"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553A9243" w14:textId="3CCC0A0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2,577</w:t>
            </w:r>
          </w:p>
        </w:tc>
        <w:tc>
          <w:tcPr>
            <w:tcW w:w="1070" w:type="dxa"/>
            <w:tcBorders>
              <w:top w:val="nil"/>
              <w:left w:val="nil"/>
              <w:bottom w:val="nil"/>
              <w:right w:val="nil"/>
            </w:tcBorders>
            <w:shd w:val="clear" w:color="C0C0C0" w:fill="E6E6E6"/>
            <w:noWrap/>
            <w:vAlign w:val="bottom"/>
            <w:hideMark/>
          </w:tcPr>
          <w:p w14:paraId="430A07F4" w14:textId="7AAA75E7"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1,200</w:t>
            </w:r>
          </w:p>
        </w:tc>
        <w:tc>
          <w:tcPr>
            <w:tcW w:w="864" w:type="dxa"/>
            <w:tcBorders>
              <w:top w:val="nil"/>
              <w:left w:val="nil"/>
              <w:bottom w:val="nil"/>
              <w:right w:val="nil"/>
            </w:tcBorders>
            <w:shd w:val="clear" w:color="C0C0C0" w:fill="E6E6E6"/>
            <w:noWrap/>
            <w:vAlign w:val="bottom"/>
            <w:hideMark/>
          </w:tcPr>
          <w:p w14:paraId="72DFFFE4" w14:textId="03ED122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(1,200)</w:t>
            </w:r>
          </w:p>
        </w:tc>
        <w:tc>
          <w:tcPr>
            <w:tcW w:w="992" w:type="dxa"/>
            <w:tcBorders>
              <w:top w:val="nil"/>
              <w:left w:val="nil"/>
              <w:bottom w:val="nil"/>
              <w:right w:val="nil"/>
            </w:tcBorders>
            <w:shd w:val="clear" w:color="C0C0C0" w:fill="E6E6E6"/>
            <w:noWrap/>
            <w:vAlign w:val="bottom"/>
            <w:hideMark/>
          </w:tcPr>
          <w:p w14:paraId="1668CF62" w14:textId="787A0F4F"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2,577</w:t>
            </w:r>
          </w:p>
        </w:tc>
      </w:tr>
      <w:tr w:rsidR="00645E3F" w:rsidRPr="00E559BC" w14:paraId="3405B243"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6F288B0E"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016B8F4D"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16653027" w14:textId="7DAA353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2,377</w:t>
            </w:r>
          </w:p>
        </w:tc>
        <w:tc>
          <w:tcPr>
            <w:tcW w:w="1070" w:type="dxa"/>
            <w:tcBorders>
              <w:top w:val="nil"/>
              <w:left w:val="nil"/>
              <w:bottom w:val="nil"/>
              <w:right w:val="nil"/>
            </w:tcBorders>
            <w:shd w:val="clear" w:color="C0C0C0" w:fill="E6E6E6"/>
            <w:noWrap/>
            <w:vAlign w:val="bottom"/>
            <w:hideMark/>
          </w:tcPr>
          <w:p w14:paraId="42F4FDF8" w14:textId="05C8985D"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1,041</w:t>
            </w:r>
          </w:p>
        </w:tc>
        <w:tc>
          <w:tcPr>
            <w:tcW w:w="864" w:type="dxa"/>
            <w:tcBorders>
              <w:top w:val="nil"/>
              <w:left w:val="nil"/>
              <w:bottom w:val="nil"/>
              <w:right w:val="nil"/>
            </w:tcBorders>
            <w:shd w:val="clear" w:color="C0C0C0" w:fill="E6E6E6"/>
            <w:noWrap/>
            <w:vAlign w:val="bottom"/>
            <w:hideMark/>
          </w:tcPr>
          <w:p w14:paraId="4BBFE21B" w14:textId="11E928DF"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(841)</w:t>
            </w:r>
          </w:p>
        </w:tc>
        <w:tc>
          <w:tcPr>
            <w:tcW w:w="992" w:type="dxa"/>
            <w:tcBorders>
              <w:top w:val="nil"/>
              <w:left w:val="nil"/>
              <w:bottom w:val="nil"/>
              <w:right w:val="nil"/>
            </w:tcBorders>
            <w:shd w:val="clear" w:color="C0C0C0" w:fill="E6E6E6"/>
            <w:noWrap/>
            <w:vAlign w:val="bottom"/>
            <w:hideMark/>
          </w:tcPr>
          <w:p w14:paraId="1B520139" w14:textId="7B89D45D"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2,577</w:t>
            </w:r>
          </w:p>
        </w:tc>
      </w:tr>
      <w:tr w:rsidR="00645E3F" w:rsidRPr="00E559BC" w14:paraId="23F11ADE" w14:textId="77777777" w:rsidTr="00645E3F">
        <w:trPr>
          <w:trHeight w:val="204"/>
        </w:trPr>
        <w:tc>
          <w:tcPr>
            <w:tcW w:w="2857" w:type="dxa"/>
            <w:tcBorders>
              <w:top w:val="nil"/>
              <w:left w:val="nil"/>
              <w:bottom w:val="nil"/>
              <w:right w:val="nil"/>
            </w:tcBorders>
            <w:shd w:val="clear" w:color="auto" w:fill="auto"/>
            <w:vAlign w:val="bottom"/>
            <w:hideMark/>
          </w:tcPr>
          <w:p w14:paraId="549C7EB7"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Cultural Special Account </w:t>
            </w:r>
            <w:r w:rsidRPr="00CD6F49">
              <w:rPr>
                <w:rFonts w:ascii="Arial" w:hAnsi="Arial" w:cs="Arial"/>
                <w:sz w:val="16"/>
                <w:szCs w:val="16"/>
              </w:rPr>
              <w:t>(D)</w:t>
            </w:r>
          </w:p>
        </w:tc>
        <w:tc>
          <w:tcPr>
            <w:tcW w:w="893" w:type="dxa"/>
            <w:tcBorders>
              <w:top w:val="nil"/>
              <w:left w:val="nil"/>
              <w:bottom w:val="nil"/>
              <w:right w:val="nil"/>
            </w:tcBorders>
            <w:shd w:val="clear" w:color="auto" w:fill="auto"/>
            <w:vAlign w:val="bottom"/>
            <w:hideMark/>
          </w:tcPr>
          <w:p w14:paraId="12B6050E"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nil"/>
              <w:left w:val="nil"/>
              <w:bottom w:val="nil"/>
              <w:right w:val="nil"/>
            </w:tcBorders>
            <w:shd w:val="clear" w:color="auto" w:fill="auto"/>
            <w:noWrap/>
            <w:vAlign w:val="bottom"/>
            <w:hideMark/>
          </w:tcPr>
          <w:p w14:paraId="6BECA401"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000000" w:fill="E6E6E6"/>
            <w:noWrap/>
            <w:vAlign w:val="bottom"/>
            <w:hideMark/>
          </w:tcPr>
          <w:p w14:paraId="705CA3DC" w14:textId="71A4F6E8" w:rsidR="00DD41B5" w:rsidRPr="00F94843" w:rsidRDefault="00DD41B5" w:rsidP="0036693C">
            <w:pPr>
              <w:spacing w:after="0" w:line="240" w:lineRule="auto"/>
              <w:ind w:right="57"/>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bottom"/>
            <w:hideMark/>
          </w:tcPr>
          <w:p w14:paraId="2D072589" w14:textId="60A11DB0" w:rsidR="00DD41B5" w:rsidRPr="00F94843" w:rsidRDefault="00DD41B5" w:rsidP="0036693C">
            <w:pPr>
              <w:spacing w:after="0" w:line="240" w:lineRule="auto"/>
              <w:ind w:right="57"/>
              <w:jc w:val="right"/>
              <w:rPr>
                <w:rFonts w:ascii="Arial" w:hAnsi="Arial" w:cs="Arial"/>
                <w:color w:val="000000"/>
                <w:sz w:val="16"/>
                <w:szCs w:val="16"/>
              </w:rPr>
            </w:pPr>
          </w:p>
        </w:tc>
        <w:tc>
          <w:tcPr>
            <w:tcW w:w="992" w:type="dxa"/>
            <w:tcBorders>
              <w:top w:val="nil"/>
              <w:left w:val="nil"/>
              <w:bottom w:val="nil"/>
              <w:right w:val="nil"/>
            </w:tcBorders>
            <w:shd w:val="clear" w:color="000000" w:fill="E6E6E6"/>
            <w:noWrap/>
            <w:vAlign w:val="bottom"/>
            <w:hideMark/>
          </w:tcPr>
          <w:p w14:paraId="0637C0EE" w14:textId="1FFCC913" w:rsidR="00DD41B5" w:rsidRPr="00F94843" w:rsidRDefault="00DD41B5" w:rsidP="0036693C">
            <w:pPr>
              <w:spacing w:after="0" w:line="240" w:lineRule="auto"/>
              <w:ind w:right="57"/>
              <w:jc w:val="right"/>
              <w:rPr>
                <w:rFonts w:ascii="Arial" w:hAnsi="Arial" w:cs="Arial"/>
                <w:color w:val="000000"/>
                <w:sz w:val="16"/>
                <w:szCs w:val="16"/>
              </w:rPr>
            </w:pPr>
          </w:p>
        </w:tc>
      </w:tr>
      <w:tr w:rsidR="00645E3F" w:rsidRPr="00E559BC" w14:paraId="1ABE5074"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73A07729"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6E0848CB"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4EDD78F9" w14:textId="3FBA931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832</w:t>
            </w:r>
          </w:p>
        </w:tc>
        <w:tc>
          <w:tcPr>
            <w:tcW w:w="1070" w:type="dxa"/>
            <w:tcBorders>
              <w:top w:val="nil"/>
              <w:left w:val="nil"/>
              <w:bottom w:val="nil"/>
              <w:right w:val="nil"/>
            </w:tcBorders>
            <w:shd w:val="clear" w:color="C0C0C0" w:fill="E6E6E6"/>
            <w:noWrap/>
            <w:vAlign w:val="bottom"/>
            <w:hideMark/>
          </w:tcPr>
          <w:p w14:paraId="2176D195" w14:textId="73AA24EF"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522</w:t>
            </w:r>
          </w:p>
        </w:tc>
        <w:tc>
          <w:tcPr>
            <w:tcW w:w="864" w:type="dxa"/>
            <w:tcBorders>
              <w:top w:val="nil"/>
              <w:left w:val="nil"/>
              <w:bottom w:val="nil"/>
              <w:right w:val="nil"/>
            </w:tcBorders>
            <w:shd w:val="clear" w:color="C0C0C0" w:fill="E6E6E6"/>
            <w:noWrap/>
            <w:vAlign w:val="bottom"/>
            <w:hideMark/>
          </w:tcPr>
          <w:p w14:paraId="665314E6" w14:textId="5689E104"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(968)</w:t>
            </w:r>
          </w:p>
        </w:tc>
        <w:tc>
          <w:tcPr>
            <w:tcW w:w="992" w:type="dxa"/>
            <w:tcBorders>
              <w:top w:val="nil"/>
              <w:left w:val="nil"/>
              <w:bottom w:val="nil"/>
              <w:right w:val="nil"/>
            </w:tcBorders>
            <w:shd w:val="clear" w:color="C0C0C0" w:fill="E6E6E6"/>
            <w:noWrap/>
            <w:vAlign w:val="bottom"/>
            <w:hideMark/>
          </w:tcPr>
          <w:p w14:paraId="1C55983E" w14:textId="6157D284"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386</w:t>
            </w:r>
          </w:p>
        </w:tc>
      </w:tr>
      <w:tr w:rsidR="00645E3F" w:rsidRPr="00E559BC" w14:paraId="3ED20D43"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12212206"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1C22F648"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044EE12E" w14:textId="01340F2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907</w:t>
            </w:r>
          </w:p>
        </w:tc>
        <w:tc>
          <w:tcPr>
            <w:tcW w:w="1070" w:type="dxa"/>
            <w:tcBorders>
              <w:top w:val="nil"/>
              <w:left w:val="nil"/>
              <w:bottom w:val="nil"/>
              <w:right w:val="nil"/>
            </w:tcBorders>
            <w:shd w:val="clear" w:color="C0C0C0" w:fill="E6E6E6"/>
            <w:noWrap/>
            <w:vAlign w:val="bottom"/>
            <w:hideMark/>
          </w:tcPr>
          <w:p w14:paraId="61215DF4" w14:textId="45365F60"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640</w:t>
            </w:r>
          </w:p>
        </w:tc>
        <w:tc>
          <w:tcPr>
            <w:tcW w:w="864" w:type="dxa"/>
            <w:tcBorders>
              <w:top w:val="nil"/>
              <w:left w:val="nil"/>
              <w:bottom w:val="nil"/>
              <w:right w:val="nil"/>
            </w:tcBorders>
            <w:shd w:val="clear" w:color="C0C0C0" w:fill="E6E6E6"/>
            <w:noWrap/>
            <w:vAlign w:val="bottom"/>
            <w:hideMark/>
          </w:tcPr>
          <w:p w14:paraId="581E34FA" w14:textId="55FC3D3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(715)</w:t>
            </w:r>
          </w:p>
        </w:tc>
        <w:tc>
          <w:tcPr>
            <w:tcW w:w="992" w:type="dxa"/>
            <w:tcBorders>
              <w:top w:val="nil"/>
              <w:left w:val="nil"/>
              <w:bottom w:val="nil"/>
              <w:right w:val="nil"/>
            </w:tcBorders>
            <w:shd w:val="clear" w:color="C0C0C0" w:fill="E6E6E6"/>
            <w:noWrap/>
            <w:vAlign w:val="bottom"/>
            <w:hideMark/>
          </w:tcPr>
          <w:p w14:paraId="19E344C6" w14:textId="51F5CAA7"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832</w:t>
            </w:r>
          </w:p>
        </w:tc>
      </w:tr>
      <w:tr w:rsidR="00645E3F" w:rsidRPr="00E559BC" w14:paraId="4ABC1928" w14:textId="77777777" w:rsidTr="00645E3F">
        <w:trPr>
          <w:trHeight w:val="204"/>
        </w:trPr>
        <w:tc>
          <w:tcPr>
            <w:tcW w:w="2857" w:type="dxa"/>
            <w:tcBorders>
              <w:top w:val="nil"/>
              <w:left w:val="nil"/>
              <w:bottom w:val="nil"/>
              <w:right w:val="nil"/>
            </w:tcBorders>
            <w:shd w:val="clear" w:color="auto" w:fill="auto"/>
            <w:vAlign w:val="bottom"/>
            <w:hideMark/>
          </w:tcPr>
          <w:p w14:paraId="4A7D1C59"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Indian Ocean Territories Special Account 2014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3CB56CA8"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4</w:t>
            </w:r>
          </w:p>
        </w:tc>
        <w:tc>
          <w:tcPr>
            <w:tcW w:w="834" w:type="dxa"/>
            <w:tcBorders>
              <w:top w:val="nil"/>
              <w:left w:val="nil"/>
              <w:bottom w:val="nil"/>
              <w:right w:val="nil"/>
            </w:tcBorders>
            <w:shd w:val="clear" w:color="auto" w:fill="auto"/>
            <w:noWrap/>
            <w:vAlign w:val="bottom"/>
            <w:hideMark/>
          </w:tcPr>
          <w:p w14:paraId="17163935"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4A9D675E" w14:textId="5D6C59BC" w:rsidR="00DD41B5" w:rsidRPr="00F94843" w:rsidRDefault="00DD41B5" w:rsidP="0036693C">
            <w:pPr>
              <w:spacing w:after="0" w:line="240" w:lineRule="auto"/>
              <w:ind w:right="57"/>
              <w:jc w:val="right"/>
              <w:rPr>
                <w:rFonts w:ascii="Arial" w:hAnsi="Arial" w:cs="Arial"/>
                <w:i/>
                <w:iCs/>
                <w:sz w:val="16"/>
                <w:szCs w:val="16"/>
              </w:rPr>
            </w:pPr>
          </w:p>
        </w:tc>
        <w:tc>
          <w:tcPr>
            <w:tcW w:w="864" w:type="dxa"/>
            <w:tcBorders>
              <w:top w:val="nil"/>
              <w:left w:val="nil"/>
              <w:bottom w:val="nil"/>
              <w:right w:val="nil"/>
            </w:tcBorders>
            <w:shd w:val="clear" w:color="C0C0C0" w:fill="E6E6E6"/>
            <w:noWrap/>
            <w:vAlign w:val="bottom"/>
            <w:hideMark/>
          </w:tcPr>
          <w:p w14:paraId="13935512" w14:textId="20BB5ECF" w:rsidR="00DD41B5" w:rsidRPr="00F94843" w:rsidRDefault="00DD41B5" w:rsidP="0036693C">
            <w:pPr>
              <w:spacing w:after="0" w:line="240" w:lineRule="auto"/>
              <w:ind w:right="57"/>
              <w:jc w:val="right"/>
              <w:rPr>
                <w:rFonts w:ascii="Arial" w:hAnsi="Arial" w:cs="Arial"/>
                <w:i/>
                <w:iCs/>
                <w:sz w:val="16"/>
                <w:szCs w:val="16"/>
              </w:rPr>
            </w:pPr>
          </w:p>
        </w:tc>
        <w:tc>
          <w:tcPr>
            <w:tcW w:w="992" w:type="dxa"/>
            <w:tcBorders>
              <w:top w:val="nil"/>
              <w:left w:val="nil"/>
              <w:bottom w:val="nil"/>
              <w:right w:val="nil"/>
            </w:tcBorders>
            <w:shd w:val="clear" w:color="C0C0C0" w:fill="E6E6E6"/>
            <w:noWrap/>
            <w:vAlign w:val="bottom"/>
            <w:hideMark/>
          </w:tcPr>
          <w:p w14:paraId="163357CD" w14:textId="4F30F90D" w:rsidR="00DD41B5" w:rsidRPr="00F94843" w:rsidRDefault="00DD41B5" w:rsidP="0036693C">
            <w:pPr>
              <w:spacing w:after="0" w:line="240" w:lineRule="auto"/>
              <w:ind w:right="57"/>
              <w:jc w:val="right"/>
              <w:rPr>
                <w:rFonts w:ascii="Arial" w:hAnsi="Arial" w:cs="Arial"/>
                <w:i/>
                <w:iCs/>
                <w:sz w:val="16"/>
                <w:szCs w:val="16"/>
              </w:rPr>
            </w:pPr>
          </w:p>
        </w:tc>
      </w:tr>
      <w:tr w:rsidR="00645E3F" w:rsidRPr="00E559BC" w14:paraId="17759AC0"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2D1DEA86"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6FBAEC18"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7100579E" w14:textId="24CF3700"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3,865</w:t>
            </w:r>
          </w:p>
        </w:tc>
        <w:tc>
          <w:tcPr>
            <w:tcW w:w="1070" w:type="dxa"/>
            <w:tcBorders>
              <w:top w:val="nil"/>
              <w:left w:val="nil"/>
              <w:bottom w:val="nil"/>
              <w:right w:val="nil"/>
            </w:tcBorders>
            <w:shd w:val="clear" w:color="C0C0C0" w:fill="E6E6E6"/>
            <w:noWrap/>
            <w:vAlign w:val="bottom"/>
            <w:hideMark/>
          </w:tcPr>
          <w:p w14:paraId="352E2ED4" w14:textId="3C7DB538"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17,006</w:t>
            </w:r>
          </w:p>
        </w:tc>
        <w:tc>
          <w:tcPr>
            <w:tcW w:w="864" w:type="dxa"/>
            <w:tcBorders>
              <w:top w:val="nil"/>
              <w:left w:val="nil"/>
              <w:bottom w:val="nil"/>
              <w:right w:val="nil"/>
            </w:tcBorders>
            <w:shd w:val="clear" w:color="C0C0C0" w:fill="E6E6E6"/>
            <w:noWrap/>
            <w:vAlign w:val="bottom"/>
            <w:hideMark/>
          </w:tcPr>
          <w:p w14:paraId="47C73A2E" w14:textId="50C3FFF2"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(17,006)</w:t>
            </w:r>
          </w:p>
        </w:tc>
        <w:tc>
          <w:tcPr>
            <w:tcW w:w="992" w:type="dxa"/>
            <w:tcBorders>
              <w:top w:val="nil"/>
              <w:left w:val="nil"/>
              <w:bottom w:val="nil"/>
              <w:right w:val="nil"/>
            </w:tcBorders>
            <w:shd w:val="clear" w:color="C0C0C0" w:fill="E6E6E6"/>
            <w:noWrap/>
            <w:vAlign w:val="bottom"/>
            <w:hideMark/>
          </w:tcPr>
          <w:p w14:paraId="410FD545" w14:textId="3D9E045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3,865</w:t>
            </w:r>
          </w:p>
        </w:tc>
      </w:tr>
      <w:tr w:rsidR="00645E3F" w:rsidRPr="00E559BC" w14:paraId="43D5725D"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15BE73B2"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46693321"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4CDB4D0F" w14:textId="7219D6D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6,586</w:t>
            </w:r>
          </w:p>
        </w:tc>
        <w:tc>
          <w:tcPr>
            <w:tcW w:w="1070" w:type="dxa"/>
            <w:tcBorders>
              <w:top w:val="nil"/>
              <w:left w:val="nil"/>
              <w:bottom w:val="nil"/>
              <w:right w:val="nil"/>
            </w:tcBorders>
            <w:shd w:val="clear" w:color="C0C0C0" w:fill="E6E6E6"/>
            <w:noWrap/>
            <w:vAlign w:val="bottom"/>
            <w:hideMark/>
          </w:tcPr>
          <w:p w14:paraId="14280AA6" w14:textId="6453263B"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17,320</w:t>
            </w:r>
          </w:p>
        </w:tc>
        <w:tc>
          <w:tcPr>
            <w:tcW w:w="864" w:type="dxa"/>
            <w:tcBorders>
              <w:top w:val="nil"/>
              <w:left w:val="nil"/>
              <w:bottom w:val="nil"/>
              <w:right w:val="nil"/>
            </w:tcBorders>
            <w:shd w:val="clear" w:color="C0C0C0" w:fill="E6E6E6"/>
            <w:noWrap/>
            <w:vAlign w:val="bottom"/>
            <w:hideMark/>
          </w:tcPr>
          <w:p w14:paraId="5F2D3FBF" w14:textId="548C475C"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(20,041)</w:t>
            </w:r>
          </w:p>
        </w:tc>
        <w:tc>
          <w:tcPr>
            <w:tcW w:w="992" w:type="dxa"/>
            <w:tcBorders>
              <w:top w:val="nil"/>
              <w:left w:val="nil"/>
              <w:bottom w:val="nil"/>
              <w:right w:val="nil"/>
            </w:tcBorders>
            <w:shd w:val="clear" w:color="C0C0C0" w:fill="E6E6E6"/>
            <w:noWrap/>
            <w:vAlign w:val="bottom"/>
            <w:hideMark/>
          </w:tcPr>
          <w:p w14:paraId="65F35A20" w14:textId="64EE8DA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3,865</w:t>
            </w:r>
          </w:p>
        </w:tc>
      </w:tr>
      <w:tr w:rsidR="00645E3F" w:rsidRPr="00E559BC" w14:paraId="10029335" w14:textId="77777777" w:rsidTr="00645E3F">
        <w:trPr>
          <w:trHeight w:val="204"/>
        </w:trPr>
        <w:tc>
          <w:tcPr>
            <w:tcW w:w="2857" w:type="dxa"/>
            <w:tcBorders>
              <w:top w:val="nil"/>
              <w:left w:val="nil"/>
              <w:bottom w:val="nil"/>
              <w:right w:val="nil"/>
            </w:tcBorders>
            <w:shd w:val="clear" w:color="auto" w:fill="auto"/>
            <w:vAlign w:val="bottom"/>
            <w:hideMark/>
          </w:tcPr>
          <w:p w14:paraId="02EED995"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Indigenous Repatriation Special Account </w:t>
            </w:r>
            <w:r w:rsidRPr="00CD6F49">
              <w:rPr>
                <w:rFonts w:ascii="Arial" w:hAnsi="Arial" w:cs="Arial"/>
                <w:sz w:val="16"/>
                <w:szCs w:val="16"/>
              </w:rPr>
              <w:t>(D)</w:t>
            </w:r>
          </w:p>
        </w:tc>
        <w:tc>
          <w:tcPr>
            <w:tcW w:w="893" w:type="dxa"/>
            <w:tcBorders>
              <w:top w:val="nil"/>
              <w:left w:val="nil"/>
              <w:bottom w:val="nil"/>
              <w:right w:val="nil"/>
            </w:tcBorders>
            <w:shd w:val="clear" w:color="auto" w:fill="auto"/>
            <w:vAlign w:val="bottom"/>
            <w:hideMark/>
          </w:tcPr>
          <w:p w14:paraId="201DCC1F"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nil"/>
              <w:left w:val="nil"/>
              <w:bottom w:val="nil"/>
              <w:right w:val="nil"/>
            </w:tcBorders>
            <w:shd w:val="clear" w:color="auto" w:fill="auto"/>
            <w:noWrap/>
            <w:vAlign w:val="bottom"/>
            <w:hideMark/>
          </w:tcPr>
          <w:p w14:paraId="322C9470"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000000" w:fill="E6E6E6"/>
            <w:noWrap/>
            <w:vAlign w:val="bottom"/>
            <w:hideMark/>
          </w:tcPr>
          <w:p w14:paraId="734748A1" w14:textId="2EBD5946" w:rsidR="00DD41B5" w:rsidRPr="00F94843" w:rsidRDefault="00DD41B5" w:rsidP="0036693C">
            <w:pPr>
              <w:spacing w:after="0" w:line="240" w:lineRule="auto"/>
              <w:ind w:right="57"/>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bottom"/>
            <w:hideMark/>
          </w:tcPr>
          <w:p w14:paraId="10BA2E52" w14:textId="311693D8" w:rsidR="00DD41B5" w:rsidRPr="00F94843" w:rsidRDefault="00DD41B5" w:rsidP="0036693C">
            <w:pPr>
              <w:spacing w:after="0" w:line="240" w:lineRule="auto"/>
              <w:ind w:right="57"/>
              <w:jc w:val="right"/>
              <w:rPr>
                <w:rFonts w:ascii="Arial" w:hAnsi="Arial" w:cs="Arial"/>
                <w:color w:val="000000"/>
                <w:sz w:val="16"/>
                <w:szCs w:val="16"/>
              </w:rPr>
            </w:pPr>
          </w:p>
        </w:tc>
        <w:tc>
          <w:tcPr>
            <w:tcW w:w="992" w:type="dxa"/>
            <w:tcBorders>
              <w:top w:val="nil"/>
              <w:left w:val="nil"/>
              <w:bottom w:val="nil"/>
              <w:right w:val="nil"/>
            </w:tcBorders>
            <w:shd w:val="clear" w:color="000000" w:fill="E6E6E6"/>
            <w:noWrap/>
            <w:vAlign w:val="bottom"/>
            <w:hideMark/>
          </w:tcPr>
          <w:p w14:paraId="518FAD92" w14:textId="4A328EE6" w:rsidR="00DD41B5" w:rsidRPr="00F94843" w:rsidRDefault="00DD41B5" w:rsidP="0036693C">
            <w:pPr>
              <w:spacing w:after="0" w:line="240" w:lineRule="auto"/>
              <w:ind w:right="57"/>
              <w:jc w:val="right"/>
              <w:rPr>
                <w:rFonts w:ascii="Arial" w:hAnsi="Arial" w:cs="Arial"/>
                <w:color w:val="000000"/>
                <w:sz w:val="16"/>
                <w:szCs w:val="16"/>
              </w:rPr>
            </w:pPr>
          </w:p>
        </w:tc>
      </w:tr>
      <w:tr w:rsidR="00645E3F" w:rsidRPr="00E559BC" w14:paraId="28487D57"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4DD61193"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286D0C85"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7A86152B" w14:textId="10A0E7B2"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2,973</w:t>
            </w:r>
          </w:p>
        </w:tc>
        <w:tc>
          <w:tcPr>
            <w:tcW w:w="1070" w:type="dxa"/>
            <w:tcBorders>
              <w:top w:val="nil"/>
              <w:left w:val="nil"/>
              <w:bottom w:val="nil"/>
              <w:right w:val="nil"/>
            </w:tcBorders>
            <w:shd w:val="clear" w:color="C0C0C0" w:fill="E6E6E6"/>
            <w:noWrap/>
            <w:vAlign w:val="bottom"/>
            <w:hideMark/>
          </w:tcPr>
          <w:p w14:paraId="04E6FE12" w14:textId="07E55ED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694</w:t>
            </w:r>
          </w:p>
        </w:tc>
        <w:tc>
          <w:tcPr>
            <w:tcW w:w="864" w:type="dxa"/>
            <w:tcBorders>
              <w:top w:val="nil"/>
              <w:left w:val="nil"/>
              <w:bottom w:val="nil"/>
              <w:right w:val="nil"/>
            </w:tcBorders>
            <w:shd w:val="clear" w:color="C0C0C0" w:fill="E6E6E6"/>
            <w:noWrap/>
            <w:vAlign w:val="bottom"/>
            <w:hideMark/>
          </w:tcPr>
          <w:p w14:paraId="2CADBE4C" w14:textId="6B2BC456"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(694)</w:t>
            </w:r>
          </w:p>
        </w:tc>
        <w:tc>
          <w:tcPr>
            <w:tcW w:w="992" w:type="dxa"/>
            <w:tcBorders>
              <w:top w:val="nil"/>
              <w:left w:val="nil"/>
              <w:bottom w:val="nil"/>
              <w:right w:val="nil"/>
            </w:tcBorders>
            <w:shd w:val="clear" w:color="C0C0C0" w:fill="E6E6E6"/>
            <w:noWrap/>
            <w:vAlign w:val="bottom"/>
            <w:hideMark/>
          </w:tcPr>
          <w:p w14:paraId="206A4792" w14:textId="057473B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2,973</w:t>
            </w:r>
          </w:p>
        </w:tc>
      </w:tr>
      <w:tr w:rsidR="00645E3F" w:rsidRPr="00E559BC" w14:paraId="1C598501"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7FFD2926"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2E20A000"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34A6E9F5" w14:textId="5F88E96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2,591</w:t>
            </w:r>
          </w:p>
        </w:tc>
        <w:tc>
          <w:tcPr>
            <w:tcW w:w="1070" w:type="dxa"/>
            <w:tcBorders>
              <w:top w:val="nil"/>
              <w:left w:val="nil"/>
              <w:bottom w:val="nil"/>
              <w:right w:val="nil"/>
            </w:tcBorders>
            <w:shd w:val="clear" w:color="C0C0C0" w:fill="E6E6E6"/>
            <w:noWrap/>
            <w:vAlign w:val="bottom"/>
            <w:hideMark/>
          </w:tcPr>
          <w:p w14:paraId="026A1A33" w14:textId="226E38A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834</w:t>
            </w:r>
          </w:p>
        </w:tc>
        <w:tc>
          <w:tcPr>
            <w:tcW w:w="864" w:type="dxa"/>
            <w:tcBorders>
              <w:top w:val="nil"/>
              <w:left w:val="nil"/>
              <w:bottom w:val="nil"/>
              <w:right w:val="nil"/>
            </w:tcBorders>
            <w:shd w:val="clear" w:color="C0C0C0" w:fill="E6E6E6"/>
            <w:noWrap/>
            <w:vAlign w:val="bottom"/>
            <w:hideMark/>
          </w:tcPr>
          <w:p w14:paraId="3B7BC0DD" w14:textId="6A574EE3"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(452)</w:t>
            </w:r>
          </w:p>
        </w:tc>
        <w:tc>
          <w:tcPr>
            <w:tcW w:w="992" w:type="dxa"/>
            <w:tcBorders>
              <w:top w:val="nil"/>
              <w:left w:val="nil"/>
              <w:bottom w:val="nil"/>
              <w:right w:val="nil"/>
            </w:tcBorders>
            <w:shd w:val="clear" w:color="C0C0C0" w:fill="E6E6E6"/>
            <w:noWrap/>
            <w:vAlign w:val="bottom"/>
            <w:hideMark/>
          </w:tcPr>
          <w:p w14:paraId="15A2A9D1" w14:textId="797F652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2,973</w:t>
            </w:r>
          </w:p>
        </w:tc>
      </w:tr>
      <w:tr w:rsidR="00645E3F" w:rsidRPr="00E559BC" w14:paraId="013EBF26" w14:textId="77777777" w:rsidTr="00645E3F">
        <w:trPr>
          <w:trHeight w:val="204"/>
        </w:trPr>
        <w:tc>
          <w:tcPr>
            <w:tcW w:w="2857" w:type="dxa"/>
            <w:tcBorders>
              <w:top w:val="nil"/>
              <w:left w:val="nil"/>
              <w:bottom w:val="nil"/>
              <w:right w:val="nil"/>
            </w:tcBorders>
            <w:shd w:val="clear" w:color="auto" w:fill="auto"/>
            <w:vAlign w:val="bottom"/>
            <w:hideMark/>
          </w:tcPr>
          <w:p w14:paraId="31EF792F"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Jervis Bay Territory Special Account 2014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4B08D7F7"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4</w:t>
            </w:r>
          </w:p>
        </w:tc>
        <w:tc>
          <w:tcPr>
            <w:tcW w:w="834" w:type="dxa"/>
            <w:tcBorders>
              <w:top w:val="nil"/>
              <w:left w:val="nil"/>
              <w:bottom w:val="nil"/>
              <w:right w:val="nil"/>
            </w:tcBorders>
            <w:shd w:val="clear" w:color="auto" w:fill="auto"/>
            <w:noWrap/>
            <w:vAlign w:val="bottom"/>
            <w:hideMark/>
          </w:tcPr>
          <w:p w14:paraId="2D51FB0B" w14:textId="77777777" w:rsidR="00DD41B5" w:rsidRPr="00E559BC"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3D18A672" w14:textId="2757B1BA" w:rsidR="00DD41B5" w:rsidRPr="00E559BC" w:rsidRDefault="00DD41B5" w:rsidP="0036693C">
            <w:pPr>
              <w:spacing w:after="0" w:line="240" w:lineRule="auto"/>
              <w:ind w:right="57"/>
              <w:jc w:val="right"/>
              <w:rPr>
                <w:rFonts w:ascii="Arial" w:hAnsi="Arial" w:cs="Arial"/>
                <w:i/>
                <w:iCs/>
                <w:sz w:val="16"/>
                <w:szCs w:val="16"/>
              </w:rPr>
            </w:pPr>
          </w:p>
        </w:tc>
        <w:tc>
          <w:tcPr>
            <w:tcW w:w="864" w:type="dxa"/>
            <w:tcBorders>
              <w:top w:val="nil"/>
              <w:left w:val="nil"/>
              <w:bottom w:val="nil"/>
              <w:right w:val="nil"/>
            </w:tcBorders>
            <w:shd w:val="clear" w:color="C0C0C0" w:fill="E6E6E6"/>
            <w:noWrap/>
            <w:vAlign w:val="bottom"/>
            <w:hideMark/>
          </w:tcPr>
          <w:p w14:paraId="75B627E5" w14:textId="6A4A0775" w:rsidR="00DD41B5" w:rsidRPr="00E559BC" w:rsidRDefault="00DD41B5" w:rsidP="0036693C">
            <w:pPr>
              <w:spacing w:after="0" w:line="240" w:lineRule="auto"/>
              <w:ind w:right="57"/>
              <w:jc w:val="right"/>
              <w:rPr>
                <w:rFonts w:ascii="Arial" w:hAnsi="Arial" w:cs="Arial"/>
                <w:i/>
                <w:iCs/>
                <w:sz w:val="16"/>
                <w:szCs w:val="16"/>
              </w:rPr>
            </w:pPr>
          </w:p>
        </w:tc>
        <w:tc>
          <w:tcPr>
            <w:tcW w:w="992" w:type="dxa"/>
            <w:tcBorders>
              <w:top w:val="nil"/>
              <w:left w:val="nil"/>
              <w:bottom w:val="nil"/>
              <w:right w:val="nil"/>
            </w:tcBorders>
            <w:shd w:val="clear" w:color="C0C0C0" w:fill="E6E6E6"/>
            <w:noWrap/>
            <w:vAlign w:val="bottom"/>
            <w:hideMark/>
          </w:tcPr>
          <w:p w14:paraId="68257D24" w14:textId="350CFA02" w:rsidR="00DD41B5" w:rsidRPr="00E559BC" w:rsidRDefault="00DD41B5" w:rsidP="0036693C">
            <w:pPr>
              <w:spacing w:after="0" w:line="240" w:lineRule="auto"/>
              <w:ind w:right="57"/>
              <w:jc w:val="right"/>
              <w:rPr>
                <w:rFonts w:ascii="Arial" w:hAnsi="Arial" w:cs="Arial"/>
                <w:i/>
                <w:iCs/>
                <w:sz w:val="16"/>
                <w:szCs w:val="16"/>
              </w:rPr>
            </w:pPr>
          </w:p>
        </w:tc>
      </w:tr>
      <w:tr w:rsidR="00645E3F" w:rsidRPr="00E559BC" w14:paraId="40CDE681"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5F37CBF3"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7A981D7D"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38B04583" w14:textId="4DDFE4C9"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495</w:t>
            </w:r>
          </w:p>
        </w:tc>
        <w:tc>
          <w:tcPr>
            <w:tcW w:w="1070" w:type="dxa"/>
            <w:tcBorders>
              <w:top w:val="nil"/>
              <w:left w:val="nil"/>
              <w:bottom w:val="nil"/>
              <w:right w:val="nil"/>
            </w:tcBorders>
            <w:shd w:val="clear" w:color="C0C0C0" w:fill="E6E6E6"/>
            <w:noWrap/>
            <w:vAlign w:val="bottom"/>
            <w:hideMark/>
          </w:tcPr>
          <w:p w14:paraId="5D678B3B" w14:textId="2158C67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1,219</w:t>
            </w:r>
          </w:p>
        </w:tc>
        <w:tc>
          <w:tcPr>
            <w:tcW w:w="864" w:type="dxa"/>
            <w:tcBorders>
              <w:top w:val="nil"/>
              <w:left w:val="nil"/>
              <w:bottom w:val="nil"/>
              <w:right w:val="nil"/>
            </w:tcBorders>
            <w:shd w:val="clear" w:color="C0C0C0" w:fill="E6E6E6"/>
            <w:noWrap/>
            <w:vAlign w:val="bottom"/>
            <w:hideMark/>
          </w:tcPr>
          <w:p w14:paraId="68552BB3" w14:textId="64C5565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(1,219)</w:t>
            </w:r>
          </w:p>
        </w:tc>
        <w:tc>
          <w:tcPr>
            <w:tcW w:w="992" w:type="dxa"/>
            <w:tcBorders>
              <w:top w:val="nil"/>
              <w:left w:val="nil"/>
              <w:bottom w:val="nil"/>
              <w:right w:val="nil"/>
            </w:tcBorders>
            <w:shd w:val="clear" w:color="C0C0C0" w:fill="E6E6E6"/>
            <w:noWrap/>
            <w:vAlign w:val="bottom"/>
            <w:hideMark/>
          </w:tcPr>
          <w:p w14:paraId="267A66FE" w14:textId="65C39096"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495</w:t>
            </w:r>
          </w:p>
        </w:tc>
      </w:tr>
      <w:tr w:rsidR="00645E3F" w:rsidRPr="00E559BC" w14:paraId="0682BDDC"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3610C099"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3BB99057"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58E31C84" w14:textId="1A8EA8E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336</w:t>
            </w:r>
          </w:p>
        </w:tc>
        <w:tc>
          <w:tcPr>
            <w:tcW w:w="1070" w:type="dxa"/>
            <w:tcBorders>
              <w:top w:val="nil"/>
              <w:left w:val="nil"/>
              <w:bottom w:val="nil"/>
              <w:right w:val="nil"/>
            </w:tcBorders>
            <w:shd w:val="clear" w:color="C0C0C0" w:fill="E6E6E6"/>
            <w:noWrap/>
            <w:vAlign w:val="bottom"/>
            <w:hideMark/>
          </w:tcPr>
          <w:p w14:paraId="1BC9D5AA" w14:textId="6DF27AA9"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1,026</w:t>
            </w:r>
          </w:p>
        </w:tc>
        <w:tc>
          <w:tcPr>
            <w:tcW w:w="864" w:type="dxa"/>
            <w:tcBorders>
              <w:top w:val="nil"/>
              <w:left w:val="nil"/>
              <w:bottom w:val="nil"/>
              <w:right w:val="nil"/>
            </w:tcBorders>
            <w:shd w:val="clear" w:color="C0C0C0" w:fill="E6E6E6"/>
            <w:noWrap/>
            <w:vAlign w:val="bottom"/>
            <w:hideMark/>
          </w:tcPr>
          <w:p w14:paraId="291688D7" w14:textId="110F30E6"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(867)</w:t>
            </w:r>
          </w:p>
        </w:tc>
        <w:tc>
          <w:tcPr>
            <w:tcW w:w="992" w:type="dxa"/>
            <w:tcBorders>
              <w:top w:val="nil"/>
              <w:left w:val="nil"/>
              <w:bottom w:val="nil"/>
              <w:right w:val="nil"/>
            </w:tcBorders>
            <w:shd w:val="clear" w:color="C0C0C0" w:fill="E6E6E6"/>
            <w:noWrap/>
            <w:vAlign w:val="bottom"/>
            <w:hideMark/>
          </w:tcPr>
          <w:p w14:paraId="608C6EC7" w14:textId="0A588FF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495</w:t>
            </w:r>
          </w:p>
        </w:tc>
      </w:tr>
      <w:tr w:rsidR="00645E3F" w:rsidRPr="00E559BC" w14:paraId="77C7EB8A" w14:textId="77777777" w:rsidTr="00645E3F">
        <w:trPr>
          <w:trHeight w:val="204"/>
        </w:trPr>
        <w:tc>
          <w:tcPr>
            <w:tcW w:w="2857" w:type="dxa"/>
            <w:tcBorders>
              <w:top w:val="nil"/>
              <w:left w:val="nil"/>
              <w:bottom w:val="nil"/>
              <w:right w:val="nil"/>
            </w:tcBorders>
            <w:shd w:val="clear" w:color="auto" w:fill="auto"/>
            <w:vAlign w:val="bottom"/>
            <w:hideMark/>
          </w:tcPr>
          <w:p w14:paraId="71158D00"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Melbourne Airport New Runway Land Acquisition Special Account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62CF372D"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2</w:t>
            </w:r>
          </w:p>
        </w:tc>
        <w:tc>
          <w:tcPr>
            <w:tcW w:w="834" w:type="dxa"/>
            <w:tcBorders>
              <w:top w:val="nil"/>
              <w:left w:val="nil"/>
              <w:bottom w:val="nil"/>
              <w:right w:val="nil"/>
            </w:tcBorders>
            <w:shd w:val="clear" w:color="auto" w:fill="auto"/>
            <w:noWrap/>
            <w:vAlign w:val="bottom"/>
            <w:hideMark/>
          </w:tcPr>
          <w:p w14:paraId="4284B50E"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7822AFA7" w14:textId="0296F5C8" w:rsidR="00DD41B5" w:rsidRPr="00F94843" w:rsidRDefault="00DD41B5" w:rsidP="0036693C">
            <w:pPr>
              <w:spacing w:after="0" w:line="240" w:lineRule="auto"/>
              <w:ind w:right="57"/>
              <w:jc w:val="right"/>
              <w:rPr>
                <w:rFonts w:ascii="Arial" w:hAnsi="Arial" w:cs="Arial"/>
                <w:i/>
                <w:iCs/>
                <w:sz w:val="16"/>
                <w:szCs w:val="16"/>
              </w:rPr>
            </w:pPr>
          </w:p>
        </w:tc>
        <w:tc>
          <w:tcPr>
            <w:tcW w:w="864" w:type="dxa"/>
            <w:tcBorders>
              <w:top w:val="nil"/>
              <w:left w:val="nil"/>
              <w:bottom w:val="nil"/>
              <w:right w:val="nil"/>
            </w:tcBorders>
            <w:shd w:val="clear" w:color="C0C0C0" w:fill="E6E6E6"/>
            <w:noWrap/>
            <w:vAlign w:val="bottom"/>
            <w:hideMark/>
          </w:tcPr>
          <w:p w14:paraId="65B98424" w14:textId="745FBC57" w:rsidR="00DD41B5" w:rsidRPr="00F94843" w:rsidRDefault="00DD41B5" w:rsidP="0036693C">
            <w:pPr>
              <w:spacing w:after="0" w:line="240" w:lineRule="auto"/>
              <w:ind w:right="57"/>
              <w:jc w:val="right"/>
              <w:rPr>
                <w:rFonts w:ascii="Arial" w:hAnsi="Arial" w:cs="Arial"/>
                <w:i/>
                <w:iCs/>
                <w:sz w:val="16"/>
                <w:szCs w:val="16"/>
              </w:rPr>
            </w:pPr>
          </w:p>
        </w:tc>
        <w:tc>
          <w:tcPr>
            <w:tcW w:w="992" w:type="dxa"/>
            <w:tcBorders>
              <w:top w:val="nil"/>
              <w:left w:val="nil"/>
              <w:bottom w:val="nil"/>
              <w:right w:val="nil"/>
            </w:tcBorders>
            <w:shd w:val="clear" w:color="C0C0C0" w:fill="E6E6E6"/>
            <w:noWrap/>
            <w:vAlign w:val="bottom"/>
            <w:hideMark/>
          </w:tcPr>
          <w:p w14:paraId="190F3744" w14:textId="17C948C6" w:rsidR="00DD41B5" w:rsidRPr="00F94843" w:rsidRDefault="00DD41B5" w:rsidP="0036693C">
            <w:pPr>
              <w:spacing w:after="0" w:line="240" w:lineRule="auto"/>
              <w:ind w:right="57"/>
              <w:jc w:val="right"/>
              <w:rPr>
                <w:rFonts w:ascii="Arial" w:hAnsi="Arial" w:cs="Arial"/>
                <w:i/>
                <w:iCs/>
                <w:sz w:val="16"/>
                <w:szCs w:val="16"/>
              </w:rPr>
            </w:pPr>
          </w:p>
        </w:tc>
      </w:tr>
      <w:tr w:rsidR="00645E3F" w:rsidRPr="00E559BC" w14:paraId="004E05CF"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4BA4040B"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6E3BFE06"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0E8D18D4" w14:textId="1FF9A561"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47</w:t>
            </w:r>
          </w:p>
        </w:tc>
        <w:tc>
          <w:tcPr>
            <w:tcW w:w="1070" w:type="dxa"/>
            <w:tcBorders>
              <w:top w:val="nil"/>
              <w:left w:val="nil"/>
              <w:bottom w:val="nil"/>
              <w:right w:val="nil"/>
            </w:tcBorders>
            <w:shd w:val="clear" w:color="C0C0C0" w:fill="E6E6E6"/>
            <w:noWrap/>
            <w:vAlign w:val="bottom"/>
            <w:hideMark/>
          </w:tcPr>
          <w:p w14:paraId="55FE3F2D" w14:textId="474A3EB9"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64" w:type="dxa"/>
            <w:tcBorders>
              <w:top w:val="nil"/>
              <w:left w:val="nil"/>
              <w:bottom w:val="nil"/>
              <w:right w:val="nil"/>
            </w:tcBorders>
            <w:shd w:val="clear" w:color="C0C0C0" w:fill="E6E6E6"/>
            <w:noWrap/>
            <w:vAlign w:val="bottom"/>
            <w:hideMark/>
          </w:tcPr>
          <w:p w14:paraId="15CA8A1A" w14:textId="065519C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992" w:type="dxa"/>
            <w:tcBorders>
              <w:top w:val="nil"/>
              <w:left w:val="nil"/>
              <w:bottom w:val="nil"/>
              <w:right w:val="nil"/>
            </w:tcBorders>
            <w:shd w:val="clear" w:color="C0C0C0" w:fill="E6E6E6"/>
            <w:noWrap/>
            <w:vAlign w:val="bottom"/>
            <w:hideMark/>
          </w:tcPr>
          <w:p w14:paraId="1620B860" w14:textId="09CB71B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47</w:t>
            </w:r>
          </w:p>
        </w:tc>
      </w:tr>
      <w:tr w:rsidR="00645E3F" w:rsidRPr="00E559BC" w14:paraId="42AE74B8"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4C417BE3"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073A9B52"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6E655135" w14:textId="5CD73633"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48</w:t>
            </w:r>
          </w:p>
        </w:tc>
        <w:tc>
          <w:tcPr>
            <w:tcW w:w="1070" w:type="dxa"/>
            <w:tcBorders>
              <w:top w:val="nil"/>
              <w:left w:val="nil"/>
              <w:bottom w:val="nil"/>
              <w:right w:val="nil"/>
            </w:tcBorders>
            <w:shd w:val="clear" w:color="C0C0C0" w:fill="E6E6E6"/>
            <w:noWrap/>
            <w:vAlign w:val="bottom"/>
            <w:hideMark/>
          </w:tcPr>
          <w:p w14:paraId="3FE955D7" w14:textId="47473ADD"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w:t>
            </w:r>
          </w:p>
        </w:tc>
        <w:tc>
          <w:tcPr>
            <w:tcW w:w="864" w:type="dxa"/>
            <w:tcBorders>
              <w:top w:val="nil"/>
              <w:left w:val="nil"/>
              <w:bottom w:val="nil"/>
              <w:right w:val="nil"/>
            </w:tcBorders>
            <w:shd w:val="clear" w:color="C0C0C0" w:fill="E6E6E6"/>
            <w:noWrap/>
            <w:vAlign w:val="bottom"/>
            <w:hideMark/>
          </w:tcPr>
          <w:p w14:paraId="758EEF0C" w14:textId="2AC05F25"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(5)</w:t>
            </w:r>
          </w:p>
        </w:tc>
        <w:tc>
          <w:tcPr>
            <w:tcW w:w="992" w:type="dxa"/>
            <w:tcBorders>
              <w:top w:val="nil"/>
              <w:left w:val="nil"/>
              <w:bottom w:val="nil"/>
              <w:right w:val="nil"/>
            </w:tcBorders>
            <w:shd w:val="clear" w:color="C0C0C0" w:fill="E6E6E6"/>
            <w:noWrap/>
            <w:vAlign w:val="bottom"/>
            <w:hideMark/>
          </w:tcPr>
          <w:p w14:paraId="07758651" w14:textId="12A9FF30"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47</w:t>
            </w:r>
          </w:p>
        </w:tc>
      </w:tr>
      <w:tr w:rsidR="00645E3F" w:rsidRPr="00E559BC" w14:paraId="7609323B" w14:textId="77777777" w:rsidTr="00645E3F">
        <w:trPr>
          <w:trHeight w:val="204"/>
        </w:trPr>
        <w:tc>
          <w:tcPr>
            <w:tcW w:w="2857" w:type="dxa"/>
            <w:tcBorders>
              <w:top w:val="nil"/>
              <w:left w:val="nil"/>
              <w:bottom w:val="nil"/>
              <w:right w:val="nil"/>
            </w:tcBorders>
            <w:shd w:val="clear" w:color="auto" w:fill="auto"/>
            <w:vAlign w:val="bottom"/>
            <w:hideMark/>
          </w:tcPr>
          <w:p w14:paraId="3CDC5D5F"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National Cultural Heritage Account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6CF6DAC7"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nil"/>
              <w:left w:val="nil"/>
              <w:bottom w:val="nil"/>
              <w:right w:val="nil"/>
            </w:tcBorders>
            <w:shd w:val="clear" w:color="auto" w:fill="auto"/>
            <w:noWrap/>
            <w:vAlign w:val="bottom"/>
            <w:hideMark/>
          </w:tcPr>
          <w:p w14:paraId="5533F941"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45EE2148" w14:textId="1EAF922E" w:rsidR="00DD41B5" w:rsidRPr="00F94843" w:rsidRDefault="00DD41B5" w:rsidP="0036693C">
            <w:pPr>
              <w:spacing w:after="0" w:line="240" w:lineRule="auto"/>
              <w:ind w:right="57"/>
              <w:jc w:val="right"/>
              <w:rPr>
                <w:rFonts w:ascii="Arial" w:hAnsi="Arial" w:cs="Arial"/>
                <w:b/>
                <w:bCs/>
                <w:sz w:val="16"/>
                <w:szCs w:val="16"/>
              </w:rPr>
            </w:pPr>
          </w:p>
        </w:tc>
        <w:tc>
          <w:tcPr>
            <w:tcW w:w="864" w:type="dxa"/>
            <w:tcBorders>
              <w:top w:val="nil"/>
              <w:left w:val="nil"/>
              <w:bottom w:val="nil"/>
              <w:right w:val="nil"/>
            </w:tcBorders>
            <w:shd w:val="clear" w:color="C0C0C0" w:fill="E6E6E6"/>
            <w:noWrap/>
            <w:vAlign w:val="bottom"/>
            <w:hideMark/>
          </w:tcPr>
          <w:p w14:paraId="5B7FABDC" w14:textId="5087BBF6" w:rsidR="00DD41B5" w:rsidRPr="00F94843" w:rsidRDefault="00DD41B5" w:rsidP="0036693C">
            <w:pPr>
              <w:spacing w:after="0" w:line="240" w:lineRule="auto"/>
              <w:ind w:right="57"/>
              <w:jc w:val="right"/>
              <w:rPr>
                <w:rFonts w:ascii="Arial" w:hAnsi="Arial" w:cs="Arial"/>
                <w:b/>
                <w:bCs/>
                <w:sz w:val="16"/>
                <w:szCs w:val="16"/>
              </w:rPr>
            </w:pPr>
          </w:p>
        </w:tc>
        <w:tc>
          <w:tcPr>
            <w:tcW w:w="992" w:type="dxa"/>
            <w:tcBorders>
              <w:top w:val="nil"/>
              <w:left w:val="nil"/>
              <w:bottom w:val="nil"/>
              <w:right w:val="nil"/>
            </w:tcBorders>
            <w:shd w:val="clear" w:color="C0C0C0" w:fill="E6E6E6"/>
            <w:noWrap/>
            <w:vAlign w:val="bottom"/>
            <w:hideMark/>
          </w:tcPr>
          <w:p w14:paraId="4BF0F58E" w14:textId="0242B0A0" w:rsidR="00DD41B5" w:rsidRPr="00F94843" w:rsidRDefault="00DD41B5" w:rsidP="0036693C">
            <w:pPr>
              <w:spacing w:after="0" w:line="240" w:lineRule="auto"/>
              <w:ind w:right="57"/>
              <w:jc w:val="right"/>
              <w:rPr>
                <w:rFonts w:ascii="Arial" w:hAnsi="Arial" w:cs="Arial"/>
                <w:b/>
                <w:bCs/>
                <w:sz w:val="16"/>
                <w:szCs w:val="16"/>
              </w:rPr>
            </w:pPr>
          </w:p>
        </w:tc>
      </w:tr>
      <w:tr w:rsidR="00645E3F" w:rsidRPr="00E559BC" w14:paraId="1A67D6EC"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59D905FB"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75C75475"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7B000A61" w14:textId="537E9EF3"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1070" w:type="dxa"/>
            <w:tcBorders>
              <w:top w:val="nil"/>
              <w:left w:val="nil"/>
              <w:bottom w:val="nil"/>
              <w:right w:val="nil"/>
            </w:tcBorders>
            <w:shd w:val="clear" w:color="C0C0C0" w:fill="E6E6E6"/>
            <w:noWrap/>
            <w:vAlign w:val="bottom"/>
            <w:hideMark/>
          </w:tcPr>
          <w:p w14:paraId="4B9B316F" w14:textId="3BA4AC4B"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500</w:t>
            </w:r>
          </w:p>
        </w:tc>
        <w:tc>
          <w:tcPr>
            <w:tcW w:w="864" w:type="dxa"/>
            <w:tcBorders>
              <w:top w:val="nil"/>
              <w:left w:val="nil"/>
              <w:bottom w:val="nil"/>
              <w:right w:val="nil"/>
            </w:tcBorders>
            <w:shd w:val="clear" w:color="C0C0C0" w:fill="E6E6E6"/>
            <w:noWrap/>
            <w:vAlign w:val="bottom"/>
            <w:hideMark/>
          </w:tcPr>
          <w:p w14:paraId="1BC45574" w14:textId="1EDEDCA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(500)</w:t>
            </w:r>
          </w:p>
        </w:tc>
        <w:tc>
          <w:tcPr>
            <w:tcW w:w="992" w:type="dxa"/>
            <w:tcBorders>
              <w:top w:val="nil"/>
              <w:left w:val="nil"/>
              <w:bottom w:val="nil"/>
              <w:right w:val="nil"/>
            </w:tcBorders>
            <w:shd w:val="clear" w:color="C0C0C0" w:fill="E6E6E6"/>
            <w:noWrap/>
            <w:vAlign w:val="bottom"/>
            <w:hideMark/>
          </w:tcPr>
          <w:p w14:paraId="560F0CB8" w14:textId="377285D3"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r>
      <w:tr w:rsidR="00645E3F" w:rsidRPr="00E559BC" w14:paraId="0DCA660C"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1CACDAAD"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2E4DE881"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7DDD658A" w14:textId="3F84BB8E"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w:t>
            </w:r>
          </w:p>
        </w:tc>
        <w:tc>
          <w:tcPr>
            <w:tcW w:w="1070" w:type="dxa"/>
            <w:tcBorders>
              <w:top w:val="nil"/>
              <w:left w:val="nil"/>
              <w:bottom w:val="nil"/>
              <w:right w:val="nil"/>
            </w:tcBorders>
            <w:shd w:val="clear" w:color="C0C0C0" w:fill="E6E6E6"/>
            <w:noWrap/>
            <w:vAlign w:val="bottom"/>
            <w:hideMark/>
          </w:tcPr>
          <w:p w14:paraId="318D66AE" w14:textId="621C1080"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500</w:t>
            </w:r>
          </w:p>
        </w:tc>
        <w:tc>
          <w:tcPr>
            <w:tcW w:w="864" w:type="dxa"/>
            <w:tcBorders>
              <w:top w:val="nil"/>
              <w:left w:val="nil"/>
              <w:bottom w:val="nil"/>
              <w:right w:val="nil"/>
            </w:tcBorders>
            <w:shd w:val="clear" w:color="C0C0C0" w:fill="E6E6E6"/>
            <w:noWrap/>
            <w:vAlign w:val="bottom"/>
            <w:hideMark/>
          </w:tcPr>
          <w:p w14:paraId="18A8EB51" w14:textId="7A9A18E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(500)</w:t>
            </w:r>
          </w:p>
        </w:tc>
        <w:tc>
          <w:tcPr>
            <w:tcW w:w="992" w:type="dxa"/>
            <w:tcBorders>
              <w:top w:val="nil"/>
              <w:left w:val="nil"/>
              <w:bottom w:val="nil"/>
              <w:right w:val="nil"/>
            </w:tcBorders>
            <w:shd w:val="clear" w:color="C0C0C0" w:fill="E6E6E6"/>
            <w:noWrap/>
            <w:vAlign w:val="bottom"/>
            <w:hideMark/>
          </w:tcPr>
          <w:p w14:paraId="23584E8E" w14:textId="69B1D723"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w:t>
            </w:r>
          </w:p>
        </w:tc>
      </w:tr>
      <w:tr w:rsidR="00645E3F" w:rsidRPr="00E559BC" w14:paraId="5487E759" w14:textId="77777777" w:rsidTr="00645E3F">
        <w:trPr>
          <w:trHeight w:val="204"/>
        </w:trPr>
        <w:tc>
          <w:tcPr>
            <w:tcW w:w="2857" w:type="dxa"/>
            <w:tcBorders>
              <w:top w:val="nil"/>
              <w:left w:val="nil"/>
              <w:bottom w:val="nil"/>
              <w:right w:val="nil"/>
            </w:tcBorders>
            <w:shd w:val="clear" w:color="auto" w:fill="auto"/>
            <w:vAlign w:val="bottom"/>
            <w:hideMark/>
          </w:tcPr>
          <w:p w14:paraId="12D896E2"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Public Interest Telecommunications Services Special Account </w:t>
            </w:r>
            <w:r w:rsidRPr="00CD6F49">
              <w:rPr>
                <w:rFonts w:ascii="Arial" w:hAnsi="Arial" w:cs="Arial"/>
                <w:sz w:val="16"/>
                <w:szCs w:val="16"/>
              </w:rPr>
              <w:t>(A)</w:t>
            </w:r>
            <w:r w:rsidRPr="00192B13">
              <w:rPr>
                <w:rFonts w:ascii="Arial" w:hAnsi="Arial" w:cs="Arial"/>
                <w:sz w:val="16"/>
                <w:szCs w:val="16"/>
              </w:rPr>
              <w:t xml:space="preserve"> and </w:t>
            </w:r>
            <w:r w:rsidRPr="00CD6F49">
              <w:rPr>
                <w:rFonts w:ascii="Arial" w:hAnsi="Arial" w:cs="Arial"/>
                <w:sz w:val="16"/>
                <w:szCs w:val="16"/>
              </w:rPr>
              <w:t>(D)</w:t>
            </w:r>
          </w:p>
        </w:tc>
        <w:tc>
          <w:tcPr>
            <w:tcW w:w="893" w:type="dxa"/>
            <w:tcBorders>
              <w:top w:val="nil"/>
              <w:left w:val="nil"/>
              <w:bottom w:val="nil"/>
              <w:right w:val="nil"/>
            </w:tcBorders>
            <w:shd w:val="clear" w:color="auto" w:fill="auto"/>
            <w:vAlign w:val="bottom"/>
            <w:hideMark/>
          </w:tcPr>
          <w:p w14:paraId="1A210E9B"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5</w:t>
            </w:r>
          </w:p>
        </w:tc>
        <w:tc>
          <w:tcPr>
            <w:tcW w:w="834" w:type="dxa"/>
            <w:tcBorders>
              <w:top w:val="nil"/>
              <w:left w:val="nil"/>
              <w:bottom w:val="nil"/>
              <w:right w:val="nil"/>
            </w:tcBorders>
            <w:shd w:val="clear" w:color="auto" w:fill="auto"/>
            <w:noWrap/>
            <w:vAlign w:val="bottom"/>
            <w:hideMark/>
          </w:tcPr>
          <w:p w14:paraId="013A141F"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000000" w:fill="E6E6E6"/>
            <w:noWrap/>
            <w:vAlign w:val="bottom"/>
            <w:hideMark/>
          </w:tcPr>
          <w:p w14:paraId="2C22AB80" w14:textId="66975558" w:rsidR="00DD41B5" w:rsidRPr="00F94843" w:rsidRDefault="00DD41B5" w:rsidP="0036693C">
            <w:pPr>
              <w:spacing w:after="0" w:line="240" w:lineRule="auto"/>
              <w:ind w:right="57"/>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bottom"/>
            <w:hideMark/>
          </w:tcPr>
          <w:p w14:paraId="491A16DB" w14:textId="56B205EE" w:rsidR="00DD41B5" w:rsidRPr="00F94843" w:rsidRDefault="00DD41B5" w:rsidP="0036693C">
            <w:pPr>
              <w:spacing w:after="0" w:line="240" w:lineRule="auto"/>
              <w:ind w:right="57"/>
              <w:jc w:val="right"/>
              <w:rPr>
                <w:rFonts w:ascii="Arial" w:hAnsi="Arial" w:cs="Arial"/>
                <w:color w:val="000000"/>
                <w:sz w:val="16"/>
                <w:szCs w:val="16"/>
              </w:rPr>
            </w:pPr>
          </w:p>
        </w:tc>
        <w:tc>
          <w:tcPr>
            <w:tcW w:w="992" w:type="dxa"/>
            <w:tcBorders>
              <w:top w:val="nil"/>
              <w:left w:val="nil"/>
              <w:bottom w:val="nil"/>
              <w:right w:val="nil"/>
            </w:tcBorders>
            <w:shd w:val="clear" w:color="000000" w:fill="E6E6E6"/>
            <w:noWrap/>
            <w:vAlign w:val="bottom"/>
            <w:hideMark/>
          </w:tcPr>
          <w:p w14:paraId="08EBAE3C" w14:textId="069A6A0F" w:rsidR="00DD41B5" w:rsidRPr="00F94843" w:rsidRDefault="00DD41B5" w:rsidP="0036693C">
            <w:pPr>
              <w:spacing w:after="0" w:line="240" w:lineRule="auto"/>
              <w:ind w:right="57"/>
              <w:jc w:val="right"/>
              <w:rPr>
                <w:rFonts w:ascii="Arial" w:hAnsi="Arial" w:cs="Arial"/>
                <w:color w:val="000000"/>
                <w:sz w:val="16"/>
                <w:szCs w:val="16"/>
              </w:rPr>
            </w:pPr>
          </w:p>
        </w:tc>
      </w:tr>
      <w:tr w:rsidR="00645E3F" w:rsidRPr="00E559BC" w14:paraId="6AC8FBAD" w14:textId="77777777" w:rsidTr="00645E3F">
        <w:trPr>
          <w:trHeight w:val="204"/>
        </w:trPr>
        <w:tc>
          <w:tcPr>
            <w:tcW w:w="2857" w:type="dxa"/>
            <w:tcBorders>
              <w:top w:val="nil"/>
              <w:left w:val="nil"/>
              <w:right w:val="nil"/>
            </w:tcBorders>
            <w:shd w:val="clear" w:color="auto" w:fill="auto"/>
            <w:noWrap/>
            <w:tcMar>
              <w:top w:w="0" w:type="dxa"/>
              <w:left w:w="135" w:type="dxa"/>
              <w:bottom w:w="0" w:type="dxa"/>
              <w:right w:w="0" w:type="dxa"/>
            </w:tcMar>
            <w:vAlign w:val="bottom"/>
            <w:hideMark/>
          </w:tcPr>
          <w:p w14:paraId="7CC319F8"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right w:val="nil"/>
            </w:tcBorders>
            <w:shd w:val="clear" w:color="auto" w:fill="auto"/>
            <w:vAlign w:val="bottom"/>
            <w:hideMark/>
          </w:tcPr>
          <w:p w14:paraId="63C83AB9"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right w:val="nil"/>
            </w:tcBorders>
            <w:shd w:val="clear" w:color="auto" w:fill="auto"/>
            <w:noWrap/>
            <w:vAlign w:val="bottom"/>
            <w:hideMark/>
          </w:tcPr>
          <w:p w14:paraId="1381C053" w14:textId="6CE378D2"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34,828</w:t>
            </w:r>
          </w:p>
        </w:tc>
        <w:tc>
          <w:tcPr>
            <w:tcW w:w="1070" w:type="dxa"/>
            <w:tcBorders>
              <w:top w:val="nil"/>
              <w:left w:val="nil"/>
              <w:bottom w:val="nil"/>
              <w:right w:val="nil"/>
            </w:tcBorders>
            <w:shd w:val="clear" w:color="C0C0C0" w:fill="E6E6E6"/>
            <w:noWrap/>
            <w:vAlign w:val="bottom"/>
            <w:hideMark/>
          </w:tcPr>
          <w:p w14:paraId="73BBDFF4" w14:textId="6D9EF30B"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341,740</w:t>
            </w:r>
          </w:p>
        </w:tc>
        <w:tc>
          <w:tcPr>
            <w:tcW w:w="864" w:type="dxa"/>
            <w:tcBorders>
              <w:top w:val="nil"/>
              <w:left w:val="nil"/>
              <w:bottom w:val="nil"/>
              <w:right w:val="nil"/>
            </w:tcBorders>
            <w:shd w:val="clear" w:color="C0C0C0" w:fill="E6E6E6"/>
            <w:noWrap/>
            <w:vAlign w:val="bottom"/>
            <w:hideMark/>
          </w:tcPr>
          <w:p w14:paraId="098B8F80" w14:textId="6711E1C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(340,294)</w:t>
            </w:r>
          </w:p>
        </w:tc>
        <w:tc>
          <w:tcPr>
            <w:tcW w:w="992" w:type="dxa"/>
            <w:tcBorders>
              <w:top w:val="nil"/>
              <w:left w:val="nil"/>
              <w:bottom w:val="nil"/>
              <w:right w:val="nil"/>
            </w:tcBorders>
            <w:shd w:val="clear" w:color="C0C0C0" w:fill="E6E6E6"/>
            <w:noWrap/>
            <w:vAlign w:val="bottom"/>
            <w:hideMark/>
          </w:tcPr>
          <w:p w14:paraId="4A0CDEB7" w14:textId="05DED66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36,274</w:t>
            </w:r>
          </w:p>
        </w:tc>
      </w:tr>
      <w:tr w:rsidR="00645E3F" w:rsidRPr="00E559BC" w14:paraId="4C4C9A46" w14:textId="77777777" w:rsidTr="00645E3F">
        <w:trPr>
          <w:trHeight w:val="204"/>
        </w:trPr>
        <w:tc>
          <w:tcPr>
            <w:tcW w:w="2857" w:type="dxa"/>
            <w:tcBorders>
              <w:top w:val="nil"/>
              <w:left w:val="nil"/>
              <w:bottom w:val="single" w:sz="4" w:space="0" w:color="auto"/>
              <w:right w:val="nil"/>
            </w:tcBorders>
            <w:shd w:val="clear" w:color="auto" w:fill="auto"/>
            <w:tcMar>
              <w:top w:w="0" w:type="dxa"/>
              <w:left w:w="135" w:type="dxa"/>
              <w:bottom w:w="0" w:type="dxa"/>
              <w:right w:w="0" w:type="dxa"/>
            </w:tcMar>
            <w:vAlign w:val="bottom"/>
            <w:hideMark/>
          </w:tcPr>
          <w:p w14:paraId="3B6C1CF3"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single" w:sz="4" w:space="0" w:color="auto"/>
              <w:right w:val="nil"/>
            </w:tcBorders>
            <w:shd w:val="clear" w:color="auto" w:fill="auto"/>
            <w:vAlign w:val="bottom"/>
            <w:hideMark/>
          </w:tcPr>
          <w:p w14:paraId="3D9F6EEB"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single" w:sz="4" w:space="0" w:color="auto"/>
              <w:right w:val="nil"/>
            </w:tcBorders>
            <w:shd w:val="clear" w:color="auto" w:fill="auto"/>
            <w:noWrap/>
            <w:vAlign w:val="bottom"/>
            <w:hideMark/>
          </w:tcPr>
          <w:p w14:paraId="286F02A4" w14:textId="50D4B697"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17,793</w:t>
            </w:r>
          </w:p>
        </w:tc>
        <w:tc>
          <w:tcPr>
            <w:tcW w:w="1070" w:type="dxa"/>
            <w:tcBorders>
              <w:top w:val="nil"/>
              <w:left w:val="nil"/>
              <w:bottom w:val="single" w:sz="4" w:space="0" w:color="auto"/>
              <w:right w:val="nil"/>
            </w:tcBorders>
            <w:shd w:val="clear" w:color="C0C0C0" w:fill="E6E6E6"/>
            <w:noWrap/>
            <w:vAlign w:val="bottom"/>
            <w:hideMark/>
          </w:tcPr>
          <w:p w14:paraId="45C51C2E" w14:textId="0B6D920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344,810</w:t>
            </w:r>
          </w:p>
        </w:tc>
        <w:tc>
          <w:tcPr>
            <w:tcW w:w="864" w:type="dxa"/>
            <w:tcBorders>
              <w:top w:val="nil"/>
              <w:left w:val="nil"/>
              <w:bottom w:val="single" w:sz="4" w:space="0" w:color="auto"/>
              <w:right w:val="nil"/>
            </w:tcBorders>
            <w:shd w:val="clear" w:color="C0C0C0" w:fill="E6E6E6"/>
            <w:noWrap/>
            <w:vAlign w:val="bottom"/>
            <w:hideMark/>
          </w:tcPr>
          <w:p w14:paraId="35D6D8F1" w14:textId="49308415"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(327,775)</w:t>
            </w:r>
          </w:p>
        </w:tc>
        <w:tc>
          <w:tcPr>
            <w:tcW w:w="992" w:type="dxa"/>
            <w:tcBorders>
              <w:top w:val="nil"/>
              <w:left w:val="nil"/>
              <w:bottom w:val="single" w:sz="4" w:space="0" w:color="auto"/>
              <w:right w:val="nil"/>
            </w:tcBorders>
            <w:shd w:val="clear" w:color="C0C0C0" w:fill="E6E6E6"/>
            <w:noWrap/>
            <w:vAlign w:val="bottom"/>
            <w:hideMark/>
          </w:tcPr>
          <w:p w14:paraId="0E4D734A" w14:textId="0587E1D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34,828</w:t>
            </w:r>
          </w:p>
        </w:tc>
      </w:tr>
    </w:tbl>
    <w:p w14:paraId="4D184BB1" w14:textId="3AA2D54A" w:rsidR="00D27037" w:rsidRDefault="00D27037">
      <w:pPr>
        <w:spacing w:after="0" w:line="240" w:lineRule="auto"/>
        <w:jc w:val="left"/>
        <w:rPr>
          <w:rFonts w:ascii="Arial" w:hAnsi="Arial"/>
          <w:b/>
          <w:lang w:val="x-none"/>
        </w:rPr>
      </w:pPr>
      <w:r>
        <w:br w:type="page"/>
      </w:r>
    </w:p>
    <w:p w14:paraId="2AC6D170" w14:textId="251C6340" w:rsidR="00532A05" w:rsidRPr="00532A05" w:rsidRDefault="00532A05" w:rsidP="00532A05">
      <w:pPr>
        <w:pStyle w:val="TableHeading"/>
        <w:rPr>
          <w:lang w:val="en-US"/>
        </w:rPr>
      </w:pPr>
      <w:r w:rsidRPr="00532A05">
        <w:lastRenderedPageBreak/>
        <w:t>Table 3.1: Estimates of special account flows and balances</w:t>
      </w:r>
      <w:r>
        <w:rPr>
          <w:lang w:val="en-US"/>
        </w:rPr>
        <w:t xml:space="preserve"> (continued)</w:t>
      </w:r>
    </w:p>
    <w:tbl>
      <w:tblPr>
        <w:tblW w:w="7694" w:type="dxa"/>
        <w:tblLook w:val="04A0" w:firstRow="1" w:lastRow="0" w:firstColumn="1" w:lastColumn="0" w:noHBand="0" w:noVBand="1"/>
      </w:tblPr>
      <w:tblGrid>
        <w:gridCol w:w="3041"/>
        <w:gridCol w:w="927"/>
        <w:gridCol w:w="916"/>
        <w:gridCol w:w="916"/>
        <w:gridCol w:w="995"/>
        <w:gridCol w:w="916"/>
      </w:tblGrid>
      <w:tr w:rsidR="00532A05" w:rsidRPr="008C49BA" w14:paraId="246CFAFD" w14:textId="77777777" w:rsidTr="003B2FC7">
        <w:trPr>
          <w:trHeight w:val="204"/>
        </w:trPr>
        <w:tc>
          <w:tcPr>
            <w:tcW w:w="3119" w:type="dxa"/>
            <w:tcBorders>
              <w:top w:val="single" w:sz="4" w:space="0" w:color="auto"/>
              <w:left w:val="nil"/>
              <w:bottom w:val="nil"/>
              <w:right w:val="nil"/>
            </w:tcBorders>
            <w:shd w:val="clear" w:color="auto" w:fill="auto"/>
            <w:noWrap/>
            <w:vAlign w:val="bottom"/>
            <w:hideMark/>
          </w:tcPr>
          <w:p w14:paraId="16078751" w14:textId="77777777" w:rsidR="00532A05" w:rsidRPr="008C49BA" w:rsidRDefault="00532A05" w:rsidP="00532A05">
            <w:pPr>
              <w:spacing w:after="0" w:line="240" w:lineRule="auto"/>
              <w:jc w:val="left"/>
              <w:rPr>
                <w:rFonts w:ascii="Arial" w:hAnsi="Arial" w:cs="Arial"/>
                <w:color w:val="000000"/>
                <w:sz w:val="16"/>
                <w:szCs w:val="16"/>
              </w:rPr>
            </w:pPr>
            <w:r w:rsidRPr="008C49BA">
              <w:rPr>
                <w:rFonts w:ascii="Arial" w:hAnsi="Arial" w:cs="Arial"/>
                <w:color w:val="000000"/>
                <w:sz w:val="16"/>
                <w:szCs w:val="16"/>
              </w:rPr>
              <w:t> </w:t>
            </w:r>
          </w:p>
        </w:tc>
        <w:tc>
          <w:tcPr>
            <w:tcW w:w="947" w:type="dxa"/>
            <w:tcBorders>
              <w:top w:val="single" w:sz="4" w:space="0" w:color="auto"/>
              <w:left w:val="nil"/>
              <w:bottom w:val="nil"/>
              <w:right w:val="nil"/>
            </w:tcBorders>
            <w:shd w:val="clear" w:color="auto" w:fill="auto"/>
            <w:noWrap/>
            <w:vAlign w:val="bottom"/>
            <w:hideMark/>
          </w:tcPr>
          <w:p w14:paraId="39DEFAA1" w14:textId="77777777" w:rsidR="00532A05" w:rsidRPr="008C49BA" w:rsidRDefault="00532A05" w:rsidP="00532A05">
            <w:pPr>
              <w:spacing w:after="0" w:line="240" w:lineRule="auto"/>
              <w:jc w:val="center"/>
              <w:rPr>
                <w:rFonts w:ascii="Arial" w:hAnsi="Arial" w:cs="Arial"/>
                <w:color w:val="000000"/>
                <w:sz w:val="16"/>
                <w:szCs w:val="16"/>
              </w:rPr>
            </w:pPr>
            <w:r w:rsidRPr="008C49BA">
              <w:rPr>
                <w:rFonts w:ascii="Arial" w:hAnsi="Arial" w:cs="Arial"/>
                <w:color w:val="000000"/>
                <w:sz w:val="16"/>
                <w:szCs w:val="16"/>
              </w:rPr>
              <w:t>Outcome</w:t>
            </w:r>
          </w:p>
        </w:tc>
        <w:tc>
          <w:tcPr>
            <w:tcW w:w="936" w:type="dxa"/>
            <w:tcBorders>
              <w:top w:val="single" w:sz="4" w:space="0" w:color="auto"/>
              <w:left w:val="nil"/>
              <w:bottom w:val="nil"/>
              <w:right w:val="nil"/>
            </w:tcBorders>
            <w:shd w:val="clear" w:color="auto" w:fill="auto"/>
            <w:noWrap/>
            <w:vAlign w:val="bottom"/>
            <w:hideMark/>
          </w:tcPr>
          <w:p w14:paraId="3A41C1EA"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Opening</w:t>
            </w:r>
          </w:p>
        </w:tc>
        <w:tc>
          <w:tcPr>
            <w:tcW w:w="936" w:type="dxa"/>
            <w:tcBorders>
              <w:top w:val="single" w:sz="4" w:space="0" w:color="auto"/>
              <w:left w:val="nil"/>
              <w:bottom w:val="nil"/>
              <w:right w:val="nil"/>
            </w:tcBorders>
            <w:shd w:val="clear" w:color="000000" w:fill="E6E6E6"/>
            <w:noWrap/>
            <w:vAlign w:val="bottom"/>
            <w:hideMark/>
          </w:tcPr>
          <w:p w14:paraId="07B8F62B"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Receipts</w:t>
            </w:r>
          </w:p>
        </w:tc>
        <w:tc>
          <w:tcPr>
            <w:tcW w:w="1017" w:type="dxa"/>
            <w:tcBorders>
              <w:top w:val="single" w:sz="4" w:space="0" w:color="auto"/>
              <w:left w:val="nil"/>
              <w:bottom w:val="nil"/>
              <w:right w:val="nil"/>
            </w:tcBorders>
            <w:shd w:val="clear" w:color="000000" w:fill="E6E6E6"/>
            <w:noWrap/>
            <w:vAlign w:val="bottom"/>
            <w:hideMark/>
          </w:tcPr>
          <w:p w14:paraId="5DC88006"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Payments</w:t>
            </w:r>
          </w:p>
        </w:tc>
        <w:tc>
          <w:tcPr>
            <w:tcW w:w="936" w:type="dxa"/>
            <w:tcBorders>
              <w:top w:val="single" w:sz="4" w:space="0" w:color="auto"/>
              <w:left w:val="nil"/>
              <w:bottom w:val="nil"/>
              <w:right w:val="nil"/>
            </w:tcBorders>
            <w:shd w:val="clear" w:color="000000" w:fill="E6E6E6"/>
            <w:noWrap/>
            <w:vAlign w:val="bottom"/>
            <w:hideMark/>
          </w:tcPr>
          <w:p w14:paraId="6FE44D0E"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Closing</w:t>
            </w:r>
          </w:p>
        </w:tc>
      </w:tr>
      <w:tr w:rsidR="00532A05" w:rsidRPr="008C49BA" w14:paraId="4E7C708A" w14:textId="77777777" w:rsidTr="003B2FC7">
        <w:trPr>
          <w:trHeight w:val="204"/>
        </w:trPr>
        <w:tc>
          <w:tcPr>
            <w:tcW w:w="3119" w:type="dxa"/>
            <w:tcBorders>
              <w:top w:val="nil"/>
              <w:left w:val="nil"/>
              <w:bottom w:val="nil"/>
              <w:right w:val="nil"/>
            </w:tcBorders>
            <w:shd w:val="clear" w:color="auto" w:fill="auto"/>
            <w:noWrap/>
            <w:vAlign w:val="bottom"/>
            <w:hideMark/>
          </w:tcPr>
          <w:p w14:paraId="03E57AC7" w14:textId="77777777" w:rsidR="00532A05" w:rsidRPr="008C49BA" w:rsidRDefault="00532A05" w:rsidP="00532A05">
            <w:pPr>
              <w:spacing w:after="0" w:line="240" w:lineRule="auto"/>
              <w:jc w:val="right"/>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14:paraId="15A3E6FB" w14:textId="77777777" w:rsidR="00532A05" w:rsidRPr="008C49BA" w:rsidRDefault="00532A05" w:rsidP="00532A05">
            <w:pPr>
              <w:spacing w:after="0" w:line="240" w:lineRule="auto"/>
              <w:jc w:val="lef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4BE0F7FC"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Balance</w:t>
            </w:r>
          </w:p>
        </w:tc>
        <w:tc>
          <w:tcPr>
            <w:tcW w:w="936" w:type="dxa"/>
            <w:tcBorders>
              <w:top w:val="nil"/>
              <w:left w:val="nil"/>
              <w:bottom w:val="nil"/>
              <w:right w:val="nil"/>
            </w:tcBorders>
            <w:shd w:val="clear" w:color="000000" w:fill="E6E6E6"/>
            <w:noWrap/>
            <w:vAlign w:val="bottom"/>
            <w:hideMark/>
          </w:tcPr>
          <w:p w14:paraId="10965F5C"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 </w:t>
            </w:r>
          </w:p>
        </w:tc>
        <w:tc>
          <w:tcPr>
            <w:tcW w:w="1017" w:type="dxa"/>
            <w:tcBorders>
              <w:top w:val="nil"/>
              <w:left w:val="nil"/>
              <w:bottom w:val="nil"/>
              <w:right w:val="nil"/>
            </w:tcBorders>
            <w:shd w:val="clear" w:color="000000" w:fill="E6E6E6"/>
            <w:noWrap/>
            <w:vAlign w:val="bottom"/>
            <w:hideMark/>
          </w:tcPr>
          <w:p w14:paraId="73D4F39B"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 </w:t>
            </w:r>
          </w:p>
        </w:tc>
        <w:tc>
          <w:tcPr>
            <w:tcW w:w="936" w:type="dxa"/>
            <w:tcBorders>
              <w:top w:val="nil"/>
              <w:left w:val="nil"/>
              <w:bottom w:val="nil"/>
              <w:right w:val="nil"/>
            </w:tcBorders>
            <w:shd w:val="clear" w:color="000000" w:fill="E6E6E6"/>
            <w:noWrap/>
            <w:vAlign w:val="bottom"/>
            <w:hideMark/>
          </w:tcPr>
          <w:p w14:paraId="4B928170"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Balance</w:t>
            </w:r>
          </w:p>
        </w:tc>
      </w:tr>
      <w:tr w:rsidR="00532A05" w:rsidRPr="008C49BA" w14:paraId="386730C9" w14:textId="77777777" w:rsidTr="003B2FC7">
        <w:trPr>
          <w:trHeight w:val="204"/>
        </w:trPr>
        <w:tc>
          <w:tcPr>
            <w:tcW w:w="3119" w:type="dxa"/>
            <w:tcBorders>
              <w:top w:val="nil"/>
              <w:left w:val="nil"/>
              <w:bottom w:val="single" w:sz="4" w:space="0" w:color="auto"/>
              <w:right w:val="nil"/>
            </w:tcBorders>
            <w:shd w:val="clear" w:color="auto" w:fill="auto"/>
            <w:noWrap/>
            <w:vAlign w:val="bottom"/>
            <w:hideMark/>
          </w:tcPr>
          <w:p w14:paraId="16F64995" w14:textId="77777777" w:rsidR="00532A05" w:rsidRPr="008C49BA" w:rsidRDefault="00532A05" w:rsidP="00532A05">
            <w:pPr>
              <w:spacing w:after="0" w:line="240" w:lineRule="auto"/>
              <w:jc w:val="left"/>
              <w:rPr>
                <w:rFonts w:ascii="Arial" w:hAnsi="Arial" w:cs="Arial"/>
                <w:color w:val="000000"/>
                <w:sz w:val="16"/>
                <w:szCs w:val="16"/>
              </w:rPr>
            </w:pPr>
            <w:r w:rsidRPr="008C49BA">
              <w:rPr>
                <w:rFonts w:ascii="Arial" w:hAnsi="Arial" w:cs="Arial"/>
                <w:color w:val="000000"/>
                <w:sz w:val="16"/>
                <w:szCs w:val="16"/>
              </w:rPr>
              <w:t> </w:t>
            </w:r>
          </w:p>
        </w:tc>
        <w:tc>
          <w:tcPr>
            <w:tcW w:w="947" w:type="dxa"/>
            <w:tcBorders>
              <w:top w:val="nil"/>
              <w:left w:val="nil"/>
              <w:bottom w:val="single" w:sz="4" w:space="0" w:color="auto"/>
              <w:right w:val="nil"/>
            </w:tcBorders>
            <w:shd w:val="clear" w:color="auto" w:fill="auto"/>
            <w:noWrap/>
            <w:vAlign w:val="bottom"/>
            <w:hideMark/>
          </w:tcPr>
          <w:p w14:paraId="01719EBE" w14:textId="77777777" w:rsidR="00532A05" w:rsidRPr="008C49BA" w:rsidRDefault="00532A05" w:rsidP="00532A05">
            <w:pPr>
              <w:spacing w:after="0" w:line="240" w:lineRule="auto"/>
              <w:jc w:val="center"/>
              <w:rPr>
                <w:rFonts w:ascii="Arial" w:hAnsi="Arial" w:cs="Arial"/>
                <w:color w:val="000000"/>
                <w:sz w:val="16"/>
                <w:szCs w:val="16"/>
              </w:rPr>
            </w:pPr>
            <w:r w:rsidRPr="008C49BA">
              <w:rPr>
                <w:rFonts w:ascii="Arial" w:hAnsi="Arial" w:cs="Arial"/>
                <w:color w:val="000000"/>
                <w:sz w:val="16"/>
                <w:szCs w:val="16"/>
              </w:rPr>
              <w:t> </w:t>
            </w:r>
          </w:p>
        </w:tc>
        <w:tc>
          <w:tcPr>
            <w:tcW w:w="936" w:type="dxa"/>
            <w:tcBorders>
              <w:top w:val="nil"/>
              <w:left w:val="nil"/>
              <w:bottom w:val="single" w:sz="4" w:space="0" w:color="auto"/>
              <w:right w:val="nil"/>
            </w:tcBorders>
            <w:shd w:val="clear" w:color="auto" w:fill="auto"/>
            <w:noWrap/>
            <w:vAlign w:val="bottom"/>
            <w:hideMark/>
          </w:tcPr>
          <w:p w14:paraId="7EE388AE"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c>
          <w:tcPr>
            <w:tcW w:w="936" w:type="dxa"/>
            <w:tcBorders>
              <w:top w:val="nil"/>
              <w:left w:val="nil"/>
              <w:bottom w:val="single" w:sz="4" w:space="0" w:color="auto"/>
              <w:right w:val="nil"/>
            </w:tcBorders>
            <w:shd w:val="clear" w:color="000000" w:fill="E6E6E6"/>
            <w:noWrap/>
            <w:vAlign w:val="bottom"/>
            <w:hideMark/>
          </w:tcPr>
          <w:p w14:paraId="79FF7B1D"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c>
          <w:tcPr>
            <w:tcW w:w="1017" w:type="dxa"/>
            <w:tcBorders>
              <w:top w:val="nil"/>
              <w:left w:val="nil"/>
              <w:bottom w:val="single" w:sz="4" w:space="0" w:color="auto"/>
              <w:right w:val="nil"/>
            </w:tcBorders>
            <w:shd w:val="clear" w:color="000000" w:fill="E6E6E6"/>
            <w:noWrap/>
            <w:vAlign w:val="bottom"/>
            <w:hideMark/>
          </w:tcPr>
          <w:p w14:paraId="5922EF4F"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c>
          <w:tcPr>
            <w:tcW w:w="936" w:type="dxa"/>
            <w:tcBorders>
              <w:top w:val="nil"/>
              <w:left w:val="nil"/>
              <w:bottom w:val="single" w:sz="4" w:space="0" w:color="auto"/>
              <w:right w:val="nil"/>
            </w:tcBorders>
            <w:shd w:val="clear" w:color="000000" w:fill="E6E6E6"/>
            <w:noWrap/>
            <w:vAlign w:val="bottom"/>
            <w:hideMark/>
          </w:tcPr>
          <w:p w14:paraId="2C439992"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r>
      <w:tr w:rsidR="00532A05" w:rsidRPr="008C49BA" w14:paraId="2726D6C7" w14:textId="77777777" w:rsidTr="003B2FC7">
        <w:trPr>
          <w:trHeight w:val="204"/>
        </w:trPr>
        <w:tc>
          <w:tcPr>
            <w:tcW w:w="3119" w:type="dxa"/>
            <w:tcBorders>
              <w:top w:val="nil"/>
              <w:left w:val="nil"/>
              <w:bottom w:val="nil"/>
              <w:right w:val="nil"/>
            </w:tcBorders>
            <w:shd w:val="clear" w:color="auto" w:fill="auto"/>
            <w:vAlign w:val="bottom"/>
            <w:hideMark/>
          </w:tcPr>
          <w:p w14:paraId="69C75214" w14:textId="77777777" w:rsidR="00532A05" w:rsidRPr="00192B13" w:rsidRDefault="00532A05" w:rsidP="00532A05">
            <w:pPr>
              <w:spacing w:after="0" w:line="240" w:lineRule="auto"/>
              <w:jc w:val="left"/>
              <w:rPr>
                <w:rFonts w:ascii="Arial" w:hAnsi="Arial" w:cs="Arial"/>
                <w:sz w:val="16"/>
                <w:szCs w:val="16"/>
              </w:rPr>
            </w:pPr>
            <w:r w:rsidRPr="00192B13">
              <w:rPr>
                <w:rFonts w:ascii="Arial" w:hAnsi="Arial" w:cs="Arial"/>
                <w:sz w:val="16"/>
                <w:szCs w:val="16"/>
              </w:rPr>
              <w:t xml:space="preserve">Services for Other Entities and Trust Moneys - Infrastructure Special Account </w:t>
            </w:r>
            <w:r w:rsidRPr="00CD6F49">
              <w:rPr>
                <w:rFonts w:ascii="Arial" w:hAnsi="Arial" w:cs="Arial"/>
                <w:sz w:val="16"/>
                <w:szCs w:val="16"/>
              </w:rPr>
              <w:t>(A)</w:t>
            </w:r>
            <w:r w:rsidRPr="0036693C">
              <w:rPr>
                <w:rFonts w:ascii="Arial" w:hAnsi="Arial" w:cs="Arial"/>
                <w:sz w:val="16"/>
                <w:szCs w:val="16"/>
                <w:vertAlign w:val="superscript"/>
              </w:rPr>
              <w:t xml:space="preserve"> </w:t>
            </w:r>
            <w:r w:rsidRPr="00192B13">
              <w:rPr>
                <w:rFonts w:ascii="Arial" w:hAnsi="Arial" w:cs="Arial"/>
                <w:sz w:val="16"/>
                <w:szCs w:val="16"/>
              </w:rPr>
              <w:t xml:space="preserve">and </w:t>
            </w:r>
            <w:r w:rsidRPr="00CD6F49">
              <w:rPr>
                <w:rFonts w:ascii="Arial" w:hAnsi="Arial" w:cs="Arial"/>
                <w:sz w:val="16"/>
                <w:szCs w:val="16"/>
              </w:rPr>
              <w:t>(D)</w:t>
            </w:r>
          </w:p>
        </w:tc>
        <w:tc>
          <w:tcPr>
            <w:tcW w:w="947" w:type="dxa"/>
            <w:tcBorders>
              <w:top w:val="nil"/>
              <w:left w:val="nil"/>
              <w:bottom w:val="nil"/>
              <w:right w:val="nil"/>
            </w:tcBorders>
            <w:shd w:val="clear" w:color="auto" w:fill="auto"/>
            <w:vAlign w:val="bottom"/>
            <w:hideMark/>
          </w:tcPr>
          <w:p w14:paraId="1EA4B8E9" w14:textId="77777777" w:rsidR="00532A05" w:rsidRPr="008C49BA" w:rsidRDefault="00532A05" w:rsidP="008C49BA">
            <w:pPr>
              <w:spacing w:after="0" w:line="240" w:lineRule="auto"/>
              <w:jc w:val="center"/>
              <w:rPr>
                <w:rFonts w:ascii="Arial" w:hAnsi="Arial" w:cs="Arial"/>
                <w:sz w:val="16"/>
                <w:szCs w:val="16"/>
              </w:rPr>
            </w:pPr>
            <w:r w:rsidRPr="008C49BA">
              <w:rPr>
                <w:rFonts w:ascii="Arial" w:hAnsi="Arial" w:cs="Arial"/>
                <w:sz w:val="16"/>
                <w:szCs w:val="16"/>
              </w:rPr>
              <w:t>1-4</w:t>
            </w:r>
          </w:p>
        </w:tc>
        <w:tc>
          <w:tcPr>
            <w:tcW w:w="936" w:type="dxa"/>
            <w:tcBorders>
              <w:top w:val="nil"/>
              <w:left w:val="nil"/>
              <w:bottom w:val="nil"/>
              <w:right w:val="nil"/>
            </w:tcBorders>
            <w:shd w:val="clear" w:color="auto" w:fill="auto"/>
            <w:noWrap/>
            <w:vAlign w:val="bottom"/>
            <w:hideMark/>
          </w:tcPr>
          <w:p w14:paraId="30568ED9" w14:textId="77777777" w:rsidR="00532A05" w:rsidRPr="008C49BA" w:rsidRDefault="00532A05" w:rsidP="008C49BA">
            <w:pPr>
              <w:spacing w:after="0" w:line="240" w:lineRule="auto"/>
              <w:jc w:val="right"/>
              <w:rPr>
                <w:rFonts w:ascii="Arial" w:hAnsi="Arial" w:cs="Arial"/>
                <w:sz w:val="16"/>
                <w:szCs w:val="16"/>
              </w:rPr>
            </w:pPr>
          </w:p>
        </w:tc>
        <w:tc>
          <w:tcPr>
            <w:tcW w:w="936" w:type="dxa"/>
            <w:tcBorders>
              <w:top w:val="nil"/>
              <w:left w:val="nil"/>
              <w:bottom w:val="nil"/>
              <w:right w:val="nil"/>
            </w:tcBorders>
            <w:shd w:val="clear" w:color="000000" w:fill="E6E6E6"/>
            <w:noWrap/>
            <w:vAlign w:val="bottom"/>
            <w:hideMark/>
          </w:tcPr>
          <w:p w14:paraId="03B2EA43" w14:textId="0B8982D3" w:rsidR="00532A05" w:rsidRPr="008C49BA" w:rsidRDefault="00532A05" w:rsidP="008C49B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000000" w:fill="E6E6E6"/>
            <w:noWrap/>
            <w:vAlign w:val="bottom"/>
            <w:hideMark/>
          </w:tcPr>
          <w:p w14:paraId="01D1AE23" w14:textId="356C8ADB" w:rsidR="00532A05" w:rsidRPr="008C49BA" w:rsidRDefault="00532A05" w:rsidP="008C49BA">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000000" w:fill="E6E6E6"/>
            <w:noWrap/>
            <w:vAlign w:val="bottom"/>
            <w:hideMark/>
          </w:tcPr>
          <w:p w14:paraId="6412251E" w14:textId="2017C1DC" w:rsidR="00532A05" w:rsidRPr="008C49BA" w:rsidRDefault="00532A05" w:rsidP="008C49BA">
            <w:pPr>
              <w:spacing w:after="0" w:line="240" w:lineRule="auto"/>
              <w:jc w:val="right"/>
              <w:rPr>
                <w:rFonts w:ascii="Arial" w:hAnsi="Arial" w:cs="Arial"/>
                <w:color w:val="000000"/>
                <w:sz w:val="16"/>
                <w:szCs w:val="16"/>
              </w:rPr>
            </w:pPr>
          </w:p>
        </w:tc>
      </w:tr>
      <w:tr w:rsidR="00DD41B5" w:rsidRPr="008C49BA" w14:paraId="4A6CE4D2" w14:textId="77777777" w:rsidTr="003B2FC7">
        <w:trPr>
          <w:trHeight w:val="204"/>
        </w:trPr>
        <w:tc>
          <w:tcPr>
            <w:tcW w:w="3119" w:type="dxa"/>
            <w:tcBorders>
              <w:top w:val="nil"/>
              <w:left w:val="nil"/>
              <w:bottom w:val="nil"/>
              <w:right w:val="nil"/>
            </w:tcBorders>
            <w:shd w:val="clear" w:color="auto" w:fill="auto"/>
            <w:noWrap/>
            <w:vAlign w:val="bottom"/>
            <w:hideMark/>
          </w:tcPr>
          <w:p w14:paraId="180A69D6" w14:textId="77777777" w:rsidR="00DD41B5" w:rsidRPr="00192B13" w:rsidRDefault="00DD41B5" w:rsidP="00990528">
            <w:pPr>
              <w:spacing w:after="0" w:line="240" w:lineRule="auto"/>
              <w:ind w:left="113"/>
              <w:jc w:val="left"/>
              <w:rPr>
                <w:rFonts w:ascii="Arial" w:hAnsi="Arial" w:cs="Arial"/>
                <w:b/>
                <w:bCs/>
                <w:sz w:val="16"/>
                <w:szCs w:val="16"/>
              </w:rPr>
            </w:pPr>
            <w:r w:rsidRPr="00192B13">
              <w:rPr>
                <w:rFonts w:ascii="Arial" w:hAnsi="Arial" w:cs="Arial"/>
                <w:b/>
                <w:bCs/>
                <w:sz w:val="16"/>
                <w:szCs w:val="16"/>
              </w:rPr>
              <w:t>2021-22</w:t>
            </w:r>
          </w:p>
        </w:tc>
        <w:tc>
          <w:tcPr>
            <w:tcW w:w="947" w:type="dxa"/>
            <w:tcBorders>
              <w:top w:val="nil"/>
              <w:left w:val="nil"/>
              <w:bottom w:val="nil"/>
              <w:right w:val="nil"/>
            </w:tcBorders>
            <w:shd w:val="clear" w:color="auto" w:fill="auto"/>
            <w:vAlign w:val="bottom"/>
            <w:hideMark/>
          </w:tcPr>
          <w:p w14:paraId="628AEC8A" w14:textId="77777777" w:rsidR="00DD41B5" w:rsidRPr="008C49BA" w:rsidRDefault="00DD41B5" w:rsidP="00DD41B5">
            <w:pPr>
              <w:spacing w:after="0" w:line="240" w:lineRule="auto"/>
              <w:ind w:firstLineChars="100" w:firstLine="160"/>
              <w:jc w:val="right"/>
              <w:rPr>
                <w:rFonts w:ascii="Arial" w:hAnsi="Arial" w:cs="Arial"/>
                <w:b/>
                <w:bCs/>
                <w:sz w:val="16"/>
                <w:szCs w:val="16"/>
              </w:rPr>
            </w:pPr>
          </w:p>
        </w:tc>
        <w:tc>
          <w:tcPr>
            <w:tcW w:w="936" w:type="dxa"/>
            <w:tcBorders>
              <w:top w:val="nil"/>
              <w:left w:val="nil"/>
              <w:bottom w:val="nil"/>
              <w:right w:val="nil"/>
            </w:tcBorders>
            <w:shd w:val="clear" w:color="auto" w:fill="auto"/>
            <w:noWrap/>
            <w:vAlign w:val="bottom"/>
            <w:hideMark/>
          </w:tcPr>
          <w:p w14:paraId="06A15403" w14:textId="2C5D1A2D"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507</w:t>
            </w:r>
          </w:p>
        </w:tc>
        <w:tc>
          <w:tcPr>
            <w:tcW w:w="936" w:type="dxa"/>
            <w:tcBorders>
              <w:top w:val="nil"/>
              <w:left w:val="nil"/>
              <w:bottom w:val="nil"/>
              <w:right w:val="nil"/>
            </w:tcBorders>
            <w:shd w:val="clear" w:color="C0C0C0" w:fill="E6E6E6"/>
            <w:noWrap/>
            <w:vAlign w:val="bottom"/>
            <w:hideMark/>
          </w:tcPr>
          <w:p w14:paraId="76209D73" w14:textId="0AC1FB34"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w:t>
            </w:r>
          </w:p>
        </w:tc>
        <w:tc>
          <w:tcPr>
            <w:tcW w:w="1017" w:type="dxa"/>
            <w:tcBorders>
              <w:top w:val="nil"/>
              <w:left w:val="nil"/>
              <w:bottom w:val="nil"/>
              <w:right w:val="nil"/>
            </w:tcBorders>
            <w:shd w:val="clear" w:color="C0C0C0" w:fill="E6E6E6"/>
            <w:noWrap/>
            <w:vAlign w:val="bottom"/>
            <w:hideMark/>
          </w:tcPr>
          <w:p w14:paraId="5C4544FA" w14:textId="4ECEBEF9"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w:t>
            </w:r>
          </w:p>
        </w:tc>
        <w:tc>
          <w:tcPr>
            <w:tcW w:w="936" w:type="dxa"/>
            <w:tcBorders>
              <w:top w:val="nil"/>
              <w:left w:val="nil"/>
              <w:bottom w:val="nil"/>
              <w:right w:val="nil"/>
            </w:tcBorders>
            <w:shd w:val="clear" w:color="C0C0C0" w:fill="E6E6E6"/>
            <w:noWrap/>
            <w:vAlign w:val="bottom"/>
            <w:hideMark/>
          </w:tcPr>
          <w:p w14:paraId="687422EE" w14:textId="6C81426D"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507</w:t>
            </w:r>
          </w:p>
        </w:tc>
      </w:tr>
      <w:tr w:rsidR="00DD41B5" w:rsidRPr="008C49BA" w14:paraId="0E984150" w14:textId="77777777" w:rsidTr="003B2FC7">
        <w:trPr>
          <w:trHeight w:val="204"/>
        </w:trPr>
        <w:tc>
          <w:tcPr>
            <w:tcW w:w="3119" w:type="dxa"/>
            <w:tcBorders>
              <w:top w:val="nil"/>
              <w:left w:val="nil"/>
              <w:bottom w:val="nil"/>
              <w:right w:val="nil"/>
            </w:tcBorders>
            <w:shd w:val="clear" w:color="auto" w:fill="auto"/>
            <w:vAlign w:val="bottom"/>
            <w:hideMark/>
          </w:tcPr>
          <w:p w14:paraId="4E931665" w14:textId="77777777" w:rsidR="00DD41B5" w:rsidRPr="00192B13" w:rsidRDefault="00DD41B5" w:rsidP="00990528">
            <w:pPr>
              <w:spacing w:after="0" w:line="240" w:lineRule="auto"/>
              <w:ind w:left="113"/>
              <w:jc w:val="left"/>
              <w:rPr>
                <w:rFonts w:ascii="Arial" w:hAnsi="Arial" w:cs="Arial"/>
                <w:iCs/>
                <w:sz w:val="16"/>
                <w:szCs w:val="16"/>
              </w:rPr>
            </w:pPr>
            <w:r w:rsidRPr="00192B13">
              <w:rPr>
                <w:rFonts w:ascii="Arial" w:hAnsi="Arial" w:cs="Arial"/>
                <w:iCs/>
                <w:sz w:val="16"/>
                <w:szCs w:val="16"/>
              </w:rPr>
              <w:t>2020-21</w:t>
            </w:r>
          </w:p>
        </w:tc>
        <w:tc>
          <w:tcPr>
            <w:tcW w:w="947" w:type="dxa"/>
            <w:tcBorders>
              <w:top w:val="nil"/>
              <w:left w:val="nil"/>
              <w:bottom w:val="nil"/>
              <w:right w:val="nil"/>
            </w:tcBorders>
            <w:shd w:val="clear" w:color="auto" w:fill="auto"/>
            <w:vAlign w:val="bottom"/>
            <w:hideMark/>
          </w:tcPr>
          <w:p w14:paraId="7BCEECD1" w14:textId="77777777" w:rsidR="00DD41B5" w:rsidRPr="008C49BA" w:rsidRDefault="00DD41B5" w:rsidP="00DD41B5">
            <w:pPr>
              <w:spacing w:after="0" w:line="240" w:lineRule="auto"/>
              <w:ind w:firstLineChars="100" w:firstLine="160"/>
              <w:jc w:val="right"/>
              <w:rPr>
                <w:rFonts w:ascii="Arial" w:hAnsi="Arial" w:cs="Arial"/>
                <w:i/>
                <w:iCs/>
                <w:sz w:val="16"/>
                <w:szCs w:val="16"/>
              </w:rPr>
            </w:pPr>
          </w:p>
        </w:tc>
        <w:tc>
          <w:tcPr>
            <w:tcW w:w="936" w:type="dxa"/>
            <w:tcBorders>
              <w:top w:val="nil"/>
              <w:left w:val="nil"/>
              <w:bottom w:val="nil"/>
              <w:right w:val="nil"/>
            </w:tcBorders>
            <w:shd w:val="clear" w:color="auto" w:fill="auto"/>
            <w:noWrap/>
            <w:vAlign w:val="bottom"/>
            <w:hideMark/>
          </w:tcPr>
          <w:p w14:paraId="4C5FFCBF" w14:textId="35DE45FC"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108</w:t>
            </w:r>
          </w:p>
        </w:tc>
        <w:tc>
          <w:tcPr>
            <w:tcW w:w="936" w:type="dxa"/>
            <w:tcBorders>
              <w:top w:val="nil"/>
              <w:left w:val="nil"/>
              <w:bottom w:val="nil"/>
              <w:right w:val="nil"/>
            </w:tcBorders>
            <w:shd w:val="clear" w:color="C0C0C0" w:fill="E6E6E6"/>
            <w:noWrap/>
            <w:vAlign w:val="bottom"/>
            <w:hideMark/>
          </w:tcPr>
          <w:p w14:paraId="196FF7BE" w14:textId="2B2FAE16"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426</w:t>
            </w:r>
          </w:p>
        </w:tc>
        <w:tc>
          <w:tcPr>
            <w:tcW w:w="1017" w:type="dxa"/>
            <w:tcBorders>
              <w:top w:val="nil"/>
              <w:left w:val="nil"/>
              <w:bottom w:val="nil"/>
              <w:right w:val="nil"/>
            </w:tcBorders>
            <w:shd w:val="clear" w:color="C0C0C0" w:fill="E6E6E6"/>
            <w:noWrap/>
            <w:vAlign w:val="bottom"/>
            <w:hideMark/>
          </w:tcPr>
          <w:p w14:paraId="777FEB05" w14:textId="4585B757"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(27)</w:t>
            </w:r>
          </w:p>
        </w:tc>
        <w:tc>
          <w:tcPr>
            <w:tcW w:w="936" w:type="dxa"/>
            <w:tcBorders>
              <w:top w:val="nil"/>
              <w:left w:val="nil"/>
              <w:bottom w:val="nil"/>
              <w:right w:val="nil"/>
            </w:tcBorders>
            <w:shd w:val="clear" w:color="C0C0C0" w:fill="E6E6E6"/>
            <w:noWrap/>
            <w:vAlign w:val="bottom"/>
            <w:hideMark/>
          </w:tcPr>
          <w:p w14:paraId="01680519" w14:textId="5F365E27"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507</w:t>
            </w:r>
          </w:p>
        </w:tc>
      </w:tr>
      <w:tr w:rsidR="00DD41B5" w:rsidRPr="008C49BA" w14:paraId="2745635B" w14:textId="77777777" w:rsidTr="003B2FC7">
        <w:trPr>
          <w:trHeight w:val="204"/>
        </w:trPr>
        <w:tc>
          <w:tcPr>
            <w:tcW w:w="3119" w:type="dxa"/>
            <w:tcBorders>
              <w:top w:val="nil"/>
              <w:left w:val="nil"/>
              <w:right w:val="nil"/>
            </w:tcBorders>
            <w:shd w:val="clear" w:color="auto" w:fill="auto"/>
            <w:noWrap/>
            <w:vAlign w:val="bottom"/>
            <w:hideMark/>
          </w:tcPr>
          <w:p w14:paraId="5166BC77" w14:textId="3586583D" w:rsidR="00DD41B5" w:rsidRPr="00192B13" w:rsidRDefault="00DD41B5" w:rsidP="00753A31">
            <w:pPr>
              <w:spacing w:after="0" w:line="240" w:lineRule="auto"/>
              <w:jc w:val="left"/>
              <w:rPr>
                <w:rFonts w:ascii="Arial" w:hAnsi="Arial" w:cs="Arial"/>
                <w:b/>
                <w:bCs/>
                <w:color w:val="000000"/>
                <w:sz w:val="16"/>
                <w:szCs w:val="16"/>
              </w:rPr>
            </w:pPr>
            <w:r w:rsidRPr="00192B13">
              <w:rPr>
                <w:rFonts w:ascii="Arial" w:hAnsi="Arial" w:cs="Arial"/>
                <w:b/>
                <w:bCs/>
                <w:color w:val="000000"/>
                <w:sz w:val="16"/>
                <w:szCs w:val="16"/>
              </w:rPr>
              <w:t>Total Special Accounts 2021-22 estimate</w:t>
            </w:r>
          </w:p>
        </w:tc>
        <w:tc>
          <w:tcPr>
            <w:tcW w:w="947" w:type="dxa"/>
            <w:tcBorders>
              <w:top w:val="nil"/>
              <w:left w:val="nil"/>
              <w:right w:val="nil"/>
            </w:tcBorders>
            <w:shd w:val="clear" w:color="auto" w:fill="auto"/>
            <w:noWrap/>
            <w:vAlign w:val="bottom"/>
            <w:hideMark/>
          </w:tcPr>
          <w:p w14:paraId="6D591392" w14:textId="77777777" w:rsidR="00DD41B5" w:rsidRPr="008C49BA" w:rsidRDefault="00DD41B5" w:rsidP="00DD41B5">
            <w:pPr>
              <w:spacing w:after="0" w:line="240" w:lineRule="auto"/>
              <w:jc w:val="right"/>
              <w:rPr>
                <w:rFonts w:ascii="Arial" w:hAnsi="Arial" w:cs="Arial"/>
                <w:b/>
                <w:bCs/>
                <w:color w:val="000000"/>
                <w:sz w:val="16"/>
                <w:szCs w:val="16"/>
              </w:rPr>
            </w:pPr>
          </w:p>
        </w:tc>
        <w:tc>
          <w:tcPr>
            <w:tcW w:w="936" w:type="dxa"/>
            <w:tcBorders>
              <w:top w:val="single" w:sz="4" w:space="0" w:color="auto"/>
              <w:left w:val="nil"/>
              <w:right w:val="nil"/>
            </w:tcBorders>
            <w:shd w:val="clear" w:color="auto" w:fill="auto"/>
            <w:noWrap/>
            <w:vAlign w:val="bottom"/>
            <w:hideMark/>
          </w:tcPr>
          <w:p w14:paraId="0D50A8ED" w14:textId="43C6E80B"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48,910</w:t>
            </w:r>
          </w:p>
        </w:tc>
        <w:tc>
          <w:tcPr>
            <w:tcW w:w="936" w:type="dxa"/>
            <w:tcBorders>
              <w:top w:val="single" w:sz="4" w:space="0" w:color="auto"/>
              <w:left w:val="nil"/>
              <w:bottom w:val="nil"/>
              <w:right w:val="nil"/>
            </w:tcBorders>
            <w:shd w:val="clear" w:color="C0C0C0" w:fill="E6E6E6"/>
            <w:noWrap/>
            <w:vAlign w:val="bottom"/>
            <w:hideMark/>
          </w:tcPr>
          <w:p w14:paraId="6A6D3A53" w14:textId="40C0BAB9"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366,522</w:t>
            </w:r>
          </w:p>
        </w:tc>
        <w:tc>
          <w:tcPr>
            <w:tcW w:w="1017" w:type="dxa"/>
            <w:tcBorders>
              <w:top w:val="single" w:sz="4" w:space="0" w:color="auto"/>
              <w:left w:val="nil"/>
              <w:bottom w:val="nil"/>
              <w:right w:val="nil"/>
            </w:tcBorders>
            <w:shd w:val="clear" w:color="C0C0C0" w:fill="E6E6E6"/>
            <w:noWrap/>
            <w:vAlign w:val="bottom"/>
            <w:hideMark/>
          </w:tcPr>
          <w:p w14:paraId="7B638520" w14:textId="30C23AF3"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(365,489)</w:t>
            </w:r>
          </w:p>
        </w:tc>
        <w:tc>
          <w:tcPr>
            <w:tcW w:w="936" w:type="dxa"/>
            <w:tcBorders>
              <w:top w:val="single" w:sz="4" w:space="0" w:color="auto"/>
              <w:left w:val="nil"/>
              <w:bottom w:val="nil"/>
              <w:right w:val="nil"/>
            </w:tcBorders>
            <w:shd w:val="clear" w:color="C0C0C0" w:fill="E6E6E6"/>
            <w:noWrap/>
            <w:vAlign w:val="bottom"/>
            <w:hideMark/>
          </w:tcPr>
          <w:p w14:paraId="33F709F2" w14:textId="3CC8250C"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49,943</w:t>
            </w:r>
          </w:p>
        </w:tc>
      </w:tr>
      <w:tr w:rsidR="00DD41B5" w:rsidRPr="008C49BA" w14:paraId="1E183DA0" w14:textId="77777777" w:rsidTr="003B2FC7">
        <w:trPr>
          <w:trHeight w:val="204"/>
        </w:trPr>
        <w:tc>
          <w:tcPr>
            <w:tcW w:w="3119" w:type="dxa"/>
            <w:tcBorders>
              <w:top w:val="nil"/>
              <w:left w:val="nil"/>
              <w:bottom w:val="single" w:sz="4" w:space="0" w:color="auto"/>
              <w:right w:val="nil"/>
            </w:tcBorders>
            <w:shd w:val="clear" w:color="auto" w:fill="auto"/>
            <w:noWrap/>
            <w:vAlign w:val="bottom"/>
            <w:hideMark/>
          </w:tcPr>
          <w:p w14:paraId="2C0156C1" w14:textId="40DE3987" w:rsidR="00DD41B5" w:rsidRPr="00192B13" w:rsidRDefault="00DD41B5" w:rsidP="00DD41B5">
            <w:pPr>
              <w:spacing w:after="0" w:line="240" w:lineRule="auto"/>
              <w:jc w:val="left"/>
              <w:rPr>
                <w:rFonts w:ascii="Arial" w:hAnsi="Arial" w:cs="Arial"/>
                <w:color w:val="000000"/>
                <w:sz w:val="16"/>
                <w:szCs w:val="16"/>
              </w:rPr>
            </w:pPr>
            <w:r w:rsidRPr="00192B13">
              <w:rPr>
                <w:rFonts w:ascii="Arial" w:hAnsi="Arial" w:cs="Arial"/>
                <w:color w:val="000000"/>
                <w:sz w:val="16"/>
                <w:szCs w:val="16"/>
              </w:rPr>
              <w:t xml:space="preserve">Total Special Accounts </w:t>
            </w:r>
            <w:r>
              <w:rPr>
                <w:rFonts w:ascii="Arial" w:hAnsi="Arial" w:cs="Arial"/>
                <w:color w:val="000000"/>
                <w:sz w:val="16"/>
                <w:szCs w:val="16"/>
              </w:rPr>
              <w:t xml:space="preserve">2020-21 </w:t>
            </w:r>
            <w:r w:rsidRPr="00192B13">
              <w:rPr>
                <w:rFonts w:ascii="Arial" w:hAnsi="Arial" w:cs="Arial"/>
                <w:color w:val="000000"/>
                <w:sz w:val="16"/>
                <w:szCs w:val="16"/>
              </w:rPr>
              <w:t>actual</w:t>
            </w:r>
          </w:p>
        </w:tc>
        <w:tc>
          <w:tcPr>
            <w:tcW w:w="947" w:type="dxa"/>
            <w:tcBorders>
              <w:top w:val="nil"/>
              <w:left w:val="nil"/>
              <w:bottom w:val="single" w:sz="4" w:space="0" w:color="auto"/>
              <w:right w:val="nil"/>
            </w:tcBorders>
            <w:shd w:val="clear" w:color="auto" w:fill="auto"/>
            <w:noWrap/>
            <w:vAlign w:val="bottom"/>
            <w:hideMark/>
          </w:tcPr>
          <w:p w14:paraId="4A69E289" w14:textId="77777777" w:rsidR="00DD41B5" w:rsidRPr="008C49BA" w:rsidRDefault="00DD41B5" w:rsidP="00DD41B5">
            <w:pPr>
              <w:spacing w:after="0" w:line="240" w:lineRule="auto"/>
              <w:jc w:val="right"/>
              <w:rPr>
                <w:rFonts w:ascii="Arial" w:hAnsi="Arial" w:cs="Arial"/>
                <w:color w:val="000000"/>
                <w:sz w:val="16"/>
                <w:szCs w:val="16"/>
              </w:rPr>
            </w:pPr>
          </w:p>
        </w:tc>
        <w:tc>
          <w:tcPr>
            <w:tcW w:w="936" w:type="dxa"/>
            <w:tcBorders>
              <w:top w:val="nil"/>
              <w:left w:val="nil"/>
              <w:bottom w:val="single" w:sz="4" w:space="0" w:color="auto"/>
              <w:right w:val="nil"/>
            </w:tcBorders>
            <w:shd w:val="clear" w:color="auto" w:fill="auto"/>
            <w:noWrap/>
            <w:vAlign w:val="bottom"/>
            <w:hideMark/>
          </w:tcPr>
          <w:p w14:paraId="5B2472FE" w14:textId="65420F07"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32,807</w:t>
            </w:r>
          </w:p>
        </w:tc>
        <w:tc>
          <w:tcPr>
            <w:tcW w:w="936" w:type="dxa"/>
            <w:tcBorders>
              <w:top w:val="nil"/>
              <w:left w:val="nil"/>
              <w:bottom w:val="single" w:sz="4" w:space="0" w:color="auto"/>
              <w:right w:val="nil"/>
            </w:tcBorders>
            <w:shd w:val="clear" w:color="C0C0C0" w:fill="E6E6E6"/>
            <w:noWrap/>
            <w:vAlign w:val="bottom"/>
            <w:hideMark/>
          </w:tcPr>
          <w:p w14:paraId="205C5038" w14:textId="32477F4C"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370,639</w:t>
            </w:r>
          </w:p>
        </w:tc>
        <w:tc>
          <w:tcPr>
            <w:tcW w:w="1017" w:type="dxa"/>
            <w:tcBorders>
              <w:top w:val="nil"/>
              <w:left w:val="nil"/>
              <w:bottom w:val="single" w:sz="4" w:space="0" w:color="auto"/>
              <w:right w:val="nil"/>
            </w:tcBorders>
            <w:shd w:val="clear" w:color="C0C0C0" w:fill="E6E6E6"/>
            <w:noWrap/>
            <w:vAlign w:val="bottom"/>
            <w:hideMark/>
          </w:tcPr>
          <w:p w14:paraId="107E34EF" w14:textId="6D697A51"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(354,536)</w:t>
            </w:r>
          </w:p>
        </w:tc>
        <w:tc>
          <w:tcPr>
            <w:tcW w:w="936" w:type="dxa"/>
            <w:tcBorders>
              <w:top w:val="nil"/>
              <w:left w:val="nil"/>
              <w:bottom w:val="single" w:sz="4" w:space="0" w:color="auto"/>
              <w:right w:val="nil"/>
            </w:tcBorders>
            <w:shd w:val="clear" w:color="C0C0C0" w:fill="E6E6E6"/>
            <w:noWrap/>
            <w:vAlign w:val="bottom"/>
            <w:hideMark/>
          </w:tcPr>
          <w:p w14:paraId="54C17E54" w14:textId="7BEB54D5"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48,910</w:t>
            </w:r>
          </w:p>
        </w:tc>
      </w:tr>
    </w:tbl>
    <w:p w14:paraId="6C761D27" w14:textId="75A27AFD" w:rsidR="008C49BA" w:rsidRDefault="00F036D1" w:rsidP="00DB1C41">
      <w:pPr>
        <w:pStyle w:val="Source"/>
        <w:spacing w:before="60"/>
      </w:pPr>
      <w:r>
        <w:t>(A) -</w:t>
      </w:r>
      <w:r w:rsidR="008C49BA">
        <w:t xml:space="preserve"> Administered</w:t>
      </w:r>
    </w:p>
    <w:p w14:paraId="0A494B7F" w14:textId="546A26F7" w:rsidR="008C49BA" w:rsidRDefault="008C49BA" w:rsidP="008C49BA">
      <w:pPr>
        <w:pStyle w:val="Source"/>
      </w:pPr>
      <w:r>
        <w:t xml:space="preserve">(D) </w:t>
      </w:r>
      <w:r w:rsidR="00F036D1">
        <w:t>-</w:t>
      </w:r>
      <w:r>
        <w:t xml:space="preserve"> </w:t>
      </w:r>
      <w:r w:rsidR="008863D9">
        <w:t>Department</w:t>
      </w:r>
      <w:r>
        <w:t>al</w:t>
      </w:r>
    </w:p>
    <w:p w14:paraId="59509601" w14:textId="22838279" w:rsidR="00532A05" w:rsidRDefault="00532A05" w:rsidP="004D3E2B">
      <w:pPr>
        <w:pStyle w:val="SingleParagraph"/>
      </w:pPr>
    </w:p>
    <w:p w14:paraId="07BBA416" w14:textId="7E978E59" w:rsidR="00F51DAC" w:rsidRDefault="00F51DAC" w:rsidP="00B87CAB">
      <w:pPr>
        <w:pStyle w:val="Heading3DITRDC"/>
      </w:pPr>
      <w:bookmarkStart w:id="284" w:name="_Toc190682317"/>
      <w:bookmarkStart w:id="285" w:name="_Toc210703219"/>
      <w:bookmarkStart w:id="286" w:name="_Toc531095072"/>
      <w:bookmarkStart w:id="287" w:name="_Toc92992120"/>
      <w:bookmarkStart w:id="288" w:name="_Toc93405046"/>
      <w:bookmarkStart w:id="289" w:name="_Toc94854652"/>
      <w:r w:rsidRPr="005554F9">
        <w:t>3.2</w:t>
      </w:r>
      <w:r>
        <w:tab/>
        <w:t>Budgeted financial statements</w:t>
      </w:r>
      <w:bookmarkEnd w:id="284"/>
      <w:bookmarkEnd w:id="285"/>
      <w:bookmarkEnd w:id="286"/>
      <w:bookmarkEnd w:id="287"/>
      <w:bookmarkEnd w:id="288"/>
      <w:bookmarkEnd w:id="289"/>
    </w:p>
    <w:p w14:paraId="44928A8D"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240"/>
      <w:bookmarkEnd w:id="241"/>
      <w:bookmarkEnd w:id="242"/>
      <w:bookmarkEnd w:id="243"/>
      <w:bookmarkEnd w:id="244"/>
      <w:bookmarkEnd w:id="245"/>
      <w:bookmarkEnd w:id="246"/>
      <w:bookmarkEnd w:id="247"/>
    </w:p>
    <w:p w14:paraId="71997FBB" w14:textId="45043305" w:rsidR="00C33B7C" w:rsidRPr="00C90F5D" w:rsidRDefault="008863D9" w:rsidP="0036693C">
      <w:pPr>
        <w:pStyle w:val="ExampleText"/>
        <w:spacing w:after="0"/>
        <w:rPr>
          <w:b/>
          <w:i w:val="0"/>
          <w:color w:val="auto"/>
        </w:rPr>
      </w:pPr>
      <w:bookmarkStart w:id="290" w:name="_Toc77998692"/>
      <w:bookmarkStart w:id="291" w:name="_Toc79406121"/>
      <w:bookmarkStart w:id="292" w:name="_Toc79467823"/>
      <w:bookmarkStart w:id="293" w:name="_Toc112137882"/>
      <w:bookmarkStart w:id="294" w:name="_Toc112137904"/>
      <w:bookmarkStart w:id="295" w:name="_Toc210646457"/>
      <w:bookmarkStart w:id="296" w:name="_Toc210698436"/>
      <w:bookmarkStart w:id="297" w:name="_Toc35936967"/>
      <w:bookmarkStart w:id="298" w:name="_Toc533506534"/>
      <w:bookmarkStart w:id="299" w:name="_Toc533506609"/>
      <w:bookmarkStart w:id="300" w:name="_Toc533507059"/>
      <w:r>
        <w:rPr>
          <w:b/>
          <w:i w:val="0"/>
          <w:color w:val="auto"/>
        </w:rPr>
        <w:t>Department</w:t>
      </w:r>
      <w:r w:rsidR="00C33B7C">
        <w:rPr>
          <w:b/>
          <w:i w:val="0"/>
          <w:color w:val="auto"/>
        </w:rPr>
        <w:t>al</w:t>
      </w:r>
    </w:p>
    <w:p w14:paraId="28C60BC4" w14:textId="5148BE6F" w:rsidR="00C33B7C" w:rsidRPr="007614F5" w:rsidRDefault="00C33B7C" w:rsidP="00C33B7C">
      <w:pPr>
        <w:pStyle w:val="ExampleText"/>
        <w:spacing w:after="0"/>
        <w:rPr>
          <w:i w:val="0"/>
          <w:color w:val="auto"/>
        </w:rPr>
      </w:pPr>
      <w:r w:rsidRPr="007614F5">
        <w:rPr>
          <w:i w:val="0"/>
          <w:color w:val="auto"/>
        </w:rPr>
        <w:t xml:space="preserve">The </w:t>
      </w:r>
      <w:r w:rsidR="008863D9">
        <w:rPr>
          <w:i w:val="0"/>
          <w:color w:val="auto"/>
        </w:rPr>
        <w:t>Department</w:t>
      </w:r>
      <w:r w:rsidRPr="007614F5">
        <w:rPr>
          <w:i w:val="0"/>
          <w:color w:val="auto"/>
        </w:rPr>
        <w:t xml:space="preserve"> </w:t>
      </w:r>
      <w:r>
        <w:rPr>
          <w:i w:val="0"/>
          <w:color w:val="auto"/>
        </w:rPr>
        <w:t xml:space="preserve">recognised a surplus </w:t>
      </w:r>
      <w:r w:rsidR="00102378">
        <w:rPr>
          <w:i w:val="0"/>
          <w:color w:val="auto"/>
        </w:rPr>
        <w:t xml:space="preserve">of $21.3 million </w:t>
      </w:r>
      <w:r>
        <w:rPr>
          <w:i w:val="0"/>
          <w:color w:val="auto"/>
        </w:rPr>
        <w:t xml:space="preserve">in 2020-21 and </w:t>
      </w:r>
      <w:r w:rsidRPr="007614F5">
        <w:rPr>
          <w:i w:val="0"/>
          <w:color w:val="auto"/>
        </w:rPr>
        <w:t xml:space="preserve">is budgeting </w:t>
      </w:r>
      <w:r>
        <w:rPr>
          <w:i w:val="0"/>
          <w:color w:val="auto"/>
        </w:rPr>
        <w:t xml:space="preserve">to </w:t>
      </w:r>
      <w:r w:rsidRPr="007614F5">
        <w:rPr>
          <w:i w:val="0"/>
          <w:color w:val="auto"/>
        </w:rPr>
        <w:t xml:space="preserve">break even </w:t>
      </w:r>
      <w:r>
        <w:rPr>
          <w:i w:val="0"/>
          <w:color w:val="auto"/>
        </w:rPr>
        <w:t xml:space="preserve">in 2021-22 and </w:t>
      </w:r>
      <w:r w:rsidRPr="007614F5">
        <w:rPr>
          <w:i w:val="0"/>
          <w:color w:val="auto"/>
        </w:rPr>
        <w:t xml:space="preserve">across the forward estimates, after adjusting for depreciation and amortisation expenses, and adjustments for leases. </w:t>
      </w:r>
    </w:p>
    <w:p w14:paraId="50BE2828" w14:textId="77777777" w:rsidR="00C33B7C" w:rsidRPr="0086587C" w:rsidRDefault="00C33B7C" w:rsidP="00C33B7C">
      <w:pPr>
        <w:pStyle w:val="ExampleText"/>
        <w:spacing w:after="0"/>
        <w:rPr>
          <w:i w:val="0"/>
          <w:color w:val="auto"/>
          <w:highlight w:val="yellow"/>
        </w:rPr>
      </w:pPr>
    </w:p>
    <w:p w14:paraId="2A176B16" w14:textId="27AC1EE1" w:rsidR="00C33B7C" w:rsidRDefault="00C33B7C" w:rsidP="00C33B7C">
      <w:pPr>
        <w:pStyle w:val="ExampleText"/>
        <w:rPr>
          <w:i w:val="0"/>
          <w:color w:val="auto"/>
        </w:rPr>
      </w:pPr>
      <w:r w:rsidRPr="00B26126">
        <w:rPr>
          <w:i w:val="0"/>
          <w:color w:val="auto"/>
        </w:rPr>
        <w:t>The Comprehensive Income Statement (showing net cost of services) for the periods ended 30 June (Table 3.</w:t>
      </w:r>
      <w:r w:rsidR="00B76022">
        <w:rPr>
          <w:i w:val="0"/>
          <w:color w:val="auto"/>
        </w:rPr>
        <w:t>2</w:t>
      </w:r>
      <w:r>
        <w:rPr>
          <w:i w:val="0"/>
          <w:color w:val="auto"/>
        </w:rPr>
        <w:t>) reflects</w:t>
      </w:r>
      <w:r w:rsidRPr="00B26126">
        <w:rPr>
          <w:i w:val="0"/>
          <w:color w:val="auto"/>
        </w:rPr>
        <w:t xml:space="preserve"> the impact of these changes.</w:t>
      </w:r>
    </w:p>
    <w:p w14:paraId="5F73FBB0" w14:textId="77777777" w:rsidR="00C33B7C" w:rsidRPr="002E4B94" w:rsidRDefault="00C33B7C" w:rsidP="0036693C">
      <w:pPr>
        <w:pStyle w:val="ExampleText"/>
        <w:spacing w:after="0"/>
        <w:rPr>
          <w:b/>
          <w:i w:val="0"/>
          <w:color w:val="auto"/>
        </w:rPr>
      </w:pPr>
      <w:r w:rsidRPr="002E4B94">
        <w:rPr>
          <w:b/>
          <w:i w:val="0"/>
          <w:color w:val="auto"/>
        </w:rPr>
        <w:t>Administered</w:t>
      </w:r>
    </w:p>
    <w:p w14:paraId="7F8B80D3" w14:textId="77777777" w:rsidR="00C33B7C" w:rsidRPr="002E4B94" w:rsidRDefault="00C33B7C" w:rsidP="00C33B7C">
      <w:pPr>
        <w:pStyle w:val="ExampleText"/>
        <w:rPr>
          <w:i w:val="0"/>
          <w:color w:val="auto"/>
        </w:rPr>
      </w:pPr>
      <w:r w:rsidRPr="002E4B94">
        <w:rPr>
          <w:i w:val="0"/>
          <w:color w:val="auto"/>
        </w:rPr>
        <w:t>Administered Expenses have increased since the 202</w:t>
      </w:r>
      <w:r>
        <w:rPr>
          <w:i w:val="0"/>
          <w:color w:val="auto"/>
        </w:rPr>
        <w:t>1</w:t>
      </w:r>
      <w:r w:rsidRPr="002E4B94">
        <w:rPr>
          <w:i w:val="0"/>
          <w:color w:val="auto"/>
        </w:rPr>
        <w:t>-2</w:t>
      </w:r>
      <w:r>
        <w:rPr>
          <w:i w:val="0"/>
          <w:color w:val="auto"/>
        </w:rPr>
        <w:t>2</w:t>
      </w:r>
      <w:r w:rsidRPr="002E4B94">
        <w:rPr>
          <w:i w:val="0"/>
          <w:color w:val="auto"/>
        </w:rPr>
        <w:t xml:space="preserve"> </w:t>
      </w:r>
      <w:r>
        <w:rPr>
          <w:i w:val="0"/>
          <w:color w:val="auto"/>
        </w:rPr>
        <w:t>Budget</w:t>
      </w:r>
      <w:r w:rsidRPr="002E4B94">
        <w:rPr>
          <w:i w:val="0"/>
          <w:color w:val="auto"/>
        </w:rPr>
        <w:t xml:space="preserve"> due to new measures </w:t>
      </w:r>
      <w:r>
        <w:rPr>
          <w:i w:val="0"/>
          <w:color w:val="auto"/>
        </w:rPr>
        <w:t xml:space="preserve">since the 2021-22 Budget </w:t>
      </w:r>
      <w:r w:rsidRPr="002E4B94">
        <w:rPr>
          <w:i w:val="0"/>
          <w:color w:val="auto"/>
        </w:rPr>
        <w:t xml:space="preserve">and </w:t>
      </w:r>
      <w:r>
        <w:rPr>
          <w:i w:val="0"/>
          <w:color w:val="auto"/>
        </w:rPr>
        <w:t xml:space="preserve">changes in </w:t>
      </w:r>
      <w:r w:rsidRPr="002E4B94">
        <w:rPr>
          <w:i w:val="0"/>
          <w:color w:val="auto"/>
        </w:rPr>
        <w:t xml:space="preserve">indexation. Further details on measures can be found in the 2021-22 measures table (Table 1.2). </w:t>
      </w:r>
    </w:p>
    <w:p w14:paraId="25DA2274" w14:textId="55878BEE" w:rsidR="00C33B7C" w:rsidRDefault="00C33B7C" w:rsidP="00C33B7C">
      <w:pPr>
        <w:pStyle w:val="ExampleText"/>
        <w:rPr>
          <w:i w:val="0"/>
          <w:color w:val="auto"/>
        </w:rPr>
      </w:pPr>
      <w:r w:rsidRPr="00B26126">
        <w:rPr>
          <w:i w:val="0"/>
          <w:color w:val="auto"/>
        </w:rPr>
        <w:t>The Schedule of Budgeted Income and Expenses administered on behalf of Government for the periods ended 30 June (Table 3.</w:t>
      </w:r>
      <w:r w:rsidR="00B76022">
        <w:rPr>
          <w:i w:val="0"/>
          <w:color w:val="auto"/>
        </w:rPr>
        <w:t>8</w:t>
      </w:r>
      <w:r w:rsidRPr="00B26126">
        <w:rPr>
          <w:i w:val="0"/>
          <w:color w:val="auto"/>
        </w:rPr>
        <w:t>) reflect</w:t>
      </w:r>
      <w:r>
        <w:rPr>
          <w:i w:val="0"/>
          <w:color w:val="auto"/>
        </w:rPr>
        <w:t>s</w:t>
      </w:r>
      <w:r w:rsidRPr="00B26126">
        <w:rPr>
          <w:i w:val="0"/>
          <w:color w:val="auto"/>
        </w:rPr>
        <w:t xml:space="preserve"> the impact of these changes.</w:t>
      </w:r>
      <w:r>
        <w:rPr>
          <w:i w:val="0"/>
          <w:color w:val="auto"/>
        </w:rPr>
        <w:t xml:space="preserve"> </w:t>
      </w:r>
    </w:p>
    <w:p w14:paraId="10632F1C" w14:textId="77777777" w:rsidR="0057089F" w:rsidRDefault="0057089F">
      <w:pPr>
        <w:spacing w:after="0" w:line="240" w:lineRule="auto"/>
        <w:jc w:val="left"/>
        <w:rPr>
          <w:rFonts w:ascii="Arial" w:hAnsi="Arial"/>
          <w:b/>
          <w:lang w:val="x-none"/>
        </w:rPr>
      </w:pPr>
      <w:r>
        <w:br w:type="page"/>
      </w:r>
    </w:p>
    <w:p w14:paraId="7F96B51A" w14:textId="663B6A20" w:rsidR="00F51DAC" w:rsidRPr="004928FF" w:rsidRDefault="00F51DAC">
      <w:pPr>
        <w:pStyle w:val="Heading4"/>
      </w:pPr>
      <w:r w:rsidRPr="00EC73D1">
        <w:lastRenderedPageBreak/>
        <w:t>3.2.2</w:t>
      </w:r>
      <w:r>
        <w:tab/>
      </w:r>
      <w:r w:rsidRPr="004928FF">
        <w:t xml:space="preserve">Budgeted </w:t>
      </w:r>
      <w:r w:rsidR="00C264AC">
        <w:t>f</w:t>
      </w:r>
      <w:r w:rsidR="00C264AC" w:rsidRPr="004928FF">
        <w:t xml:space="preserve">inancial </w:t>
      </w:r>
      <w:r w:rsidR="00C264AC">
        <w:t>s</w:t>
      </w:r>
      <w:r w:rsidR="00C264AC" w:rsidRPr="004928FF">
        <w:t>tatements</w:t>
      </w:r>
      <w:bookmarkEnd w:id="290"/>
      <w:bookmarkEnd w:id="291"/>
      <w:bookmarkEnd w:id="292"/>
      <w:bookmarkEnd w:id="293"/>
      <w:bookmarkEnd w:id="294"/>
      <w:bookmarkEnd w:id="295"/>
      <w:bookmarkEnd w:id="296"/>
    </w:p>
    <w:bookmarkEnd w:id="297"/>
    <w:p w14:paraId="53AE94D0" w14:textId="3D3C89F0" w:rsidR="00F51DAC" w:rsidRDefault="00A81E21" w:rsidP="00F51DAC">
      <w:pPr>
        <w:pStyle w:val="TableHeading"/>
        <w:spacing w:before="0"/>
        <w:rPr>
          <w:snapToGrid w:val="0"/>
          <w:lang w:val="en-AU"/>
        </w:rPr>
      </w:pPr>
      <w:r w:rsidRPr="00267C90">
        <w:rPr>
          <w:snapToGrid w:val="0"/>
        </w:rPr>
        <w:t>Table 3.</w:t>
      </w:r>
      <w:r w:rsidR="001F46A6" w:rsidRPr="00267C90">
        <w:rPr>
          <w:snapToGrid w:val="0"/>
        </w:rPr>
        <w:t>2</w:t>
      </w:r>
      <w:r w:rsidR="00F51DAC" w:rsidRPr="00267C90">
        <w:rPr>
          <w:snapToGrid w:val="0"/>
        </w:rPr>
        <w:t xml:space="preserve">: Comprehensive </w:t>
      </w:r>
      <w:r w:rsidR="00622A38" w:rsidRPr="00267C90">
        <w:rPr>
          <w:snapToGrid w:val="0"/>
        </w:rPr>
        <w:t xml:space="preserve">income statement </w:t>
      </w:r>
      <w:r w:rsidR="00F51DAC" w:rsidRPr="00267C90">
        <w:rPr>
          <w:snapToGrid w:val="0"/>
        </w:rPr>
        <w:t>(</w:t>
      </w:r>
      <w:r w:rsidR="00622A38" w:rsidRPr="00267C90">
        <w:rPr>
          <w:snapToGrid w:val="0"/>
        </w:rPr>
        <w:t>showing net cost of services</w:t>
      </w:r>
      <w:r w:rsidR="00F51DAC" w:rsidRPr="00267C90">
        <w:rPr>
          <w:snapToGrid w:val="0"/>
        </w:rPr>
        <w:t>)</w:t>
      </w:r>
      <w:r w:rsidR="00327424" w:rsidRPr="00267C90">
        <w:rPr>
          <w:snapToGrid w:val="0"/>
          <w:lang w:val="en-AU"/>
        </w:rPr>
        <w:t xml:space="preserve"> for the period ended 30 June</w:t>
      </w:r>
    </w:p>
    <w:tbl>
      <w:tblPr>
        <w:tblW w:w="7700" w:type="dxa"/>
        <w:tblLook w:val="04A0" w:firstRow="1" w:lastRow="0" w:firstColumn="1" w:lastColumn="0" w:noHBand="0" w:noVBand="1"/>
      </w:tblPr>
      <w:tblGrid>
        <w:gridCol w:w="3120"/>
        <w:gridCol w:w="916"/>
        <w:gridCol w:w="916"/>
        <w:gridCol w:w="916"/>
        <w:gridCol w:w="916"/>
        <w:gridCol w:w="916"/>
      </w:tblGrid>
      <w:tr w:rsidR="003D788E" w:rsidRPr="003D788E" w14:paraId="5E78C908" w14:textId="77777777" w:rsidTr="00102378">
        <w:trPr>
          <w:trHeight w:val="586"/>
        </w:trPr>
        <w:tc>
          <w:tcPr>
            <w:tcW w:w="3120" w:type="dxa"/>
            <w:tcBorders>
              <w:top w:val="single" w:sz="4" w:space="0" w:color="auto"/>
              <w:left w:val="nil"/>
              <w:bottom w:val="nil"/>
              <w:right w:val="nil"/>
            </w:tcBorders>
            <w:shd w:val="clear" w:color="auto" w:fill="auto"/>
            <w:noWrap/>
            <w:hideMark/>
          </w:tcPr>
          <w:p w14:paraId="62204ACE" w14:textId="77777777" w:rsidR="003D788E" w:rsidRPr="003D788E" w:rsidRDefault="003D788E" w:rsidP="003D788E">
            <w:pPr>
              <w:spacing w:after="0" w:line="240" w:lineRule="auto"/>
              <w:jc w:val="left"/>
              <w:rPr>
                <w:rFonts w:ascii="Arial" w:hAnsi="Arial" w:cs="Arial"/>
                <w:b/>
                <w:bCs/>
                <w:sz w:val="16"/>
                <w:szCs w:val="16"/>
              </w:rPr>
            </w:pPr>
            <w:r w:rsidRPr="003D788E">
              <w:rPr>
                <w:rFonts w:ascii="Arial" w:hAnsi="Arial" w:cs="Arial"/>
                <w:b/>
                <w:bCs/>
                <w:sz w:val="16"/>
                <w:szCs w:val="16"/>
              </w:rPr>
              <w:t> </w:t>
            </w:r>
          </w:p>
        </w:tc>
        <w:tc>
          <w:tcPr>
            <w:tcW w:w="916" w:type="dxa"/>
            <w:tcBorders>
              <w:top w:val="single" w:sz="4" w:space="0" w:color="auto"/>
              <w:left w:val="nil"/>
              <w:bottom w:val="single" w:sz="4" w:space="0" w:color="auto"/>
              <w:right w:val="nil"/>
            </w:tcBorders>
            <w:shd w:val="clear" w:color="auto" w:fill="auto"/>
            <w:hideMark/>
          </w:tcPr>
          <w:p w14:paraId="0BE2BEB8"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2020-21</w:t>
            </w:r>
            <w:r w:rsidRPr="003D788E">
              <w:rPr>
                <w:rFonts w:ascii="Arial" w:hAnsi="Arial" w:cs="Arial"/>
                <w:sz w:val="16"/>
                <w:szCs w:val="16"/>
              </w:rPr>
              <w:br/>
              <w:t>Actual</w:t>
            </w:r>
            <w:r w:rsidRPr="003D788E">
              <w:rPr>
                <w:rFonts w:ascii="Arial" w:hAnsi="Arial" w:cs="Arial"/>
                <w:sz w:val="16"/>
                <w:szCs w:val="16"/>
              </w:rPr>
              <w:br/>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000000" w:fill="E6E6E6"/>
            <w:hideMark/>
          </w:tcPr>
          <w:p w14:paraId="14BB5251" w14:textId="05801B0D" w:rsidR="003D788E" w:rsidRPr="003D788E" w:rsidRDefault="003D788E"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sidR="00102378">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auto"/>
            <w:hideMark/>
          </w:tcPr>
          <w:p w14:paraId="7151AD1D"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2022-23</w:t>
            </w:r>
            <w:r w:rsidRPr="003D788E">
              <w:rPr>
                <w:rFonts w:ascii="Arial" w:hAnsi="Arial" w:cs="Arial"/>
                <w:sz w:val="16"/>
                <w:szCs w:val="16"/>
              </w:rPr>
              <w:br/>
              <w:t>Forward estimate</w:t>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auto"/>
            <w:hideMark/>
          </w:tcPr>
          <w:p w14:paraId="656B1A82"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2023-24</w:t>
            </w:r>
            <w:r w:rsidRPr="003D788E">
              <w:rPr>
                <w:rFonts w:ascii="Arial" w:hAnsi="Arial" w:cs="Arial"/>
                <w:sz w:val="16"/>
                <w:szCs w:val="16"/>
              </w:rPr>
              <w:br/>
              <w:t>Forward estimate</w:t>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auto"/>
            <w:hideMark/>
          </w:tcPr>
          <w:p w14:paraId="58E4D97F"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2024-25</w:t>
            </w:r>
            <w:r w:rsidRPr="003D788E">
              <w:rPr>
                <w:rFonts w:ascii="Arial" w:hAnsi="Arial" w:cs="Arial"/>
                <w:sz w:val="16"/>
                <w:szCs w:val="16"/>
              </w:rPr>
              <w:br/>
              <w:t>Forward estimate</w:t>
            </w:r>
            <w:r w:rsidRPr="003D788E">
              <w:rPr>
                <w:rFonts w:ascii="Arial" w:hAnsi="Arial" w:cs="Arial"/>
                <w:sz w:val="16"/>
                <w:szCs w:val="16"/>
              </w:rPr>
              <w:br/>
              <w:t>$'000</w:t>
            </w:r>
          </w:p>
        </w:tc>
      </w:tr>
      <w:tr w:rsidR="003D788E" w:rsidRPr="003D788E" w14:paraId="0B102089" w14:textId="77777777" w:rsidTr="00950536">
        <w:trPr>
          <w:trHeight w:val="204"/>
        </w:trPr>
        <w:tc>
          <w:tcPr>
            <w:tcW w:w="3120" w:type="dxa"/>
            <w:tcBorders>
              <w:top w:val="nil"/>
              <w:left w:val="nil"/>
              <w:bottom w:val="nil"/>
              <w:right w:val="nil"/>
            </w:tcBorders>
            <w:shd w:val="clear" w:color="auto" w:fill="auto"/>
            <w:noWrap/>
            <w:hideMark/>
          </w:tcPr>
          <w:p w14:paraId="5AC52753" w14:textId="77777777" w:rsidR="003D788E" w:rsidRPr="003D788E" w:rsidRDefault="003D788E" w:rsidP="003D788E">
            <w:pPr>
              <w:spacing w:after="0" w:line="240" w:lineRule="auto"/>
              <w:jc w:val="left"/>
              <w:rPr>
                <w:rFonts w:ascii="Arial" w:hAnsi="Arial" w:cs="Arial"/>
                <w:b/>
                <w:bCs/>
                <w:sz w:val="16"/>
                <w:szCs w:val="16"/>
              </w:rPr>
            </w:pPr>
            <w:r w:rsidRPr="003D788E">
              <w:rPr>
                <w:rFonts w:ascii="Arial" w:hAnsi="Arial" w:cs="Arial"/>
                <w:b/>
                <w:bCs/>
                <w:sz w:val="16"/>
                <w:szCs w:val="16"/>
              </w:rPr>
              <w:t>EXPENSES</w:t>
            </w:r>
          </w:p>
        </w:tc>
        <w:tc>
          <w:tcPr>
            <w:tcW w:w="916" w:type="dxa"/>
            <w:tcBorders>
              <w:top w:val="nil"/>
              <w:left w:val="nil"/>
              <w:bottom w:val="nil"/>
              <w:right w:val="nil"/>
            </w:tcBorders>
            <w:shd w:val="clear" w:color="auto" w:fill="auto"/>
            <w:noWrap/>
            <w:vAlign w:val="bottom"/>
            <w:hideMark/>
          </w:tcPr>
          <w:p w14:paraId="588278D0" w14:textId="77777777" w:rsidR="003D788E" w:rsidRPr="003D788E" w:rsidRDefault="003D788E" w:rsidP="003D788E">
            <w:pPr>
              <w:spacing w:after="0" w:line="240" w:lineRule="auto"/>
              <w:jc w:val="lef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20619F5A" w14:textId="2D57B00C" w:rsidR="003D788E" w:rsidRPr="003D788E" w:rsidRDefault="003D788E" w:rsidP="003D788E">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5C2B06BA" w14:textId="77777777" w:rsidR="003D788E" w:rsidRPr="003D788E" w:rsidRDefault="003D788E" w:rsidP="003D788E">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79ADEEE6" w14:textId="77777777" w:rsidR="003D788E" w:rsidRPr="003D788E" w:rsidRDefault="003D788E" w:rsidP="003D788E">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20B2EBE3" w14:textId="77777777" w:rsidR="003D788E" w:rsidRPr="003D788E" w:rsidRDefault="003D788E" w:rsidP="003D788E">
            <w:pPr>
              <w:spacing w:after="0" w:line="240" w:lineRule="auto"/>
              <w:jc w:val="right"/>
              <w:rPr>
                <w:rFonts w:ascii="Times New Roman" w:hAnsi="Times New Roman"/>
              </w:rPr>
            </w:pPr>
          </w:p>
        </w:tc>
      </w:tr>
      <w:tr w:rsidR="00633D2B" w:rsidRPr="003D788E" w14:paraId="40F34E39" w14:textId="77777777" w:rsidTr="00950536">
        <w:trPr>
          <w:trHeight w:val="204"/>
        </w:trPr>
        <w:tc>
          <w:tcPr>
            <w:tcW w:w="3120" w:type="dxa"/>
            <w:tcBorders>
              <w:top w:val="nil"/>
              <w:left w:val="nil"/>
              <w:bottom w:val="nil"/>
              <w:right w:val="nil"/>
            </w:tcBorders>
            <w:shd w:val="clear" w:color="auto" w:fill="auto"/>
            <w:noWrap/>
            <w:hideMark/>
          </w:tcPr>
          <w:p w14:paraId="04BCDCAC"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Employee benefits</w:t>
            </w:r>
          </w:p>
        </w:tc>
        <w:tc>
          <w:tcPr>
            <w:tcW w:w="916" w:type="dxa"/>
            <w:tcBorders>
              <w:top w:val="nil"/>
              <w:left w:val="nil"/>
              <w:bottom w:val="nil"/>
              <w:right w:val="nil"/>
            </w:tcBorders>
            <w:shd w:val="clear" w:color="auto" w:fill="auto"/>
            <w:noWrap/>
            <w:vAlign w:val="bottom"/>
            <w:hideMark/>
          </w:tcPr>
          <w:p w14:paraId="5C6A6F1A" w14:textId="5339D59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206,787</w:t>
            </w:r>
          </w:p>
        </w:tc>
        <w:tc>
          <w:tcPr>
            <w:tcW w:w="916" w:type="dxa"/>
            <w:tcBorders>
              <w:top w:val="nil"/>
              <w:left w:val="nil"/>
              <w:bottom w:val="nil"/>
              <w:right w:val="nil"/>
            </w:tcBorders>
            <w:shd w:val="clear" w:color="000000" w:fill="E6E6E6"/>
            <w:noWrap/>
            <w:vAlign w:val="bottom"/>
            <w:hideMark/>
          </w:tcPr>
          <w:p w14:paraId="7A351042" w14:textId="6CC50FB9"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236,344</w:t>
            </w:r>
          </w:p>
        </w:tc>
        <w:tc>
          <w:tcPr>
            <w:tcW w:w="916" w:type="dxa"/>
            <w:tcBorders>
              <w:top w:val="nil"/>
              <w:left w:val="nil"/>
              <w:bottom w:val="nil"/>
              <w:right w:val="nil"/>
            </w:tcBorders>
            <w:shd w:val="clear" w:color="auto" w:fill="auto"/>
            <w:noWrap/>
            <w:vAlign w:val="bottom"/>
            <w:hideMark/>
          </w:tcPr>
          <w:p w14:paraId="60BDAFAE" w14:textId="5EF919A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243,485</w:t>
            </w:r>
          </w:p>
        </w:tc>
        <w:tc>
          <w:tcPr>
            <w:tcW w:w="916" w:type="dxa"/>
            <w:tcBorders>
              <w:top w:val="nil"/>
              <w:left w:val="nil"/>
              <w:bottom w:val="nil"/>
              <w:right w:val="nil"/>
            </w:tcBorders>
            <w:shd w:val="clear" w:color="auto" w:fill="auto"/>
            <w:noWrap/>
            <w:vAlign w:val="bottom"/>
            <w:hideMark/>
          </w:tcPr>
          <w:p w14:paraId="6809A237" w14:textId="155AEA3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243,892</w:t>
            </w:r>
          </w:p>
        </w:tc>
        <w:tc>
          <w:tcPr>
            <w:tcW w:w="916" w:type="dxa"/>
            <w:tcBorders>
              <w:top w:val="nil"/>
              <w:left w:val="nil"/>
              <w:bottom w:val="nil"/>
              <w:right w:val="nil"/>
            </w:tcBorders>
            <w:shd w:val="clear" w:color="auto" w:fill="auto"/>
            <w:noWrap/>
            <w:vAlign w:val="bottom"/>
            <w:hideMark/>
          </w:tcPr>
          <w:p w14:paraId="54A1096C" w14:textId="5BD86785"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248,299</w:t>
            </w:r>
          </w:p>
        </w:tc>
      </w:tr>
      <w:tr w:rsidR="00633D2B" w:rsidRPr="003D788E" w14:paraId="627BD61B" w14:textId="77777777" w:rsidTr="00950536">
        <w:trPr>
          <w:trHeight w:val="204"/>
        </w:trPr>
        <w:tc>
          <w:tcPr>
            <w:tcW w:w="3120" w:type="dxa"/>
            <w:tcBorders>
              <w:top w:val="nil"/>
              <w:left w:val="nil"/>
              <w:bottom w:val="nil"/>
              <w:right w:val="nil"/>
            </w:tcBorders>
            <w:shd w:val="clear" w:color="auto" w:fill="auto"/>
            <w:noWrap/>
            <w:hideMark/>
          </w:tcPr>
          <w:p w14:paraId="510CC051"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Suppliers</w:t>
            </w:r>
          </w:p>
        </w:tc>
        <w:tc>
          <w:tcPr>
            <w:tcW w:w="916" w:type="dxa"/>
            <w:tcBorders>
              <w:top w:val="nil"/>
              <w:left w:val="nil"/>
              <w:bottom w:val="nil"/>
              <w:right w:val="nil"/>
            </w:tcBorders>
            <w:shd w:val="clear" w:color="auto" w:fill="auto"/>
            <w:noWrap/>
            <w:vAlign w:val="bottom"/>
            <w:hideMark/>
          </w:tcPr>
          <w:p w14:paraId="713AB492" w14:textId="180838D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122,733</w:t>
            </w:r>
          </w:p>
        </w:tc>
        <w:tc>
          <w:tcPr>
            <w:tcW w:w="916" w:type="dxa"/>
            <w:tcBorders>
              <w:top w:val="nil"/>
              <w:left w:val="nil"/>
              <w:bottom w:val="nil"/>
              <w:right w:val="nil"/>
            </w:tcBorders>
            <w:shd w:val="clear" w:color="000000" w:fill="E6E6E6"/>
            <w:noWrap/>
            <w:vAlign w:val="bottom"/>
            <w:hideMark/>
          </w:tcPr>
          <w:p w14:paraId="742E3A60" w14:textId="0E79CD61"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162,402</w:t>
            </w:r>
          </w:p>
        </w:tc>
        <w:tc>
          <w:tcPr>
            <w:tcW w:w="916" w:type="dxa"/>
            <w:tcBorders>
              <w:top w:val="nil"/>
              <w:left w:val="nil"/>
              <w:bottom w:val="nil"/>
              <w:right w:val="nil"/>
            </w:tcBorders>
            <w:shd w:val="clear" w:color="auto" w:fill="auto"/>
            <w:noWrap/>
            <w:vAlign w:val="bottom"/>
            <w:hideMark/>
          </w:tcPr>
          <w:p w14:paraId="2C826019" w14:textId="71C8AEF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159,144</w:t>
            </w:r>
          </w:p>
        </w:tc>
        <w:tc>
          <w:tcPr>
            <w:tcW w:w="916" w:type="dxa"/>
            <w:tcBorders>
              <w:top w:val="nil"/>
              <w:left w:val="nil"/>
              <w:bottom w:val="nil"/>
              <w:right w:val="nil"/>
            </w:tcBorders>
            <w:shd w:val="clear" w:color="auto" w:fill="auto"/>
            <w:noWrap/>
            <w:vAlign w:val="bottom"/>
            <w:hideMark/>
          </w:tcPr>
          <w:p w14:paraId="20AD763A" w14:textId="3AED4ACB"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102,227</w:t>
            </w:r>
          </w:p>
        </w:tc>
        <w:tc>
          <w:tcPr>
            <w:tcW w:w="916" w:type="dxa"/>
            <w:tcBorders>
              <w:top w:val="nil"/>
              <w:left w:val="nil"/>
              <w:bottom w:val="nil"/>
              <w:right w:val="nil"/>
            </w:tcBorders>
            <w:shd w:val="clear" w:color="auto" w:fill="auto"/>
            <w:noWrap/>
            <w:vAlign w:val="bottom"/>
            <w:hideMark/>
          </w:tcPr>
          <w:p w14:paraId="399D4C10" w14:textId="3C5B1A6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54,750</w:t>
            </w:r>
          </w:p>
        </w:tc>
      </w:tr>
      <w:tr w:rsidR="00633D2B" w:rsidRPr="003D788E" w14:paraId="752028AF" w14:textId="77777777" w:rsidTr="00950536">
        <w:trPr>
          <w:trHeight w:val="204"/>
        </w:trPr>
        <w:tc>
          <w:tcPr>
            <w:tcW w:w="3120" w:type="dxa"/>
            <w:tcBorders>
              <w:top w:val="nil"/>
              <w:left w:val="nil"/>
              <w:bottom w:val="nil"/>
              <w:right w:val="nil"/>
            </w:tcBorders>
            <w:shd w:val="clear" w:color="auto" w:fill="auto"/>
            <w:noWrap/>
            <w:hideMark/>
          </w:tcPr>
          <w:p w14:paraId="43D1B0E9"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Grants and contributions</w:t>
            </w:r>
          </w:p>
        </w:tc>
        <w:tc>
          <w:tcPr>
            <w:tcW w:w="916" w:type="dxa"/>
            <w:tcBorders>
              <w:top w:val="nil"/>
              <w:left w:val="nil"/>
              <w:bottom w:val="nil"/>
              <w:right w:val="nil"/>
            </w:tcBorders>
            <w:shd w:val="clear" w:color="auto" w:fill="auto"/>
            <w:noWrap/>
            <w:vAlign w:val="bottom"/>
            <w:hideMark/>
          </w:tcPr>
          <w:p w14:paraId="5E7CB216" w14:textId="0E108DE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9,078</w:t>
            </w:r>
          </w:p>
        </w:tc>
        <w:tc>
          <w:tcPr>
            <w:tcW w:w="916" w:type="dxa"/>
            <w:tcBorders>
              <w:top w:val="nil"/>
              <w:left w:val="nil"/>
              <w:bottom w:val="nil"/>
              <w:right w:val="nil"/>
            </w:tcBorders>
            <w:shd w:val="clear" w:color="000000" w:fill="E6E6E6"/>
            <w:noWrap/>
            <w:vAlign w:val="bottom"/>
            <w:hideMark/>
          </w:tcPr>
          <w:p w14:paraId="70C8CEDB" w14:textId="2C2192E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6,300</w:t>
            </w:r>
          </w:p>
        </w:tc>
        <w:tc>
          <w:tcPr>
            <w:tcW w:w="916" w:type="dxa"/>
            <w:tcBorders>
              <w:top w:val="nil"/>
              <w:left w:val="nil"/>
              <w:bottom w:val="nil"/>
              <w:right w:val="nil"/>
            </w:tcBorders>
            <w:shd w:val="clear" w:color="auto" w:fill="auto"/>
            <w:noWrap/>
            <w:vAlign w:val="bottom"/>
            <w:hideMark/>
          </w:tcPr>
          <w:p w14:paraId="62B491BB" w14:textId="1F0D0DD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4,400</w:t>
            </w:r>
          </w:p>
        </w:tc>
        <w:tc>
          <w:tcPr>
            <w:tcW w:w="916" w:type="dxa"/>
            <w:tcBorders>
              <w:top w:val="nil"/>
              <w:left w:val="nil"/>
              <w:bottom w:val="nil"/>
              <w:right w:val="nil"/>
            </w:tcBorders>
            <w:shd w:val="clear" w:color="auto" w:fill="auto"/>
            <w:noWrap/>
            <w:vAlign w:val="bottom"/>
            <w:hideMark/>
          </w:tcPr>
          <w:p w14:paraId="44479B9C" w14:textId="52D8E937"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2,200</w:t>
            </w:r>
          </w:p>
        </w:tc>
        <w:tc>
          <w:tcPr>
            <w:tcW w:w="916" w:type="dxa"/>
            <w:tcBorders>
              <w:top w:val="nil"/>
              <w:left w:val="nil"/>
              <w:bottom w:val="nil"/>
              <w:right w:val="nil"/>
            </w:tcBorders>
            <w:shd w:val="clear" w:color="auto" w:fill="auto"/>
            <w:noWrap/>
            <w:vAlign w:val="bottom"/>
            <w:hideMark/>
          </w:tcPr>
          <w:p w14:paraId="0A298000" w14:textId="6677C35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w:t>
            </w:r>
          </w:p>
        </w:tc>
      </w:tr>
      <w:tr w:rsidR="00633D2B" w:rsidRPr="003D788E" w14:paraId="0B16048B" w14:textId="77777777" w:rsidTr="00950536">
        <w:trPr>
          <w:trHeight w:val="204"/>
        </w:trPr>
        <w:tc>
          <w:tcPr>
            <w:tcW w:w="3120" w:type="dxa"/>
            <w:tcBorders>
              <w:top w:val="nil"/>
              <w:left w:val="nil"/>
              <w:bottom w:val="nil"/>
              <w:right w:val="nil"/>
            </w:tcBorders>
            <w:shd w:val="clear" w:color="auto" w:fill="auto"/>
            <w:noWrap/>
            <w:hideMark/>
          </w:tcPr>
          <w:p w14:paraId="6DC5B39D"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 xml:space="preserve">Depreciation and amortisation </w:t>
            </w:r>
            <w:r w:rsidRPr="00950536">
              <w:rPr>
                <w:rFonts w:ascii="Arial" w:hAnsi="Arial" w:cs="Arial"/>
                <w:sz w:val="16"/>
                <w:szCs w:val="16"/>
                <w:vertAlign w:val="superscript"/>
              </w:rPr>
              <w:t>(a)</w:t>
            </w:r>
          </w:p>
        </w:tc>
        <w:tc>
          <w:tcPr>
            <w:tcW w:w="916" w:type="dxa"/>
            <w:tcBorders>
              <w:top w:val="nil"/>
              <w:left w:val="nil"/>
              <w:bottom w:val="nil"/>
              <w:right w:val="nil"/>
            </w:tcBorders>
            <w:shd w:val="clear" w:color="auto" w:fill="auto"/>
            <w:noWrap/>
            <w:vAlign w:val="bottom"/>
            <w:hideMark/>
          </w:tcPr>
          <w:p w14:paraId="5488798E" w14:textId="1B8DAAB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35,883</w:t>
            </w:r>
          </w:p>
        </w:tc>
        <w:tc>
          <w:tcPr>
            <w:tcW w:w="916" w:type="dxa"/>
            <w:tcBorders>
              <w:top w:val="nil"/>
              <w:left w:val="nil"/>
              <w:bottom w:val="nil"/>
              <w:right w:val="nil"/>
            </w:tcBorders>
            <w:shd w:val="clear" w:color="000000" w:fill="E6E6E6"/>
            <w:noWrap/>
            <w:vAlign w:val="bottom"/>
            <w:hideMark/>
          </w:tcPr>
          <w:p w14:paraId="12AC2F9B" w14:textId="24DAD43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36,638</w:t>
            </w:r>
          </w:p>
        </w:tc>
        <w:tc>
          <w:tcPr>
            <w:tcW w:w="916" w:type="dxa"/>
            <w:tcBorders>
              <w:top w:val="nil"/>
              <w:left w:val="nil"/>
              <w:bottom w:val="nil"/>
              <w:right w:val="nil"/>
            </w:tcBorders>
            <w:shd w:val="clear" w:color="auto" w:fill="auto"/>
            <w:noWrap/>
            <w:vAlign w:val="bottom"/>
            <w:hideMark/>
          </w:tcPr>
          <w:p w14:paraId="72AAF9D0" w14:textId="7A0D3D57"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36,963</w:t>
            </w:r>
          </w:p>
        </w:tc>
        <w:tc>
          <w:tcPr>
            <w:tcW w:w="916" w:type="dxa"/>
            <w:tcBorders>
              <w:top w:val="nil"/>
              <w:left w:val="nil"/>
              <w:bottom w:val="nil"/>
              <w:right w:val="nil"/>
            </w:tcBorders>
            <w:shd w:val="clear" w:color="auto" w:fill="auto"/>
            <w:noWrap/>
            <w:vAlign w:val="bottom"/>
            <w:hideMark/>
          </w:tcPr>
          <w:p w14:paraId="243E9CB9" w14:textId="68F7253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36,910</w:t>
            </w:r>
          </w:p>
        </w:tc>
        <w:tc>
          <w:tcPr>
            <w:tcW w:w="916" w:type="dxa"/>
            <w:tcBorders>
              <w:top w:val="nil"/>
              <w:left w:val="nil"/>
              <w:bottom w:val="nil"/>
              <w:right w:val="nil"/>
            </w:tcBorders>
            <w:shd w:val="clear" w:color="auto" w:fill="auto"/>
            <w:noWrap/>
            <w:vAlign w:val="bottom"/>
            <w:hideMark/>
          </w:tcPr>
          <w:p w14:paraId="110F17F0" w14:textId="6C5CB86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36,910</w:t>
            </w:r>
          </w:p>
        </w:tc>
      </w:tr>
      <w:tr w:rsidR="00633D2B" w:rsidRPr="003D788E" w14:paraId="3792F881" w14:textId="77777777" w:rsidTr="00950536">
        <w:trPr>
          <w:trHeight w:val="204"/>
        </w:trPr>
        <w:tc>
          <w:tcPr>
            <w:tcW w:w="3120" w:type="dxa"/>
            <w:tcBorders>
              <w:top w:val="nil"/>
              <w:left w:val="nil"/>
              <w:bottom w:val="nil"/>
              <w:right w:val="nil"/>
            </w:tcBorders>
            <w:shd w:val="clear" w:color="auto" w:fill="auto"/>
            <w:noWrap/>
            <w:hideMark/>
          </w:tcPr>
          <w:p w14:paraId="66B8FE5E"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Finance costs</w:t>
            </w:r>
          </w:p>
        </w:tc>
        <w:tc>
          <w:tcPr>
            <w:tcW w:w="916" w:type="dxa"/>
            <w:tcBorders>
              <w:top w:val="nil"/>
              <w:left w:val="nil"/>
              <w:bottom w:val="nil"/>
              <w:right w:val="nil"/>
            </w:tcBorders>
            <w:shd w:val="clear" w:color="auto" w:fill="auto"/>
            <w:noWrap/>
            <w:vAlign w:val="bottom"/>
            <w:hideMark/>
          </w:tcPr>
          <w:p w14:paraId="62034CFD" w14:textId="3C1C25E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1,339</w:t>
            </w:r>
          </w:p>
        </w:tc>
        <w:tc>
          <w:tcPr>
            <w:tcW w:w="916" w:type="dxa"/>
            <w:tcBorders>
              <w:top w:val="nil"/>
              <w:left w:val="nil"/>
              <w:bottom w:val="nil"/>
              <w:right w:val="nil"/>
            </w:tcBorders>
            <w:shd w:val="clear" w:color="000000" w:fill="E6E6E6"/>
            <w:noWrap/>
            <w:vAlign w:val="bottom"/>
            <w:hideMark/>
          </w:tcPr>
          <w:p w14:paraId="33AD74E1" w14:textId="1EE810E0"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2,491</w:t>
            </w:r>
          </w:p>
        </w:tc>
        <w:tc>
          <w:tcPr>
            <w:tcW w:w="916" w:type="dxa"/>
            <w:tcBorders>
              <w:top w:val="nil"/>
              <w:left w:val="nil"/>
              <w:bottom w:val="nil"/>
              <w:right w:val="nil"/>
            </w:tcBorders>
            <w:shd w:val="clear" w:color="auto" w:fill="auto"/>
            <w:noWrap/>
            <w:vAlign w:val="bottom"/>
            <w:hideMark/>
          </w:tcPr>
          <w:p w14:paraId="2069B5F4" w14:textId="47DC2D0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2,008</w:t>
            </w:r>
          </w:p>
        </w:tc>
        <w:tc>
          <w:tcPr>
            <w:tcW w:w="916" w:type="dxa"/>
            <w:tcBorders>
              <w:top w:val="nil"/>
              <w:left w:val="nil"/>
              <w:bottom w:val="nil"/>
              <w:right w:val="nil"/>
            </w:tcBorders>
            <w:shd w:val="clear" w:color="auto" w:fill="auto"/>
            <w:noWrap/>
            <w:vAlign w:val="bottom"/>
            <w:hideMark/>
          </w:tcPr>
          <w:p w14:paraId="12761FCB" w14:textId="64B9371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1,890</w:t>
            </w:r>
          </w:p>
        </w:tc>
        <w:tc>
          <w:tcPr>
            <w:tcW w:w="916" w:type="dxa"/>
            <w:tcBorders>
              <w:top w:val="nil"/>
              <w:left w:val="nil"/>
              <w:bottom w:val="nil"/>
              <w:right w:val="nil"/>
            </w:tcBorders>
            <w:shd w:val="clear" w:color="auto" w:fill="auto"/>
            <w:noWrap/>
            <w:vAlign w:val="bottom"/>
            <w:hideMark/>
          </w:tcPr>
          <w:p w14:paraId="58AE7387" w14:textId="308378B9"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1,890</w:t>
            </w:r>
          </w:p>
        </w:tc>
      </w:tr>
      <w:tr w:rsidR="00633D2B" w:rsidRPr="003D788E" w14:paraId="5F3AFD92" w14:textId="77777777" w:rsidTr="00950536">
        <w:trPr>
          <w:trHeight w:val="204"/>
        </w:trPr>
        <w:tc>
          <w:tcPr>
            <w:tcW w:w="3120" w:type="dxa"/>
            <w:tcBorders>
              <w:top w:val="nil"/>
              <w:left w:val="nil"/>
              <w:bottom w:val="nil"/>
              <w:right w:val="nil"/>
            </w:tcBorders>
            <w:shd w:val="clear" w:color="auto" w:fill="auto"/>
            <w:noWrap/>
            <w:hideMark/>
          </w:tcPr>
          <w:p w14:paraId="1C544D60"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Write-down and impairment of assets</w:t>
            </w:r>
          </w:p>
        </w:tc>
        <w:tc>
          <w:tcPr>
            <w:tcW w:w="916" w:type="dxa"/>
            <w:tcBorders>
              <w:top w:val="nil"/>
              <w:left w:val="nil"/>
              <w:bottom w:val="nil"/>
              <w:right w:val="nil"/>
            </w:tcBorders>
            <w:shd w:val="clear" w:color="auto" w:fill="auto"/>
            <w:noWrap/>
            <w:vAlign w:val="bottom"/>
            <w:hideMark/>
          </w:tcPr>
          <w:p w14:paraId="69290D8D" w14:textId="3EBB255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613</w:t>
            </w:r>
          </w:p>
        </w:tc>
        <w:tc>
          <w:tcPr>
            <w:tcW w:w="916" w:type="dxa"/>
            <w:tcBorders>
              <w:top w:val="nil"/>
              <w:left w:val="nil"/>
              <w:bottom w:val="nil"/>
              <w:right w:val="nil"/>
            </w:tcBorders>
            <w:shd w:val="clear" w:color="000000" w:fill="E6E6E6"/>
            <w:noWrap/>
            <w:vAlign w:val="bottom"/>
            <w:hideMark/>
          </w:tcPr>
          <w:p w14:paraId="66F9C478" w14:textId="2C94C6DD"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16F31F2A" w14:textId="629DC59B"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07FF537F" w14:textId="59B2A36C"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6932DC51" w14:textId="35345774"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r>
      <w:tr w:rsidR="00633D2B" w:rsidRPr="003D788E" w14:paraId="53595A25" w14:textId="77777777" w:rsidTr="00950536">
        <w:trPr>
          <w:trHeight w:val="204"/>
        </w:trPr>
        <w:tc>
          <w:tcPr>
            <w:tcW w:w="3120" w:type="dxa"/>
            <w:tcBorders>
              <w:top w:val="nil"/>
              <w:left w:val="nil"/>
              <w:bottom w:val="nil"/>
              <w:right w:val="nil"/>
            </w:tcBorders>
            <w:shd w:val="clear" w:color="auto" w:fill="auto"/>
            <w:noWrap/>
            <w:hideMark/>
          </w:tcPr>
          <w:p w14:paraId="751EA453"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Other expenses</w:t>
            </w:r>
          </w:p>
        </w:tc>
        <w:tc>
          <w:tcPr>
            <w:tcW w:w="916" w:type="dxa"/>
            <w:tcBorders>
              <w:top w:val="nil"/>
              <w:left w:val="nil"/>
              <w:bottom w:val="nil"/>
              <w:right w:val="nil"/>
            </w:tcBorders>
            <w:shd w:val="clear" w:color="auto" w:fill="auto"/>
            <w:noWrap/>
            <w:vAlign w:val="bottom"/>
            <w:hideMark/>
          </w:tcPr>
          <w:p w14:paraId="3392FFA3" w14:textId="340BC23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393</w:t>
            </w:r>
          </w:p>
        </w:tc>
        <w:tc>
          <w:tcPr>
            <w:tcW w:w="916" w:type="dxa"/>
            <w:tcBorders>
              <w:top w:val="nil"/>
              <w:left w:val="nil"/>
              <w:bottom w:val="nil"/>
              <w:right w:val="nil"/>
            </w:tcBorders>
            <w:shd w:val="clear" w:color="000000" w:fill="E6E6E6"/>
            <w:noWrap/>
            <w:vAlign w:val="bottom"/>
            <w:hideMark/>
          </w:tcPr>
          <w:p w14:paraId="2965D0E1" w14:textId="4226F0AE"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420B1836" w14:textId="6AEC133B"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3EACAC9B" w14:textId="7DAABE55"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016679C0" w14:textId="1A54C57B"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r>
      <w:tr w:rsidR="00633D2B" w:rsidRPr="003D788E" w14:paraId="6101F354" w14:textId="77777777" w:rsidTr="00950536">
        <w:trPr>
          <w:trHeight w:val="204"/>
        </w:trPr>
        <w:tc>
          <w:tcPr>
            <w:tcW w:w="3120" w:type="dxa"/>
            <w:tcBorders>
              <w:top w:val="nil"/>
              <w:left w:val="nil"/>
              <w:bottom w:val="nil"/>
              <w:right w:val="nil"/>
            </w:tcBorders>
            <w:shd w:val="clear" w:color="auto" w:fill="auto"/>
            <w:noWrap/>
            <w:hideMark/>
          </w:tcPr>
          <w:p w14:paraId="25E41B68"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Total expenses</w:t>
            </w:r>
          </w:p>
        </w:tc>
        <w:tc>
          <w:tcPr>
            <w:tcW w:w="916" w:type="dxa"/>
            <w:tcBorders>
              <w:top w:val="single" w:sz="4" w:space="0" w:color="auto"/>
              <w:left w:val="nil"/>
              <w:bottom w:val="single" w:sz="4" w:space="0" w:color="auto"/>
              <w:right w:val="nil"/>
            </w:tcBorders>
            <w:shd w:val="clear" w:color="auto" w:fill="auto"/>
            <w:noWrap/>
            <w:vAlign w:val="bottom"/>
            <w:hideMark/>
          </w:tcPr>
          <w:p w14:paraId="3AFC1B2E" w14:textId="4128CA3D"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376,826</w:t>
            </w:r>
          </w:p>
        </w:tc>
        <w:tc>
          <w:tcPr>
            <w:tcW w:w="916" w:type="dxa"/>
            <w:tcBorders>
              <w:top w:val="single" w:sz="4" w:space="0" w:color="auto"/>
              <w:left w:val="nil"/>
              <w:bottom w:val="single" w:sz="4" w:space="0" w:color="auto"/>
              <w:right w:val="nil"/>
            </w:tcBorders>
            <w:shd w:val="clear" w:color="000000" w:fill="E6E6E6"/>
            <w:noWrap/>
            <w:vAlign w:val="bottom"/>
            <w:hideMark/>
          </w:tcPr>
          <w:p w14:paraId="74AB889A" w14:textId="54E355BC"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444,175</w:t>
            </w:r>
          </w:p>
        </w:tc>
        <w:tc>
          <w:tcPr>
            <w:tcW w:w="916" w:type="dxa"/>
            <w:tcBorders>
              <w:top w:val="single" w:sz="4" w:space="0" w:color="auto"/>
              <w:left w:val="nil"/>
              <w:bottom w:val="single" w:sz="4" w:space="0" w:color="auto"/>
              <w:right w:val="nil"/>
            </w:tcBorders>
            <w:shd w:val="clear" w:color="auto" w:fill="auto"/>
            <w:noWrap/>
            <w:vAlign w:val="bottom"/>
            <w:hideMark/>
          </w:tcPr>
          <w:p w14:paraId="73A4746D" w14:textId="305CE36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446,000</w:t>
            </w:r>
          </w:p>
        </w:tc>
        <w:tc>
          <w:tcPr>
            <w:tcW w:w="916" w:type="dxa"/>
            <w:tcBorders>
              <w:top w:val="single" w:sz="4" w:space="0" w:color="auto"/>
              <w:left w:val="nil"/>
              <w:bottom w:val="single" w:sz="4" w:space="0" w:color="auto"/>
              <w:right w:val="nil"/>
            </w:tcBorders>
            <w:shd w:val="clear" w:color="auto" w:fill="auto"/>
            <w:noWrap/>
            <w:vAlign w:val="bottom"/>
            <w:hideMark/>
          </w:tcPr>
          <w:p w14:paraId="07137CCD" w14:textId="768C41DA"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387,119</w:t>
            </w:r>
          </w:p>
        </w:tc>
        <w:tc>
          <w:tcPr>
            <w:tcW w:w="916" w:type="dxa"/>
            <w:tcBorders>
              <w:top w:val="single" w:sz="4" w:space="0" w:color="auto"/>
              <w:left w:val="nil"/>
              <w:bottom w:val="single" w:sz="4" w:space="0" w:color="auto"/>
              <w:right w:val="nil"/>
            </w:tcBorders>
            <w:shd w:val="clear" w:color="auto" w:fill="auto"/>
            <w:noWrap/>
            <w:vAlign w:val="bottom"/>
            <w:hideMark/>
          </w:tcPr>
          <w:p w14:paraId="11A77A0D" w14:textId="7DC72FD1"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341,849</w:t>
            </w:r>
          </w:p>
        </w:tc>
      </w:tr>
      <w:tr w:rsidR="00633D2B" w:rsidRPr="003D788E" w14:paraId="20365E97" w14:textId="77777777" w:rsidTr="00950536">
        <w:trPr>
          <w:trHeight w:val="204"/>
        </w:trPr>
        <w:tc>
          <w:tcPr>
            <w:tcW w:w="3120" w:type="dxa"/>
            <w:tcBorders>
              <w:top w:val="nil"/>
              <w:left w:val="nil"/>
              <w:bottom w:val="nil"/>
              <w:right w:val="nil"/>
            </w:tcBorders>
            <w:shd w:val="clear" w:color="auto" w:fill="auto"/>
            <w:noWrap/>
            <w:hideMark/>
          </w:tcPr>
          <w:p w14:paraId="22E0B69C"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 xml:space="preserve">LESS: </w:t>
            </w:r>
          </w:p>
        </w:tc>
        <w:tc>
          <w:tcPr>
            <w:tcW w:w="916" w:type="dxa"/>
            <w:tcBorders>
              <w:top w:val="nil"/>
              <w:left w:val="nil"/>
              <w:bottom w:val="nil"/>
              <w:right w:val="nil"/>
            </w:tcBorders>
            <w:shd w:val="clear" w:color="auto" w:fill="auto"/>
            <w:noWrap/>
            <w:vAlign w:val="bottom"/>
            <w:hideMark/>
          </w:tcPr>
          <w:p w14:paraId="21CA3107"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64C78F6A" w14:textId="5D826D38"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56D5C659"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6227334D"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14E7EB30" w14:textId="77777777" w:rsidR="00633D2B" w:rsidRPr="003D788E" w:rsidRDefault="00633D2B" w:rsidP="00633D2B">
            <w:pPr>
              <w:spacing w:after="0" w:line="240" w:lineRule="auto"/>
              <w:jc w:val="right"/>
              <w:rPr>
                <w:rFonts w:ascii="Times New Roman" w:hAnsi="Times New Roman"/>
              </w:rPr>
            </w:pPr>
          </w:p>
        </w:tc>
      </w:tr>
      <w:tr w:rsidR="00633D2B" w:rsidRPr="003D788E" w14:paraId="0E256E3B" w14:textId="77777777" w:rsidTr="00950536">
        <w:trPr>
          <w:trHeight w:val="204"/>
        </w:trPr>
        <w:tc>
          <w:tcPr>
            <w:tcW w:w="3120" w:type="dxa"/>
            <w:tcBorders>
              <w:top w:val="nil"/>
              <w:left w:val="nil"/>
              <w:bottom w:val="nil"/>
              <w:right w:val="nil"/>
            </w:tcBorders>
            <w:shd w:val="clear" w:color="auto" w:fill="auto"/>
            <w:noWrap/>
            <w:hideMark/>
          </w:tcPr>
          <w:p w14:paraId="60D78BA3"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OWN-SOURCE INCOME</w:t>
            </w:r>
          </w:p>
        </w:tc>
        <w:tc>
          <w:tcPr>
            <w:tcW w:w="916" w:type="dxa"/>
            <w:tcBorders>
              <w:top w:val="nil"/>
              <w:left w:val="nil"/>
              <w:bottom w:val="nil"/>
              <w:right w:val="nil"/>
            </w:tcBorders>
            <w:shd w:val="clear" w:color="auto" w:fill="auto"/>
            <w:noWrap/>
            <w:vAlign w:val="bottom"/>
            <w:hideMark/>
          </w:tcPr>
          <w:p w14:paraId="4814E2AD"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6448E75A" w14:textId="6FA4E6C4"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5BE06619"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4AB9B754"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51BB0115" w14:textId="77777777" w:rsidR="00633D2B" w:rsidRPr="003D788E" w:rsidRDefault="00633D2B" w:rsidP="00633D2B">
            <w:pPr>
              <w:spacing w:after="0" w:line="240" w:lineRule="auto"/>
              <w:jc w:val="right"/>
              <w:rPr>
                <w:rFonts w:ascii="Times New Roman" w:hAnsi="Times New Roman"/>
              </w:rPr>
            </w:pPr>
          </w:p>
        </w:tc>
      </w:tr>
      <w:tr w:rsidR="00633D2B" w:rsidRPr="003D788E" w14:paraId="7F593239" w14:textId="77777777" w:rsidTr="00950536">
        <w:trPr>
          <w:trHeight w:val="204"/>
        </w:trPr>
        <w:tc>
          <w:tcPr>
            <w:tcW w:w="3120" w:type="dxa"/>
            <w:tcBorders>
              <w:top w:val="nil"/>
              <w:left w:val="nil"/>
              <w:bottom w:val="nil"/>
              <w:right w:val="nil"/>
            </w:tcBorders>
            <w:shd w:val="clear" w:color="auto" w:fill="auto"/>
            <w:noWrap/>
            <w:hideMark/>
          </w:tcPr>
          <w:p w14:paraId="4D027A9D" w14:textId="77777777" w:rsidR="00633D2B" w:rsidRPr="003D788E" w:rsidRDefault="00633D2B" w:rsidP="00633D2B">
            <w:pPr>
              <w:spacing w:after="0" w:line="240" w:lineRule="auto"/>
              <w:ind w:left="113"/>
              <w:jc w:val="left"/>
              <w:rPr>
                <w:rFonts w:ascii="Arial" w:hAnsi="Arial" w:cs="Arial"/>
                <w:b/>
                <w:bCs/>
                <w:sz w:val="16"/>
                <w:szCs w:val="16"/>
              </w:rPr>
            </w:pPr>
            <w:r w:rsidRPr="003D788E">
              <w:rPr>
                <w:rFonts w:ascii="Arial" w:hAnsi="Arial" w:cs="Arial"/>
                <w:b/>
                <w:bCs/>
                <w:sz w:val="16"/>
                <w:szCs w:val="16"/>
              </w:rPr>
              <w:t>Own-source revenue</w:t>
            </w:r>
          </w:p>
        </w:tc>
        <w:tc>
          <w:tcPr>
            <w:tcW w:w="916" w:type="dxa"/>
            <w:tcBorders>
              <w:top w:val="nil"/>
              <w:left w:val="nil"/>
              <w:bottom w:val="nil"/>
              <w:right w:val="nil"/>
            </w:tcBorders>
            <w:shd w:val="clear" w:color="auto" w:fill="auto"/>
            <w:noWrap/>
            <w:vAlign w:val="bottom"/>
            <w:hideMark/>
          </w:tcPr>
          <w:p w14:paraId="7326C72D" w14:textId="77777777" w:rsidR="00633D2B" w:rsidRPr="003D788E" w:rsidRDefault="00633D2B" w:rsidP="00633D2B">
            <w:pPr>
              <w:spacing w:after="0" w:line="240" w:lineRule="auto"/>
              <w:ind w:firstLineChars="100" w:firstLine="160"/>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31B40A00" w14:textId="2435DCD9"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62F07731"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3E1980CC"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736EDE75" w14:textId="77777777" w:rsidR="00633D2B" w:rsidRPr="003D788E" w:rsidRDefault="00633D2B" w:rsidP="00633D2B">
            <w:pPr>
              <w:spacing w:after="0" w:line="240" w:lineRule="auto"/>
              <w:jc w:val="right"/>
              <w:rPr>
                <w:rFonts w:ascii="Times New Roman" w:hAnsi="Times New Roman"/>
              </w:rPr>
            </w:pPr>
          </w:p>
        </w:tc>
      </w:tr>
      <w:tr w:rsidR="00633D2B" w:rsidRPr="003D788E" w14:paraId="1DE1C9BF" w14:textId="77777777" w:rsidTr="00950536">
        <w:trPr>
          <w:trHeight w:val="204"/>
        </w:trPr>
        <w:tc>
          <w:tcPr>
            <w:tcW w:w="3120" w:type="dxa"/>
            <w:tcBorders>
              <w:top w:val="nil"/>
              <w:left w:val="nil"/>
              <w:bottom w:val="nil"/>
              <w:right w:val="nil"/>
            </w:tcBorders>
            <w:shd w:val="clear" w:color="auto" w:fill="auto"/>
            <w:noWrap/>
            <w:hideMark/>
          </w:tcPr>
          <w:p w14:paraId="1BE8C180"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Revenue from contracts with customers</w:t>
            </w:r>
          </w:p>
        </w:tc>
        <w:tc>
          <w:tcPr>
            <w:tcW w:w="916" w:type="dxa"/>
            <w:tcBorders>
              <w:top w:val="nil"/>
              <w:left w:val="nil"/>
              <w:bottom w:val="nil"/>
              <w:right w:val="nil"/>
            </w:tcBorders>
            <w:shd w:val="clear" w:color="auto" w:fill="auto"/>
            <w:noWrap/>
            <w:vAlign w:val="bottom"/>
            <w:hideMark/>
          </w:tcPr>
          <w:p w14:paraId="4B540AAA" w14:textId="41663D2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6,588</w:t>
            </w:r>
          </w:p>
        </w:tc>
        <w:tc>
          <w:tcPr>
            <w:tcW w:w="916" w:type="dxa"/>
            <w:tcBorders>
              <w:top w:val="nil"/>
              <w:left w:val="nil"/>
              <w:bottom w:val="nil"/>
              <w:right w:val="nil"/>
            </w:tcBorders>
            <w:shd w:val="clear" w:color="000000" w:fill="E6E6E6"/>
            <w:noWrap/>
            <w:vAlign w:val="bottom"/>
            <w:hideMark/>
          </w:tcPr>
          <w:p w14:paraId="7229FA51" w14:textId="0A461170"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3,707</w:t>
            </w:r>
          </w:p>
        </w:tc>
        <w:tc>
          <w:tcPr>
            <w:tcW w:w="916" w:type="dxa"/>
            <w:tcBorders>
              <w:top w:val="nil"/>
              <w:left w:val="nil"/>
              <w:bottom w:val="nil"/>
              <w:right w:val="nil"/>
            </w:tcBorders>
            <w:shd w:val="clear" w:color="auto" w:fill="auto"/>
            <w:noWrap/>
            <w:vAlign w:val="bottom"/>
            <w:hideMark/>
          </w:tcPr>
          <w:p w14:paraId="4F74D81B" w14:textId="3D17B59A"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3,780</w:t>
            </w:r>
          </w:p>
        </w:tc>
        <w:tc>
          <w:tcPr>
            <w:tcW w:w="916" w:type="dxa"/>
            <w:tcBorders>
              <w:top w:val="nil"/>
              <w:left w:val="nil"/>
              <w:bottom w:val="nil"/>
              <w:right w:val="nil"/>
            </w:tcBorders>
            <w:shd w:val="clear" w:color="auto" w:fill="auto"/>
            <w:noWrap/>
            <w:vAlign w:val="bottom"/>
            <w:hideMark/>
          </w:tcPr>
          <w:p w14:paraId="50936630" w14:textId="519EAC76"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3,780</w:t>
            </w:r>
          </w:p>
        </w:tc>
        <w:tc>
          <w:tcPr>
            <w:tcW w:w="916" w:type="dxa"/>
            <w:tcBorders>
              <w:top w:val="nil"/>
              <w:left w:val="nil"/>
              <w:bottom w:val="nil"/>
              <w:right w:val="nil"/>
            </w:tcBorders>
            <w:shd w:val="clear" w:color="auto" w:fill="auto"/>
            <w:noWrap/>
            <w:vAlign w:val="bottom"/>
            <w:hideMark/>
          </w:tcPr>
          <w:p w14:paraId="41C42C3C" w14:textId="4F4B0AB3"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3,780</w:t>
            </w:r>
          </w:p>
        </w:tc>
      </w:tr>
      <w:tr w:rsidR="00633D2B" w:rsidRPr="003D788E" w14:paraId="3CD1844C" w14:textId="77777777" w:rsidTr="00950536">
        <w:trPr>
          <w:trHeight w:val="204"/>
        </w:trPr>
        <w:tc>
          <w:tcPr>
            <w:tcW w:w="3120" w:type="dxa"/>
            <w:tcBorders>
              <w:top w:val="nil"/>
              <w:left w:val="nil"/>
              <w:bottom w:val="nil"/>
              <w:right w:val="nil"/>
            </w:tcBorders>
            <w:shd w:val="clear" w:color="auto" w:fill="auto"/>
            <w:noWrap/>
            <w:hideMark/>
          </w:tcPr>
          <w:p w14:paraId="7A0576F4"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Rental income</w:t>
            </w:r>
          </w:p>
        </w:tc>
        <w:tc>
          <w:tcPr>
            <w:tcW w:w="916" w:type="dxa"/>
            <w:tcBorders>
              <w:top w:val="nil"/>
              <w:left w:val="nil"/>
              <w:bottom w:val="nil"/>
              <w:right w:val="nil"/>
            </w:tcBorders>
            <w:shd w:val="clear" w:color="auto" w:fill="auto"/>
            <w:noWrap/>
            <w:vAlign w:val="bottom"/>
            <w:hideMark/>
          </w:tcPr>
          <w:p w14:paraId="3EB1754A" w14:textId="0CE65B15"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6,366</w:t>
            </w:r>
          </w:p>
        </w:tc>
        <w:tc>
          <w:tcPr>
            <w:tcW w:w="916" w:type="dxa"/>
            <w:tcBorders>
              <w:top w:val="nil"/>
              <w:left w:val="nil"/>
              <w:bottom w:val="nil"/>
              <w:right w:val="nil"/>
            </w:tcBorders>
            <w:shd w:val="clear" w:color="000000" w:fill="E6E6E6"/>
            <w:noWrap/>
            <w:vAlign w:val="bottom"/>
            <w:hideMark/>
          </w:tcPr>
          <w:p w14:paraId="38ED5B18" w14:textId="7C40F73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c>
          <w:tcPr>
            <w:tcW w:w="916" w:type="dxa"/>
            <w:tcBorders>
              <w:top w:val="nil"/>
              <w:left w:val="nil"/>
              <w:bottom w:val="nil"/>
              <w:right w:val="nil"/>
            </w:tcBorders>
            <w:shd w:val="clear" w:color="auto" w:fill="auto"/>
            <w:noWrap/>
            <w:vAlign w:val="bottom"/>
            <w:hideMark/>
          </w:tcPr>
          <w:p w14:paraId="04CC7EF0" w14:textId="6359CB5B"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c>
          <w:tcPr>
            <w:tcW w:w="916" w:type="dxa"/>
            <w:tcBorders>
              <w:top w:val="nil"/>
              <w:left w:val="nil"/>
              <w:bottom w:val="nil"/>
              <w:right w:val="nil"/>
            </w:tcBorders>
            <w:shd w:val="clear" w:color="auto" w:fill="auto"/>
            <w:noWrap/>
            <w:vAlign w:val="bottom"/>
            <w:hideMark/>
          </w:tcPr>
          <w:p w14:paraId="342E8126" w14:textId="06DB46F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c>
          <w:tcPr>
            <w:tcW w:w="916" w:type="dxa"/>
            <w:tcBorders>
              <w:top w:val="nil"/>
              <w:left w:val="nil"/>
              <w:bottom w:val="nil"/>
              <w:right w:val="nil"/>
            </w:tcBorders>
            <w:shd w:val="clear" w:color="auto" w:fill="auto"/>
            <w:noWrap/>
            <w:vAlign w:val="bottom"/>
            <w:hideMark/>
          </w:tcPr>
          <w:p w14:paraId="771D5EFA" w14:textId="253F2517"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r>
      <w:tr w:rsidR="00633D2B" w:rsidRPr="003D788E" w14:paraId="3BC310A2" w14:textId="77777777" w:rsidTr="00950536">
        <w:trPr>
          <w:trHeight w:val="204"/>
        </w:trPr>
        <w:tc>
          <w:tcPr>
            <w:tcW w:w="3120" w:type="dxa"/>
            <w:tcBorders>
              <w:top w:val="nil"/>
              <w:left w:val="nil"/>
              <w:bottom w:val="nil"/>
              <w:right w:val="nil"/>
            </w:tcBorders>
            <w:shd w:val="clear" w:color="auto" w:fill="auto"/>
            <w:noWrap/>
            <w:hideMark/>
          </w:tcPr>
          <w:p w14:paraId="4CCD2B9B" w14:textId="77777777" w:rsidR="00633D2B" w:rsidRPr="003D788E" w:rsidRDefault="00633D2B" w:rsidP="00102378">
            <w:pPr>
              <w:spacing w:after="0" w:line="240" w:lineRule="auto"/>
              <w:ind w:left="113"/>
              <w:jc w:val="left"/>
              <w:rPr>
                <w:rFonts w:ascii="Arial" w:hAnsi="Arial" w:cs="Arial"/>
                <w:sz w:val="16"/>
                <w:szCs w:val="16"/>
              </w:rPr>
            </w:pPr>
            <w:r w:rsidRPr="003D788E">
              <w:rPr>
                <w:rFonts w:ascii="Arial" w:hAnsi="Arial" w:cs="Arial"/>
                <w:sz w:val="16"/>
                <w:szCs w:val="16"/>
              </w:rPr>
              <w:t>Other revenue</w:t>
            </w:r>
          </w:p>
        </w:tc>
        <w:tc>
          <w:tcPr>
            <w:tcW w:w="916" w:type="dxa"/>
            <w:tcBorders>
              <w:top w:val="nil"/>
              <w:left w:val="nil"/>
              <w:bottom w:val="nil"/>
              <w:right w:val="nil"/>
            </w:tcBorders>
            <w:shd w:val="clear" w:color="auto" w:fill="auto"/>
            <w:noWrap/>
            <w:vAlign w:val="bottom"/>
            <w:hideMark/>
          </w:tcPr>
          <w:p w14:paraId="760EA489" w14:textId="027E9A4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3,317</w:t>
            </w:r>
          </w:p>
        </w:tc>
        <w:tc>
          <w:tcPr>
            <w:tcW w:w="916" w:type="dxa"/>
            <w:tcBorders>
              <w:top w:val="nil"/>
              <w:left w:val="nil"/>
              <w:bottom w:val="nil"/>
              <w:right w:val="nil"/>
            </w:tcBorders>
            <w:shd w:val="clear" w:color="000000" w:fill="E6E6E6"/>
            <w:noWrap/>
            <w:vAlign w:val="bottom"/>
            <w:hideMark/>
          </w:tcPr>
          <w:p w14:paraId="2ACB03B2" w14:textId="4DF1751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2,432</w:t>
            </w:r>
          </w:p>
        </w:tc>
        <w:tc>
          <w:tcPr>
            <w:tcW w:w="916" w:type="dxa"/>
            <w:tcBorders>
              <w:top w:val="nil"/>
              <w:left w:val="nil"/>
              <w:bottom w:val="nil"/>
              <w:right w:val="nil"/>
            </w:tcBorders>
            <w:shd w:val="clear" w:color="auto" w:fill="auto"/>
            <w:noWrap/>
            <w:vAlign w:val="bottom"/>
            <w:hideMark/>
          </w:tcPr>
          <w:p w14:paraId="49599B1B" w14:textId="4326421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1,895</w:t>
            </w:r>
          </w:p>
        </w:tc>
        <w:tc>
          <w:tcPr>
            <w:tcW w:w="916" w:type="dxa"/>
            <w:tcBorders>
              <w:top w:val="nil"/>
              <w:left w:val="nil"/>
              <w:bottom w:val="nil"/>
              <w:right w:val="nil"/>
            </w:tcBorders>
            <w:shd w:val="clear" w:color="auto" w:fill="auto"/>
            <w:noWrap/>
            <w:vAlign w:val="bottom"/>
            <w:hideMark/>
          </w:tcPr>
          <w:p w14:paraId="0DA033AD" w14:textId="2DC2161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3,022</w:t>
            </w:r>
          </w:p>
        </w:tc>
        <w:tc>
          <w:tcPr>
            <w:tcW w:w="916" w:type="dxa"/>
            <w:tcBorders>
              <w:top w:val="nil"/>
              <w:left w:val="nil"/>
              <w:bottom w:val="nil"/>
              <w:right w:val="nil"/>
            </w:tcBorders>
            <w:shd w:val="clear" w:color="auto" w:fill="auto"/>
            <w:noWrap/>
            <w:vAlign w:val="bottom"/>
            <w:hideMark/>
          </w:tcPr>
          <w:p w14:paraId="55EB37A8" w14:textId="09D650D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3,022</w:t>
            </w:r>
          </w:p>
        </w:tc>
      </w:tr>
      <w:tr w:rsidR="00633D2B" w:rsidRPr="003D788E" w14:paraId="5813378D" w14:textId="77777777" w:rsidTr="00950536">
        <w:trPr>
          <w:trHeight w:val="204"/>
        </w:trPr>
        <w:tc>
          <w:tcPr>
            <w:tcW w:w="3120" w:type="dxa"/>
            <w:tcBorders>
              <w:top w:val="nil"/>
              <w:left w:val="nil"/>
              <w:bottom w:val="nil"/>
              <w:right w:val="nil"/>
            </w:tcBorders>
            <w:shd w:val="clear" w:color="auto" w:fill="auto"/>
            <w:noWrap/>
            <w:hideMark/>
          </w:tcPr>
          <w:p w14:paraId="4561E035" w14:textId="77777777" w:rsidR="00633D2B" w:rsidRPr="003D788E" w:rsidRDefault="00633D2B" w:rsidP="00633D2B">
            <w:pPr>
              <w:spacing w:after="0" w:line="240" w:lineRule="auto"/>
              <w:ind w:left="113"/>
              <w:jc w:val="left"/>
              <w:rPr>
                <w:rFonts w:ascii="Arial" w:hAnsi="Arial" w:cs="Arial"/>
                <w:b/>
                <w:bCs/>
                <w:sz w:val="16"/>
                <w:szCs w:val="16"/>
              </w:rPr>
            </w:pPr>
            <w:r w:rsidRPr="003D788E">
              <w:rPr>
                <w:rFonts w:ascii="Arial" w:hAnsi="Arial" w:cs="Arial"/>
                <w:b/>
                <w:bCs/>
                <w:sz w:val="16"/>
                <w:szCs w:val="16"/>
              </w:rPr>
              <w:t>Total own-source revenue</w:t>
            </w:r>
          </w:p>
        </w:tc>
        <w:tc>
          <w:tcPr>
            <w:tcW w:w="916" w:type="dxa"/>
            <w:tcBorders>
              <w:top w:val="single" w:sz="4" w:space="0" w:color="auto"/>
              <w:left w:val="nil"/>
              <w:bottom w:val="single" w:sz="4" w:space="0" w:color="auto"/>
              <w:right w:val="nil"/>
            </w:tcBorders>
            <w:shd w:val="clear" w:color="auto" w:fill="auto"/>
            <w:noWrap/>
            <w:vAlign w:val="bottom"/>
            <w:hideMark/>
          </w:tcPr>
          <w:p w14:paraId="56E3246C" w14:textId="7DE90653"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16,271</w:t>
            </w:r>
          </w:p>
        </w:tc>
        <w:tc>
          <w:tcPr>
            <w:tcW w:w="916" w:type="dxa"/>
            <w:tcBorders>
              <w:top w:val="single" w:sz="4" w:space="0" w:color="auto"/>
              <w:left w:val="nil"/>
              <w:bottom w:val="single" w:sz="4" w:space="0" w:color="auto"/>
              <w:right w:val="nil"/>
            </w:tcBorders>
            <w:shd w:val="clear" w:color="000000" w:fill="E6E6E6"/>
            <w:noWrap/>
            <w:vAlign w:val="bottom"/>
            <w:hideMark/>
          </w:tcPr>
          <w:p w14:paraId="62F934E6" w14:textId="6FA4886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11,293</w:t>
            </w:r>
          </w:p>
        </w:tc>
        <w:tc>
          <w:tcPr>
            <w:tcW w:w="916" w:type="dxa"/>
            <w:tcBorders>
              <w:top w:val="single" w:sz="4" w:space="0" w:color="auto"/>
              <w:left w:val="nil"/>
              <w:bottom w:val="single" w:sz="4" w:space="0" w:color="auto"/>
              <w:right w:val="nil"/>
            </w:tcBorders>
            <w:shd w:val="clear" w:color="auto" w:fill="auto"/>
            <w:noWrap/>
            <w:vAlign w:val="bottom"/>
            <w:hideMark/>
          </w:tcPr>
          <w:p w14:paraId="0D6F4A74" w14:textId="1611A0C7"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10,829</w:t>
            </w:r>
          </w:p>
        </w:tc>
        <w:tc>
          <w:tcPr>
            <w:tcW w:w="916" w:type="dxa"/>
            <w:tcBorders>
              <w:top w:val="single" w:sz="4" w:space="0" w:color="auto"/>
              <w:left w:val="nil"/>
              <w:bottom w:val="single" w:sz="4" w:space="0" w:color="auto"/>
              <w:right w:val="nil"/>
            </w:tcBorders>
            <w:shd w:val="clear" w:color="auto" w:fill="auto"/>
            <w:noWrap/>
            <w:vAlign w:val="bottom"/>
            <w:hideMark/>
          </w:tcPr>
          <w:p w14:paraId="0187F107" w14:textId="3D519F2D"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11,956</w:t>
            </w:r>
          </w:p>
        </w:tc>
        <w:tc>
          <w:tcPr>
            <w:tcW w:w="916" w:type="dxa"/>
            <w:tcBorders>
              <w:top w:val="single" w:sz="4" w:space="0" w:color="auto"/>
              <w:left w:val="nil"/>
              <w:bottom w:val="single" w:sz="4" w:space="0" w:color="auto"/>
              <w:right w:val="nil"/>
            </w:tcBorders>
            <w:shd w:val="clear" w:color="auto" w:fill="auto"/>
            <w:noWrap/>
            <w:vAlign w:val="bottom"/>
            <w:hideMark/>
          </w:tcPr>
          <w:p w14:paraId="57364573" w14:textId="7F54539E"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11,956</w:t>
            </w:r>
          </w:p>
        </w:tc>
      </w:tr>
      <w:tr w:rsidR="00633D2B" w:rsidRPr="003D788E" w14:paraId="6CAAB19F" w14:textId="77777777" w:rsidTr="00950536">
        <w:trPr>
          <w:trHeight w:val="204"/>
        </w:trPr>
        <w:tc>
          <w:tcPr>
            <w:tcW w:w="3120" w:type="dxa"/>
            <w:tcBorders>
              <w:top w:val="nil"/>
              <w:left w:val="nil"/>
              <w:bottom w:val="nil"/>
              <w:right w:val="nil"/>
            </w:tcBorders>
            <w:shd w:val="clear" w:color="auto" w:fill="auto"/>
            <w:noWrap/>
            <w:hideMark/>
          </w:tcPr>
          <w:p w14:paraId="7446FB4E" w14:textId="77777777" w:rsidR="00633D2B" w:rsidRPr="003D788E" w:rsidRDefault="00633D2B" w:rsidP="00633D2B">
            <w:pPr>
              <w:spacing w:after="0" w:line="240" w:lineRule="auto"/>
              <w:ind w:firstLineChars="100" w:firstLine="160"/>
              <w:jc w:val="left"/>
              <w:rPr>
                <w:rFonts w:ascii="Arial" w:hAnsi="Arial" w:cs="Arial"/>
                <w:b/>
                <w:bCs/>
                <w:sz w:val="16"/>
                <w:szCs w:val="16"/>
              </w:rPr>
            </w:pPr>
            <w:r w:rsidRPr="003D788E">
              <w:rPr>
                <w:rFonts w:ascii="Arial" w:hAnsi="Arial" w:cs="Arial"/>
                <w:b/>
                <w:bCs/>
                <w:sz w:val="16"/>
                <w:szCs w:val="16"/>
              </w:rPr>
              <w:t>Gains</w:t>
            </w:r>
          </w:p>
        </w:tc>
        <w:tc>
          <w:tcPr>
            <w:tcW w:w="916" w:type="dxa"/>
            <w:tcBorders>
              <w:top w:val="nil"/>
              <w:left w:val="nil"/>
              <w:bottom w:val="nil"/>
              <w:right w:val="nil"/>
            </w:tcBorders>
            <w:shd w:val="clear" w:color="auto" w:fill="auto"/>
            <w:noWrap/>
            <w:vAlign w:val="bottom"/>
            <w:hideMark/>
          </w:tcPr>
          <w:p w14:paraId="6223CC6E" w14:textId="77777777" w:rsidR="00633D2B" w:rsidRPr="003D788E" w:rsidRDefault="00633D2B" w:rsidP="00633D2B">
            <w:pPr>
              <w:spacing w:after="0" w:line="240" w:lineRule="auto"/>
              <w:ind w:firstLineChars="100" w:firstLine="160"/>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126683C9" w14:textId="6118BF2B"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01DA781C"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353E8597"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3A97CD45" w14:textId="77777777" w:rsidR="00633D2B" w:rsidRPr="003D788E" w:rsidRDefault="00633D2B" w:rsidP="00633D2B">
            <w:pPr>
              <w:spacing w:after="0" w:line="240" w:lineRule="auto"/>
              <w:jc w:val="right"/>
              <w:rPr>
                <w:rFonts w:ascii="Times New Roman" w:hAnsi="Times New Roman"/>
              </w:rPr>
            </w:pPr>
          </w:p>
        </w:tc>
      </w:tr>
      <w:tr w:rsidR="00633D2B" w:rsidRPr="003D788E" w14:paraId="0CB462CC" w14:textId="77777777" w:rsidTr="00950536">
        <w:trPr>
          <w:trHeight w:val="204"/>
        </w:trPr>
        <w:tc>
          <w:tcPr>
            <w:tcW w:w="3120" w:type="dxa"/>
            <w:tcBorders>
              <w:top w:val="nil"/>
              <w:left w:val="nil"/>
              <w:bottom w:val="nil"/>
              <w:right w:val="nil"/>
            </w:tcBorders>
            <w:shd w:val="clear" w:color="auto" w:fill="auto"/>
            <w:noWrap/>
            <w:hideMark/>
          </w:tcPr>
          <w:p w14:paraId="6B6D0DA1" w14:textId="77777777" w:rsidR="00633D2B" w:rsidRPr="003D788E" w:rsidRDefault="00633D2B" w:rsidP="00633D2B">
            <w:pPr>
              <w:spacing w:after="0" w:line="240" w:lineRule="auto"/>
              <w:ind w:firstLineChars="200" w:firstLine="320"/>
              <w:jc w:val="left"/>
              <w:rPr>
                <w:rFonts w:ascii="Arial" w:hAnsi="Arial" w:cs="Arial"/>
                <w:sz w:val="16"/>
                <w:szCs w:val="16"/>
              </w:rPr>
            </w:pPr>
            <w:r w:rsidRPr="003D788E">
              <w:rPr>
                <w:rFonts w:ascii="Arial" w:hAnsi="Arial" w:cs="Arial"/>
                <w:sz w:val="16"/>
                <w:szCs w:val="16"/>
              </w:rPr>
              <w:t>Other gains</w:t>
            </w:r>
          </w:p>
        </w:tc>
        <w:tc>
          <w:tcPr>
            <w:tcW w:w="916" w:type="dxa"/>
            <w:tcBorders>
              <w:top w:val="nil"/>
              <w:left w:val="nil"/>
              <w:bottom w:val="nil"/>
              <w:right w:val="nil"/>
            </w:tcBorders>
            <w:shd w:val="clear" w:color="auto" w:fill="auto"/>
            <w:noWrap/>
            <w:vAlign w:val="bottom"/>
            <w:hideMark/>
          </w:tcPr>
          <w:p w14:paraId="51B0D6D8" w14:textId="0D6ACEA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182</w:t>
            </w:r>
          </w:p>
        </w:tc>
        <w:tc>
          <w:tcPr>
            <w:tcW w:w="916" w:type="dxa"/>
            <w:tcBorders>
              <w:top w:val="nil"/>
              <w:left w:val="nil"/>
              <w:bottom w:val="nil"/>
              <w:right w:val="nil"/>
            </w:tcBorders>
            <w:shd w:val="clear" w:color="000000" w:fill="E6E6E6"/>
            <w:noWrap/>
            <w:vAlign w:val="bottom"/>
            <w:hideMark/>
          </w:tcPr>
          <w:p w14:paraId="082EF1F7" w14:textId="5587BEE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c>
          <w:tcPr>
            <w:tcW w:w="916" w:type="dxa"/>
            <w:tcBorders>
              <w:top w:val="nil"/>
              <w:left w:val="nil"/>
              <w:bottom w:val="nil"/>
              <w:right w:val="nil"/>
            </w:tcBorders>
            <w:shd w:val="clear" w:color="auto" w:fill="auto"/>
            <w:noWrap/>
            <w:vAlign w:val="bottom"/>
            <w:hideMark/>
          </w:tcPr>
          <w:p w14:paraId="0C054DE0" w14:textId="53B48282"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c>
          <w:tcPr>
            <w:tcW w:w="916" w:type="dxa"/>
            <w:tcBorders>
              <w:top w:val="nil"/>
              <w:left w:val="nil"/>
              <w:bottom w:val="nil"/>
              <w:right w:val="nil"/>
            </w:tcBorders>
            <w:shd w:val="clear" w:color="auto" w:fill="auto"/>
            <w:noWrap/>
            <w:vAlign w:val="bottom"/>
            <w:hideMark/>
          </w:tcPr>
          <w:p w14:paraId="4289463E" w14:textId="4EFF8B1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c>
          <w:tcPr>
            <w:tcW w:w="916" w:type="dxa"/>
            <w:tcBorders>
              <w:top w:val="nil"/>
              <w:left w:val="nil"/>
              <w:bottom w:val="nil"/>
              <w:right w:val="nil"/>
            </w:tcBorders>
            <w:shd w:val="clear" w:color="auto" w:fill="auto"/>
            <w:noWrap/>
            <w:vAlign w:val="bottom"/>
            <w:hideMark/>
          </w:tcPr>
          <w:p w14:paraId="27589762" w14:textId="3C87F7B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r>
      <w:tr w:rsidR="00633D2B" w:rsidRPr="003D788E" w14:paraId="748344BC" w14:textId="77777777" w:rsidTr="00950536">
        <w:trPr>
          <w:trHeight w:val="204"/>
        </w:trPr>
        <w:tc>
          <w:tcPr>
            <w:tcW w:w="3120" w:type="dxa"/>
            <w:tcBorders>
              <w:top w:val="nil"/>
              <w:left w:val="nil"/>
              <w:bottom w:val="nil"/>
              <w:right w:val="nil"/>
            </w:tcBorders>
            <w:shd w:val="clear" w:color="auto" w:fill="auto"/>
            <w:noWrap/>
            <w:hideMark/>
          </w:tcPr>
          <w:p w14:paraId="7F3ED790" w14:textId="77777777" w:rsidR="00633D2B" w:rsidRPr="003D788E" w:rsidRDefault="00633D2B" w:rsidP="00633D2B">
            <w:pPr>
              <w:spacing w:after="0" w:line="240" w:lineRule="auto"/>
              <w:ind w:firstLineChars="100" w:firstLine="160"/>
              <w:jc w:val="left"/>
              <w:rPr>
                <w:rFonts w:ascii="Arial" w:hAnsi="Arial" w:cs="Arial"/>
                <w:b/>
                <w:bCs/>
                <w:sz w:val="16"/>
                <w:szCs w:val="16"/>
              </w:rPr>
            </w:pPr>
            <w:r w:rsidRPr="003D788E">
              <w:rPr>
                <w:rFonts w:ascii="Arial" w:hAnsi="Arial" w:cs="Arial"/>
                <w:b/>
                <w:bCs/>
                <w:sz w:val="16"/>
                <w:szCs w:val="16"/>
              </w:rPr>
              <w:t>Total gains</w:t>
            </w:r>
          </w:p>
        </w:tc>
        <w:tc>
          <w:tcPr>
            <w:tcW w:w="916" w:type="dxa"/>
            <w:tcBorders>
              <w:top w:val="single" w:sz="4" w:space="0" w:color="auto"/>
              <w:left w:val="nil"/>
              <w:bottom w:val="single" w:sz="4" w:space="0" w:color="auto"/>
              <w:right w:val="nil"/>
            </w:tcBorders>
            <w:shd w:val="clear" w:color="auto" w:fill="auto"/>
            <w:noWrap/>
            <w:vAlign w:val="bottom"/>
            <w:hideMark/>
          </w:tcPr>
          <w:p w14:paraId="28E0BD01" w14:textId="4736820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182</w:t>
            </w:r>
          </w:p>
        </w:tc>
        <w:tc>
          <w:tcPr>
            <w:tcW w:w="916" w:type="dxa"/>
            <w:tcBorders>
              <w:top w:val="single" w:sz="4" w:space="0" w:color="auto"/>
              <w:left w:val="nil"/>
              <w:bottom w:val="single" w:sz="4" w:space="0" w:color="auto"/>
              <w:right w:val="nil"/>
            </w:tcBorders>
            <w:shd w:val="clear" w:color="000000" w:fill="E6E6E6"/>
            <w:noWrap/>
            <w:vAlign w:val="bottom"/>
            <w:hideMark/>
          </w:tcPr>
          <w:p w14:paraId="50BF956C" w14:textId="1126B430"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c>
          <w:tcPr>
            <w:tcW w:w="916" w:type="dxa"/>
            <w:tcBorders>
              <w:top w:val="single" w:sz="4" w:space="0" w:color="auto"/>
              <w:left w:val="nil"/>
              <w:bottom w:val="single" w:sz="4" w:space="0" w:color="auto"/>
              <w:right w:val="nil"/>
            </w:tcBorders>
            <w:shd w:val="clear" w:color="auto" w:fill="auto"/>
            <w:noWrap/>
            <w:vAlign w:val="bottom"/>
            <w:hideMark/>
          </w:tcPr>
          <w:p w14:paraId="60D423B4" w14:textId="14DB5C0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c>
          <w:tcPr>
            <w:tcW w:w="916" w:type="dxa"/>
            <w:tcBorders>
              <w:top w:val="single" w:sz="4" w:space="0" w:color="auto"/>
              <w:left w:val="nil"/>
              <w:bottom w:val="single" w:sz="4" w:space="0" w:color="auto"/>
              <w:right w:val="nil"/>
            </w:tcBorders>
            <w:shd w:val="clear" w:color="auto" w:fill="auto"/>
            <w:noWrap/>
            <w:vAlign w:val="bottom"/>
            <w:hideMark/>
          </w:tcPr>
          <w:p w14:paraId="456A9791" w14:textId="3E6609B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c>
          <w:tcPr>
            <w:tcW w:w="916" w:type="dxa"/>
            <w:tcBorders>
              <w:top w:val="single" w:sz="4" w:space="0" w:color="auto"/>
              <w:left w:val="nil"/>
              <w:bottom w:val="single" w:sz="4" w:space="0" w:color="auto"/>
              <w:right w:val="nil"/>
            </w:tcBorders>
            <w:shd w:val="clear" w:color="auto" w:fill="auto"/>
            <w:noWrap/>
            <w:vAlign w:val="bottom"/>
            <w:hideMark/>
          </w:tcPr>
          <w:p w14:paraId="25457416" w14:textId="6B8F08B8"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r>
      <w:tr w:rsidR="00633D2B" w:rsidRPr="003D788E" w14:paraId="1B41654B" w14:textId="77777777" w:rsidTr="00950536">
        <w:trPr>
          <w:trHeight w:val="204"/>
        </w:trPr>
        <w:tc>
          <w:tcPr>
            <w:tcW w:w="3120" w:type="dxa"/>
            <w:tcBorders>
              <w:top w:val="nil"/>
              <w:left w:val="nil"/>
              <w:bottom w:val="nil"/>
              <w:right w:val="nil"/>
            </w:tcBorders>
            <w:shd w:val="clear" w:color="auto" w:fill="auto"/>
            <w:noWrap/>
            <w:hideMark/>
          </w:tcPr>
          <w:p w14:paraId="6AF0CAD8"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Total own-source income</w:t>
            </w:r>
          </w:p>
        </w:tc>
        <w:tc>
          <w:tcPr>
            <w:tcW w:w="916" w:type="dxa"/>
            <w:tcBorders>
              <w:top w:val="single" w:sz="4" w:space="0" w:color="auto"/>
              <w:left w:val="nil"/>
              <w:bottom w:val="single" w:sz="4" w:space="0" w:color="auto"/>
              <w:right w:val="nil"/>
            </w:tcBorders>
            <w:shd w:val="clear" w:color="auto" w:fill="auto"/>
            <w:noWrap/>
            <w:vAlign w:val="bottom"/>
            <w:hideMark/>
          </w:tcPr>
          <w:p w14:paraId="32A2A5B3" w14:textId="694E5BE0"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16,453</w:t>
            </w:r>
          </w:p>
        </w:tc>
        <w:tc>
          <w:tcPr>
            <w:tcW w:w="916" w:type="dxa"/>
            <w:tcBorders>
              <w:top w:val="single" w:sz="4" w:space="0" w:color="auto"/>
              <w:left w:val="nil"/>
              <w:bottom w:val="single" w:sz="4" w:space="0" w:color="auto"/>
              <w:right w:val="nil"/>
            </w:tcBorders>
            <w:shd w:val="clear" w:color="000000" w:fill="E6E6E6"/>
            <w:noWrap/>
            <w:vAlign w:val="bottom"/>
            <w:hideMark/>
          </w:tcPr>
          <w:p w14:paraId="24BB86CA" w14:textId="7E2782E7"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11,863</w:t>
            </w:r>
          </w:p>
        </w:tc>
        <w:tc>
          <w:tcPr>
            <w:tcW w:w="916" w:type="dxa"/>
            <w:tcBorders>
              <w:top w:val="single" w:sz="4" w:space="0" w:color="auto"/>
              <w:left w:val="nil"/>
              <w:bottom w:val="single" w:sz="4" w:space="0" w:color="auto"/>
              <w:right w:val="nil"/>
            </w:tcBorders>
            <w:shd w:val="clear" w:color="auto" w:fill="auto"/>
            <w:noWrap/>
            <w:vAlign w:val="bottom"/>
            <w:hideMark/>
          </w:tcPr>
          <w:p w14:paraId="492EC727" w14:textId="4CD5D2A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11,399</w:t>
            </w:r>
          </w:p>
        </w:tc>
        <w:tc>
          <w:tcPr>
            <w:tcW w:w="916" w:type="dxa"/>
            <w:tcBorders>
              <w:top w:val="single" w:sz="4" w:space="0" w:color="auto"/>
              <w:left w:val="nil"/>
              <w:bottom w:val="single" w:sz="4" w:space="0" w:color="auto"/>
              <w:right w:val="nil"/>
            </w:tcBorders>
            <w:shd w:val="clear" w:color="auto" w:fill="auto"/>
            <w:noWrap/>
            <w:vAlign w:val="bottom"/>
            <w:hideMark/>
          </w:tcPr>
          <w:p w14:paraId="229AFFDB" w14:textId="41FF188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12,526</w:t>
            </w:r>
          </w:p>
        </w:tc>
        <w:tc>
          <w:tcPr>
            <w:tcW w:w="916" w:type="dxa"/>
            <w:tcBorders>
              <w:top w:val="single" w:sz="4" w:space="0" w:color="auto"/>
              <w:left w:val="nil"/>
              <w:bottom w:val="single" w:sz="4" w:space="0" w:color="auto"/>
              <w:right w:val="nil"/>
            </w:tcBorders>
            <w:shd w:val="clear" w:color="auto" w:fill="auto"/>
            <w:noWrap/>
            <w:vAlign w:val="bottom"/>
            <w:hideMark/>
          </w:tcPr>
          <w:p w14:paraId="2F56427C" w14:textId="725CADEF"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12,526</w:t>
            </w:r>
          </w:p>
        </w:tc>
      </w:tr>
      <w:tr w:rsidR="00633D2B" w:rsidRPr="003D788E" w14:paraId="6D81D2C2" w14:textId="77777777" w:rsidTr="00950536">
        <w:trPr>
          <w:trHeight w:val="204"/>
        </w:trPr>
        <w:tc>
          <w:tcPr>
            <w:tcW w:w="3120" w:type="dxa"/>
            <w:tcBorders>
              <w:top w:val="nil"/>
              <w:left w:val="nil"/>
              <w:bottom w:val="nil"/>
              <w:right w:val="nil"/>
            </w:tcBorders>
            <w:shd w:val="clear" w:color="auto" w:fill="auto"/>
            <w:hideMark/>
          </w:tcPr>
          <w:p w14:paraId="36D7A458" w14:textId="08457825" w:rsidR="00633D2B" w:rsidRPr="003D788E" w:rsidRDefault="00633D2B" w:rsidP="00633D2B">
            <w:pPr>
              <w:spacing w:after="0" w:line="240" w:lineRule="auto"/>
              <w:jc w:val="left"/>
              <w:rPr>
                <w:rFonts w:ascii="Arial" w:hAnsi="Arial" w:cs="Arial"/>
                <w:b/>
                <w:bCs/>
                <w:color w:val="000000"/>
                <w:sz w:val="16"/>
                <w:szCs w:val="16"/>
              </w:rPr>
            </w:pPr>
            <w:r w:rsidRPr="003D788E">
              <w:rPr>
                <w:rFonts w:ascii="Arial" w:hAnsi="Arial" w:cs="Arial"/>
                <w:b/>
                <w:bCs/>
                <w:color w:val="000000"/>
                <w:sz w:val="16"/>
                <w:szCs w:val="16"/>
              </w:rPr>
              <w:t>Net (cost of)/contribution by</w:t>
            </w:r>
            <w:r>
              <w:rPr>
                <w:rFonts w:ascii="Arial" w:hAnsi="Arial" w:cs="Arial"/>
                <w:b/>
                <w:bCs/>
                <w:color w:val="000000"/>
                <w:sz w:val="16"/>
                <w:szCs w:val="16"/>
              </w:rPr>
              <w:t xml:space="preserve"> </w:t>
            </w:r>
            <w:r w:rsidRPr="003D788E">
              <w:rPr>
                <w:rFonts w:ascii="Arial" w:hAnsi="Arial" w:cs="Arial"/>
                <w:b/>
                <w:bCs/>
                <w:color w:val="000000"/>
                <w:sz w:val="16"/>
                <w:szCs w:val="16"/>
              </w:rPr>
              <w:t>services</w:t>
            </w:r>
          </w:p>
        </w:tc>
        <w:tc>
          <w:tcPr>
            <w:tcW w:w="916" w:type="dxa"/>
            <w:tcBorders>
              <w:top w:val="nil"/>
              <w:left w:val="nil"/>
              <w:bottom w:val="single" w:sz="4" w:space="0" w:color="auto"/>
              <w:right w:val="nil"/>
            </w:tcBorders>
            <w:shd w:val="clear" w:color="auto" w:fill="auto"/>
            <w:noWrap/>
            <w:vAlign w:val="bottom"/>
            <w:hideMark/>
          </w:tcPr>
          <w:p w14:paraId="09C8A35B" w14:textId="789B0090"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(360,373)</w:t>
            </w:r>
          </w:p>
        </w:tc>
        <w:tc>
          <w:tcPr>
            <w:tcW w:w="916" w:type="dxa"/>
            <w:tcBorders>
              <w:top w:val="nil"/>
              <w:left w:val="nil"/>
              <w:bottom w:val="single" w:sz="4" w:space="0" w:color="auto"/>
              <w:right w:val="nil"/>
            </w:tcBorders>
            <w:shd w:val="clear" w:color="000000" w:fill="E6E6E6"/>
            <w:noWrap/>
            <w:vAlign w:val="bottom"/>
            <w:hideMark/>
          </w:tcPr>
          <w:p w14:paraId="712F964C" w14:textId="38168C6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(432,312)</w:t>
            </w:r>
          </w:p>
        </w:tc>
        <w:tc>
          <w:tcPr>
            <w:tcW w:w="916" w:type="dxa"/>
            <w:tcBorders>
              <w:top w:val="nil"/>
              <w:left w:val="nil"/>
              <w:bottom w:val="single" w:sz="4" w:space="0" w:color="auto"/>
              <w:right w:val="nil"/>
            </w:tcBorders>
            <w:shd w:val="clear" w:color="auto" w:fill="auto"/>
            <w:noWrap/>
            <w:vAlign w:val="bottom"/>
            <w:hideMark/>
          </w:tcPr>
          <w:p w14:paraId="49A5E34F" w14:textId="36188EEB"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(434,601)</w:t>
            </w:r>
          </w:p>
        </w:tc>
        <w:tc>
          <w:tcPr>
            <w:tcW w:w="916" w:type="dxa"/>
            <w:tcBorders>
              <w:top w:val="nil"/>
              <w:left w:val="nil"/>
              <w:bottom w:val="single" w:sz="4" w:space="0" w:color="auto"/>
              <w:right w:val="nil"/>
            </w:tcBorders>
            <w:shd w:val="clear" w:color="auto" w:fill="auto"/>
            <w:noWrap/>
            <w:vAlign w:val="bottom"/>
            <w:hideMark/>
          </w:tcPr>
          <w:p w14:paraId="7C0E37B8" w14:textId="29B5D9B9"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(374,593)</w:t>
            </w:r>
          </w:p>
        </w:tc>
        <w:tc>
          <w:tcPr>
            <w:tcW w:w="916" w:type="dxa"/>
            <w:tcBorders>
              <w:top w:val="nil"/>
              <w:left w:val="nil"/>
              <w:bottom w:val="single" w:sz="4" w:space="0" w:color="auto"/>
              <w:right w:val="nil"/>
            </w:tcBorders>
            <w:shd w:val="clear" w:color="auto" w:fill="auto"/>
            <w:noWrap/>
            <w:vAlign w:val="bottom"/>
            <w:hideMark/>
          </w:tcPr>
          <w:p w14:paraId="487C8EDF" w14:textId="63BA8723"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(329,323)</w:t>
            </w:r>
          </w:p>
        </w:tc>
      </w:tr>
      <w:tr w:rsidR="00633D2B" w:rsidRPr="003D788E" w14:paraId="254FF969" w14:textId="77777777" w:rsidTr="00950536">
        <w:trPr>
          <w:trHeight w:val="204"/>
        </w:trPr>
        <w:tc>
          <w:tcPr>
            <w:tcW w:w="3120" w:type="dxa"/>
            <w:tcBorders>
              <w:top w:val="nil"/>
              <w:left w:val="nil"/>
              <w:bottom w:val="nil"/>
              <w:right w:val="nil"/>
            </w:tcBorders>
            <w:shd w:val="clear" w:color="auto" w:fill="auto"/>
            <w:noWrap/>
            <w:hideMark/>
          </w:tcPr>
          <w:p w14:paraId="287F3CD6"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Revenue from Government</w:t>
            </w:r>
          </w:p>
        </w:tc>
        <w:tc>
          <w:tcPr>
            <w:tcW w:w="916" w:type="dxa"/>
            <w:tcBorders>
              <w:top w:val="nil"/>
              <w:left w:val="nil"/>
              <w:bottom w:val="single" w:sz="4" w:space="0" w:color="auto"/>
              <w:right w:val="nil"/>
            </w:tcBorders>
            <w:shd w:val="clear" w:color="auto" w:fill="auto"/>
            <w:noWrap/>
            <w:vAlign w:val="bottom"/>
            <w:hideMark/>
          </w:tcPr>
          <w:p w14:paraId="344DA7FF" w14:textId="6889A12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366,843</w:t>
            </w:r>
          </w:p>
        </w:tc>
        <w:tc>
          <w:tcPr>
            <w:tcW w:w="916" w:type="dxa"/>
            <w:tcBorders>
              <w:top w:val="nil"/>
              <w:left w:val="nil"/>
              <w:bottom w:val="single" w:sz="4" w:space="0" w:color="auto"/>
              <w:right w:val="nil"/>
            </w:tcBorders>
            <w:shd w:val="clear" w:color="000000" w:fill="E6E6E6"/>
            <w:noWrap/>
            <w:vAlign w:val="bottom"/>
            <w:hideMark/>
          </w:tcPr>
          <w:p w14:paraId="2232BBB4" w14:textId="02F96F8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414,609</w:t>
            </w:r>
          </w:p>
        </w:tc>
        <w:tc>
          <w:tcPr>
            <w:tcW w:w="916" w:type="dxa"/>
            <w:tcBorders>
              <w:top w:val="nil"/>
              <w:left w:val="nil"/>
              <w:bottom w:val="single" w:sz="4" w:space="0" w:color="auto"/>
              <w:right w:val="nil"/>
            </w:tcBorders>
            <w:shd w:val="clear" w:color="auto" w:fill="auto"/>
            <w:noWrap/>
            <w:vAlign w:val="bottom"/>
            <w:hideMark/>
          </w:tcPr>
          <w:p w14:paraId="0F57A89C" w14:textId="36394825"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417,570</w:t>
            </w:r>
          </w:p>
        </w:tc>
        <w:tc>
          <w:tcPr>
            <w:tcW w:w="916" w:type="dxa"/>
            <w:tcBorders>
              <w:top w:val="nil"/>
              <w:left w:val="nil"/>
              <w:bottom w:val="single" w:sz="4" w:space="0" w:color="auto"/>
              <w:right w:val="nil"/>
            </w:tcBorders>
            <w:shd w:val="clear" w:color="auto" w:fill="auto"/>
            <w:noWrap/>
            <w:vAlign w:val="bottom"/>
            <w:hideMark/>
          </w:tcPr>
          <w:p w14:paraId="30EC0F56" w14:textId="4E9177B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357,678</w:t>
            </w:r>
          </w:p>
        </w:tc>
        <w:tc>
          <w:tcPr>
            <w:tcW w:w="916" w:type="dxa"/>
            <w:tcBorders>
              <w:top w:val="nil"/>
              <w:left w:val="nil"/>
              <w:bottom w:val="single" w:sz="4" w:space="0" w:color="auto"/>
              <w:right w:val="nil"/>
            </w:tcBorders>
            <w:shd w:val="clear" w:color="auto" w:fill="auto"/>
            <w:noWrap/>
            <w:vAlign w:val="bottom"/>
            <w:hideMark/>
          </w:tcPr>
          <w:p w14:paraId="6B152597" w14:textId="3DAA111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312,408</w:t>
            </w:r>
          </w:p>
        </w:tc>
      </w:tr>
      <w:tr w:rsidR="00633D2B" w:rsidRPr="003D788E" w14:paraId="0C9899B6" w14:textId="77777777" w:rsidTr="00950536">
        <w:trPr>
          <w:trHeight w:val="204"/>
        </w:trPr>
        <w:tc>
          <w:tcPr>
            <w:tcW w:w="3120" w:type="dxa"/>
            <w:tcBorders>
              <w:top w:val="nil"/>
              <w:left w:val="nil"/>
              <w:bottom w:val="nil"/>
              <w:right w:val="nil"/>
            </w:tcBorders>
            <w:shd w:val="clear" w:color="auto" w:fill="auto"/>
            <w:hideMark/>
          </w:tcPr>
          <w:p w14:paraId="081FE5D3" w14:textId="1A27C2C2"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Surplus/(deficit) attributable to the</w:t>
            </w:r>
            <w:r>
              <w:rPr>
                <w:rFonts w:ascii="Arial" w:hAnsi="Arial" w:cs="Arial"/>
                <w:b/>
                <w:bCs/>
                <w:sz w:val="16"/>
                <w:szCs w:val="16"/>
              </w:rPr>
              <w:t xml:space="preserve"> </w:t>
            </w:r>
            <w:r w:rsidRPr="003D788E">
              <w:rPr>
                <w:rFonts w:ascii="Arial" w:hAnsi="Arial" w:cs="Arial"/>
                <w:b/>
                <w:bCs/>
                <w:sz w:val="16"/>
                <w:szCs w:val="16"/>
              </w:rPr>
              <w:t>Australian Government</w:t>
            </w:r>
          </w:p>
        </w:tc>
        <w:tc>
          <w:tcPr>
            <w:tcW w:w="916" w:type="dxa"/>
            <w:tcBorders>
              <w:top w:val="nil"/>
              <w:left w:val="nil"/>
              <w:bottom w:val="single" w:sz="4" w:space="0" w:color="auto"/>
              <w:right w:val="nil"/>
            </w:tcBorders>
            <w:shd w:val="clear" w:color="auto" w:fill="auto"/>
            <w:noWrap/>
            <w:vAlign w:val="bottom"/>
            <w:hideMark/>
          </w:tcPr>
          <w:p w14:paraId="4AC0775D" w14:textId="405DFA31"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6,470</w:t>
            </w:r>
          </w:p>
        </w:tc>
        <w:tc>
          <w:tcPr>
            <w:tcW w:w="916" w:type="dxa"/>
            <w:tcBorders>
              <w:top w:val="nil"/>
              <w:left w:val="nil"/>
              <w:bottom w:val="single" w:sz="4" w:space="0" w:color="auto"/>
              <w:right w:val="nil"/>
            </w:tcBorders>
            <w:shd w:val="clear" w:color="000000" w:fill="E6E6E6"/>
            <w:noWrap/>
            <w:vAlign w:val="bottom"/>
            <w:hideMark/>
          </w:tcPr>
          <w:p w14:paraId="54B00EF7" w14:textId="6D6C6425"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(17,703)</w:t>
            </w:r>
          </w:p>
        </w:tc>
        <w:tc>
          <w:tcPr>
            <w:tcW w:w="916" w:type="dxa"/>
            <w:tcBorders>
              <w:top w:val="nil"/>
              <w:left w:val="nil"/>
              <w:bottom w:val="single" w:sz="4" w:space="0" w:color="auto"/>
              <w:right w:val="nil"/>
            </w:tcBorders>
            <w:shd w:val="clear" w:color="auto" w:fill="auto"/>
            <w:noWrap/>
            <w:vAlign w:val="bottom"/>
            <w:hideMark/>
          </w:tcPr>
          <w:p w14:paraId="013AEDF4" w14:textId="3D2AB1FF"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(17,031)</w:t>
            </w:r>
          </w:p>
        </w:tc>
        <w:tc>
          <w:tcPr>
            <w:tcW w:w="916" w:type="dxa"/>
            <w:tcBorders>
              <w:top w:val="nil"/>
              <w:left w:val="nil"/>
              <w:bottom w:val="single" w:sz="4" w:space="0" w:color="auto"/>
              <w:right w:val="nil"/>
            </w:tcBorders>
            <w:shd w:val="clear" w:color="auto" w:fill="auto"/>
            <w:noWrap/>
            <w:vAlign w:val="bottom"/>
            <w:hideMark/>
          </w:tcPr>
          <w:p w14:paraId="4CC76369" w14:textId="2B776068"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(16,915)</w:t>
            </w:r>
          </w:p>
        </w:tc>
        <w:tc>
          <w:tcPr>
            <w:tcW w:w="916" w:type="dxa"/>
            <w:tcBorders>
              <w:top w:val="nil"/>
              <w:left w:val="nil"/>
              <w:bottom w:val="single" w:sz="4" w:space="0" w:color="auto"/>
              <w:right w:val="nil"/>
            </w:tcBorders>
            <w:shd w:val="clear" w:color="auto" w:fill="auto"/>
            <w:noWrap/>
            <w:vAlign w:val="bottom"/>
            <w:hideMark/>
          </w:tcPr>
          <w:p w14:paraId="183D8EB6" w14:textId="0EA1A30B"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(16,915)</w:t>
            </w:r>
          </w:p>
        </w:tc>
      </w:tr>
      <w:tr w:rsidR="003D788E" w:rsidRPr="003D788E" w14:paraId="2F55FDB7" w14:textId="77777777" w:rsidTr="00950536">
        <w:trPr>
          <w:trHeight w:val="204"/>
        </w:trPr>
        <w:tc>
          <w:tcPr>
            <w:tcW w:w="3120" w:type="dxa"/>
            <w:tcBorders>
              <w:top w:val="nil"/>
              <w:left w:val="nil"/>
              <w:bottom w:val="single" w:sz="4" w:space="0" w:color="auto"/>
              <w:right w:val="nil"/>
            </w:tcBorders>
            <w:shd w:val="clear" w:color="auto" w:fill="auto"/>
            <w:hideMark/>
          </w:tcPr>
          <w:p w14:paraId="2FEA8DAF" w14:textId="27753BB8" w:rsidR="003D788E" w:rsidRPr="003D788E" w:rsidRDefault="003D788E" w:rsidP="00950536">
            <w:pPr>
              <w:spacing w:after="0" w:line="240" w:lineRule="auto"/>
              <w:jc w:val="left"/>
              <w:rPr>
                <w:rFonts w:ascii="Arial" w:hAnsi="Arial" w:cs="Arial"/>
                <w:b/>
                <w:bCs/>
                <w:sz w:val="16"/>
                <w:szCs w:val="16"/>
              </w:rPr>
            </w:pPr>
            <w:r w:rsidRPr="003D788E">
              <w:rPr>
                <w:rFonts w:ascii="Arial" w:hAnsi="Arial" w:cs="Arial"/>
                <w:b/>
                <w:bCs/>
                <w:sz w:val="16"/>
                <w:szCs w:val="16"/>
              </w:rPr>
              <w:t>Total comprehensive income/(loss) attributable to the Australian</w:t>
            </w:r>
            <w:r w:rsidR="00950536">
              <w:rPr>
                <w:rFonts w:ascii="Arial" w:hAnsi="Arial" w:cs="Arial"/>
                <w:b/>
                <w:bCs/>
                <w:sz w:val="16"/>
                <w:szCs w:val="16"/>
              </w:rPr>
              <w:t xml:space="preserve"> </w:t>
            </w:r>
            <w:r w:rsidRPr="003D788E">
              <w:rPr>
                <w:rFonts w:ascii="Arial" w:hAnsi="Arial" w:cs="Arial"/>
                <w:b/>
                <w:bCs/>
                <w:sz w:val="16"/>
                <w:szCs w:val="16"/>
              </w:rPr>
              <w:t>Government</w:t>
            </w:r>
          </w:p>
        </w:tc>
        <w:tc>
          <w:tcPr>
            <w:tcW w:w="916" w:type="dxa"/>
            <w:tcBorders>
              <w:top w:val="nil"/>
              <w:left w:val="nil"/>
              <w:bottom w:val="single" w:sz="4" w:space="0" w:color="auto"/>
              <w:right w:val="nil"/>
            </w:tcBorders>
            <w:shd w:val="clear" w:color="auto" w:fill="auto"/>
            <w:noWrap/>
            <w:vAlign w:val="bottom"/>
            <w:hideMark/>
          </w:tcPr>
          <w:p w14:paraId="544A2CB8" w14:textId="0500228C"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6,470</w:t>
            </w:r>
          </w:p>
        </w:tc>
        <w:tc>
          <w:tcPr>
            <w:tcW w:w="916" w:type="dxa"/>
            <w:tcBorders>
              <w:top w:val="nil"/>
              <w:left w:val="nil"/>
              <w:bottom w:val="single" w:sz="4" w:space="0" w:color="auto"/>
              <w:right w:val="nil"/>
            </w:tcBorders>
            <w:shd w:val="clear" w:color="000000" w:fill="E6E6E6"/>
            <w:noWrap/>
            <w:vAlign w:val="bottom"/>
            <w:hideMark/>
          </w:tcPr>
          <w:p w14:paraId="3CA266E3"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(17,703)</w:t>
            </w:r>
          </w:p>
        </w:tc>
        <w:tc>
          <w:tcPr>
            <w:tcW w:w="916" w:type="dxa"/>
            <w:tcBorders>
              <w:top w:val="nil"/>
              <w:left w:val="nil"/>
              <w:bottom w:val="single" w:sz="4" w:space="0" w:color="auto"/>
              <w:right w:val="nil"/>
            </w:tcBorders>
            <w:shd w:val="clear" w:color="auto" w:fill="auto"/>
            <w:noWrap/>
            <w:vAlign w:val="bottom"/>
            <w:hideMark/>
          </w:tcPr>
          <w:p w14:paraId="3D51D65A"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(17,031)</w:t>
            </w:r>
          </w:p>
        </w:tc>
        <w:tc>
          <w:tcPr>
            <w:tcW w:w="916" w:type="dxa"/>
            <w:tcBorders>
              <w:top w:val="nil"/>
              <w:left w:val="nil"/>
              <w:bottom w:val="single" w:sz="4" w:space="0" w:color="auto"/>
              <w:right w:val="nil"/>
            </w:tcBorders>
            <w:shd w:val="clear" w:color="auto" w:fill="auto"/>
            <w:noWrap/>
            <w:vAlign w:val="bottom"/>
            <w:hideMark/>
          </w:tcPr>
          <w:p w14:paraId="079903E7"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(16,915)</w:t>
            </w:r>
          </w:p>
        </w:tc>
        <w:tc>
          <w:tcPr>
            <w:tcW w:w="916" w:type="dxa"/>
            <w:tcBorders>
              <w:top w:val="nil"/>
              <w:left w:val="nil"/>
              <w:bottom w:val="single" w:sz="4" w:space="0" w:color="auto"/>
              <w:right w:val="nil"/>
            </w:tcBorders>
            <w:shd w:val="clear" w:color="auto" w:fill="auto"/>
            <w:noWrap/>
            <w:vAlign w:val="bottom"/>
            <w:hideMark/>
          </w:tcPr>
          <w:p w14:paraId="14377A28"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(16,915)</w:t>
            </w:r>
          </w:p>
        </w:tc>
      </w:tr>
    </w:tbl>
    <w:p w14:paraId="11ED3BC2" w14:textId="77777777" w:rsidR="00102378" w:rsidRPr="00102378" w:rsidRDefault="00102378" w:rsidP="00102378">
      <w:pPr>
        <w:pStyle w:val="TableGraphic"/>
        <w:pBdr>
          <w:bottom w:val="single" w:sz="4" w:space="1" w:color="auto"/>
        </w:pBdr>
        <w:ind w:right="12"/>
        <w:rPr>
          <w:rFonts w:ascii="Arial" w:hAnsi="Arial"/>
          <w:b/>
          <w:i w:val="0"/>
          <w:snapToGrid w:val="0"/>
          <w:color w:val="auto"/>
          <w:sz w:val="16"/>
          <w:szCs w:val="16"/>
        </w:rPr>
      </w:pPr>
      <w:r w:rsidRPr="00102378">
        <w:rPr>
          <w:rFonts w:ascii="Arial" w:hAnsi="Arial"/>
          <w:b/>
          <w:i w:val="0"/>
          <w:snapToGrid w:val="0"/>
          <w:color w:val="auto"/>
          <w:sz w:val="16"/>
          <w:szCs w:val="16"/>
        </w:rPr>
        <w:t>Note: Impact of net cash appropriation arrangements</w:t>
      </w:r>
    </w:p>
    <w:tbl>
      <w:tblPr>
        <w:tblW w:w="7655" w:type="dxa"/>
        <w:tblLook w:val="04A0" w:firstRow="1" w:lastRow="0" w:firstColumn="1" w:lastColumn="0" w:noHBand="0" w:noVBand="1"/>
      </w:tblPr>
      <w:tblGrid>
        <w:gridCol w:w="3119"/>
        <w:gridCol w:w="913"/>
        <w:gridCol w:w="910"/>
        <w:gridCol w:w="895"/>
        <w:gridCol w:w="980"/>
        <w:gridCol w:w="838"/>
      </w:tblGrid>
      <w:tr w:rsidR="00102378" w:rsidRPr="00E84832" w14:paraId="6143CEB0" w14:textId="77777777" w:rsidTr="00102378">
        <w:trPr>
          <w:trHeight w:val="204"/>
        </w:trPr>
        <w:tc>
          <w:tcPr>
            <w:tcW w:w="3119" w:type="dxa"/>
            <w:tcBorders>
              <w:left w:val="nil"/>
              <w:right w:val="nil"/>
            </w:tcBorders>
            <w:shd w:val="clear" w:color="auto" w:fill="auto"/>
            <w:vAlign w:val="center"/>
            <w:hideMark/>
          </w:tcPr>
          <w:p w14:paraId="0868B96D" w14:textId="77777777" w:rsidR="00102378" w:rsidRPr="00E84832" w:rsidRDefault="00102378" w:rsidP="00852545">
            <w:pPr>
              <w:spacing w:after="0" w:line="240" w:lineRule="auto"/>
              <w:jc w:val="left"/>
              <w:rPr>
                <w:rFonts w:ascii="Arial" w:hAnsi="Arial" w:cs="Arial"/>
                <w:b/>
                <w:bCs/>
                <w:color w:val="000000"/>
                <w:sz w:val="16"/>
                <w:szCs w:val="16"/>
              </w:rPr>
            </w:pPr>
            <w:r w:rsidRPr="00E84832">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E84832">
              <w:rPr>
                <w:rFonts w:ascii="Arial" w:hAnsi="Arial" w:cs="Arial"/>
                <w:b/>
                <w:bCs/>
                <w:color w:val="000000"/>
                <w:sz w:val="16"/>
                <w:szCs w:val="16"/>
              </w:rPr>
              <w:t>- as per the statement of</w:t>
            </w:r>
            <w:r>
              <w:rPr>
                <w:rFonts w:ascii="Arial" w:hAnsi="Arial" w:cs="Arial"/>
                <w:b/>
                <w:bCs/>
                <w:color w:val="000000"/>
                <w:sz w:val="16"/>
                <w:szCs w:val="16"/>
              </w:rPr>
              <w:t xml:space="preserve"> </w:t>
            </w:r>
            <w:r w:rsidRPr="00E84832">
              <w:rPr>
                <w:rFonts w:ascii="Arial" w:hAnsi="Arial" w:cs="Arial"/>
                <w:b/>
                <w:bCs/>
                <w:color w:val="000000"/>
                <w:sz w:val="16"/>
                <w:szCs w:val="16"/>
              </w:rPr>
              <w:t>comprehensive income</w:t>
            </w:r>
          </w:p>
        </w:tc>
        <w:tc>
          <w:tcPr>
            <w:tcW w:w="913" w:type="dxa"/>
            <w:tcBorders>
              <w:left w:val="nil"/>
              <w:right w:val="nil"/>
            </w:tcBorders>
            <w:shd w:val="clear" w:color="auto" w:fill="auto"/>
            <w:vAlign w:val="bottom"/>
            <w:hideMark/>
          </w:tcPr>
          <w:p w14:paraId="349E4AD0"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6,470</w:t>
            </w:r>
          </w:p>
        </w:tc>
        <w:tc>
          <w:tcPr>
            <w:tcW w:w="910" w:type="dxa"/>
            <w:tcBorders>
              <w:left w:val="nil"/>
              <w:right w:val="nil"/>
            </w:tcBorders>
            <w:shd w:val="clear" w:color="000000" w:fill="E6E6E6"/>
            <w:vAlign w:val="bottom"/>
            <w:hideMark/>
          </w:tcPr>
          <w:p w14:paraId="37A8DA97"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(17,703)</w:t>
            </w:r>
          </w:p>
        </w:tc>
        <w:tc>
          <w:tcPr>
            <w:tcW w:w="895" w:type="dxa"/>
            <w:tcBorders>
              <w:left w:val="nil"/>
              <w:right w:val="nil"/>
            </w:tcBorders>
            <w:shd w:val="clear" w:color="auto" w:fill="auto"/>
            <w:vAlign w:val="bottom"/>
            <w:hideMark/>
          </w:tcPr>
          <w:p w14:paraId="63D6A234"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(17,031)</w:t>
            </w:r>
          </w:p>
        </w:tc>
        <w:tc>
          <w:tcPr>
            <w:tcW w:w="980" w:type="dxa"/>
            <w:tcBorders>
              <w:left w:val="nil"/>
              <w:right w:val="nil"/>
            </w:tcBorders>
            <w:shd w:val="clear" w:color="auto" w:fill="auto"/>
            <w:vAlign w:val="bottom"/>
            <w:hideMark/>
          </w:tcPr>
          <w:p w14:paraId="3C198C71"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(16,915)</w:t>
            </w:r>
          </w:p>
        </w:tc>
        <w:tc>
          <w:tcPr>
            <w:tcW w:w="838" w:type="dxa"/>
            <w:tcBorders>
              <w:left w:val="nil"/>
              <w:right w:val="nil"/>
            </w:tcBorders>
            <w:shd w:val="clear" w:color="auto" w:fill="auto"/>
            <w:vAlign w:val="bottom"/>
            <w:hideMark/>
          </w:tcPr>
          <w:p w14:paraId="3B2DA5F0"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(16,915)</w:t>
            </w:r>
          </w:p>
        </w:tc>
      </w:tr>
      <w:tr w:rsidR="00102378" w:rsidRPr="00E84832" w14:paraId="6C6CF869" w14:textId="77777777" w:rsidTr="00102378">
        <w:trPr>
          <w:trHeight w:val="204"/>
        </w:trPr>
        <w:tc>
          <w:tcPr>
            <w:tcW w:w="3119" w:type="dxa"/>
            <w:tcBorders>
              <w:top w:val="nil"/>
              <w:left w:val="nil"/>
              <w:bottom w:val="nil"/>
              <w:right w:val="nil"/>
            </w:tcBorders>
            <w:shd w:val="clear" w:color="auto" w:fill="auto"/>
            <w:hideMark/>
          </w:tcPr>
          <w:p w14:paraId="015D225D" w14:textId="0E88EAAB" w:rsidR="00102378" w:rsidRPr="00E84832" w:rsidRDefault="00102378" w:rsidP="00102378">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E84832">
              <w:rPr>
                <w:rFonts w:ascii="Arial" w:hAnsi="Arial" w:cs="Arial"/>
                <w:color w:val="000000"/>
                <w:sz w:val="16"/>
                <w:szCs w:val="16"/>
              </w:rPr>
              <w:t>s: depreciation/amortisation</w:t>
            </w:r>
            <w:r>
              <w:rPr>
                <w:rFonts w:ascii="Arial" w:hAnsi="Arial" w:cs="Arial"/>
                <w:color w:val="000000"/>
                <w:sz w:val="16"/>
                <w:szCs w:val="16"/>
              </w:rPr>
              <w:t xml:space="preserve"> of assets </w:t>
            </w:r>
            <w:r w:rsidRPr="00E84832">
              <w:rPr>
                <w:rFonts w:ascii="Arial" w:hAnsi="Arial" w:cs="Arial"/>
                <w:color w:val="000000"/>
                <w:sz w:val="16"/>
                <w:szCs w:val="16"/>
              </w:rPr>
              <w:t>funded through</w:t>
            </w:r>
            <w:r>
              <w:rPr>
                <w:rFonts w:ascii="Arial" w:hAnsi="Arial" w:cs="Arial"/>
                <w:color w:val="000000"/>
                <w:sz w:val="16"/>
                <w:szCs w:val="16"/>
              </w:rPr>
              <w:t xml:space="preserve"> </w:t>
            </w:r>
            <w:r w:rsidRPr="00E84832">
              <w:rPr>
                <w:rFonts w:ascii="Arial" w:hAnsi="Arial" w:cs="Arial"/>
                <w:color w:val="000000"/>
                <w:sz w:val="16"/>
                <w:szCs w:val="16"/>
              </w:rPr>
              <w:t>appropriations</w:t>
            </w:r>
            <w:r>
              <w:rPr>
                <w:rFonts w:ascii="Arial" w:hAnsi="Arial" w:cs="Arial"/>
                <w:color w:val="000000"/>
                <w:sz w:val="16"/>
                <w:szCs w:val="16"/>
              </w:rPr>
              <w:t> </w:t>
            </w:r>
            <w:r w:rsidRPr="00E84832">
              <w:rPr>
                <w:rFonts w:ascii="Arial" w:hAnsi="Arial" w:cs="Arial"/>
                <w:color w:val="000000"/>
                <w:sz w:val="16"/>
                <w:szCs w:val="16"/>
                <w:vertAlign w:val="superscript"/>
              </w:rPr>
              <w:t>(a)</w:t>
            </w:r>
          </w:p>
        </w:tc>
        <w:tc>
          <w:tcPr>
            <w:tcW w:w="913" w:type="dxa"/>
            <w:tcBorders>
              <w:top w:val="nil"/>
              <w:left w:val="nil"/>
              <w:bottom w:val="nil"/>
              <w:right w:val="nil"/>
            </w:tcBorders>
            <w:shd w:val="clear" w:color="auto" w:fill="auto"/>
            <w:noWrap/>
            <w:vAlign w:val="bottom"/>
            <w:hideMark/>
          </w:tcPr>
          <w:p w14:paraId="6CFBF6E4"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14,162</w:t>
            </w:r>
          </w:p>
        </w:tc>
        <w:tc>
          <w:tcPr>
            <w:tcW w:w="910" w:type="dxa"/>
            <w:tcBorders>
              <w:top w:val="nil"/>
              <w:left w:val="nil"/>
              <w:bottom w:val="nil"/>
              <w:right w:val="nil"/>
            </w:tcBorders>
            <w:shd w:val="clear" w:color="000000" w:fill="E6E6E6"/>
            <w:noWrap/>
            <w:vAlign w:val="bottom"/>
            <w:hideMark/>
          </w:tcPr>
          <w:p w14:paraId="193B7002"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16,411</w:t>
            </w:r>
          </w:p>
        </w:tc>
        <w:tc>
          <w:tcPr>
            <w:tcW w:w="895" w:type="dxa"/>
            <w:tcBorders>
              <w:top w:val="nil"/>
              <w:left w:val="nil"/>
              <w:bottom w:val="nil"/>
              <w:right w:val="nil"/>
            </w:tcBorders>
            <w:shd w:val="clear" w:color="auto" w:fill="auto"/>
            <w:noWrap/>
            <w:vAlign w:val="bottom"/>
            <w:hideMark/>
          </w:tcPr>
          <w:p w14:paraId="1844C064"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16,795</w:t>
            </w:r>
          </w:p>
        </w:tc>
        <w:tc>
          <w:tcPr>
            <w:tcW w:w="980" w:type="dxa"/>
            <w:tcBorders>
              <w:top w:val="nil"/>
              <w:left w:val="nil"/>
              <w:bottom w:val="nil"/>
              <w:right w:val="nil"/>
            </w:tcBorders>
            <w:shd w:val="clear" w:color="auto" w:fill="auto"/>
            <w:noWrap/>
            <w:vAlign w:val="bottom"/>
            <w:hideMark/>
          </w:tcPr>
          <w:p w14:paraId="209570A1"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16,678</w:t>
            </w:r>
          </w:p>
        </w:tc>
        <w:tc>
          <w:tcPr>
            <w:tcW w:w="838" w:type="dxa"/>
            <w:tcBorders>
              <w:top w:val="nil"/>
              <w:left w:val="nil"/>
              <w:bottom w:val="nil"/>
              <w:right w:val="nil"/>
            </w:tcBorders>
            <w:shd w:val="clear" w:color="auto" w:fill="auto"/>
            <w:noWrap/>
            <w:vAlign w:val="bottom"/>
            <w:hideMark/>
          </w:tcPr>
          <w:p w14:paraId="200EA216"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16,678</w:t>
            </w:r>
          </w:p>
        </w:tc>
      </w:tr>
      <w:tr w:rsidR="00102378" w:rsidRPr="00E84832" w14:paraId="2AAA4866" w14:textId="77777777" w:rsidTr="00102378">
        <w:trPr>
          <w:trHeight w:val="204"/>
        </w:trPr>
        <w:tc>
          <w:tcPr>
            <w:tcW w:w="3119" w:type="dxa"/>
            <w:tcBorders>
              <w:top w:val="nil"/>
              <w:left w:val="nil"/>
              <w:bottom w:val="nil"/>
              <w:right w:val="nil"/>
            </w:tcBorders>
            <w:shd w:val="clear" w:color="auto" w:fill="auto"/>
            <w:hideMark/>
          </w:tcPr>
          <w:p w14:paraId="2B82CCDB" w14:textId="77777777" w:rsidR="00102378" w:rsidRPr="00E84832" w:rsidRDefault="00102378" w:rsidP="00852545">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E84832">
              <w:rPr>
                <w:rFonts w:ascii="Arial" w:hAnsi="Arial" w:cs="Arial"/>
                <w:color w:val="000000"/>
                <w:sz w:val="16"/>
                <w:szCs w:val="16"/>
              </w:rPr>
              <w:t xml:space="preserve">s: depreciation of ROU </w:t>
            </w:r>
            <w:r w:rsidRPr="00E84832">
              <w:rPr>
                <w:rFonts w:ascii="Arial" w:hAnsi="Arial" w:cs="Arial"/>
                <w:color w:val="000000"/>
                <w:sz w:val="16"/>
                <w:szCs w:val="16"/>
                <w:vertAlign w:val="superscript"/>
              </w:rPr>
              <w:t>(b)</w:t>
            </w:r>
          </w:p>
        </w:tc>
        <w:tc>
          <w:tcPr>
            <w:tcW w:w="913" w:type="dxa"/>
            <w:tcBorders>
              <w:top w:val="nil"/>
              <w:left w:val="nil"/>
              <w:bottom w:val="nil"/>
              <w:right w:val="nil"/>
            </w:tcBorders>
            <w:shd w:val="clear" w:color="auto" w:fill="auto"/>
            <w:noWrap/>
            <w:vAlign w:val="bottom"/>
            <w:hideMark/>
          </w:tcPr>
          <w:p w14:paraId="53F9B903"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21,721</w:t>
            </w:r>
          </w:p>
        </w:tc>
        <w:tc>
          <w:tcPr>
            <w:tcW w:w="910" w:type="dxa"/>
            <w:tcBorders>
              <w:top w:val="nil"/>
              <w:left w:val="nil"/>
              <w:bottom w:val="nil"/>
              <w:right w:val="nil"/>
            </w:tcBorders>
            <w:shd w:val="clear" w:color="000000" w:fill="E6E6E6"/>
            <w:noWrap/>
            <w:vAlign w:val="bottom"/>
            <w:hideMark/>
          </w:tcPr>
          <w:p w14:paraId="2E3B7E8F"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20,227</w:t>
            </w:r>
          </w:p>
        </w:tc>
        <w:tc>
          <w:tcPr>
            <w:tcW w:w="895" w:type="dxa"/>
            <w:tcBorders>
              <w:top w:val="nil"/>
              <w:left w:val="nil"/>
              <w:bottom w:val="nil"/>
              <w:right w:val="nil"/>
            </w:tcBorders>
            <w:shd w:val="clear" w:color="auto" w:fill="auto"/>
            <w:noWrap/>
            <w:vAlign w:val="bottom"/>
            <w:hideMark/>
          </w:tcPr>
          <w:p w14:paraId="3B72FEF4"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20,168</w:t>
            </w:r>
          </w:p>
        </w:tc>
        <w:tc>
          <w:tcPr>
            <w:tcW w:w="980" w:type="dxa"/>
            <w:tcBorders>
              <w:top w:val="nil"/>
              <w:left w:val="nil"/>
              <w:bottom w:val="nil"/>
              <w:right w:val="nil"/>
            </w:tcBorders>
            <w:shd w:val="clear" w:color="auto" w:fill="auto"/>
            <w:noWrap/>
            <w:vAlign w:val="bottom"/>
            <w:hideMark/>
          </w:tcPr>
          <w:p w14:paraId="45ABA9A9"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20,232</w:t>
            </w:r>
          </w:p>
        </w:tc>
        <w:tc>
          <w:tcPr>
            <w:tcW w:w="838" w:type="dxa"/>
            <w:tcBorders>
              <w:top w:val="nil"/>
              <w:left w:val="nil"/>
              <w:bottom w:val="nil"/>
              <w:right w:val="nil"/>
            </w:tcBorders>
            <w:shd w:val="clear" w:color="auto" w:fill="auto"/>
            <w:noWrap/>
            <w:vAlign w:val="bottom"/>
            <w:hideMark/>
          </w:tcPr>
          <w:p w14:paraId="65989C1F"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20,232</w:t>
            </w:r>
          </w:p>
        </w:tc>
      </w:tr>
      <w:tr w:rsidR="00102378" w:rsidRPr="00E84832" w14:paraId="3926B958" w14:textId="77777777" w:rsidTr="00102378">
        <w:trPr>
          <w:trHeight w:val="204"/>
        </w:trPr>
        <w:tc>
          <w:tcPr>
            <w:tcW w:w="3119" w:type="dxa"/>
            <w:tcBorders>
              <w:top w:val="nil"/>
              <w:left w:val="nil"/>
              <w:bottom w:val="nil"/>
              <w:right w:val="nil"/>
            </w:tcBorders>
            <w:shd w:val="clear" w:color="auto" w:fill="auto"/>
            <w:hideMark/>
          </w:tcPr>
          <w:p w14:paraId="61A8438D" w14:textId="323A192B" w:rsidR="00102378" w:rsidRPr="00E84832" w:rsidRDefault="00102378" w:rsidP="00102378">
            <w:pPr>
              <w:spacing w:after="0" w:line="240" w:lineRule="auto"/>
              <w:ind w:left="113"/>
              <w:jc w:val="left"/>
              <w:rPr>
                <w:rFonts w:ascii="Arial" w:hAnsi="Arial" w:cs="Arial"/>
                <w:color w:val="000000"/>
                <w:sz w:val="16"/>
                <w:szCs w:val="16"/>
              </w:rPr>
            </w:pPr>
            <w:r>
              <w:rPr>
                <w:rFonts w:ascii="Arial" w:hAnsi="Arial" w:cs="Arial"/>
                <w:color w:val="000000"/>
                <w:sz w:val="16"/>
                <w:szCs w:val="16"/>
              </w:rPr>
              <w:t>les</w:t>
            </w:r>
            <w:r w:rsidRPr="00E84832">
              <w:rPr>
                <w:rFonts w:ascii="Arial" w:hAnsi="Arial" w:cs="Arial"/>
                <w:color w:val="000000"/>
                <w:sz w:val="16"/>
                <w:szCs w:val="16"/>
              </w:rPr>
              <w:t>s</w:t>
            </w:r>
            <w:r>
              <w:rPr>
                <w:rFonts w:ascii="Arial" w:hAnsi="Arial" w:cs="Arial"/>
                <w:color w:val="000000"/>
                <w:sz w:val="16"/>
                <w:szCs w:val="16"/>
              </w:rPr>
              <w:t>:</w:t>
            </w:r>
            <w:r w:rsidRPr="00E84832">
              <w:rPr>
                <w:rFonts w:ascii="Arial" w:hAnsi="Arial" w:cs="Arial"/>
                <w:color w:val="000000"/>
                <w:sz w:val="16"/>
                <w:szCs w:val="16"/>
              </w:rPr>
              <w:t xml:space="preserve"> principal repayments </w:t>
            </w:r>
            <w:r w:rsidRPr="00E84832">
              <w:rPr>
                <w:rFonts w:ascii="Arial" w:hAnsi="Arial" w:cs="Arial"/>
                <w:color w:val="000000"/>
                <w:sz w:val="16"/>
                <w:szCs w:val="16"/>
                <w:vertAlign w:val="superscript"/>
              </w:rPr>
              <w:t>(b)</w:t>
            </w:r>
          </w:p>
        </w:tc>
        <w:tc>
          <w:tcPr>
            <w:tcW w:w="913" w:type="dxa"/>
            <w:tcBorders>
              <w:top w:val="nil"/>
              <w:left w:val="nil"/>
              <w:bottom w:val="nil"/>
              <w:right w:val="nil"/>
            </w:tcBorders>
            <w:shd w:val="clear" w:color="auto" w:fill="auto"/>
            <w:noWrap/>
            <w:vAlign w:val="bottom"/>
            <w:hideMark/>
          </w:tcPr>
          <w:p w14:paraId="0F34518A"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(21,075)</w:t>
            </w:r>
          </w:p>
        </w:tc>
        <w:tc>
          <w:tcPr>
            <w:tcW w:w="910" w:type="dxa"/>
            <w:tcBorders>
              <w:top w:val="nil"/>
              <w:left w:val="nil"/>
              <w:bottom w:val="nil"/>
              <w:right w:val="nil"/>
            </w:tcBorders>
            <w:shd w:val="clear" w:color="000000" w:fill="E6E6E6"/>
            <w:noWrap/>
            <w:vAlign w:val="bottom"/>
            <w:hideMark/>
          </w:tcPr>
          <w:p w14:paraId="6528E263"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(18,935)</w:t>
            </w:r>
          </w:p>
        </w:tc>
        <w:tc>
          <w:tcPr>
            <w:tcW w:w="895" w:type="dxa"/>
            <w:tcBorders>
              <w:top w:val="nil"/>
              <w:left w:val="nil"/>
              <w:bottom w:val="nil"/>
              <w:right w:val="nil"/>
            </w:tcBorders>
            <w:shd w:val="clear" w:color="auto" w:fill="auto"/>
            <w:noWrap/>
            <w:vAlign w:val="bottom"/>
            <w:hideMark/>
          </w:tcPr>
          <w:p w14:paraId="6C81E633"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(19,932)</w:t>
            </w:r>
          </w:p>
        </w:tc>
        <w:tc>
          <w:tcPr>
            <w:tcW w:w="980" w:type="dxa"/>
            <w:tcBorders>
              <w:top w:val="nil"/>
              <w:left w:val="nil"/>
              <w:bottom w:val="nil"/>
              <w:right w:val="nil"/>
            </w:tcBorders>
            <w:shd w:val="clear" w:color="auto" w:fill="auto"/>
            <w:noWrap/>
            <w:vAlign w:val="bottom"/>
            <w:hideMark/>
          </w:tcPr>
          <w:p w14:paraId="4E69247E"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(19,995)</w:t>
            </w:r>
          </w:p>
        </w:tc>
        <w:tc>
          <w:tcPr>
            <w:tcW w:w="838" w:type="dxa"/>
            <w:tcBorders>
              <w:top w:val="nil"/>
              <w:left w:val="nil"/>
              <w:bottom w:val="nil"/>
              <w:right w:val="nil"/>
            </w:tcBorders>
            <w:shd w:val="clear" w:color="auto" w:fill="auto"/>
            <w:noWrap/>
            <w:vAlign w:val="bottom"/>
            <w:hideMark/>
          </w:tcPr>
          <w:p w14:paraId="32A9DA41"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(19,995)</w:t>
            </w:r>
          </w:p>
        </w:tc>
      </w:tr>
      <w:tr w:rsidR="00102378" w:rsidRPr="00E84832" w14:paraId="461F4574" w14:textId="77777777" w:rsidTr="00102378">
        <w:trPr>
          <w:trHeight w:val="204"/>
        </w:trPr>
        <w:tc>
          <w:tcPr>
            <w:tcW w:w="3119" w:type="dxa"/>
            <w:tcBorders>
              <w:top w:val="nil"/>
              <w:left w:val="nil"/>
              <w:bottom w:val="single" w:sz="4" w:space="0" w:color="auto"/>
              <w:right w:val="nil"/>
            </w:tcBorders>
            <w:shd w:val="clear" w:color="auto" w:fill="auto"/>
            <w:vAlign w:val="center"/>
            <w:hideMark/>
          </w:tcPr>
          <w:p w14:paraId="1DA1349F" w14:textId="77777777" w:rsidR="00102378" w:rsidRPr="00E84832" w:rsidRDefault="00102378" w:rsidP="00852545">
            <w:pPr>
              <w:spacing w:after="0" w:line="240" w:lineRule="auto"/>
              <w:jc w:val="left"/>
              <w:rPr>
                <w:rFonts w:ascii="Arial" w:hAnsi="Arial" w:cs="Arial"/>
                <w:b/>
                <w:bCs/>
                <w:color w:val="000000"/>
                <w:sz w:val="16"/>
                <w:szCs w:val="16"/>
              </w:rPr>
            </w:pPr>
            <w:r w:rsidRPr="00633D2B">
              <w:rPr>
                <w:rFonts w:ascii="Arial" w:hAnsi="Arial" w:cs="Arial"/>
                <w:b/>
                <w:bCs/>
                <w:color w:val="000000"/>
                <w:sz w:val="16"/>
                <w:szCs w:val="16"/>
              </w:rPr>
              <w:t>Net Cash Operating Surplus/(Deficit)</w:t>
            </w:r>
          </w:p>
        </w:tc>
        <w:tc>
          <w:tcPr>
            <w:tcW w:w="913" w:type="dxa"/>
            <w:tcBorders>
              <w:top w:val="single" w:sz="4" w:space="0" w:color="auto"/>
              <w:left w:val="nil"/>
              <w:bottom w:val="single" w:sz="4" w:space="0" w:color="auto"/>
              <w:right w:val="nil"/>
            </w:tcBorders>
            <w:shd w:val="clear" w:color="auto" w:fill="auto"/>
            <w:vAlign w:val="bottom"/>
            <w:hideMark/>
          </w:tcPr>
          <w:p w14:paraId="4C6C6E75"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21,278</w:t>
            </w:r>
          </w:p>
        </w:tc>
        <w:tc>
          <w:tcPr>
            <w:tcW w:w="910" w:type="dxa"/>
            <w:tcBorders>
              <w:top w:val="single" w:sz="4" w:space="0" w:color="auto"/>
              <w:left w:val="nil"/>
              <w:bottom w:val="single" w:sz="4" w:space="0" w:color="auto"/>
              <w:right w:val="nil"/>
            </w:tcBorders>
            <w:shd w:val="clear" w:color="000000" w:fill="E6E6E6"/>
            <w:vAlign w:val="bottom"/>
            <w:hideMark/>
          </w:tcPr>
          <w:p w14:paraId="76D66F45"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c>
          <w:tcPr>
            <w:tcW w:w="895" w:type="dxa"/>
            <w:tcBorders>
              <w:top w:val="single" w:sz="4" w:space="0" w:color="auto"/>
              <w:left w:val="nil"/>
              <w:bottom w:val="single" w:sz="4" w:space="0" w:color="auto"/>
              <w:right w:val="nil"/>
            </w:tcBorders>
            <w:shd w:val="clear" w:color="auto" w:fill="auto"/>
            <w:vAlign w:val="bottom"/>
            <w:hideMark/>
          </w:tcPr>
          <w:p w14:paraId="1B779212"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c>
          <w:tcPr>
            <w:tcW w:w="980" w:type="dxa"/>
            <w:tcBorders>
              <w:top w:val="single" w:sz="4" w:space="0" w:color="auto"/>
              <w:left w:val="nil"/>
              <w:bottom w:val="single" w:sz="4" w:space="0" w:color="auto"/>
              <w:right w:val="nil"/>
            </w:tcBorders>
            <w:shd w:val="clear" w:color="auto" w:fill="auto"/>
            <w:vAlign w:val="bottom"/>
            <w:hideMark/>
          </w:tcPr>
          <w:p w14:paraId="552B7482"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c>
          <w:tcPr>
            <w:tcW w:w="838" w:type="dxa"/>
            <w:tcBorders>
              <w:top w:val="single" w:sz="4" w:space="0" w:color="auto"/>
              <w:left w:val="nil"/>
              <w:bottom w:val="single" w:sz="4" w:space="0" w:color="auto"/>
              <w:right w:val="nil"/>
            </w:tcBorders>
            <w:shd w:val="clear" w:color="auto" w:fill="auto"/>
            <w:vAlign w:val="bottom"/>
            <w:hideMark/>
          </w:tcPr>
          <w:p w14:paraId="7F21935D"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r>
    </w:tbl>
    <w:p w14:paraId="38B857EC" w14:textId="77777777" w:rsidR="00102378" w:rsidRPr="009C33E9" w:rsidRDefault="00102378" w:rsidP="00102378">
      <w:pPr>
        <w:pStyle w:val="ChartandTableFootnoteAlpha"/>
        <w:numPr>
          <w:ilvl w:val="0"/>
          <w:numId w:val="0"/>
        </w:numPr>
        <w:spacing w:before="60"/>
        <w:ind w:left="397" w:hanging="397"/>
        <w:jc w:val="left"/>
      </w:pPr>
      <w:r w:rsidRPr="009C33E9">
        <w:t>Prepared on Australian Accounting Standards basis.</w:t>
      </w:r>
    </w:p>
    <w:p w14:paraId="1311B7FA" w14:textId="77777777" w:rsidR="00102378" w:rsidRPr="005839AB" w:rsidRDefault="00102378" w:rsidP="00F10ACD">
      <w:pPr>
        <w:pStyle w:val="ChartandTableFootnoteAlpha"/>
        <w:numPr>
          <w:ilvl w:val="0"/>
          <w:numId w:val="60"/>
        </w:numPr>
        <w:tabs>
          <w:tab w:val="clear" w:pos="397"/>
        </w:tabs>
        <w:autoSpaceDE w:val="0"/>
        <w:autoSpaceDN w:val="0"/>
        <w:adjustRightInd w:val="0"/>
        <w:ind w:left="426" w:hanging="426"/>
        <w:jc w:val="left"/>
        <w:rPr>
          <w:rFonts w:cs="Arial"/>
          <w:szCs w:val="16"/>
        </w:rPr>
      </w:pPr>
      <w:r w:rsidRPr="005839AB">
        <w:rPr>
          <w:rFonts w:cs="Arial"/>
          <w:szCs w:val="16"/>
        </w:rPr>
        <w:t>From 2010-11, the Government introduced the net cash appropriation arrangement that provided non</w:t>
      </w:r>
      <w:r w:rsidRPr="005839AB">
        <w:rPr>
          <w:rFonts w:cs="Arial"/>
          <w:szCs w:val="16"/>
        </w:rPr>
        <w:noBreakHyphen/>
        <w:t xml:space="preserve">corporate Commonwealth entities with a separate </w:t>
      </w:r>
      <w:r>
        <w:rPr>
          <w:rFonts w:cs="Arial"/>
          <w:szCs w:val="16"/>
        </w:rPr>
        <w:t>Department</w:t>
      </w:r>
      <w:r w:rsidRPr="005839AB">
        <w:rPr>
          <w:rFonts w:cs="Arial"/>
          <w:szCs w:val="16"/>
        </w:rPr>
        <w:t xml:space="preserve">al Capital Budget (DCB) under Appropriation Act (No.1) or Bill (No. 3). This replaced revenue appropriations provided under Appropriation Act (No.1) or Bill (No.3) used for depreciation/amortisation expenses. For information regarding DCB, refer to Table 3.6 </w:t>
      </w:r>
      <w:r>
        <w:rPr>
          <w:rFonts w:cs="Arial"/>
          <w:szCs w:val="16"/>
        </w:rPr>
        <w:t>Department</w:t>
      </w:r>
      <w:r w:rsidRPr="005839AB">
        <w:rPr>
          <w:rFonts w:cs="Arial"/>
          <w:szCs w:val="16"/>
        </w:rPr>
        <w:t>al Capital Budget Statement.</w:t>
      </w:r>
    </w:p>
    <w:p w14:paraId="29CBB0FD" w14:textId="7C50D431" w:rsidR="00102378" w:rsidRDefault="00102378" w:rsidP="00102378">
      <w:pPr>
        <w:pStyle w:val="ChartandTableFootnoteAlpha"/>
        <w:numPr>
          <w:ilvl w:val="0"/>
          <w:numId w:val="4"/>
        </w:numPr>
        <w:tabs>
          <w:tab w:val="clear" w:pos="397"/>
        </w:tabs>
        <w:ind w:left="426" w:hanging="426"/>
        <w:jc w:val="left"/>
      </w:pPr>
      <w:r w:rsidRPr="0010438C">
        <w:t>Applies</w:t>
      </w:r>
      <w:r w:rsidR="00FB203F">
        <w:t xml:space="preserve"> to</w:t>
      </w:r>
      <w:r w:rsidRPr="0010438C">
        <w:t xml:space="preserve"> leases under AASB 16 Leases.</w:t>
      </w:r>
    </w:p>
    <w:p w14:paraId="54D7DC86" w14:textId="77777777" w:rsidR="00990528" w:rsidRPr="00990528" w:rsidRDefault="00990528" w:rsidP="00990528"/>
    <w:p w14:paraId="65786730" w14:textId="6CDAA14C" w:rsidR="00EC0B94" w:rsidRDefault="00EC0B94">
      <w:pPr>
        <w:spacing w:after="0" w:line="240" w:lineRule="auto"/>
        <w:jc w:val="left"/>
        <w:rPr>
          <w:rFonts w:ascii="Arial" w:hAnsi="Arial"/>
          <w:snapToGrid w:val="0"/>
          <w:sz w:val="16"/>
        </w:rPr>
      </w:pPr>
      <w:r>
        <w:rPr>
          <w:snapToGrid w:val="0"/>
        </w:rPr>
        <w:br w:type="page"/>
      </w:r>
    </w:p>
    <w:p w14:paraId="571B9106" w14:textId="4F34DE45" w:rsidR="00F51DAC" w:rsidRDefault="00A81E21" w:rsidP="00F51DAC">
      <w:pPr>
        <w:pStyle w:val="TableHeading"/>
        <w:spacing w:before="0"/>
        <w:rPr>
          <w:b w:val="0"/>
          <w:snapToGrid w:val="0"/>
        </w:rPr>
      </w:pPr>
      <w:r w:rsidRPr="00EC0B94">
        <w:rPr>
          <w:snapToGrid w:val="0"/>
        </w:rPr>
        <w:lastRenderedPageBreak/>
        <w:t>Table 3.</w:t>
      </w:r>
      <w:r w:rsidR="001F46A6" w:rsidRPr="00EC0B94">
        <w:rPr>
          <w:snapToGrid w:val="0"/>
        </w:rPr>
        <w:t>3</w:t>
      </w:r>
      <w:r w:rsidR="00F51DAC" w:rsidRPr="00EC0B94">
        <w:rPr>
          <w:snapToGrid w:val="0"/>
        </w:rPr>
        <w:t xml:space="preserve">: Budgeted </w:t>
      </w:r>
      <w:r w:rsidR="008863D9">
        <w:rPr>
          <w:snapToGrid w:val="0"/>
        </w:rPr>
        <w:t>Department</w:t>
      </w:r>
      <w:r w:rsidR="00622A38" w:rsidRPr="00EC0B94">
        <w:rPr>
          <w:snapToGrid w:val="0"/>
        </w:rPr>
        <w:t xml:space="preserve">al balance sheet </w:t>
      </w:r>
      <w:r w:rsidR="00F51DAC" w:rsidRPr="00EC0B94">
        <w:rPr>
          <w:snapToGrid w:val="0"/>
        </w:rPr>
        <w:t>(as at 30 June)</w:t>
      </w:r>
      <w:r w:rsidR="00EC73D1" w:rsidRPr="00EC73D1">
        <w:rPr>
          <w:b w:val="0"/>
          <w:snapToGrid w:val="0"/>
        </w:rPr>
        <w:t xml:space="preserve"> </w:t>
      </w:r>
    </w:p>
    <w:tbl>
      <w:tblPr>
        <w:tblW w:w="0" w:type="auto"/>
        <w:tblLayout w:type="fixed"/>
        <w:tblLook w:val="04A0" w:firstRow="1" w:lastRow="0" w:firstColumn="1" w:lastColumn="0" w:noHBand="0" w:noVBand="1"/>
      </w:tblPr>
      <w:tblGrid>
        <w:gridCol w:w="3261"/>
        <w:gridCol w:w="860"/>
        <w:gridCol w:w="860"/>
        <w:gridCol w:w="860"/>
        <w:gridCol w:w="860"/>
        <w:gridCol w:w="860"/>
      </w:tblGrid>
      <w:tr w:rsidR="00102378" w:rsidRPr="00F963C2" w14:paraId="24209BD6" w14:textId="77777777" w:rsidTr="0057089F">
        <w:trPr>
          <w:trHeight w:val="204"/>
        </w:trPr>
        <w:tc>
          <w:tcPr>
            <w:tcW w:w="3261" w:type="dxa"/>
            <w:tcBorders>
              <w:top w:val="single" w:sz="4" w:space="0" w:color="auto"/>
              <w:left w:val="nil"/>
              <w:bottom w:val="nil"/>
              <w:right w:val="nil"/>
            </w:tcBorders>
            <w:shd w:val="clear" w:color="auto" w:fill="auto"/>
            <w:noWrap/>
            <w:hideMark/>
          </w:tcPr>
          <w:p w14:paraId="188F476D" w14:textId="77777777" w:rsidR="00102378" w:rsidRPr="00F963C2" w:rsidRDefault="00102378" w:rsidP="00102378">
            <w:pPr>
              <w:spacing w:after="0" w:line="240" w:lineRule="auto"/>
              <w:jc w:val="left"/>
              <w:rPr>
                <w:rFonts w:ascii="Arial" w:hAnsi="Arial" w:cs="Arial"/>
                <w:b/>
                <w:bCs/>
                <w:sz w:val="16"/>
                <w:szCs w:val="16"/>
              </w:rPr>
            </w:pPr>
            <w:r w:rsidRPr="00F963C2">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4BB3CFE1"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2020-21</w:t>
            </w:r>
            <w:r w:rsidRPr="00F963C2">
              <w:rPr>
                <w:rFonts w:ascii="Arial" w:hAnsi="Arial" w:cs="Arial"/>
                <w:sz w:val="16"/>
                <w:szCs w:val="16"/>
              </w:rPr>
              <w:br/>
              <w:t>Actual</w:t>
            </w:r>
            <w:r w:rsidRPr="00F963C2">
              <w:rPr>
                <w:rFonts w:ascii="Arial" w:hAnsi="Arial" w:cs="Arial"/>
                <w:sz w:val="16"/>
                <w:szCs w:val="16"/>
              </w:rPr>
              <w:br/>
            </w:r>
            <w:r w:rsidRPr="00F963C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E6E6E6"/>
            <w:hideMark/>
          </w:tcPr>
          <w:p w14:paraId="4C3AB5D1" w14:textId="4877EC28" w:rsidR="00102378" w:rsidRPr="00F963C2"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035DECEB"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2022-23</w:t>
            </w:r>
            <w:r w:rsidRPr="00F963C2">
              <w:rPr>
                <w:rFonts w:ascii="Arial" w:hAnsi="Arial" w:cs="Arial"/>
                <w:sz w:val="16"/>
                <w:szCs w:val="16"/>
              </w:rPr>
              <w:br/>
              <w:t>Forward estimate</w:t>
            </w:r>
            <w:r w:rsidRPr="00F963C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556AC9E"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2023-24</w:t>
            </w:r>
            <w:r w:rsidRPr="00F963C2">
              <w:rPr>
                <w:rFonts w:ascii="Arial" w:hAnsi="Arial" w:cs="Arial"/>
                <w:sz w:val="16"/>
                <w:szCs w:val="16"/>
              </w:rPr>
              <w:br/>
              <w:t>Forward estimate</w:t>
            </w:r>
            <w:r w:rsidRPr="00F963C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2928FA8C"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2024-25</w:t>
            </w:r>
            <w:r w:rsidRPr="00F963C2">
              <w:rPr>
                <w:rFonts w:ascii="Arial" w:hAnsi="Arial" w:cs="Arial"/>
                <w:sz w:val="16"/>
                <w:szCs w:val="16"/>
              </w:rPr>
              <w:br/>
              <w:t>Forward estimate</w:t>
            </w:r>
            <w:r w:rsidRPr="00F963C2">
              <w:rPr>
                <w:rFonts w:ascii="Arial" w:hAnsi="Arial" w:cs="Arial"/>
                <w:sz w:val="16"/>
                <w:szCs w:val="16"/>
              </w:rPr>
              <w:br/>
              <w:t>$'000</w:t>
            </w:r>
          </w:p>
        </w:tc>
      </w:tr>
      <w:tr w:rsidR="00F963C2" w:rsidRPr="00F963C2" w14:paraId="413DD8E4" w14:textId="77777777" w:rsidTr="0057089F">
        <w:trPr>
          <w:trHeight w:val="204"/>
        </w:trPr>
        <w:tc>
          <w:tcPr>
            <w:tcW w:w="3261" w:type="dxa"/>
            <w:tcBorders>
              <w:top w:val="nil"/>
              <w:left w:val="nil"/>
              <w:bottom w:val="nil"/>
              <w:right w:val="nil"/>
            </w:tcBorders>
            <w:shd w:val="clear" w:color="auto" w:fill="auto"/>
            <w:noWrap/>
            <w:vAlign w:val="center"/>
            <w:hideMark/>
          </w:tcPr>
          <w:p w14:paraId="12072574" w14:textId="77777777" w:rsidR="00F963C2" w:rsidRPr="00F963C2" w:rsidRDefault="00F963C2" w:rsidP="00F963C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ASSETS</w:t>
            </w:r>
          </w:p>
        </w:tc>
        <w:tc>
          <w:tcPr>
            <w:tcW w:w="860" w:type="dxa"/>
            <w:tcBorders>
              <w:top w:val="nil"/>
              <w:left w:val="nil"/>
              <w:bottom w:val="nil"/>
              <w:right w:val="nil"/>
            </w:tcBorders>
            <w:shd w:val="clear" w:color="auto" w:fill="auto"/>
            <w:noWrap/>
            <w:vAlign w:val="bottom"/>
            <w:hideMark/>
          </w:tcPr>
          <w:p w14:paraId="37349C46" w14:textId="77777777" w:rsidR="00F963C2" w:rsidRPr="00F963C2" w:rsidRDefault="00F963C2" w:rsidP="00523B0D">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85BE7B1" w14:textId="6F150630"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8D46F54" w14:textId="77777777"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8BFD770" w14:textId="77777777" w:rsidR="00F963C2" w:rsidRPr="00F963C2" w:rsidRDefault="00F963C2" w:rsidP="00523B0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42B8A925" w14:textId="77777777" w:rsidR="00F963C2" w:rsidRPr="00F963C2" w:rsidRDefault="00F963C2" w:rsidP="00523B0D">
            <w:pPr>
              <w:spacing w:after="0" w:line="240" w:lineRule="auto"/>
              <w:jc w:val="right"/>
              <w:rPr>
                <w:rFonts w:ascii="Times New Roman" w:hAnsi="Times New Roman"/>
              </w:rPr>
            </w:pPr>
          </w:p>
        </w:tc>
      </w:tr>
      <w:tr w:rsidR="00F963C2" w:rsidRPr="00F963C2" w14:paraId="74BD4859" w14:textId="77777777" w:rsidTr="0057089F">
        <w:trPr>
          <w:trHeight w:val="204"/>
        </w:trPr>
        <w:tc>
          <w:tcPr>
            <w:tcW w:w="3261" w:type="dxa"/>
            <w:tcBorders>
              <w:top w:val="nil"/>
              <w:left w:val="nil"/>
              <w:bottom w:val="nil"/>
              <w:right w:val="nil"/>
            </w:tcBorders>
            <w:shd w:val="clear" w:color="auto" w:fill="auto"/>
            <w:noWrap/>
            <w:vAlign w:val="center"/>
            <w:hideMark/>
          </w:tcPr>
          <w:p w14:paraId="7CB6849B" w14:textId="77777777" w:rsidR="00F963C2" w:rsidRPr="00F963C2" w:rsidRDefault="00F963C2" w:rsidP="00AE58A7">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Financial assets</w:t>
            </w:r>
          </w:p>
        </w:tc>
        <w:tc>
          <w:tcPr>
            <w:tcW w:w="860" w:type="dxa"/>
            <w:tcBorders>
              <w:top w:val="nil"/>
              <w:left w:val="nil"/>
              <w:bottom w:val="nil"/>
              <w:right w:val="nil"/>
            </w:tcBorders>
            <w:shd w:val="clear" w:color="auto" w:fill="auto"/>
            <w:noWrap/>
            <w:vAlign w:val="bottom"/>
            <w:hideMark/>
          </w:tcPr>
          <w:p w14:paraId="010A3017" w14:textId="77777777" w:rsidR="00F963C2" w:rsidRPr="00F963C2" w:rsidRDefault="00F963C2" w:rsidP="00523B0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EE3868B" w14:textId="149B4711"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9AD786E" w14:textId="77777777"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EF21BF6" w14:textId="77777777" w:rsidR="00F963C2" w:rsidRPr="00F963C2" w:rsidRDefault="00F963C2" w:rsidP="00523B0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7927538D" w14:textId="77777777" w:rsidR="00F963C2" w:rsidRPr="00F963C2" w:rsidRDefault="00F963C2" w:rsidP="00523B0D">
            <w:pPr>
              <w:spacing w:after="0" w:line="240" w:lineRule="auto"/>
              <w:jc w:val="right"/>
              <w:rPr>
                <w:rFonts w:ascii="Times New Roman" w:hAnsi="Times New Roman"/>
              </w:rPr>
            </w:pPr>
          </w:p>
        </w:tc>
      </w:tr>
      <w:tr w:rsidR="00426B92" w:rsidRPr="00F963C2" w14:paraId="7C69838B" w14:textId="77777777" w:rsidTr="0057089F">
        <w:trPr>
          <w:trHeight w:val="204"/>
        </w:trPr>
        <w:tc>
          <w:tcPr>
            <w:tcW w:w="3261" w:type="dxa"/>
            <w:tcBorders>
              <w:top w:val="nil"/>
              <w:left w:val="nil"/>
              <w:bottom w:val="nil"/>
              <w:right w:val="nil"/>
            </w:tcBorders>
            <w:shd w:val="clear" w:color="auto" w:fill="auto"/>
            <w:noWrap/>
            <w:vAlign w:val="center"/>
            <w:hideMark/>
          </w:tcPr>
          <w:p w14:paraId="1C8D6F8D"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 xml:space="preserve">Cash </w:t>
            </w:r>
            <w:r w:rsidRPr="00F963C2">
              <w:rPr>
                <w:rFonts w:ascii="Arial" w:hAnsi="Arial" w:cs="Arial"/>
                <w:sz w:val="16"/>
                <w:szCs w:val="16"/>
              </w:rPr>
              <w:t>and cash equivalents</w:t>
            </w:r>
          </w:p>
        </w:tc>
        <w:tc>
          <w:tcPr>
            <w:tcW w:w="860" w:type="dxa"/>
            <w:tcBorders>
              <w:top w:val="nil"/>
              <w:left w:val="nil"/>
              <w:bottom w:val="nil"/>
              <w:right w:val="nil"/>
            </w:tcBorders>
            <w:shd w:val="clear" w:color="auto" w:fill="auto"/>
            <w:noWrap/>
            <w:vAlign w:val="bottom"/>
            <w:hideMark/>
          </w:tcPr>
          <w:p w14:paraId="78FD3961" w14:textId="22CC3D55"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12,100</w:t>
            </w:r>
          </w:p>
        </w:tc>
        <w:tc>
          <w:tcPr>
            <w:tcW w:w="860" w:type="dxa"/>
            <w:tcBorders>
              <w:top w:val="nil"/>
              <w:left w:val="nil"/>
              <w:bottom w:val="nil"/>
              <w:right w:val="nil"/>
            </w:tcBorders>
            <w:shd w:val="clear" w:color="auto" w:fill="E6E6E6"/>
            <w:noWrap/>
            <w:vAlign w:val="bottom"/>
            <w:hideMark/>
          </w:tcPr>
          <w:p w14:paraId="258F312E" w14:textId="1059BB8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015E7DC4" w14:textId="5D7BCEC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210B89B1" w14:textId="71B7C27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52AE1BB3" w14:textId="31AC2ED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r>
      <w:tr w:rsidR="00426B92" w:rsidRPr="00F963C2" w14:paraId="407A9257" w14:textId="77777777" w:rsidTr="0057089F">
        <w:trPr>
          <w:trHeight w:val="204"/>
        </w:trPr>
        <w:tc>
          <w:tcPr>
            <w:tcW w:w="3261" w:type="dxa"/>
            <w:tcBorders>
              <w:top w:val="nil"/>
              <w:left w:val="nil"/>
              <w:bottom w:val="nil"/>
              <w:right w:val="nil"/>
            </w:tcBorders>
            <w:shd w:val="clear" w:color="auto" w:fill="auto"/>
            <w:noWrap/>
            <w:vAlign w:val="center"/>
            <w:hideMark/>
          </w:tcPr>
          <w:p w14:paraId="76E86806" w14:textId="77777777" w:rsidR="00426B92" w:rsidRPr="00F963C2" w:rsidRDefault="00426B92" w:rsidP="00426B92">
            <w:pPr>
              <w:spacing w:after="0" w:line="240" w:lineRule="auto"/>
              <w:ind w:left="227"/>
              <w:jc w:val="left"/>
              <w:rPr>
                <w:rFonts w:ascii="Arial" w:hAnsi="Arial" w:cs="Arial"/>
                <w:sz w:val="16"/>
                <w:szCs w:val="16"/>
              </w:rPr>
            </w:pPr>
            <w:r w:rsidRPr="00F963C2">
              <w:rPr>
                <w:rFonts w:ascii="Arial" w:hAnsi="Arial" w:cs="Arial"/>
                <w:sz w:val="16"/>
                <w:szCs w:val="16"/>
              </w:rPr>
              <w:t>Trade and other receivables</w:t>
            </w:r>
          </w:p>
        </w:tc>
        <w:tc>
          <w:tcPr>
            <w:tcW w:w="860" w:type="dxa"/>
            <w:tcBorders>
              <w:top w:val="nil"/>
              <w:left w:val="nil"/>
              <w:bottom w:val="nil"/>
              <w:right w:val="nil"/>
            </w:tcBorders>
            <w:shd w:val="clear" w:color="auto" w:fill="auto"/>
            <w:noWrap/>
            <w:vAlign w:val="bottom"/>
            <w:hideMark/>
          </w:tcPr>
          <w:p w14:paraId="4CEBAA30" w14:textId="358DBF4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155,650</w:t>
            </w:r>
          </w:p>
        </w:tc>
        <w:tc>
          <w:tcPr>
            <w:tcW w:w="860" w:type="dxa"/>
            <w:tcBorders>
              <w:top w:val="nil"/>
              <w:left w:val="nil"/>
              <w:bottom w:val="nil"/>
              <w:right w:val="nil"/>
            </w:tcBorders>
            <w:shd w:val="clear" w:color="auto" w:fill="E6E6E6"/>
            <w:noWrap/>
            <w:vAlign w:val="bottom"/>
            <w:hideMark/>
          </w:tcPr>
          <w:p w14:paraId="07ECBE98" w14:textId="19EEEF9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157,725</w:t>
            </w:r>
          </w:p>
        </w:tc>
        <w:tc>
          <w:tcPr>
            <w:tcW w:w="860" w:type="dxa"/>
            <w:tcBorders>
              <w:top w:val="nil"/>
              <w:left w:val="nil"/>
              <w:bottom w:val="nil"/>
              <w:right w:val="nil"/>
            </w:tcBorders>
            <w:shd w:val="clear" w:color="auto" w:fill="auto"/>
            <w:noWrap/>
            <w:vAlign w:val="bottom"/>
            <w:hideMark/>
          </w:tcPr>
          <w:p w14:paraId="205887D1" w14:textId="7E6A389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170,355</w:t>
            </w:r>
          </w:p>
        </w:tc>
        <w:tc>
          <w:tcPr>
            <w:tcW w:w="860" w:type="dxa"/>
            <w:tcBorders>
              <w:top w:val="nil"/>
              <w:left w:val="nil"/>
              <w:bottom w:val="nil"/>
              <w:right w:val="nil"/>
            </w:tcBorders>
            <w:shd w:val="clear" w:color="auto" w:fill="auto"/>
            <w:noWrap/>
            <w:vAlign w:val="bottom"/>
            <w:hideMark/>
          </w:tcPr>
          <w:p w14:paraId="7F5F120C" w14:textId="4C08DBC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157,824</w:t>
            </w:r>
          </w:p>
        </w:tc>
        <w:tc>
          <w:tcPr>
            <w:tcW w:w="860" w:type="dxa"/>
            <w:tcBorders>
              <w:top w:val="nil"/>
              <w:left w:val="nil"/>
              <w:bottom w:val="nil"/>
              <w:right w:val="nil"/>
            </w:tcBorders>
            <w:shd w:val="clear" w:color="auto" w:fill="auto"/>
            <w:noWrap/>
            <w:vAlign w:val="bottom"/>
            <w:hideMark/>
          </w:tcPr>
          <w:p w14:paraId="7D444E3E" w14:textId="0AE55278"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147,133</w:t>
            </w:r>
          </w:p>
        </w:tc>
      </w:tr>
      <w:tr w:rsidR="00426B92" w:rsidRPr="00F963C2" w14:paraId="51EBD195" w14:textId="77777777" w:rsidTr="0057089F">
        <w:trPr>
          <w:trHeight w:val="204"/>
        </w:trPr>
        <w:tc>
          <w:tcPr>
            <w:tcW w:w="3261" w:type="dxa"/>
            <w:tcBorders>
              <w:top w:val="nil"/>
              <w:left w:val="nil"/>
              <w:bottom w:val="nil"/>
              <w:right w:val="nil"/>
            </w:tcBorders>
            <w:shd w:val="clear" w:color="auto" w:fill="auto"/>
            <w:noWrap/>
            <w:vAlign w:val="center"/>
            <w:hideMark/>
          </w:tcPr>
          <w:p w14:paraId="394CEA26"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Accrued revenue</w:t>
            </w:r>
          </w:p>
        </w:tc>
        <w:tc>
          <w:tcPr>
            <w:tcW w:w="860" w:type="dxa"/>
            <w:tcBorders>
              <w:top w:val="nil"/>
              <w:left w:val="nil"/>
              <w:bottom w:val="nil"/>
              <w:right w:val="nil"/>
            </w:tcBorders>
            <w:shd w:val="clear" w:color="auto" w:fill="auto"/>
            <w:noWrap/>
            <w:vAlign w:val="bottom"/>
            <w:hideMark/>
          </w:tcPr>
          <w:p w14:paraId="56BF85C6" w14:textId="1A9976E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582</w:t>
            </w:r>
          </w:p>
        </w:tc>
        <w:tc>
          <w:tcPr>
            <w:tcW w:w="860" w:type="dxa"/>
            <w:tcBorders>
              <w:top w:val="nil"/>
              <w:left w:val="nil"/>
              <w:bottom w:val="nil"/>
              <w:right w:val="nil"/>
            </w:tcBorders>
            <w:shd w:val="clear" w:color="auto" w:fill="E6E6E6"/>
            <w:noWrap/>
            <w:vAlign w:val="bottom"/>
            <w:hideMark/>
          </w:tcPr>
          <w:p w14:paraId="0C7BF232" w14:textId="0C731CF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0A0725E9" w14:textId="372AE72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4F460288" w14:textId="03F39313"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4BDBFFA9" w14:textId="325DFEB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r>
      <w:tr w:rsidR="00426B92" w:rsidRPr="00F963C2" w14:paraId="58A4EEF1" w14:textId="77777777" w:rsidTr="0057089F">
        <w:trPr>
          <w:trHeight w:val="204"/>
        </w:trPr>
        <w:tc>
          <w:tcPr>
            <w:tcW w:w="3261" w:type="dxa"/>
            <w:tcBorders>
              <w:top w:val="nil"/>
              <w:left w:val="nil"/>
              <w:bottom w:val="nil"/>
              <w:right w:val="nil"/>
            </w:tcBorders>
            <w:shd w:val="clear" w:color="auto" w:fill="auto"/>
            <w:noWrap/>
            <w:vAlign w:val="center"/>
            <w:hideMark/>
          </w:tcPr>
          <w:p w14:paraId="5ED41D24"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14:paraId="0A6ECA05" w14:textId="4F1D131D"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168,332</w:t>
            </w:r>
          </w:p>
        </w:tc>
        <w:tc>
          <w:tcPr>
            <w:tcW w:w="860" w:type="dxa"/>
            <w:tcBorders>
              <w:top w:val="single" w:sz="4" w:space="0" w:color="000000"/>
              <w:left w:val="nil"/>
              <w:bottom w:val="single" w:sz="4" w:space="0" w:color="000000"/>
              <w:right w:val="nil"/>
            </w:tcBorders>
            <w:shd w:val="clear" w:color="auto" w:fill="E6E6E6"/>
            <w:noWrap/>
            <w:vAlign w:val="bottom"/>
            <w:hideMark/>
          </w:tcPr>
          <w:p w14:paraId="5748D06C" w14:textId="4360F40B"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170,407</w:t>
            </w:r>
          </w:p>
        </w:tc>
        <w:tc>
          <w:tcPr>
            <w:tcW w:w="860" w:type="dxa"/>
            <w:tcBorders>
              <w:top w:val="single" w:sz="4" w:space="0" w:color="000000"/>
              <w:left w:val="nil"/>
              <w:bottom w:val="single" w:sz="4" w:space="0" w:color="000000"/>
              <w:right w:val="nil"/>
            </w:tcBorders>
            <w:shd w:val="clear" w:color="auto" w:fill="auto"/>
            <w:noWrap/>
            <w:vAlign w:val="bottom"/>
            <w:hideMark/>
          </w:tcPr>
          <w:p w14:paraId="1F709854" w14:textId="4C105EFA"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183,037</w:t>
            </w:r>
          </w:p>
        </w:tc>
        <w:tc>
          <w:tcPr>
            <w:tcW w:w="860" w:type="dxa"/>
            <w:tcBorders>
              <w:top w:val="single" w:sz="4" w:space="0" w:color="000000"/>
              <w:left w:val="nil"/>
              <w:bottom w:val="single" w:sz="4" w:space="0" w:color="000000"/>
              <w:right w:val="nil"/>
            </w:tcBorders>
            <w:shd w:val="clear" w:color="auto" w:fill="auto"/>
            <w:noWrap/>
            <w:vAlign w:val="bottom"/>
            <w:hideMark/>
          </w:tcPr>
          <w:p w14:paraId="3D9080DE" w14:textId="735A53DB"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170,506</w:t>
            </w:r>
          </w:p>
        </w:tc>
        <w:tc>
          <w:tcPr>
            <w:tcW w:w="860" w:type="dxa"/>
            <w:tcBorders>
              <w:top w:val="single" w:sz="4" w:space="0" w:color="000000"/>
              <w:left w:val="nil"/>
              <w:bottom w:val="single" w:sz="4" w:space="0" w:color="000000"/>
              <w:right w:val="nil"/>
            </w:tcBorders>
            <w:shd w:val="clear" w:color="auto" w:fill="auto"/>
            <w:noWrap/>
            <w:vAlign w:val="bottom"/>
            <w:hideMark/>
          </w:tcPr>
          <w:p w14:paraId="6BACA0E2" w14:textId="4012945C"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159,815</w:t>
            </w:r>
          </w:p>
        </w:tc>
      </w:tr>
      <w:tr w:rsidR="00426B92" w:rsidRPr="00F963C2" w14:paraId="098F22E1" w14:textId="77777777" w:rsidTr="0057089F">
        <w:trPr>
          <w:trHeight w:val="204"/>
        </w:trPr>
        <w:tc>
          <w:tcPr>
            <w:tcW w:w="3261" w:type="dxa"/>
            <w:tcBorders>
              <w:top w:val="nil"/>
              <w:left w:val="nil"/>
              <w:bottom w:val="nil"/>
              <w:right w:val="nil"/>
            </w:tcBorders>
            <w:shd w:val="clear" w:color="auto" w:fill="auto"/>
            <w:noWrap/>
            <w:vAlign w:val="center"/>
            <w:hideMark/>
          </w:tcPr>
          <w:p w14:paraId="4A6F82AB"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Non-financial assets</w:t>
            </w:r>
          </w:p>
        </w:tc>
        <w:tc>
          <w:tcPr>
            <w:tcW w:w="860" w:type="dxa"/>
            <w:tcBorders>
              <w:top w:val="nil"/>
              <w:left w:val="nil"/>
              <w:bottom w:val="nil"/>
              <w:right w:val="nil"/>
            </w:tcBorders>
            <w:shd w:val="clear" w:color="auto" w:fill="auto"/>
            <w:noWrap/>
            <w:vAlign w:val="bottom"/>
            <w:hideMark/>
          </w:tcPr>
          <w:p w14:paraId="32F4C246"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2CDBD56" w14:textId="23D26B75"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9E57823"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33EC622"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2A43E403" w14:textId="77777777" w:rsidR="00426B92" w:rsidRPr="00F963C2" w:rsidRDefault="00426B92" w:rsidP="00426B92">
            <w:pPr>
              <w:spacing w:after="0" w:line="240" w:lineRule="auto"/>
              <w:jc w:val="right"/>
              <w:rPr>
                <w:rFonts w:ascii="Times New Roman" w:hAnsi="Times New Roman"/>
              </w:rPr>
            </w:pPr>
          </w:p>
        </w:tc>
      </w:tr>
      <w:tr w:rsidR="00426B92" w:rsidRPr="00F963C2" w14:paraId="774DED5F" w14:textId="77777777" w:rsidTr="0057089F">
        <w:trPr>
          <w:trHeight w:val="204"/>
        </w:trPr>
        <w:tc>
          <w:tcPr>
            <w:tcW w:w="3261" w:type="dxa"/>
            <w:tcBorders>
              <w:top w:val="nil"/>
              <w:left w:val="nil"/>
              <w:bottom w:val="nil"/>
              <w:right w:val="nil"/>
            </w:tcBorders>
            <w:shd w:val="clear" w:color="auto" w:fill="auto"/>
            <w:noWrap/>
            <w:vAlign w:val="center"/>
            <w:hideMark/>
          </w:tcPr>
          <w:p w14:paraId="5339D8C5"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Buildings</w:t>
            </w:r>
          </w:p>
        </w:tc>
        <w:tc>
          <w:tcPr>
            <w:tcW w:w="860" w:type="dxa"/>
            <w:tcBorders>
              <w:top w:val="nil"/>
              <w:left w:val="nil"/>
              <w:bottom w:val="nil"/>
              <w:right w:val="nil"/>
            </w:tcBorders>
            <w:shd w:val="clear" w:color="auto" w:fill="auto"/>
            <w:noWrap/>
            <w:vAlign w:val="bottom"/>
            <w:hideMark/>
          </w:tcPr>
          <w:p w14:paraId="6D3DDEE5" w14:textId="5A713FC5"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135,564</w:t>
            </w:r>
          </w:p>
        </w:tc>
        <w:tc>
          <w:tcPr>
            <w:tcW w:w="860" w:type="dxa"/>
            <w:tcBorders>
              <w:top w:val="nil"/>
              <w:left w:val="nil"/>
              <w:bottom w:val="nil"/>
              <w:right w:val="nil"/>
            </w:tcBorders>
            <w:shd w:val="clear" w:color="auto" w:fill="E6E6E6"/>
            <w:noWrap/>
            <w:vAlign w:val="bottom"/>
            <w:hideMark/>
          </w:tcPr>
          <w:p w14:paraId="799CF584" w14:textId="45A8415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113,183</w:t>
            </w:r>
          </w:p>
        </w:tc>
        <w:tc>
          <w:tcPr>
            <w:tcW w:w="860" w:type="dxa"/>
            <w:tcBorders>
              <w:top w:val="nil"/>
              <w:left w:val="nil"/>
              <w:bottom w:val="nil"/>
              <w:right w:val="nil"/>
            </w:tcBorders>
            <w:shd w:val="clear" w:color="auto" w:fill="auto"/>
            <w:noWrap/>
            <w:vAlign w:val="bottom"/>
            <w:hideMark/>
          </w:tcPr>
          <w:p w14:paraId="1583D2C0" w14:textId="62E02343"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91,045</w:t>
            </w:r>
          </w:p>
        </w:tc>
        <w:tc>
          <w:tcPr>
            <w:tcW w:w="860" w:type="dxa"/>
            <w:tcBorders>
              <w:top w:val="nil"/>
              <w:left w:val="nil"/>
              <w:bottom w:val="nil"/>
              <w:right w:val="nil"/>
            </w:tcBorders>
            <w:shd w:val="clear" w:color="auto" w:fill="auto"/>
            <w:noWrap/>
            <w:vAlign w:val="bottom"/>
            <w:hideMark/>
          </w:tcPr>
          <w:p w14:paraId="7D38C4B9" w14:textId="4BB5AE0F"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68,863</w:t>
            </w:r>
          </w:p>
        </w:tc>
        <w:tc>
          <w:tcPr>
            <w:tcW w:w="860" w:type="dxa"/>
            <w:tcBorders>
              <w:top w:val="nil"/>
              <w:left w:val="nil"/>
              <w:bottom w:val="nil"/>
              <w:right w:val="nil"/>
            </w:tcBorders>
            <w:shd w:val="clear" w:color="auto" w:fill="auto"/>
            <w:noWrap/>
            <w:vAlign w:val="bottom"/>
            <w:hideMark/>
          </w:tcPr>
          <w:p w14:paraId="05DFD729" w14:textId="13E364C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70,682</w:t>
            </w:r>
          </w:p>
        </w:tc>
      </w:tr>
      <w:tr w:rsidR="00426B92" w:rsidRPr="00F963C2" w14:paraId="33D5F13D" w14:textId="77777777" w:rsidTr="0057089F">
        <w:trPr>
          <w:trHeight w:val="204"/>
        </w:trPr>
        <w:tc>
          <w:tcPr>
            <w:tcW w:w="3261" w:type="dxa"/>
            <w:tcBorders>
              <w:top w:val="nil"/>
              <w:left w:val="nil"/>
              <w:bottom w:val="nil"/>
              <w:right w:val="nil"/>
            </w:tcBorders>
            <w:shd w:val="clear" w:color="auto" w:fill="auto"/>
            <w:noWrap/>
            <w:vAlign w:val="center"/>
            <w:hideMark/>
          </w:tcPr>
          <w:p w14:paraId="03985F89"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Property, plant and equipment</w:t>
            </w:r>
          </w:p>
        </w:tc>
        <w:tc>
          <w:tcPr>
            <w:tcW w:w="860" w:type="dxa"/>
            <w:tcBorders>
              <w:top w:val="nil"/>
              <w:left w:val="nil"/>
              <w:bottom w:val="nil"/>
              <w:right w:val="nil"/>
            </w:tcBorders>
            <w:shd w:val="clear" w:color="auto" w:fill="auto"/>
            <w:noWrap/>
            <w:vAlign w:val="bottom"/>
            <w:hideMark/>
          </w:tcPr>
          <w:p w14:paraId="0795AE5D" w14:textId="159E967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18,804</w:t>
            </w:r>
          </w:p>
        </w:tc>
        <w:tc>
          <w:tcPr>
            <w:tcW w:w="860" w:type="dxa"/>
            <w:tcBorders>
              <w:top w:val="nil"/>
              <w:left w:val="nil"/>
              <w:bottom w:val="nil"/>
              <w:right w:val="nil"/>
            </w:tcBorders>
            <w:shd w:val="clear" w:color="auto" w:fill="E6E6E6"/>
            <w:noWrap/>
            <w:vAlign w:val="bottom"/>
            <w:hideMark/>
          </w:tcPr>
          <w:p w14:paraId="144EE3FB" w14:textId="7FFE2698"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13,832</w:t>
            </w:r>
          </w:p>
        </w:tc>
        <w:tc>
          <w:tcPr>
            <w:tcW w:w="860" w:type="dxa"/>
            <w:tcBorders>
              <w:top w:val="nil"/>
              <w:left w:val="nil"/>
              <w:bottom w:val="nil"/>
              <w:right w:val="nil"/>
            </w:tcBorders>
            <w:shd w:val="clear" w:color="auto" w:fill="auto"/>
            <w:noWrap/>
            <w:vAlign w:val="bottom"/>
            <w:hideMark/>
          </w:tcPr>
          <w:p w14:paraId="318CBE85" w14:textId="541B823D"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9,334</w:t>
            </w:r>
          </w:p>
        </w:tc>
        <w:tc>
          <w:tcPr>
            <w:tcW w:w="860" w:type="dxa"/>
            <w:tcBorders>
              <w:top w:val="nil"/>
              <w:left w:val="nil"/>
              <w:bottom w:val="nil"/>
              <w:right w:val="nil"/>
            </w:tcBorders>
            <w:shd w:val="clear" w:color="auto" w:fill="auto"/>
            <w:noWrap/>
            <w:vAlign w:val="bottom"/>
            <w:hideMark/>
          </w:tcPr>
          <w:p w14:paraId="7F75BFD7" w14:textId="3E60431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7,248</w:t>
            </w:r>
          </w:p>
        </w:tc>
        <w:tc>
          <w:tcPr>
            <w:tcW w:w="860" w:type="dxa"/>
            <w:tcBorders>
              <w:top w:val="nil"/>
              <w:left w:val="nil"/>
              <w:bottom w:val="nil"/>
              <w:right w:val="nil"/>
            </w:tcBorders>
            <w:shd w:val="clear" w:color="auto" w:fill="auto"/>
            <w:noWrap/>
            <w:vAlign w:val="bottom"/>
            <w:hideMark/>
          </w:tcPr>
          <w:p w14:paraId="634D9EE7" w14:textId="0DFA968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8,197</w:t>
            </w:r>
          </w:p>
        </w:tc>
      </w:tr>
      <w:tr w:rsidR="00426B92" w:rsidRPr="00F963C2" w14:paraId="48D5F354" w14:textId="77777777" w:rsidTr="0057089F">
        <w:trPr>
          <w:trHeight w:val="204"/>
        </w:trPr>
        <w:tc>
          <w:tcPr>
            <w:tcW w:w="3261" w:type="dxa"/>
            <w:tcBorders>
              <w:top w:val="nil"/>
              <w:left w:val="nil"/>
              <w:bottom w:val="nil"/>
              <w:right w:val="nil"/>
            </w:tcBorders>
            <w:shd w:val="clear" w:color="auto" w:fill="auto"/>
            <w:noWrap/>
            <w:vAlign w:val="center"/>
            <w:hideMark/>
          </w:tcPr>
          <w:p w14:paraId="31948B86"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Intangibles</w:t>
            </w:r>
          </w:p>
        </w:tc>
        <w:tc>
          <w:tcPr>
            <w:tcW w:w="860" w:type="dxa"/>
            <w:tcBorders>
              <w:top w:val="nil"/>
              <w:left w:val="nil"/>
              <w:bottom w:val="nil"/>
              <w:right w:val="nil"/>
            </w:tcBorders>
            <w:shd w:val="clear" w:color="auto" w:fill="auto"/>
            <w:noWrap/>
            <w:vAlign w:val="bottom"/>
            <w:hideMark/>
          </w:tcPr>
          <w:p w14:paraId="2AB96FC5" w14:textId="616DBCB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40,341</w:t>
            </w:r>
          </w:p>
        </w:tc>
        <w:tc>
          <w:tcPr>
            <w:tcW w:w="860" w:type="dxa"/>
            <w:tcBorders>
              <w:top w:val="nil"/>
              <w:left w:val="nil"/>
              <w:bottom w:val="nil"/>
              <w:right w:val="nil"/>
            </w:tcBorders>
            <w:shd w:val="clear" w:color="auto" w:fill="E6E6E6"/>
            <w:noWrap/>
            <w:vAlign w:val="bottom"/>
            <w:hideMark/>
          </w:tcPr>
          <w:p w14:paraId="2701951C" w14:textId="49ECB19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65,278</w:t>
            </w:r>
          </w:p>
        </w:tc>
        <w:tc>
          <w:tcPr>
            <w:tcW w:w="860" w:type="dxa"/>
            <w:tcBorders>
              <w:top w:val="nil"/>
              <w:left w:val="nil"/>
              <w:bottom w:val="nil"/>
              <w:right w:val="nil"/>
            </w:tcBorders>
            <w:shd w:val="clear" w:color="auto" w:fill="auto"/>
            <w:noWrap/>
            <w:vAlign w:val="bottom"/>
            <w:hideMark/>
          </w:tcPr>
          <w:p w14:paraId="02C22406" w14:textId="1866895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54,172</w:t>
            </w:r>
          </w:p>
        </w:tc>
        <w:tc>
          <w:tcPr>
            <w:tcW w:w="860" w:type="dxa"/>
            <w:tcBorders>
              <w:top w:val="nil"/>
              <w:left w:val="nil"/>
              <w:bottom w:val="nil"/>
              <w:right w:val="nil"/>
            </w:tcBorders>
            <w:shd w:val="clear" w:color="auto" w:fill="auto"/>
            <w:noWrap/>
            <w:vAlign w:val="bottom"/>
            <w:hideMark/>
          </w:tcPr>
          <w:p w14:paraId="6CECAD47" w14:textId="30AE7B2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52,877</w:t>
            </w:r>
          </w:p>
        </w:tc>
        <w:tc>
          <w:tcPr>
            <w:tcW w:w="860" w:type="dxa"/>
            <w:tcBorders>
              <w:top w:val="nil"/>
              <w:left w:val="nil"/>
              <w:bottom w:val="nil"/>
              <w:right w:val="nil"/>
            </w:tcBorders>
            <w:shd w:val="clear" w:color="auto" w:fill="auto"/>
            <w:noWrap/>
            <w:vAlign w:val="bottom"/>
            <w:hideMark/>
          </w:tcPr>
          <w:p w14:paraId="4EC0785A" w14:textId="30B7971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60,278</w:t>
            </w:r>
          </w:p>
        </w:tc>
      </w:tr>
      <w:tr w:rsidR="00426B92" w:rsidRPr="00F963C2" w14:paraId="518440B9" w14:textId="77777777" w:rsidTr="0057089F">
        <w:trPr>
          <w:trHeight w:val="204"/>
        </w:trPr>
        <w:tc>
          <w:tcPr>
            <w:tcW w:w="3261" w:type="dxa"/>
            <w:tcBorders>
              <w:top w:val="nil"/>
              <w:left w:val="nil"/>
              <w:bottom w:val="nil"/>
              <w:right w:val="nil"/>
            </w:tcBorders>
            <w:shd w:val="clear" w:color="auto" w:fill="auto"/>
            <w:noWrap/>
            <w:vAlign w:val="center"/>
            <w:hideMark/>
          </w:tcPr>
          <w:p w14:paraId="52E4C72A"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Heritage and Cultural</w:t>
            </w:r>
          </w:p>
        </w:tc>
        <w:tc>
          <w:tcPr>
            <w:tcW w:w="860" w:type="dxa"/>
            <w:tcBorders>
              <w:top w:val="nil"/>
              <w:left w:val="nil"/>
              <w:bottom w:val="nil"/>
              <w:right w:val="nil"/>
            </w:tcBorders>
            <w:shd w:val="clear" w:color="auto" w:fill="auto"/>
            <w:noWrap/>
            <w:vAlign w:val="bottom"/>
            <w:hideMark/>
          </w:tcPr>
          <w:p w14:paraId="2DB97472" w14:textId="0E2CBE0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36,107</w:t>
            </w:r>
          </w:p>
        </w:tc>
        <w:tc>
          <w:tcPr>
            <w:tcW w:w="860" w:type="dxa"/>
            <w:tcBorders>
              <w:top w:val="nil"/>
              <w:left w:val="nil"/>
              <w:bottom w:val="nil"/>
              <w:right w:val="nil"/>
            </w:tcBorders>
            <w:shd w:val="clear" w:color="auto" w:fill="E6E6E6"/>
            <w:noWrap/>
            <w:vAlign w:val="bottom"/>
            <w:hideMark/>
          </w:tcPr>
          <w:p w14:paraId="3EB4F941" w14:textId="6582D68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35,965</w:t>
            </w:r>
          </w:p>
        </w:tc>
        <w:tc>
          <w:tcPr>
            <w:tcW w:w="860" w:type="dxa"/>
            <w:tcBorders>
              <w:top w:val="nil"/>
              <w:left w:val="nil"/>
              <w:bottom w:val="nil"/>
              <w:right w:val="nil"/>
            </w:tcBorders>
            <w:shd w:val="clear" w:color="auto" w:fill="auto"/>
            <w:noWrap/>
            <w:vAlign w:val="bottom"/>
            <w:hideMark/>
          </w:tcPr>
          <w:p w14:paraId="3FCB0329" w14:textId="676BE30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35,823</w:t>
            </w:r>
          </w:p>
        </w:tc>
        <w:tc>
          <w:tcPr>
            <w:tcW w:w="860" w:type="dxa"/>
            <w:tcBorders>
              <w:top w:val="nil"/>
              <w:left w:val="nil"/>
              <w:bottom w:val="nil"/>
              <w:right w:val="nil"/>
            </w:tcBorders>
            <w:shd w:val="clear" w:color="auto" w:fill="auto"/>
            <w:noWrap/>
            <w:vAlign w:val="bottom"/>
            <w:hideMark/>
          </w:tcPr>
          <w:p w14:paraId="6A451FD9" w14:textId="30F1B7BF"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35,681</w:t>
            </w:r>
          </w:p>
        </w:tc>
        <w:tc>
          <w:tcPr>
            <w:tcW w:w="860" w:type="dxa"/>
            <w:tcBorders>
              <w:top w:val="nil"/>
              <w:left w:val="nil"/>
              <w:bottom w:val="nil"/>
              <w:right w:val="nil"/>
            </w:tcBorders>
            <w:shd w:val="clear" w:color="auto" w:fill="auto"/>
            <w:noWrap/>
            <w:vAlign w:val="bottom"/>
            <w:hideMark/>
          </w:tcPr>
          <w:p w14:paraId="78E3AD82" w14:textId="4422EE4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35,681</w:t>
            </w:r>
          </w:p>
        </w:tc>
      </w:tr>
      <w:tr w:rsidR="00426B92" w:rsidRPr="00F963C2" w14:paraId="17BE65CE" w14:textId="77777777" w:rsidTr="0057089F">
        <w:trPr>
          <w:trHeight w:val="204"/>
        </w:trPr>
        <w:tc>
          <w:tcPr>
            <w:tcW w:w="3261" w:type="dxa"/>
            <w:tcBorders>
              <w:top w:val="nil"/>
              <w:left w:val="nil"/>
              <w:bottom w:val="nil"/>
              <w:right w:val="nil"/>
            </w:tcBorders>
            <w:shd w:val="clear" w:color="auto" w:fill="auto"/>
            <w:noWrap/>
            <w:vAlign w:val="center"/>
            <w:hideMark/>
          </w:tcPr>
          <w:p w14:paraId="59B3D3A5"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Other non-financial assets</w:t>
            </w:r>
          </w:p>
        </w:tc>
        <w:tc>
          <w:tcPr>
            <w:tcW w:w="860" w:type="dxa"/>
            <w:tcBorders>
              <w:top w:val="nil"/>
              <w:left w:val="nil"/>
              <w:bottom w:val="nil"/>
              <w:right w:val="nil"/>
            </w:tcBorders>
            <w:shd w:val="clear" w:color="auto" w:fill="auto"/>
            <w:noWrap/>
            <w:vAlign w:val="bottom"/>
            <w:hideMark/>
          </w:tcPr>
          <w:p w14:paraId="62CB43FF" w14:textId="0B1D10F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4,966</w:t>
            </w:r>
          </w:p>
        </w:tc>
        <w:tc>
          <w:tcPr>
            <w:tcW w:w="860" w:type="dxa"/>
            <w:tcBorders>
              <w:top w:val="nil"/>
              <w:left w:val="nil"/>
              <w:bottom w:val="nil"/>
              <w:right w:val="nil"/>
            </w:tcBorders>
            <w:shd w:val="clear" w:color="auto" w:fill="E6E6E6"/>
            <w:noWrap/>
            <w:vAlign w:val="bottom"/>
            <w:hideMark/>
          </w:tcPr>
          <w:p w14:paraId="2AFC6C6C" w14:textId="7520730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30D83C75" w14:textId="78EA90B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72942A72" w14:textId="59BE91F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392D3E5E" w14:textId="7EF2E10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r>
      <w:tr w:rsidR="00426B92" w:rsidRPr="00F963C2" w14:paraId="47DFF537" w14:textId="77777777" w:rsidTr="0057089F">
        <w:trPr>
          <w:trHeight w:val="204"/>
        </w:trPr>
        <w:tc>
          <w:tcPr>
            <w:tcW w:w="3261" w:type="dxa"/>
            <w:tcBorders>
              <w:top w:val="nil"/>
              <w:left w:val="nil"/>
              <w:bottom w:val="nil"/>
              <w:right w:val="nil"/>
            </w:tcBorders>
            <w:shd w:val="clear" w:color="auto" w:fill="auto"/>
            <w:noWrap/>
            <w:vAlign w:val="center"/>
            <w:hideMark/>
          </w:tcPr>
          <w:p w14:paraId="7E545883"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non-financial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14:paraId="04D4A124" w14:textId="39838A72"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235,782</w:t>
            </w:r>
          </w:p>
        </w:tc>
        <w:tc>
          <w:tcPr>
            <w:tcW w:w="860" w:type="dxa"/>
            <w:tcBorders>
              <w:top w:val="single" w:sz="4" w:space="0" w:color="000000"/>
              <w:left w:val="nil"/>
              <w:bottom w:val="single" w:sz="4" w:space="0" w:color="000000"/>
              <w:right w:val="nil"/>
            </w:tcBorders>
            <w:shd w:val="clear" w:color="auto" w:fill="E6E6E6"/>
            <w:noWrap/>
            <w:vAlign w:val="bottom"/>
            <w:hideMark/>
          </w:tcPr>
          <w:p w14:paraId="6C3685D1" w14:textId="4B7D62BF"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232,771</w:t>
            </w:r>
          </w:p>
        </w:tc>
        <w:tc>
          <w:tcPr>
            <w:tcW w:w="860" w:type="dxa"/>
            <w:tcBorders>
              <w:top w:val="single" w:sz="4" w:space="0" w:color="000000"/>
              <w:left w:val="nil"/>
              <w:bottom w:val="single" w:sz="4" w:space="0" w:color="000000"/>
              <w:right w:val="nil"/>
            </w:tcBorders>
            <w:shd w:val="clear" w:color="auto" w:fill="auto"/>
            <w:noWrap/>
            <w:vAlign w:val="bottom"/>
            <w:hideMark/>
          </w:tcPr>
          <w:p w14:paraId="02B8956C" w14:textId="35686A97"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194,887</w:t>
            </w:r>
          </w:p>
        </w:tc>
        <w:tc>
          <w:tcPr>
            <w:tcW w:w="860" w:type="dxa"/>
            <w:tcBorders>
              <w:top w:val="single" w:sz="4" w:space="0" w:color="000000"/>
              <w:left w:val="nil"/>
              <w:bottom w:val="single" w:sz="4" w:space="0" w:color="000000"/>
              <w:right w:val="nil"/>
            </w:tcBorders>
            <w:shd w:val="clear" w:color="auto" w:fill="auto"/>
            <w:noWrap/>
            <w:vAlign w:val="bottom"/>
            <w:hideMark/>
          </w:tcPr>
          <w:p w14:paraId="7E48F253" w14:textId="3F9E3971"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169,182</w:t>
            </w:r>
          </w:p>
        </w:tc>
        <w:tc>
          <w:tcPr>
            <w:tcW w:w="860" w:type="dxa"/>
            <w:tcBorders>
              <w:top w:val="single" w:sz="4" w:space="0" w:color="000000"/>
              <w:left w:val="nil"/>
              <w:bottom w:val="single" w:sz="4" w:space="0" w:color="000000"/>
              <w:right w:val="nil"/>
            </w:tcBorders>
            <w:shd w:val="clear" w:color="auto" w:fill="auto"/>
            <w:noWrap/>
            <w:vAlign w:val="bottom"/>
            <w:hideMark/>
          </w:tcPr>
          <w:p w14:paraId="4F854CCB" w14:textId="5B59A651"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179,351</w:t>
            </w:r>
          </w:p>
        </w:tc>
      </w:tr>
      <w:tr w:rsidR="00426B92" w:rsidRPr="00F963C2" w14:paraId="5C239DB6" w14:textId="77777777" w:rsidTr="0057089F">
        <w:trPr>
          <w:trHeight w:val="204"/>
        </w:trPr>
        <w:tc>
          <w:tcPr>
            <w:tcW w:w="3261" w:type="dxa"/>
            <w:tcBorders>
              <w:top w:val="nil"/>
              <w:left w:val="nil"/>
              <w:bottom w:val="nil"/>
              <w:right w:val="nil"/>
            </w:tcBorders>
            <w:shd w:val="clear" w:color="auto" w:fill="auto"/>
            <w:noWrap/>
            <w:vAlign w:val="center"/>
            <w:hideMark/>
          </w:tcPr>
          <w:p w14:paraId="75CF2747"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Total assets</w:t>
            </w:r>
          </w:p>
        </w:tc>
        <w:tc>
          <w:tcPr>
            <w:tcW w:w="860" w:type="dxa"/>
            <w:tcBorders>
              <w:top w:val="nil"/>
              <w:left w:val="nil"/>
              <w:bottom w:val="single" w:sz="4" w:space="0" w:color="000000"/>
              <w:right w:val="nil"/>
            </w:tcBorders>
            <w:shd w:val="clear" w:color="auto" w:fill="auto"/>
            <w:noWrap/>
            <w:vAlign w:val="bottom"/>
            <w:hideMark/>
          </w:tcPr>
          <w:p w14:paraId="2722C901" w14:textId="63177563"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404,114</w:t>
            </w:r>
          </w:p>
        </w:tc>
        <w:tc>
          <w:tcPr>
            <w:tcW w:w="860" w:type="dxa"/>
            <w:tcBorders>
              <w:top w:val="nil"/>
              <w:left w:val="nil"/>
              <w:bottom w:val="single" w:sz="4" w:space="0" w:color="000000"/>
              <w:right w:val="nil"/>
            </w:tcBorders>
            <w:shd w:val="clear" w:color="auto" w:fill="E6E6E6"/>
            <w:noWrap/>
            <w:vAlign w:val="bottom"/>
            <w:hideMark/>
          </w:tcPr>
          <w:p w14:paraId="7C85E8BA" w14:textId="3D65E2E3"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403,178</w:t>
            </w:r>
          </w:p>
        </w:tc>
        <w:tc>
          <w:tcPr>
            <w:tcW w:w="860" w:type="dxa"/>
            <w:tcBorders>
              <w:top w:val="nil"/>
              <w:left w:val="nil"/>
              <w:bottom w:val="single" w:sz="4" w:space="0" w:color="000000"/>
              <w:right w:val="nil"/>
            </w:tcBorders>
            <w:shd w:val="clear" w:color="auto" w:fill="auto"/>
            <w:noWrap/>
            <w:vAlign w:val="bottom"/>
            <w:hideMark/>
          </w:tcPr>
          <w:p w14:paraId="383E1EB5" w14:textId="27BFEC00"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377,924</w:t>
            </w:r>
          </w:p>
        </w:tc>
        <w:tc>
          <w:tcPr>
            <w:tcW w:w="860" w:type="dxa"/>
            <w:tcBorders>
              <w:top w:val="nil"/>
              <w:left w:val="nil"/>
              <w:bottom w:val="single" w:sz="4" w:space="0" w:color="000000"/>
              <w:right w:val="nil"/>
            </w:tcBorders>
            <w:shd w:val="clear" w:color="auto" w:fill="auto"/>
            <w:noWrap/>
            <w:vAlign w:val="bottom"/>
            <w:hideMark/>
          </w:tcPr>
          <w:p w14:paraId="422CD866" w14:textId="24643844"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339,688</w:t>
            </w:r>
          </w:p>
        </w:tc>
        <w:tc>
          <w:tcPr>
            <w:tcW w:w="860" w:type="dxa"/>
            <w:tcBorders>
              <w:top w:val="nil"/>
              <w:left w:val="nil"/>
              <w:bottom w:val="single" w:sz="4" w:space="0" w:color="000000"/>
              <w:right w:val="nil"/>
            </w:tcBorders>
            <w:shd w:val="clear" w:color="auto" w:fill="auto"/>
            <w:noWrap/>
            <w:vAlign w:val="bottom"/>
            <w:hideMark/>
          </w:tcPr>
          <w:p w14:paraId="4D76A84E" w14:textId="64221558"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339,166</w:t>
            </w:r>
          </w:p>
        </w:tc>
      </w:tr>
      <w:tr w:rsidR="00426B92" w:rsidRPr="00F963C2" w14:paraId="57F03CB7" w14:textId="77777777" w:rsidTr="0057089F">
        <w:trPr>
          <w:trHeight w:val="204"/>
        </w:trPr>
        <w:tc>
          <w:tcPr>
            <w:tcW w:w="3261" w:type="dxa"/>
            <w:tcBorders>
              <w:top w:val="nil"/>
              <w:left w:val="nil"/>
              <w:bottom w:val="nil"/>
              <w:right w:val="nil"/>
            </w:tcBorders>
            <w:shd w:val="clear" w:color="auto" w:fill="auto"/>
            <w:noWrap/>
            <w:vAlign w:val="center"/>
            <w:hideMark/>
          </w:tcPr>
          <w:p w14:paraId="5D66461A"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LIABILITIES</w:t>
            </w:r>
          </w:p>
        </w:tc>
        <w:tc>
          <w:tcPr>
            <w:tcW w:w="860" w:type="dxa"/>
            <w:tcBorders>
              <w:top w:val="nil"/>
              <w:left w:val="nil"/>
              <w:bottom w:val="nil"/>
              <w:right w:val="nil"/>
            </w:tcBorders>
            <w:shd w:val="clear" w:color="auto" w:fill="auto"/>
            <w:noWrap/>
            <w:vAlign w:val="bottom"/>
            <w:hideMark/>
          </w:tcPr>
          <w:p w14:paraId="379C3E5E" w14:textId="77777777" w:rsidR="00426B92" w:rsidRPr="00F963C2" w:rsidRDefault="00426B92" w:rsidP="00426B92">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00117DB6" w14:textId="0A99CB1B"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A104F43"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EBD9443"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9ED8410" w14:textId="77777777" w:rsidR="00426B92" w:rsidRPr="00F963C2" w:rsidRDefault="00426B92" w:rsidP="00426B92">
            <w:pPr>
              <w:spacing w:after="0" w:line="240" w:lineRule="auto"/>
              <w:jc w:val="right"/>
              <w:rPr>
                <w:rFonts w:ascii="Times New Roman" w:hAnsi="Times New Roman"/>
              </w:rPr>
            </w:pPr>
          </w:p>
        </w:tc>
      </w:tr>
      <w:tr w:rsidR="00426B92" w:rsidRPr="00F963C2" w14:paraId="3D7DAECD" w14:textId="77777777" w:rsidTr="0057089F">
        <w:trPr>
          <w:trHeight w:val="204"/>
        </w:trPr>
        <w:tc>
          <w:tcPr>
            <w:tcW w:w="3261" w:type="dxa"/>
            <w:tcBorders>
              <w:top w:val="nil"/>
              <w:left w:val="nil"/>
              <w:bottom w:val="nil"/>
              <w:right w:val="nil"/>
            </w:tcBorders>
            <w:shd w:val="clear" w:color="auto" w:fill="auto"/>
            <w:noWrap/>
            <w:vAlign w:val="center"/>
            <w:hideMark/>
          </w:tcPr>
          <w:p w14:paraId="36562FB1"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Payables</w:t>
            </w:r>
          </w:p>
        </w:tc>
        <w:tc>
          <w:tcPr>
            <w:tcW w:w="860" w:type="dxa"/>
            <w:tcBorders>
              <w:top w:val="nil"/>
              <w:left w:val="nil"/>
              <w:bottom w:val="nil"/>
              <w:right w:val="nil"/>
            </w:tcBorders>
            <w:shd w:val="clear" w:color="auto" w:fill="auto"/>
            <w:noWrap/>
            <w:vAlign w:val="bottom"/>
            <w:hideMark/>
          </w:tcPr>
          <w:p w14:paraId="237072C4"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2BEF9E66" w14:textId="49118122"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29C76B0"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7820A4A"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02D1963F" w14:textId="77777777" w:rsidR="00426B92" w:rsidRPr="00F963C2" w:rsidRDefault="00426B92" w:rsidP="00426B92">
            <w:pPr>
              <w:spacing w:after="0" w:line="240" w:lineRule="auto"/>
              <w:jc w:val="right"/>
              <w:rPr>
                <w:rFonts w:ascii="Times New Roman" w:hAnsi="Times New Roman"/>
              </w:rPr>
            </w:pPr>
          </w:p>
        </w:tc>
      </w:tr>
      <w:tr w:rsidR="00426B92" w:rsidRPr="00F963C2" w14:paraId="3CA58FB3" w14:textId="77777777" w:rsidTr="0057089F">
        <w:trPr>
          <w:trHeight w:val="204"/>
        </w:trPr>
        <w:tc>
          <w:tcPr>
            <w:tcW w:w="3261" w:type="dxa"/>
            <w:tcBorders>
              <w:top w:val="nil"/>
              <w:left w:val="nil"/>
              <w:bottom w:val="nil"/>
              <w:right w:val="nil"/>
            </w:tcBorders>
            <w:shd w:val="clear" w:color="auto" w:fill="auto"/>
            <w:noWrap/>
            <w:vAlign w:val="center"/>
            <w:hideMark/>
          </w:tcPr>
          <w:p w14:paraId="19A7C5FE"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14:paraId="546371BF" w14:textId="3F93C34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31,103</w:t>
            </w:r>
          </w:p>
        </w:tc>
        <w:tc>
          <w:tcPr>
            <w:tcW w:w="860" w:type="dxa"/>
            <w:tcBorders>
              <w:top w:val="nil"/>
              <w:left w:val="nil"/>
              <w:bottom w:val="nil"/>
              <w:right w:val="nil"/>
            </w:tcBorders>
            <w:shd w:val="clear" w:color="auto" w:fill="E6E6E6"/>
            <w:noWrap/>
            <w:vAlign w:val="bottom"/>
            <w:hideMark/>
          </w:tcPr>
          <w:p w14:paraId="060F8960" w14:textId="22B7510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41,050</w:t>
            </w:r>
          </w:p>
        </w:tc>
        <w:tc>
          <w:tcPr>
            <w:tcW w:w="860" w:type="dxa"/>
            <w:tcBorders>
              <w:top w:val="nil"/>
              <w:left w:val="nil"/>
              <w:bottom w:val="nil"/>
              <w:right w:val="nil"/>
            </w:tcBorders>
            <w:shd w:val="clear" w:color="auto" w:fill="auto"/>
            <w:noWrap/>
            <w:vAlign w:val="bottom"/>
            <w:hideMark/>
          </w:tcPr>
          <w:p w14:paraId="1D15EB50" w14:textId="6DACA2B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39,049</w:t>
            </w:r>
          </w:p>
        </w:tc>
        <w:tc>
          <w:tcPr>
            <w:tcW w:w="860" w:type="dxa"/>
            <w:tcBorders>
              <w:top w:val="nil"/>
              <w:left w:val="nil"/>
              <w:bottom w:val="nil"/>
              <w:right w:val="nil"/>
            </w:tcBorders>
            <w:shd w:val="clear" w:color="auto" w:fill="auto"/>
            <w:noWrap/>
            <w:vAlign w:val="bottom"/>
            <w:hideMark/>
          </w:tcPr>
          <w:p w14:paraId="6CF121D1" w14:textId="12EBBF5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26,186</w:t>
            </w:r>
          </w:p>
        </w:tc>
        <w:tc>
          <w:tcPr>
            <w:tcW w:w="860" w:type="dxa"/>
            <w:tcBorders>
              <w:top w:val="nil"/>
              <w:left w:val="nil"/>
              <w:bottom w:val="nil"/>
              <w:right w:val="nil"/>
            </w:tcBorders>
            <w:shd w:val="clear" w:color="auto" w:fill="auto"/>
            <w:noWrap/>
            <w:vAlign w:val="bottom"/>
            <w:hideMark/>
          </w:tcPr>
          <w:p w14:paraId="79AB533F" w14:textId="7917691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14,017</w:t>
            </w:r>
          </w:p>
        </w:tc>
      </w:tr>
      <w:tr w:rsidR="00426B92" w:rsidRPr="00F963C2" w14:paraId="4C2DD90F" w14:textId="77777777" w:rsidTr="0057089F">
        <w:trPr>
          <w:trHeight w:val="204"/>
        </w:trPr>
        <w:tc>
          <w:tcPr>
            <w:tcW w:w="3261" w:type="dxa"/>
            <w:tcBorders>
              <w:top w:val="nil"/>
              <w:left w:val="nil"/>
              <w:bottom w:val="nil"/>
              <w:right w:val="nil"/>
            </w:tcBorders>
            <w:shd w:val="clear" w:color="auto" w:fill="auto"/>
            <w:noWrap/>
            <w:vAlign w:val="center"/>
            <w:hideMark/>
          </w:tcPr>
          <w:p w14:paraId="36868A96"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Other payables</w:t>
            </w:r>
          </w:p>
        </w:tc>
        <w:tc>
          <w:tcPr>
            <w:tcW w:w="860" w:type="dxa"/>
            <w:tcBorders>
              <w:top w:val="nil"/>
              <w:left w:val="nil"/>
              <w:bottom w:val="nil"/>
              <w:right w:val="nil"/>
            </w:tcBorders>
            <w:shd w:val="clear" w:color="auto" w:fill="auto"/>
            <w:noWrap/>
            <w:vAlign w:val="bottom"/>
            <w:hideMark/>
          </w:tcPr>
          <w:p w14:paraId="627F7E0C" w14:textId="1228131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9,874</w:t>
            </w:r>
          </w:p>
        </w:tc>
        <w:tc>
          <w:tcPr>
            <w:tcW w:w="860" w:type="dxa"/>
            <w:tcBorders>
              <w:top w:val="nil"/>
              <w:left w:val="nil"/>
              <w:bottom w:val="nil"/>
              <w:right w:val="nil"/>
            </w:tcBorders>
            <w:shd w:val="clear" w:color="auto" w:fill="E6E6E6"/>
            <w:noWrap/>
            <w:vAlign w:val="bottom"/>
            <w:hideMark/>
          </w:tcPr>
          <w:p w14:paraId="50137F3B" w14:textId="2672255D"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1704D15A" w14:textId="041034D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2EE03826" w14:textId="7CC887C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6AD6C419" w14:textId="340CDAE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r>
      <w:tr w:rsidR="00426B92" w:rsidRPr="00F963C2" w14:paraId="78EEFE76" w14:textId="77777777" w:rsidTr="0057089F">
        <w:trPr>
          <w:trHeight w:val="204"/>
        </w:trPr>
        <w:tc>
          <w:tcPr>
            <w:tcW w:w="3261" w:type="dxa"/>
            <w:tcBorders>
              <w:top w:val="nil"/>
              <w:left w:val="nil"/>
              <w:bottom w:val="nil"/>
              <w:right w:val="nil"/>
            </w:tcBorders>
            <w:shd w:val="clear" w:color="auto" w:fill="auto"/>
            <w:noWrap/>
            <w:vAlign w:val="center"/>
            <w:hideMark/>
          </w:tcPr>
          <w:p w14:paraId="15ECF689" w14:textId="01FF1388" w:rsidR="00426B92" w:rsidRPr="00F963C2" w:rsidRDefault="00426B92" w:rsidP="00426B92">
            <w:pPr>
              <w:spacing w:after="0" w:line="240" w:lineRule="auto"/>
              <w:jc w:val="left"/>
              <w:rPr>
                <w:rFonts w:ascii="Arial" w:hAnsi="Arial" w:cs="Arial"/>
                <w:b/>
                <w:bCs/>
                <w:i/>
                <w:iCs/>
                <w:color w:val="000000"/>
                <w:sz w:val="16"/>
                <w:szCs w:val="16"/>
              </w:rPr>
            </w:pPr>
            <w:r w:rsidRPr="00F963C2">
              <w:rPr>
                <w:rFonts w:ascii="Arial" w:hAnsi="Arial" w:cs="Arial"/>
                <w:b/>
                <w:bCs/>
                <w:i/>
                <w:iCs/>
                <w:color w:val="000000"/>
                <w:sz w:val="16"/>
                <w:szCs w:val="16"/>
              </w:rPr>
              <w:t>Total payables</w:t>
            </w:r>
          </w:p>
        </w:tc>
        <w:tc>
          <w:tcPr>
            <w:tcW w:w="860" w:type="dxa"/>
            <w:tcBorders>
              <w:top w:val="single" w:sz="4" w:space="0" w:color="000000"/>
              <w:left w:val="nil"/>
              <w:bottom w:val="single" w:sz="4" w:space="0" w:color="000000"/>
              <w:right w:val="nil"/>
            </w:tcBorders>
            <w:shd w:val="clear" w:color="auto" w:fill="auto"/>
            <w:noWrap/>
            <w:vAlign w:val="bottom"/>
            <w:hideMark/>
          </w:tcPr>
          <w:p w14:paraId="3EBA9054" w14:textId="6A322D3B"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40,977</w:t>
            </w:r>
          </w:p>
        </w:tc>
        <w:tc>
          <w:tcPr>
            <w:tcW w:w="860" w:type="dxa"/>
            <w:tcBorders>
              <w:top w:val="single" w:sz="4" w:space="0" w:color="000000"/>
              <w:left w:val="nil"/>
              <w:bottom w:val="single" w:sz="4" w:space="0" w:color="000000"/>
              <w:right w:val="nil"/>
            </w:tcBorders>
            <w:shd w:val="clear" w:color="auto" w:fill="E6E6E6"/>
            <w:noWrap/>
            <w:vAlign w:val="bottom"/>
            <w:hideMark/>
          </w:tcPr>
          <w:p w14:paraId="163FC6F4" w14:textId="50E93294"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44,523</w:t>
            </w:r>
          </w:p>
        </w:tc>
        <w:tc>
          <w:tcPr>
            <w:tcW w:w="860" w:type="dxa"/>
            <w:tcBorders>
              <w:top w:val="single" w:sz="4" w:space="0" w:color="000000"/>
              <w:left w:val="nil"/>
              <w:bottom w:val="single" w:sz="4" w:space="0" w:color="000000"/>
              <w:right w:val="nil"/>
            </w:tcBorders>
            <w:shd w:val="clear" w:color="auto" w:fill="auto"/>
            <w:noWrap/>
            <w:vAlign w:val="bottom"/>
            <w:hideMark/>
          </w:tcPr>
          <w:p w14:paraId="27C0295A" w14:textId="5A490E93"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42,522</w:t>
            </w:r>
          </w:p>
        </w:tc>
        <w:tc>
          <w:tcPr>
            <w:tcW w:w="860" w:type="dxa"/>
            <w:tcBorders>
              <w:top w:val="single" w:sz="4" w:space="0" w:color="000000"/>
              <w:left w:val="nil"/>
              <w:bottom w:val="single" w:sz="4" w:space="0" w:color="000000"/>
              <w:right w:val="nil"/>
            </w:tcBorders>
            <w:shd w:val="clear" w:color="auto" w:fill="auto"/>
            <w:noWrap/>
            <w:vAlign w:val="bottom"/>
            <w:hideMark/>
          </w:tcPr>
          <w:p w14:paraId="11FF29B4" w14:textId="27ACDABD"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29,659</w:t>
            </w:r>
          </w:p>
        </w:tc>
        <w:tc>
          <w:tcPr>
            <w:tcW w:w="860" w:type="dxa"/>
            <w:tcBorders>
              <w:top w:val="single" w:sz="4" w:space="0" w:color="000000"/>
              <w:left w:val="nil"/>
              <w:bottom w:val="single" w:sz="4" w:space="0" w:color="000000"/>
              <w:right w:val="nil"/>
            </w:tcBorders>
            <w:shd w:val="clear" w:color="auto" w:fill="auto"/>
            <w:noWrap/>
            <w:vAlign w:val="bottom"/>
            <w:hideMark/>
          </w:tcPr>
          <w:p w14:paraId="04EFA73A" w14:textId="266AE04C"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17,490</w:t>
            </w:r>
          </w:p>
        </w:tc>
      </w:tr>
      <w:tr w:rsidR="00426B92" w:rsidRPr="00F963C2" w14:paraId="742F2B3C" w14:textId="77777777" w:rsidTr="0057089F">
        <w:trPr>
          <w:trHeight w:val="204"/>
        </w:trPr>
        <w:tc>
          <w:tcPr>
            <w:tcW w:w="3261" w:type="dxa"/>
            <w:tcBorders>
              <w:top w:val="nil"/>
              <w:left w:val="nil"/>
              <w:bottom w:val="nil"/>
              <w:right w:val="nil"/>
            </w:tcBorders>
            <w:shd w:val="clear" w:color="auto" w:fill="auto"/>
            <w:noWrap/>
            <w:vAlign w:val="center"/>
            <w:hideMark/>
          </w:tcPr>
          <w:p w14:paraId="03A4DD06"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Interest bearing liabilities</w:t>
            </w:r>
          </w:p>
        </w:tc>
        <w:tc>
          <w:tcPr>
            <w:tcW w:w="860" w:type="dxa"/>
            <w:tcBorders>
              <w:top w:val="nil"/>
              <w:left w:val="nil"/>
              <w:bottom w:val="nil"/>
              <w:right w:val="nil"/>
            </w:tcBorders>
            <w:shd w:val="clear" w:color="auto" w:fill="auto"/>
            <w:noWrap/>
            <w:vAlign w:val="bottom"/>
            <w:hideMark/>
          </w:tcPr>
          <w:p w14:paraId="66BFCEDF"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67703AD8" w14:textId="6D2B9069"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78E57A5"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AC5335B"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4A4FD870" w14:textId="77777777" w:rsidR="00426B92" w:rsidRPr="00F963C2" w:rsidRDefault="00426B92" w:rsidP="00426B92">
            <w:pPr>
              <w:spacing w:after="0" w:line="240" w:lineRule="auto"/>
              <w:jc w:val="right"/>
              <w:rPr>
                <w:rFonts w:ascii="Times New Roman" w:hAnsi="Times New Roman"/>
              </w:rPr>
            </w:pPr>
          </w:p>
        </w:tc>
      </w:tr>
      <w:tr w:rsidR="00426B92" w:rsidRPr="00F963C2" w14:paraId="66D15221" w14:textId="77777777" w:rsidTr="0057089F">
        <w:trPr>
          <w:trHeight w:val="204"/>
        </w:trPr>
        <w:tc>
          <w:tcPr>
            <w:tcW w:w="3261" w:type="dxa"/>
            <w:tcBorders>
              <w:top w:val="nil"/>
              <w:left w:val="nil"/>
              <w:bottom w:val="nil"/>
              <w:right w:val="nil"/>
            </w:tcBorders>
            <w:shd w:val="clear" w:color="auto" w:fill="auto"/>
            <w:noWrap/>
            <w:vAlign w:val="center"/>
            <w:hideMark/>
          </w:tcPr>
          <w:p w14:paraId="509A81E0"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Leases</w:t>
            </w:r>
          </w:p>
        </w:tc>
        <w:tc>
          <w:tcPr>
            <w:tcW w:w="860" w:type="dxa"/>
            <w:tcBorders>
              <w:top w:val="nil"/>
              <w:left w:val="nil"/>
              <w:bottom w:val="nil"/>
              <w:right w:val="nil"/>
            </w:tcBorders>
            <w:shd w:val="clear" w:color="auto" w:fill="auto"/>
            <w:noWrap/>
            <w:vAlign w:val="bottom"/>
            <w:hideMark/>
          </w:tcPr>
          <w:p w14:paraId="52754990" w14:textId="3B4FECF4"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115,114</w:t>
            </w:r>
          </w:p>
        </w:tc>
        <w:tc>
          <w:tcPr>
            <w:tcW w:w="860" w:type="dxa"/>
            <w:tcBorders>
              <w:top w:val="nil"/>
              <w:left w:val="nil"/>
              <w:bottom w:val="nil"/>
              <w:right w:val="nil"/>
            </w:tcBorders>
            <w:shd w:val="clear" w:color="auto" w:fill="E6E6E6"/>
            <w:noWrap/>
            <w:vAlign w:val="bottom"/>
            <w:hideMark/>
          </w:tcPr>
          <w:p w14:paraId="7893F552" w14:textId="04421A3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97,230</w:t>
            </w:r>
          </w:p>
        </w:tc>
        <w:tc>
          <w:tcPr>
            <w:tcW w:w="860" w:type="dxa"/>
            <w:tcBorders>
              <w:top w:val="nil"/>
              <w:left w:val="nil"/>
              <w:bottom w:val="nil"/>
              <w:right w:val="nil"/>
            </w:tcBorders>
            <w:shd w:val="clear" w:color="auto" w:fill="auto"/>
            <w:noWrap/>
            <w:vAlign w:val="bottom"/>
            <w:hideMark/>
          </w:tcPr>
          <w:p w14:paraId="5F374D16" w14:textId="76F3A39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78,539</w:t>
            </w:r>
          </w:p>
        </w:tc>
        <w:tc>
          <w:tcPr>
            <w:tcW w:w="860" w:type="dxa"/>
            <w:tcBorders>
              <w:top w:val="nil"/>
              <w:left w:val="nil"/>
              <w:bottom w:val="nil"/>
              <w:right w:val="nil"/>
            </w:tcBorders>
            <w:shd w:val="clear" w:color="auto" w:fill="auto"/>
            <w:noWrap/>
            <w:vAlign w:val="bottom"/>
            <w:hideMark/>
          </w:tcPr>
          <w:p w14:paraId="67954066" w14:textId="7BD6BC6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59,794</w:t>
            </w:r>
          </w:p>
        </w:tc>
        <w:tc>
          <w:tcPr>
            <w:tcW w:w="860" w:type="dxa"/>
            <w:tcBorders>
              <w:top w:val="nil"/>
              <w:left w:val="nil"/>
              <w:bottom w:val="nil"/>
              <w:right w:val="nil"/>
            </w:tcBorders>
            <w:shd w:val="clear" w:color="auto" w:fill="auto"/>
            <w:noWrap/>
            <w:vAlign w:val="bottom"/>
            <w:hideMark/>
          </w:tcPr>
          <w:p w14:paraId="63D4691C" w14:textId="7805B2D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59,794</w:t>
            </w:r>
          </w:p>
        </w:tc>
      </w:tr>
      <w:tr w:rsidR="00426B92" w:rsidRPr="00F963C2" w14:paraId="703C27F5" w14:textId="77777777" w:rsidTr="0057089F">
        <w:trPr>
          <w:trHeight w:val="204"/>
        </w:trPr>
        <w:tc>
          <w:tcPr>
            <w:tcW w:w="3261" w:type="dxa"/>
            <w:tcBorders>
              <w:top w:val="nil"/>
              <w:left w:val="nil"/>
              <w:bottom w:val="nil"/>
              <w:right w:val="nil"/>
            </w:tcBorders>
            <w:shd w:val="clear" w:color="auto" w:fill="auto"/>
            <w:noWrap/>
            <w:vAlign w:val="center"/>
            <w:hideMark/>
          </w:tcPr>
          <w:p w14:paraId="0748989A" w14:textId="77777777" w:rsidR="00426B92" w:rsidRPr="00F963C2" w:rsidRDefault="00426B92" w:rsidP="00426B92">
            <w:pPr>
              <w:spacing w:after="0" w:line="240" w:lineRule="auto"/>
              <w:ind w:firstLineChars="100" w:firstLine="160"/>
              <w:jc w:val="left"/>
              <w:rPr>
                <w:rFonts w:ascii="Arial" w:hAnsi="Arial" w:cs="Arial"/>
                <w:b/>
                <w:bCs/>
                <w:i/>
                <w:iCs/>
                <w:color w:val="000000"/>
                <w:sz w:val="16"/>
                <w:szCs w:val="16"/>
              </w:rPr>
            </w:pPr>
            <w:r w:rsidRPr="00F963C2">
              <w:rPr>
                <w:rFonts w:ascii="Arial" w:hAnsi="Arial" w:cs="Arial"/>
                <w:b/>
                <w:bCs/>
                <w:i/>
                <w:iCs/>
                <w:color w:val="000000"/>
                <w:sz w:val="16"/>
                <w:szCs w:val="16"/>
              </w:rPr>
              <w:t>Total interest bearing liabilities</w:t>
            </w:r>
          </w:p>
        </w:tc>
        <w:tc>
          <w:tcPr>
            <w:tcW w:w="860" w:type="dxa"/>
            <w:tcBorders>
              <w:top w:val="single" w:sz="4" w:space="0" w:color="000000"/>
              <w:left w:val="nil"/>
              <w:bottom w:val="single" w:sz="4" w:space="0" w:color="000000"/>
              <w:right w:val="nil"/>
            </w:tcBorders>
            <w:shd w:val="clear" w:color="auto" w:fill="auto"/>
            <w:noWrap/>
            <w:vAlign w:val="bottom"/>
            <w:hideMark/>
          </w:tcPr>
          <w:p w14:paraId="071312E8" w14:textId="6FBE3AE3"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115,114</w:t>
            </w:r>
          </w:p>
        </w:tc>
        <w:tc>
          <w:tcPr>
            <w:tcW w:w="860" w:type="dxa"/>
            <w:tcBorders>
              <w:top w:val="single" w:sz="4" w:space="0" w:color="000000"/>
              <w:left w:val="nil"/>
              <w:bottom w:val="single" w:sz="4" w:space="0" w:color="000000"/>
              <w:right w:val="nil"/>
            </w:tcBorders>
            <w:shd w:val="clear" w:color="auto" w:fill="E6E6E6"/>
            <w:noWrap/>
            <w:vAlign w:val="bottom"/>
            <w:hideMark/>
          </w:tcPr>
          <w:p w14:paraId="01C90249" w14:textId="7926C910"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97,230</w:t>
            </w:r>
          </w:p>
        </w:tc>
        <w:tc>
          <w:tcPr>
            <w:tcW w:w="860" w:type="dxa"/>
            <w:tcBorders>
              <w:top w:val="single" w:sz="4" w:space="0" w:color="000000"/>
              <w:left w:val="nil"/>
              <w:bottom w:val="single" w:sz="4" w:space="0" w:color="000000"/>
              <w:right w:val="nil"/>
            </w:tcBorders>
            <w:shd w:val="clear" w:color="auto" w:fill="auto"/>
            <w:noWrap/>
            <w:vAlign w:val="bottom"/>
            <w:hideMark/>
          </w:tcPr>
          <w:p w14:paraId="1769603F" w14:textId="72EDE352"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78,539</w:t>
            </w:r>
          </w:p>
        </w:tc>
        <w:tc>
          <w:tcPr>
            <w:tcW w:w="860" w:type="dxa"/>
            <w:tcBorders>
              <w:top w:val="single" w:sz="4" w:space="0" w:color="000000"/>
              <w:left w:val="nil"/>
              <w:bottom w:val="single" w:sz="4" w:space="0" w:color="000000"/>
              <w:right w:val="nil"/>
            </w:tcBorders>
            <w:shd w:val="clear" w:color="auto" w:fill="auto"/>
            <w:noWrap/>
            <w:vAlign w:val="bottom"/>
            <w:hideMark/>
          </w:tcPr>
          <w:p w14:paraId="409E0D6E" w14:textId="26D06FBC"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59,794</w:t>
            </w:r>
          </w:p>
        </w:tc>
        <w:tc>
          <w:tcPr>
            <w:tcW w:w="860" w:type="dxa"/>
            <w:tcBorders>
              <w:top w:val="single" w:sz="4" w:space="0" w:color="000000"/>
              <w:left w:val="nil"/>
              <w:bottom w:val="single" w:sz="4" w:space="0" w:color="000000"/>
              <w:right w:val="nil"/>
            </w:tcBorders>
            <w:shd w:val="clear" w:color="auto" w:fill="auto"/>
            <w:noWrap/>
            <w:vAlign w:val="bottom"/>
            <w:hideMark/>
          </w:tcPr>
          <w:p w14:paraId="0A761CD1" w14:textId="2EC8EE77"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59,794</w:t>
            </w:r>
          </w:p>
        </w:tc>
      </w:tr>
      <w:tr w:rsidR="00426B92" w:rsidRPr="00F963C2" w14:paraId="57C6F1D7" w14:textId="77777777" w:rsidTr="0057089F">
        <w:trPr>
          <w:trHeight w:val="204"/>
        </w:trPr>
        <w:tc>
          <w:tcPr>
            <w:tcW w:w="3261" w:type="dxa"/>
            <w:tcBorders>
              <w:top w:val="nil"/>
              <w:left w:val="nil"/>
              <w:bottom w:val="nil"/>
              <w:right w:val="nil"/>
            </w:tcBorders>
            <w:shd w:val="clear" w:color="auto" w:fill="auto"/>
            <w:noWrap/>
            <w:vAlign w:val="center"/>
            <w:hideMark/>
          </w:tcPr>
          <w:p w14:paraId="4ED5DE62"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Provisions</w:t>
            </w:r>
          </w:p>
        </w:tc>
        <w:tc>
          <w:tcPr>
            <w:tcW w:w="860" w:type="dxa"/>
            <w:tcBorders>
              <w:top w:val="nil"/>
              <w:left w:val="nil"/>
              <w:bottom w:val="nil"/>
              <w:right w:val="nil"/>
            </w:tcBorders>
            <w:shd w:val="clear" w:color="auto" w:fill="auto"/>
            <w:noWrap/>
            <w:vAlign w:val="bottom"/>
            <w:hideMark/>
          </w:tcPr>
          <w:p w14:paraId="7DC14385"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A48310F" w14:textId="6D711E40"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E8F1472"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21026F8"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0B3AB7F" w14:textId="77777777" w:rsidR="00426B92" w:rsidRPr="00F963C2" w:rsidRDefault="00426B92" w:rsidP="00426B92">
            <w:pPr>
              <w:spacing w:after="0" w:line="240" w:lineRule="auto"/>
              <w:jc w:val="right"/>
              <w:rPr>
                <w:rFonts w:ascii="Times New Roman" w:hAnsi="Times New Roman"/>
              </w:rPr>
            </w:pPr>
          </w:p>
        </w:tc>
      </w:tr>
      <w:tr w:rsidR="00426B92" w:rsidRPr="00F963C2" w14:paraId="31785F57" w14:textId="77777777" w:rsidTr="0057089F">
        <w:trPr>
          <w:trHeight w:val="204"/>
        </w:trPr>
        <w:tc>
          <w:tcPr>
            <w:tcW w:w="3261" w:type="dxa"/>
            <w:tcBorders>
              <w:top w:val="nil"/>
              <w:left w:val="nil"/>
              <w:bottom w:val="nil"/>
              <w:right w:val="nil"/>
            </w:tcBorders>
            <w:shd w:val="clear" w:color="auto" w:fill="auto"/>
            <w:noWrap/>
            <w:vAlign w:val="center"/>
            <w:hideMark/>
          </w:tcPr>
          <w:p w14:paraId="0638A29F"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Employee provisions</w:t>
            </w:r>
          </w:p>
        </w:tc>
        <w:tc>
          <w:tcPr>
            <w:tcW w:w="860" w:type="dxa"/>
            <w:tcBorders>
              <w:top w:val="nil"/>
              <w:left w:val="nil"/>
              <w:bottom w:val="nil"/>
              <w:right w:val="nil"/>
            </w:tcBorders>
            <w:shd w:val="clear" w:color="auto" w:fill="auto"/>
            <w:noWrap/>
            <w:vAlign w:val="bottom"/>
            <w:hideMark/>
          </w:tcPr>
          <w:p w14:paraId="45C35540" w14:textId="27A260F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69,393</w:t>
            </w:r>
          </w:p>
        </w:tc>
        <w:tc>
          <w:tcPr>
            <w:tcW w:w="860" w:type="dxa"/>
            <w:tcBorders>
              <w:top w:val="nil"/>
              <w:left w:val="nil"/>
              <w:bottom w:val="nil"/>
              <w:right w:val="nil"/>
            </w:tcBorders>
            <w:shd w:val="clear" w:color="auto" w:fill="E6E6E6"/>
            <w:noWrap/>
            <w:vAlign w:val="bottom"/>
            <w:hideMark/>
          </w:tcPr>
          <w:p w14:paraId="71AA4785" w14:textId="1B6F4E0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79,312</w:t>
            </w:r>
          </w:p>
        </w:tc>
        <w:tc>
          <w:tcPr>
            <w:tcW w:w="860" w:type="dxa"/>
            <w:tcBorders>
              <w:top w:val="nil"/>
              <w:left w:val="nil"/>
              <w:bottom w:val="nil"/>
              <w:right w:val="nil"/>
            </w:tcBorders>
            <w:shd w:val="clear" w:color="auto" w:fill="auto"/>
            <w:noWrap/>
            <w:vAlign w:val="bottom"/>
            <w:hideMark/>
          </w:tcPr>
          <w:p w14:paraId="2C86C044" w14:textId="1811626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81,708</w:t>
            </w:r>
          </w:p>
        </w:tc>
        <w:tc>
          <w:tcPr>
            <w:tcW w:w="860" w:type="dxa"/>
            <w:tcBorders>
              <w:top w:val="nil"/>
              <w:left w:val="nil"/>
              <w:bottom w:val="nil"/>
              <w:right w:val="nil"/>
            </w:tcBorders>
            <w:shd w:val="clear" w:color="auto" w:fill="auto"/>
            <w:noWrap/>
            <w:vAlign w:val="bottom"/>
            <w:hideMark/>
          </w:tcPr>
          <w:p w14:paraId="488AA96C" w14:textId="6DF7ABB4"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81,845</w:t>
            </w:r>
          </w:p>
        </w:tc>
        <w:tc>
          <w:tcPr>
            <w:tcW w:w="860" w:type="dxa"/>
            <w:tcBorders>
              <w:top w:val="nil"/>
              <w:left w:val="nil"/>
              <w:bottom w:val="nil"/>
              <w:right w:val="nil"/>
            </w:tcBorders>
            <w:shd w:val="clear" w:color="auto" w:fill="auto"/>
            <w:noWrap/>
            <w:vAlign w:val="bottom"/>
            <w:hideMark/>
          </w:tcPr>
          <w:p w14:paraId="0A928155" w14:textId="5183066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83,323</w:t>
            </w:r>
          </w:p>
        </w:tc>
      </w:tr>
      <w:tr w:rsidR="00426B92" w:rsidRPr="00F963C2" w14:paraId="2E80A6DD" w14:textId="77777777" w:rsidTr="0057089F">
        <w:trPr>
          <w:trHeight w:val="204"/>
        </w:trPr>
        <w:tc>
          <w:tcPr>
            <w:tcW w:w="3261" w:type="dxa"/>
            <w:tcBorders>
              <w:top w:val="nil"/>
              <w:left w:val="nil"/>
              <w:bottom w:val="nil"/>
              <w:right w:val="nil"/>
            </w:tcBorders>
            <w:shd w:val="clear" w:color="auto" w:fill="auto"/>
            <w:noWrap/>
            <w:vAlign w:val="center"/>
            <w:hideMark/>
          </w:tcPr>
          <w:p w14:paraId="71EE4EB1"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Other provisions</w:t>
            </w:r>
          </w:p>
        </w:tc>
        <w:tc>
          <w:tcPr>
            <w:tcW w:w="860" w:type="dxa"/>
            <w:tcBorders>
              <w:top w:val="nil"/>
              <w:left w:val="nil"/>
              <w:bottom w:val="nil"/>
              <w:right w:val="nil"/>
            </w:tcBorders>
            <w:shd w:val="clear" w:color="auto" w:fill="auto"/>
            <w:noWrap/>
            <w:vAlign w:val="bottom"/>
            <w:hideMark/>
          </w:tcPr>
          <w:p w14:paraId="5E4DBE15" w14:textId="2A98D05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713</w:t>
            </w:r>
          </w:p>
        </w:tc>
        <w:tc>
          <w:tcPr>
            <w:tcW w:w="860" w:type="dxa"/>
            <w:tcBorders>
              <w:top w:val="nil"/>
              <w:left w:val="nil"/>
              <w:bottom w:val="nil"/>
              <w:right w:val="nil"/>
            </w:tcBorders>
            <w:shd w:val="clear" w:color="auto" w:fill="E6E6E6"/>
            <w:noWrap/>
            <w:vAlign w:val="bottom"/>
            <w:hideMark/>
          </w:tcPr>
          <w:p w14:paraId="6782071D" w14:textId="437C90C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0257DB6D" w14:textId="1CCB554D"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7F8989AF" w14:textId="3F941C2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5A73FB68" w14:textId="3007D77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r>
      <w:tr w:rsidR="00426B92" w:rsidRPr="00F963C2" w14:paraId="62AC8EFD" w14:textId="77777777" w:rsidTr="0057089F">
        <w:trPr>
          <w:trHeight w:val="204"/>
        </w:trPr>
        <w:tc>
          <w:tcPr>
            <w:tcW w:w="3261" w:type="dxa"/>
            <w:tcBorders>
              <w:top w:val="nil"/>
              <w:left w:val="nil"/>
              <w:bottom w:val="nil"/>
              <w:right w:val="nil"/>
            </w:tcBorders>
            <w:shd w:val="clear" w:color="auto" w:fill="auto"/>
            <w:noWrap/>
            <w:vAlign w:val="center"/>
            <w:hideMark/>
          </w:tcPr>
          <w:p w14:paraId="188E3D36"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provisions</w:t>
            </w:r>
          </w:p>
        </w:tc>
        <w:tc>
          <w:tcPr>
            <w:tcW w:w="860" w:type="dxa"/>
            <w:tcBorders>
              <w:top w:val="single" w:sz="4" w:space="0" w:color="000000"/>
              <w:left w:val="nil"/>
              <w:bottom w:val="single" w:sz="4" w:space="0" w:color="000000"/>
              <w:right w:val="nil"/>
            </w:tcBorders>
            <w:shd w:val="clear" w:color="auto" w:fill="auto"/>
            <w:noWrap/>
            <w:vAlign w:val="bottom"/>
            <w:hideMark/>
          </w:tcPr>
          <w:p w14:paraId="23CEFAB0" w14:textId="48432CB0"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70,106</w:t>
            </w:r>
          </w:p>
        </w:tc>
        <w:tc>
          <w:tcPr>
            <w:tcW w:w="860" w:type="dxa"/>
            <w:tcBorders>
              <w:top w:val="single" w:sz="4" w:space="0" w:color="000000"/>
              <w:left w:val="nil"/>
              <w:bottom w:val="single" w:sz="4" w:space="0" w:color="000000"/>
              <w:right w:val="nil"/>
            </w:tcBorders>
            <w:shd w:val="clear" w:color="auto" w:fill="E6E6E6"/>
            <w:noWrap/>
            <w:vAlign w:val="bottom"/>
            <w:hideMark/>
          </w:tcPr>
          <w:p w14:paraId="56740302" w14:textId="2B62DA02"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80,026</w:t>
            </w:r>
          </w:p>
        </w:tc>
        <w:tc>
          <w:tcPr>
            <w:tcW w:w="860" w:type="dxa"/>
            <w:tcBorders>
              <w:top w:val="single" w:sz="4" w:space="0" w:color="000000"/>
              <w:left w:val="nil"/>
              <w:bottom w:val="single" w:sz="4" w:space="0" w:color="000000"/>
              <w:right w:val="nil"/>
            </w:tcBorders>
            <w:shd w:val="clear" w:color="auto" w:fill="auto"/>
            <w:noWrap/>
            <w:vAlign w:val="bottom"/>
            <w:hideMark/>
          </w:tcPr>
          <w:p w14:paraId="3BA45219" w14:textId="4D453CDE"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82,422</w:t>
            </w:r>
          </w:p>
        </w:tc>
        <w:tc>
          <w:tcPr>
            <w:tcW w:w="860" w:type="dxa"/>
            <w:tcBorders>
              <w:top w:val="single" w:sz="4" w:space="0" w:color="000000"/>
              <w:left w:val="nil"/>
              <w:bottom w:val="single" w:sz="4" w:space="0" w:color="000000"/>
              <w:right w:val="nil"/>
            </w:tcBorders>
            <w:shd w:val="clear" w:color="auto" w:fill="auto"/>
            <w:noWrap/>
            <w:vAlign w:val="bottom"/>
            <w:hideMark/>
          </w:tcPr>
          <w:p w14:paraId="29EE51EA" w14:textId="7E3AB7B6"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82,559</w:t>
            </w:r>
          </w:p>
        </w:tc>
        <w:tc>
          <w:tcPr>
            <w:tcW w:w="860" w:type="dxa"/>
            <w:tcBorders>
              <w:top w:val="single" w:sz="4" w:space="0" w:color="000000"/>
              <w:left w:val="nil"/>
              <w:bottom w:val="single" w:sz="4" w:space="0" w:color="000000"/>
              <w:right w:val="nil"/>
            </w:tcBorders>
            <w:shd w:val="clear" w:color="auto" w:fill="auto"/>
            <w:noWrap/>
            <w:vAlign w:val="bottom"/>
            <w:hideMark/>
          </w:tcPr>
          <w:p w14:paraId="36C946C4" w14:textId="664F594A"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84,037</w:t>
            </w:r>
          </w:p>
        </w:tc>
      </w:tr>
      <w:tr w:rsidR="00426B92" w:rsidRPr="00F963C2" w14:paraId="637E71FD" w14:textId="77777777" w:rsidTr="0057089F">
        <w:trPr>
          <w:trHeight w:val="204"/>
        </w:trPr>
        <w:tc>
          <w:tcPr>
            <w:tcW w:w="3261" w:type="dxa"/>
            <w:tcBorders>
              <w:top w:val="nil"/>
              <w:left w:val="nil"/>
              <w:right w:val="nil"/>
            </w:tcBorders>
            <w:shd w:val="clear" w:color="auto" w:fill="auto"/>
            <w:noWrap/>
            <w:vAlign w:val="center"/>
            <w:hideMark/>
          </w:tcPr>
          <w:p w14:paraId="10F66C2F"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Total liabilities</w:t>
            </w:r>
          </w:p>
        </w:tc>
        <w:tc>
          <w:tcPr>
            <w:tcW w:w="860" w:type="dxa"/>
            <w:tcBorders>
              <w:top w:val="single" w:sz="4" w:space="0" w:color="auto"/>
              <w:left w:val="nil"/>
              <w:bottom w:val="single" w:sz="4" w:space="0" w:color="auto"/>
              <w:right w:val="nil"/>
            </w:tcBorders>
            <w:shd w:val="clear" w:color="auto" w:fill="auto"/>
            <w:noWrap/>
            <w:vAlign w:val="bottom"/>
            <w:hideMark/>
          </w:tcPr>
          <w:p w14:paraId="58A10C9B" w14:textId="46CD285C"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226,197</w:t>
            </w:r>
          </w:p>
        </w:tc>
        <w:tc>
          <w:tcPr>
            <w:tcW w:w="860" w:type="dxa"/>
            <w:tcBorders>
              <w:top w:val="single" w:sz="4" w:space="0" w:color="auto"/>
              <w:left w:val="nil"/>
              <w:bottom w:val="single" w:sz="4" w:space="0" w:color="auto"/>
              <w:right w:val="nil"/>
            </w:tcBorders>
            <w:shd w:val="clear" w:color="auto" w:fill="E6E6E6"/>
            <w:noWrap/>
            <w:vAlign w:val="bottom"/>
            <w:hideMark/>
          </w:tcPr>
          <w:p w14:paraId="356D85BA" w14:textId="3DCEBB5B"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221,779</w:t>
            </w:r>
          </w:p>
        </w:tc>
        <w:tc>
          <w:tcPr>
            <w:tcW w:w="860" w:type="dxa"/>
            <w:tcBorders>
              <w:top w:val="single" w:sz="4" w:space="0" w:color="auto"/>
              <w:left w:val="nil"/>
              <w:bottom w:val="single" w:sz="4" w:space="0" w:color="auto"/>
              <w:right w:val="nil"/>
            </w:tcBorders>
            <w:shd w:val="clear" w:color="auto" w:fill="auto"/>
            <w:noWrap/>
            <w:vAlign w:val="bottom"/>
            <w:hideMark/>
          </w:tcPr>
          <w:p w14:paraId="45B00E3B" w14:textId="4D1B76E8"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203,483</w:t>
            </w:r>
          </w:p>
        </w:tc>
        <w:tc>
          <w:tcPr>
            <w:tcW w:w="860" w:type="dxa"/>
            <w:tcBorders>
              <w:top w:val="single" w:sz="4" w:space="0" w:color="auto"/>
              <w:left w:val="nil"/>
              <w:bottom w:val="single" w:sz="4" w:space="0" w:color="auto"/>
              <w:right w:val="nil"/>
            </w:tcBorders>
            <w:shd w:val="clear" w:color="auto" w:fill="auto"/>
            <w:noWrap/>
            <w:vAlign w:val="bottom"/>
            <w:hideMark/>
          </w:tcPr>
          <w:p w14:paraId="0E1EC939" w14:textId="3739B147"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172,012</w:t>
            </w:r>
          </w:p>
        </w:tc>
        <w:tc>
          <w:tcPr>
            <w:tcW w:w="860" w:type="dxa"/>
            <w:tcBorders>
              <w:top w:val="single" w:sz="4" w:space="0" w:color="auto"/>
              <w:left w:val="nil"/>
              <w:bottom w:val="single" w:sz="4" w:space="0" w:color="auto"/>
              <w:right w:val="nil"/>
            </w:tcBorders>
            <w:shd w:val="clear" w:color="auto" w:fill="auto"/>
            <w:noWrap/>
            <w:vAlign w:val="bottom"/>
            <w:hideMark/>
          </w:tcPr>
          <w:p w14:paraId="4E1A56BD" w14:textId="71CA6469"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161,321</w:t>
            </w:r>
          </w:p>
        </w:tc>
      </w:tr>
      <w:tr w:rsidR="00426B92" w:rsidRPr="00F963C2" w14:paraId="184BF64B" w14:textId="77777777" w:rsidTr="0057089F">
        <w:trPr>
          <w:trHeight w:val="204"/>
        </w:trPr>
        <w:tc>
          <w:tcPr>
            <w:tcW w:w="3261" w:type="dxa"/>
            <w:tcBorders>
              <w:top w:val="nil"/>
              <w:left w:val="nil"/>
              <w:right w:val="nil"/>
            </w:tcBorders>
            <w:shd w:val="clear" w:color="auto" w:fill="auto"/>
            <w:noWrap/>
            <w:vAlign w:val="center"/>
            <w:hideMark/>
          </w:tcPr>
          <w:p w14:paraId="04E7F53E" w14:textId="77777777" w:rsidR="00426B92" w:rsidRPr="00F963C2" w:rsidRDefault="00426B92" w:rsidP="00426B92">
            <w:pPr>
              <w:spacing w:after="0" w:line="240" w:lineRule="auto"/>
              <w:jc w:val="left"/>
              <w:rPr>
                <w:rFonts w:ascii="Arial" w:hAnsi="Arial" w:cs="Arial"/>
                <w:b/>
                <w:bCs/>
                <w:sz w:val="16"/>
                <w:szCs w:val="16"/>
              </w:rPr>
            </w:pPr>
            <w:r w:rsidRPr="00F963C2">
              <w:rPr>
                <w:rFonts w:ascii="Arial" w:hAnsi="Arial" w:cs="Arial"/>
                <w:b/>
                <w:bCs/>
                <w:sz w:val="16"/>
                <w:szCs w:val="16"/>
              </w:rPr>
              <w:t>Net assets</w:t>
            </w:r>
          </w:p>
        </w:tc>
        <w:tc>
          <w:tcPr>
            <w:tcW w:w="860" w:type="dxa"/>
            <w:tcBorders>
              <w:top w:val="nil"/>
              <w:left w:val="nil"/>
              <w:bottom w:val="single" w:sz="4" w:space="0" w:color="auto"/>
              <w:right w:val="nil"/>
            </w:tcBorders>
            <w:shd w:val="clear" w:color="auto" w:fill="auto"/>
            <w:noWrap/>
            <w:vAlign w:val="bottom"/>
            <w:hideMark/>
          </w:tcPr>
          <w:p w14:paraId="51B80870" w14:textId="0A340AA2"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177,917</w:t>
            </w:r>
          </w:p>
        </w:tc>
        <w:tc>
          <w:tcPr>
            <w:tcW w:w="860" w:type="dxa"/>
            <w:tcBorders>
              <w:top w:val="nil"/>
              <w:left w:val="nil"/>
              <w:bottom w:val="single" w:sz="4" w:space="0" w:color="auto"/>
              <w:right w:val="nil"/>
            </w:tcBorders>
            <w:shd w:val="clear" w:color="auto" w:fill="E6E6E6"/>
            <w:noWrap/>
            <w:vAlign w:val="bottom"/>
            <w:hideMark/>
          </w:tcPr>
          <w:p w14:paraId="1C28A461" w14:textId="3877833C"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c>
          <w:tcPr>
            <w:tcW w:w="860" w:type="dxa"/>
            <w:tcBorders>
              <w:top w:val="nil"/>
              <w:left w:val="nil"/>
              <w:bottom w:val="single" w:sz="4" w:space="0" w:color="auto"/>
              <w:right w:val="nil"/>
            </w:tcBorders>
            <w:shd w:val="clear" w:color="auto" w:fill="auto"/>
            <w:noWrap/>
            <w:vAlign w:val="bottom"/>
            <w:hideMark/>
          </w:tcPr>
          <w:p w14:paraId="5E36E219" w14:textId="43E61C61"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174,441</w:t>
            </w:r>
          </w:p>
        </w:tc>
        <w:tc>
          <w:tcPr>
            <w:tcW w:w="860" w:type="dxa"/>
            <w:tcBorders>
              <w:top w:val="nil"/>
              <w:left w:val="nil"/>
              <w:bottom w:val="single" w:sz="4" w:space="0" w:color="auto"/>
              <w:right w:val="nil"/>
            </w:tcBorders>
            <w:shd w:val="clear" w:color="auto" w:fill="auto"/>
            <w:noWrap/>
            <w:vAlign w:val="bottom"/>
            <w:hideMark/>
          </w:tcPr>
          <w:p w14:paraId="7A8CB025" w14:textId="6AA27778"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167,676</w:t>
            </w:r>
          </w:p>
        </w:tc>
        <w:tc>
          <w:tcPr>
            <w:tcW w:w="860" w:type="dxa"/>
            <w:tcBorders>
              <w:top w:val="nil"/>
              <w:left w:val="nil"/>
              <w:bottom w:val="single" w:sz="4" w:space="0" w:color="auto"/>
              <w:right w:val="nil"/>
            </w:tcBorders>
            <w:shd w:val="clear" w:color="auto" w:fill="auto"/>
            <w:noWrap/>
            <w:vAlign w:val="bottom"/>
            <w:hideMark/>
          </w:tcPr>
          <w:p w14:paraId="024E7E32" w14:textId="05B51F8B"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177,845</w:t>
            </w:r>
          </w:p>
        </w:tc>
      </w:tr>
      <w:tr w:rsidR="00426B92" w:rsidRPr="00F963C2" w14:paraId="6B220D77" w14:textId="77777777" w:rsidTr="0057089F">
        <w:trPr>
          <w:trHeight w:val="204"/>
        </w:trPr>
        <w:tc>
          <w:tcPr>
            <w:tcW w:w="3261" w:type="dxa"/>
            <w:tcBorders>
              <w:top w:val="nil"/>
              <w:left w:val="nil"/>
              <w:bottom w:val="nil"/>
              <w:right w:val="nil"/>
            </w:tcBorders>
            <w:shd w:val="clear" w:color="auto" w:fill="auto"/>
            <w:noWrap/>
            <w:vAlign w:val="center"/>
            <w:hideMark/>
          </w:tcPr>
          <w:p w14:paraId="35346295"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EQUITY</w:t>
            </w:r>
          </w:p>
        </w:tc>
        <w:tc>
          <w:tcPr>
            <w:tcW w:w="860" w:type="dxa"/>
            <w:tcBorders>
              <w:top w:val="nil"/>
              <w:left w:val="nil"/>
              <w:bottom w:val="nil"/>
              <w:right w:val="nil"/>
            </w:tcBorders>
            <w:shd w:val="clear" w:color="auto" w:fill="auto"/>
            <w:noWrap/>
            <w:vAlign w:val="bottom"/>
            <w:hideMark/>
          </w:tcPr>
          <w:p w14:paraId="35B6B59D" w14:textId="77777777" w:rsidR="00426B92" w:rsidRPr="00F963C2" w:rsidRDefault="00426B92" w:rsidP="00426B92">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3D620673" w14:textId="1087C535"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49E4F61"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85821C3"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8143AD6" w14:textId="77777777" w:rsidR="00426B92" w:rsidRPr="00F963C2" w:rsidRDefault="00426B92" w:rsidP="00426B92">
            <w:pPr>
              <w:spacing w:after="0" w:line="240" w:lineRule="auto"/>
              <w:jc w:val="right"/>
              <w:rPr>
                <w:rFonts w:ascii="Times New Roman" w:hAnsi="Times New Roman"/>
              </w:rPr>
            </w:pPr>
          </w:p>
        </w:tc>
      </w:tr>
      <w:tr w:rsidR="00426B92" w:rsidRPr="00F963C2" w14:paraId="08DB4F8C" w14:textId="77777777" w:rsidTr="0057089F">
        <w:trPr>
          <w:trHeight w:val="204"/>
        </w:trPr>
        <w:tc>
          <w:tcPr>
            <w:tcW w:w="3261" w:type="dxa"/>
            <w:tcBorders>
              <w:top w:val="nil"/>
              <w:left w:val="nil"/>
              <w:bottom w:val="nil"/>
              <w:right w:val="nil"/>
            </w:tcBorders>
            <w:shd w:val="clear" w:color="auto" w:fill="auto"/>
            <w:noWrap/>
            <w:vAlign w:val="center"/>
            <w:hideMark/>
          </w:tcPr>
          <w:p w14:paraId="146B7363"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Parent entity interest</w:t>
            </w:r>
          </w:p>
        </w:tc>
        <w:tc>
          <w:tcPr>
            <w:tcW w:w="860" w:type="dxa"/>
            <w:tcBorders>
              <w:top w:val="nil"/>
              <w:left w:val="nil"/>
              <w:bottom w:val="nil"/>
              <w:right w:val="nil"/>
            </w:tcBorders>
            <w:shd w:val="clear" w:color="auto" w:fill="auto"/>
            <w:noWrap/>
            <w:vAlign w:val="bottom"/>
            <w:hideMark/>
          </w:tcPr>
          <w:p w14:paraId="793658D4"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34FAC23D" w14:textId="43A52E16"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2FA7681"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DA0EC43"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1947F10" w14:textId="77777777" w:rsidR="00426B92" w:rsidRPr="00F963C2" w:rsidRDefault="00426B92" w:rsidP="00426B92">
            <w:pPr>
              <w:spacing w:after="0" w:line="240" w:lineRule="auto"/>
              <w:jc w:val="right"/>
              <w:rPr>
                <w:rFonts w:ascii="Times New Roman" w:hAnsi="Times New Roman"/>
              </w:rPr>
            </w:pPr>
          </w:p>
        </w:tc>
      </w:tr>
      <w:tr w:rsidR="00426B92" w:rsidRPr="00F963C2" w14:paraId="15438EB7" w14:textId="77777777" w:rsidTr="0057089F">
        <w:trPr>
          <w:trHeight w:val="204"/>
        </w:trPr>
        <w:tc>
          <w:tcPr>
            <w:tcW w:w="3261" w:type="dxa"/>
            <w:tcBorders>
              <w:top w:val="nil"/>
              <w:left w:val="nil"/>
              <w:bottom w:val="nil"/>
              <w:right w:val="nil"/>
            </w:tcBorders>
            <w:shd w:val="clear" w:color="auto" w:fill="auto"/>
            <w:noWrap/>
            <w:vAlign w:val="center"/>
            <w:hideMark/>
          </w:tcPr>
          <w:p w14:paraId="60877351"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bottom"/>
            <w:hideMark/>
          </w:tcPr>
          <w:p w14:paraId="475FD2E0" w14:textId="32E5E5C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11,837</w:t>
            </w:r>
          </w:p>
        </w:tc>
        <w:tc>
          <w:tcPr>
            <w:tcW w:w="860" w:type="dxa"/>
            <w:tcBorders>
              <w:top w:val="nil"/>
              <w:left w:val="nil"/>
              <w:bottom w:val="nil"/>
              <w:right w:val="nil"/>
            </w:tcBorders>
            <w:shd w:val="clear" w:color="auto" w:fill="E6E6E6"/>
            <w:noWrap/>
            <w:vAlign w:val="bottom"/>
            <w:hideMark/>
          </w:tcPr>
          <w:p w14:paraId="4229BD28" w14:textId="38AD9AD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32,826</w:t>
            </w:r>
          </w:p>
        </w:tc>
        <w:tc>
          <w:tcPr>
            <w:tcW w:w="860" w:type="dxa"/>
            <w:tcBorders>
              <w:top w:val="nil"/>
              <w:left w:val="nil"/>
              <w:bottom w:val="nil"/>
              <w:right w:val="nil"/>
            </w:tcBorders>
            <w:shd w:val="clear" w:color="auto" w:fill="auto"/>
            <w:noWrap/>
            <w:vAlign w:val="bottom"/>
            <w:hideMark/>
          </w:tcPr>
          <w:p w14:paraId="564A82F1" w14:textId="771A6B9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42,704</w:t>
            </w:r>
          </w:p>
        </w:tc>
        <w:tc>
          <w:tcPr>
            <w:tcW w:w="860" w:type="dxa"/>
            <w:tcBorders>
              <w:top w:val="nil"/>
              <w:left w:val="nil"/>
              <w:bottom w:val="nil"/>
              <w:right w:val="nil"/>
            </w:tcBorders>
            <w:shd w:val="clear" w:color="auto" w:fill="auto"/>
            <w:noWrap/>
            <w:vAlign w:val="bottom"/>
            <w:hideMark/>
          </w:tcPr>
          <w:p w14:paraId="038E4879" w14:textId="4B9D99B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52,659</w:t>
            </w:r>
          </w:p>
        </w:tc>
        <w:tc>
          <w:tcPr>
            <w:tcW w:w="860" w:type="dxa"/>
            <w:tcBorders>
              <w:top w:val="nil"/>
              <w:left w:val="nil"/>
              <w:bottom w:val="nil"/>
              <w:right w:val="nil"/>
            </w:tcBorders>
            <w:shd w:val="clear" w:color="auto" w:fill="auto"/>
            <w:noWrap/>
            <w:vAlign w:val="bottom"/>
            <w:hideMark/>
          </w:tcPr>
          <w:p w14:paraId="047EF32C" w14:textId="781F5EB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62,828</w:t>
            </w:r>
          </w:p>
        </w:tc>
      </w:tr>
      <w:tr w:rsidR="00426B92" w:rsidRPr="00F963C2" w14:paraId="713C3513" w14:textId="77777777" w:rsidTr="0057089F">
        <w:trPr>
          <w:trHeight w:val="204"/>
        </w:trPr>
        <w:tc>
          <w:tcPr>
            <w:tcW w:w="3261" w:type="dxa"/>
            <w:tcBorders>
              <w:top w:val="nil"/>
              <w:left w:val="nil"/>
              <w:bottom w:val="nil"/>
              <w:right w:val="nil"/>
            </w:tcBorders>
            <w:shd w:val="clear" w:color="auto" w:fill="auto"/>
            <w:noWrap/>
            <w:vAlign w:val="center"/>
            <w:hideMark/>
          </w:tcPr>
          <w:p w14:paraId="5BC6D101"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Reserves</w:t>
            </w:r>
          </w:p>
        </w:tc>
        <w:tc>
          <w:tcPr>
            <w:tcW w:w="860" w:type="dxa"/>
            <w:tcBorders>
              <w:top w:val="nil"/>
              <w:left w:val="nil"/>
              <w:bottom w:val="nil"/>
              <w:right w:val="nil"/>
            </w:tcBorders>
            <w:shd w:val="clear" w:color="auto" w:fill="auto"/>
            <w:noWrap/>
            <w:vAlign w:val="bottom"/>
            <w:hideMark/>
          </w:tcPr>
          <w:p w14:paraId="754CFAFC" w14:textId="6682879F"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E6E6E6"/>
            <w:noWrap/>
            <w:vAlign w:val="bottom"/>
            <w:hideMark/>
          </w:tcPr>
          <w:p w14:paraId="25459DC5" w14:textId="3899CE7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7AC24ABB" w14:textId="7F9317D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0AB9E2AB" w14:textId="4906F7D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183981FB" w14:textId="2B5FA1E4"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r>
      <w:tr w:rsidR="00426B92" w:rsidRPr="00F963C2" w14:paraId="6AED358F" w14:textId="77777777" w:rsidTr="0057089F">
        <w:trPr>
          <w:trHeight w:val="204"/>
        </w:trPr>
        <w:tc>
          <w:tcPr>
            <w:tcW w:w="3261" w:type="dxa"/>
            <w:tcBorders>
              <w:top w:val="nil"/>
              <w:left w:val="nil"/>
              <w:bottom w:val="nil"/>
              <w:right w:val="nil"/>
            </w:tcBorders>
            <w:shd w:val="clear" w:color="auto" w:fill="auto"/>
            <w:vAlign w:val="center"/>
            <w:hideMark/>
          </w:tcPr>
          <w:p w14:paraId="2DCD1144"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Accumulated surplus</w:t>
            </w:r>
          </w:p>
        </w:tc>
        <w:tc>
          <w:tcPr>
            <w:tcW w:w="860" w:type="dxa"/>
            <w:tcBorders>
              <w:top w:val="nil"/>
              <w:left w:val="nil"/>
              <w:bottom w:val="nil"/>
              <w:right w:val="nil"/>
            </w:tcBorders>
            <w:shd w:val="clear" w:color="auto" w:fill="auto"/>
            <w:noWrap/>
            <w:vAlign w:val="bottom"/>
            <w:hideMark/>
          </w:tcPr>
          <w:p w14:paraId="2F1C1ED1" w14:textId="0ED2820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124,079</w:t>
            </w:r>
          </w:p>
        </w:tc>
        <w:tc>
          <w:tcPr>
            <w:tcW w:w="860" w:type="dxa"/>
            <w:tcBorders>
              <w:top w:val="nil"/>
              <w:left w:val="nil"/>
              <w:bottom w:val="nil"/>
              <w:right w:val="nil"/>
            </w:tcBorders>
            <w:shd w:val="clear" w:color="auto" w:fill="E6E6E6"/>
            <w:noWrap/>
            <w:vAlign w:val="bottom"/>
            <w:hideMark/>
          </w:tcPr>
          <w:p w14:paraId="64D70BD8" w14:textId="3CD3AE2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106,572</w:t>
            </w:r>
          </w:p>
        </w:tc>
        <w:tc>
          <w:tcPr>
            <w:tcW w:w="860" w:type="dxa"/>
            <w:tcBorders>
              <w:top w:val="nil"/>
              <w:left w:val="nil"/>
              <w:bottom w:val="nil"/>
              <w:right w:val="nil"/>
            </w:tcBorders>
            <w:shd w:val="clear" w:color="auto" w:fill="auto"/>
            <w:noWrap/>
            <w:vAlign w:val="bottom"/>
            <w:hideMark/>
          </w:tcPr>
          <w:p w14:paraId="28EE4818" w14:textId="1FCCAC9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89,736</w:t>
            </w:r>
          </w:p>
        </w:tc>
        <w:tc>
          <w:tcPr>
            <w:tcW w:w="860" w:type="dxa"/>
            <w:tcBorders>
              <w:top w:val="nil"/>
              <w:left w:val="nil"/>
              <w:bottom w:val="nil"/>
              <w:right w:val="nil"/>
            </w:tcBorders>
            <w:shd w:val="clear" w:color="auto" w:fill="auto"/>
            <w:noWrap/>
            <w:vAlign w:val="bottom"/>
            <w:hideMark/>
          </w:tcPr>
          <w:p w14:paraId="58508667" w14:textId="0A05ECF5"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73,016</w:t>
            </w:r>
          </w:p>
        </w:tc>
        <w:tc>
          <w:tcPr>
            <w:tcW w:w="860" w:type="dxa"/>
            <w:tcBorders>
              <w:top w:val="nil"/>
              <w:left w:val="nil"/>
              <w:bottom w:val="nil"/>
              <w:right w:val="nil"/>
            </w:tcBorders>
            <w:shd w:val="clear" w:color="auto" w:fill="auto"/>
            <w:noWrap/>
            <w:vAlign w:val="bottom"/>
            <w:hideMark/>
          </w:tcPr>
          <w:p w14:paraId="2440F469" w14:textId="20602D2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73,016</w:t>
            </w:r>
          </w:p>
        </w:tc>
      </w:tr>
      <w:tr w:rsidR="00426B92" w:rsidRPr="00F963C2" w14:paraId="2A141B86" w14:textId="77777777" w:rsidTr="0057089F">
        <w:trPr>
          <w:trHeight w:val="204"/>
        </w:trPr>
        <w:tc>
          <w:tcPr>
            <w:tcW w:w="3261" w:type="dxa"/>
            <w:tcBorders>
              <w:top w:val="nil"/>
              <w:left w:val="nil"/>
              <w:bottom w:val="nil"/>
              <w:right w:val="nil"/>
            </w:tcBorders>
            <w:shd w:val="clear" w:color="auto" w:fill="auto"/>
            <w:noWrap/>
            <w:vAlign w:val="center"/>
            <w:hideMark/>
          </w:tcPr>
          <w:p w14:paraId="292CB1DA"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parent entity interest</w:t>
            </w:r>
          </w:p>
        </w:tc>
        <w:tc>
          <w:tcPr>
            <w:tcW w:w="860" w:type="dxa"/>
            <w:tcBorders>
              <w:top w:val="single" w:sz="4" w:space="0" w:color="000000"/>
              <w:left w:val="nil"/>
              <w:bottom w:val="single" w:sz="4" w:space="0" w:color="000000"/>
              <w:right w:val="nil"/>
            </w:tcBorders>
            <w:shd w:val="clear" w:color="auto" w:fill="auto"/>
            <w:noWrap/>
            <w:vAlign w:val="bottom"/>
            <w:hideMark/>
          </w:tcPr>
          <w:p w14:paraId="32AFB843" w14:textId="24B0E2D9"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177,917</w:t>
            </w:r>
          </w:p>
        </w:tc>
        <w:tc>
          <w:tcPr>
            <w:tcW w:w="860" w:type="dxa"/>
            <w:tcBorders>
              <w:top w:val="single" w:sz="4" w:space="0" w:color="000000"/>
              <w:left w:val="nil"/>
              <w:bottom w:val="single" w:sz="4" w:space="0" w:color="000000"/>
              <w:right w:val="nil"/>
            </w:tcBorders>
            <w:shd w:val="clear" w:color="auto" w:fill="E6E6E6"/>
            <w:noWrap/>
            <w:vAlign w:val="bottom"/>
            <w:hideMark/>
          </w:tcPr>
          <w:p w14:paraId="1A3CA16F" w14:textId="30FB62B8"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181,399</w:t>
            </w:r>
          </w:p>
        </w:tc>
        <w:tc>
          <w:tcPr>
            <w:tcW w:w="860" w:type="dxa"/>
            <w:tcBorders>
              <w:top w:val="single" w:sz="4" w:space="0" w:color="000000"/>
              <w:left w:val="nil"/>
              <w:bottom w:val="single" w:sz="4" w:space="0" w:color="000000"/>
              <w:right w:val="nil"/>
            </w:tcBorders>
            <w:shd w:val="clear" w:color="auto" w:fill="auto"/>
            <w:noWrap/>
            <w:vAlign w:val="bottom"/>
            <w:hideMark/>
          </w:tcPr>
          <w:p w14:paraId="2309D08E" w14:textId="3706F60D"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174,441</w:t>
            </w:r>
          </w:p>
        </w:tc>
        <w:tc>
          <w:tcPr>
            <w:tcW w:w="860" w:type="dxa"/>
            <w:tcBorders>
              <w:top w:val="single" w:sz="4" w:space="0" w:color="000000"/>
              <w:left w:val="nil"/>
              <w:bottom w:val="single" w:sz="4" w:space="0" w:color="000000"/>
              <w:right w:val="nil"/>
            </w:tcBorders>
            <w:shd w:val="clear" w:color="auto" w:fill="auto"/>
            <w:noWrap/>
            <w:vAlign w:val="bottom"/>
            <w:hideMark/>
          </w:tcPr>
          <w:p w14:paraId="4A929806" w14:textId="211A15F5"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167,676</w:t>
            </w:r>
          </w:p>
        </w:tc>
        <w:tc>
          <w:tcPr>
            <w:tcW w:w="860" w:type="dxa"/>
            <w:tcBorders>
              <w:top w:val="single" w:sz="4" w:space="0" w:color="000000"/>
              <w:left w:val="nil"/>
              <w:bottom w:val="single" w:sz="4" w:space="0" w:color="000000"/>
              <w:right w:val="nil"/>
            </w:tcBorders>
            <w:shd w:val="clear" w:color="auto" w:fill="auto"/>
            <w:noWrap/>
            <w:vAlign w:val="bottom"/>
            <w:hideMark/>
          </w:tcPr>
          <w:p w14:paraId="74DF001C" w14:textId="00C92B8E"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177,845</w:t>
            </w:r>
          </w:p>
        </w:tc>
      </w:tr>
      <w:tr w:rsidR="00426B92" w:rsidRPr="00F963C2" w14:paraId="21A06A0C" w14:textId="77777777" w:rsidTr="0057089F">
        <w:trPr>
          <w:trHeight w:val="204"/>
        </w:trPr>
        <w:tc>
          <w:tcPr>
            <w:tcW w:w="3261" w:type="dxa"/>
            <w:tcBorders>
              <w:top w:val="nil"/>
              <w:left w:val="nil"/>
              <w:bottom w:val="single" w:sz="4" w:space="0" w:color="000000"/>
              <w:right w:val="nil"/>
            </w:tcBorders>
            <w:shd w:val="clear" w:color="auto" w:fill="auto"/>
            <w:noWrap/>
            <w:vAlign w:val="center"/>
            <w:hideMark/>
          </w:tcPr>
          <w:p w14:paraId="6070A624"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Total equity</w:t>
            </w:r>
          </w:p>
        </w:tc>
        <w:tc>
          <w:tcPr>
            <w:tcW w:w="860" w:type="dxa"/>
            <w:tcBorders>
              <w:top w:val="nil"/>
              <w:left w:val="nil"/>
              <w:bottom w:val="single" w:sz="4" w:space="0" w:color="000000"/>
              <w:right w:val="nil"/>
            </w:tcBorders>
            <w:shd w:val="clear" w:color="auto" w:fill="auto"/>
            <w:noWrap/>
            <w:vAlign w:val="bottom"/>
            <w:hideMark/>
          </w:tcPr>
          <w:p w14:paraId="5CA29156" w14:textId="40988801"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177,917</w:t>
            </w:r>
          </w:p>
        </w:tc>
        <w:tc>
          <w:tcPr>
            <w:tcW w:w="860" w:type="dxa"/>
            <w:tcBorders>
              <w:top w:val="nil"/>
              <w:left w:val="nil"/>
              <w:bottom w:val="single" w:sz="4" w:space="0" w:color="000000"/>
              <w:right w:val="nil"/>
            </w:tcBorders>
            <w:shd w:val="clear" w:color="auto" w:fill="E6E6E6"/>
            <w:noWrap/>
            <w:vAlign w:val="bottom"/>
            <w:hideMark/>
          </w:tcPr>
          <w:p w14:paraId="63AE7D69" w14:textId="36A668A7"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c>
          <w:tcPr>
            <w:tcW w:w="860" w:type="dxa"/>
            <w:tcBorders>
              <w:top w:val="nil"/>
              <w:left w:val="nil"/>
              <w:bottom w:val="single" w:sz="4" w:space="0" w:color="000000"/>
              <w:right w:val="nil"/>
            </w:tcBorders>
            <w:shd w:val="clear" w:color="auto" w:fill="auto"/>
            <w:noWrap/>
            <w:vAlign w:val="bottom"/>
            <w:hideMark/>
          </w:tcPr>
          <w:p w14:paraId="380E17EF" w14:textId="2909AF41"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174,441</w:t>
            </w:r>
          </w:p>
        </w:tc>
        <w:tc>
          <w:tcPr>
            <w:tcW w:w="860" w:type="dxa"/>
            <w:tcBorders>
              <w:top w:val="nil"/>
              <w:left w:val="nil"/>
              <w:bottom w:val="single" w:sz="4" w:space="0" w:color="000000"/>
              <w:right w:val="nil"/>
            </w:tcBorders>
            <w:shd w:val="clear" w:color="auto" w:fill="auto"/>
            <w:noWrap/>
            <w:vAlign w:val="bottom"/>
            <w:hideMark/>
          </w:tcPr>
          <w:p w14:paraId="0FB91028" w14:textId="73950942"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167,676</w:t>
            </w:r>
          </w:p>
        </w:tc>
        <w:tc>
          <w:tcPr>
            <w:tcW w:w="860" w:type="dxa"/>
            <w:tcBorders>
              <w:top w:val="nil"/>
              <w:left w:val="nil"/>
              <w:bottom w:val="single" w:sz="4" w:space="0" w:color="000000"/>
              <w:right w:val="nil"/>
            </w:tcBorders>
            <w:shd w:val="clear" w:color="auto" w:fill="auto"/>
            <w:noWrap/>
            <w:vAlign w:val="bottom"/>
            <w:hideMark/>
          </w:tcPr>
          <w:p w14:paraId="49AD8A53" w14:textId="37910F1B"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177,845</w:t>
            </w:r>
          </w:p>
        </w:tc>
      </w:tr>
    </w:tbl>
    <w:p w14:paraId="5797854B" w14:textId="5D49824C" w:rsidR="000C3374" w:rsidRPr="00EC0B94" w:rsidRDefault="00EC0B94" w:rsidP="003351E2">
      <w:pPr>
        <w:pStyle w:val="TableGraphic"/>
        <w:spacing w:before="60"/>
        <w:rPr>
          <w:rFonts w:ascii="Arial" w:hAnsi="Arial" w:cs="Arial"/>
          <w:color w:val="auto"/>
          <w:sz w:val="16"/>
        </w:rPr>
      </w:pPr>
      <w:r w:rsidRPr="00EC0B94">
        <w:rPr>
          <w:rFonts w:ascii="Arial" w:hAnsi="Arial" w:cs="Arial"/>
          <w:i w:val="0"/>
          <w:color w:val="auto"/>
          <w:sz w:val="16"/>
        </w:rPr>
        <w:t>Prepared on Australian Accounting Standards basis.</w:t>
      </w:r>
    </w:p>
    <w:p w14:paraId="680EDB5F" w14:textId="77777777" w:rsidR="00F51DAC" w:rsidRPr="00014438" w:rsidRDefault="00F51DAC" w:rsidP="00E15CF3">
      <w:pPr>
        <w:pStyle w:val="SingleParagraph"/>
        <w:rPr>
          <w:snapToGrid w:val="0"/>
        </w:rPr>
      </w:pPr>
    </w:p>
    <w:p w14:paraId="19F85C46" w14:textId="7B5F4882" w:rsidR="00710147" w:rsidRPr="009C33E9" w:rsidRDefault="00710147" w:rsidP="009C33E9">
      <w:pPr>
        <w:pStyle w:val="Source"/>
      </w:pPr>
    </w:p>
    <w:p w14:paraId="224F4D1F" w14:textId="77777777" w:rsidR="00807D8E" w:rsidRDefault="00807D8E">
      <w:pPr>
        <w:spacing w:after="0" w:line="240" w:lineRule="auto"/>
        <w:jc w:val="left"/>
        <w:rPr>
          <w:rFonts w:ascii="Arial" w:hAnsi="Arial"/>
          <w:b/>
          <w:snapToGrid w:val="0"/>
          <w:lang w:val="x-none"/>
        </w:rPr>
      </w:pPr>
      <w:r>
        <w:rPr>
          <w:snapToGrid w:val="0"/>
        </w:rPr>
        <w:br w:type="page"/>
      </w:r>
    </w:p>
    <w:p w14:paraId="4904124E" w14:textId="21E7C473" w:rsidR="00FA4915" w:rsidRDefault="00A81E21" w:rsidP="00FA4915">
      <w:pPr>
        <w:pStyle w:val="TableHeading"/>
        <w:spacing w:before="0"/>
        <w:rPr>
          <w:b w:val="0"/>
          <w:snapToGrid w:val="0"/>
        </w:rPr>
      </w:pPr>
      <w:r w:rsidRPr="00EC0B94">
        <w:rPr>
          <w:snapToGrid w:val="0"/>
        </w:rPr>
        <w:lastRenderedPageBreak/>
        <w:t>Table 3.</w:t>
      </w:r>
      <w:r w:rsidR="001F46A6" w:rsidRPr="00EC0B94">
        <w:rPr>
          <w:snapToGrid w:val="0"/>
        </w:rPr>
        <w:t>4</w:t>
      </w:r>
      <w:r w:rsidR="00FA4915" w:rsidRPr="00EC0B94">
        <w:rPr>
          <w:snapToGrid w:val="0"/>
        </w:rPr>
        <w:t xml:space="preserve">: </w:t>
      </w:r>
      <w:r w:rsidR="008863D9">
        <w:rPr>
          <w:snapToGrid w:val="0"/>
        </w:rPr>
        <w:t>Department</w:t>
      </w:r>
      <w:r w:rsidR="00FA4915" w:rsidRPr="00EC0B94">
        <w:rPr>
          <w:snapToGrid w:val="0"/>
        </w:rPr>
        <w:t xml:space="preserve">al </w:t>
      </w:r>
      <w:r w:rsidR="00622A38" w:rsidRPr="00EC0B94">
        <w:rPr>
          <w:snapToGrid w:val="0"/>
        </w:rPr>
        <w:t>statement of changes in equity — summary of movemen</w:t>
      </w:r>
      <w:r w:rsidR="00FA4915" w:rsidRPr="00EC0B94">
        <w:rPr>
          <w:snapToGrid w:val="0"/>
        </w:rPr>
        <w:t>t (</w:t>
      </w:r>
      <w:r w:rsidR="007E02F0">
        <w:rPr>
          <w:snapToGrid w:val="0"/>
        </w:rPr>
        <w:t>2021-</w:t>
      </w:r>
      <w:r w:rsidR="00377489">
        <w:rPr>
          <w:snapToGrid w:val="0"/>
        </w:rPr>
        <w:t>22</w:t>
      </w:r>
      <w:r w:rsidR="007E02F0">
        <w:rPr>
          <w:snapToGrid w:val="0"/>
          <w:lang w:val="en-US"/>
        </w:rPr>
        <w:t xml:space="preserve"> </w:t>
      </w:r>
      <w:r w:rsidR="00377489">
        <w:rPr>
          <w:snapToGrid w:val="0"/>
        </w:rPr>
        <w:t>Budget year</w:t>
      </w:r>
      <w:r w:rsidR="00FA4915" w:rsidRPr="00EC0B94">
        <w:rPr>
          <w:snapToGrid w:val="0"/>
        </w:rPr>
        <w:t>)</w:t>
      </w:r>
      <w:r w:rsidR="00EC73D1" w:rsidRPr="00EC73D1">
        <w:rPr>
          <w:b w:val="0"/>
          <w:snapToGrid w:val="0"/>
        </w:rPr>
        <w:t xml:space="preserve"> </w:t>
      </w:r>
    </w:p>
    <w:tbl>
      <w:tblPr>
        <w:tblW w:w="7599" w:type="dxa"/>
        <w:tblLook w:val="04A0" w:firstRow="1" w:lastRow="0" w:firstColumn="1" w:lastColumn="0" w:noHBand="0" w:noVBand="1"/>
      </w:tblPr>
      <w:tblGrid>
        <w:gridCol w:w="3119"/>
        <w:gridCol w:w="1120"/>
        <w:gridCol w:w="1120"/>
        <w:gridCol w:w="1120"/>
        <w:gridCol w:w="1120"/>
      </w:tblGrid>
      <w:tr w:rsidR="002A0915" w:rsidRPr="002A0915" w14:paraId="140A1B73" w14:textId="77777777" w:rsidTr="00102378">
        <w:trPr>
          <w:trHeight w:val="496"/>
        </w:trPr>
        <w:tc>
          <w:tcPr>
            <w:tcW w:w="3119" w:type="dxa"/>
            <w:tcBorders>
              <w:top w:val="single" w:sz="4" w:space="0" w:color="auto"/>
              <w:left w:val="nil"/>
              <w:bottom w:val="nil"/>
              <w:right w:val="nil"/>
            </w:tcBorders>
            <w:shd w:val="clear" w:color="auto" w:fill="auto"/>
            <w:noWrap/>
            <w:vAlign w:val="center"/>
            <w:hideMark/>
          </w:tcPr>
          <w:p w14:paraId="141A8B8F"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 </w:t>
            </w:r>
          </w:p>
        </w:tc>
        <w:tc>
          <w:tcPr>
            <w:tcW w:w="1120" w:type="dxa"/>
            <w:tcBorders>
              <w:top w:val="single" w:sz="4" w:space="0" w:color="auto"/>
              <w:left w:val="nil"/>
              <w:bottom w:val="single" w:sz="4" w:space="0" w:color="000000"/>
              <w:right w:val="nil"/>
            </w:tcBorders>
            <w:shd w:val="clear" w:color="auto" w:fill="auto"/>
            <w:vAlign w:val="bottom"/>
            <w:hideMark/>
          </w:tcPr>
          <w:p w14:paraId="5968B16F"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Retained</w:t>
            </w:r>
            <w:r w:rsidRPr="002A0915">
              <w:rPr>
                <w:rFonts w:ascii="Arial" w:hAnsi="Arial" w:cs="Arial"/>
                <w:color w:val="000000"/>
                <w:sz w:val="16"/>
                <w:szCs w:val="16"/>
              </w:rPr>
              <w:br/>
              <w:t>earnings</w:t>
            </w:r>
            <w:r w:rsidRPr="002A0915">
              <w:rPr>
                <w:rFonts w:ascii="Arial" w:hAnsi="Arial" w:cs="Arial"/>
                <w:color w:val="000000"/>
                <w:sz w:val="16"/>
                <w:szCs w:val="16"/>
              </w:rPr>
              <w:br/>
            </w:r>
            <w:r w:rsidRPr="002A0915">
              <w:rPr>
                <w:rFonts w:ascii="Arial" w:hAnsi="Arial" w:cs="Arial"/>
                <w:color w:val="000000"/>
                <w:sz w:val="16"/>
                <w:szCs w:val="16"/>
              </w:rPr>
              <w:br/>
              <w:t>$'000</w:t>
            </w:r>
          </w:p>
        </w:tc>
        <w:tc>
          <w:tcPr>
            <w:tcW w:w="1120" w:type="dxa"/>
            <w:tcBorders>
              <w:top w:val="single" w:sz="4" w:space="0" w:color="auto"/>
              <w:left w:val="nil"/>
              <w:bottom w:val="single" w:sz="4" w:space="0" w:color="000000"/>
              <w:right w:val="nil"/>
            </w:tcBorders>
            <w:shd w:val="clear" w:color="auto" w:fill="auto"/>
            <w:vAlign w:val="bottom"/>
            <w:hideMark/>
          </w:tcPr>
          <w:p w14:paraId="206BC9EA"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Asset</w:t>
            </w:r>
            <w:r w:rsidRPr="002A0915">
              <w:rPr>
                <w:rFonts w:ascii="Arial" w:hAnsi="Arial" w:cs="Arial"/>
                <w:color w:val="000000"/>
                <w:sz w:val="16"/>
                <w:szCs w:val="16"/>
              </w:rPr>
              <w:br/>
              <w:t>revaluation</w:t>
            </w:r>
            <w:r w:rsidRPr="002A0915">
              <w:rPr>
                <w:rFonts w:ascii="Arial" w:hAnsi="Arial" w:cs="Arial"/>
                <w:color w:val="000000"/>
                <w:sz w:val="16"/>
                <w:szCs w:val="16"/>
              </w:rPr>
              <w:br/>
              <w:t>reserve</w:t>
            </w:r>
            <w:r w:rsidRPr="002A0915">
              <w:rPr>
                <w:rFonts w:ascii="Arial" w:hAnsi="Arial" w:cs="Arial"/>
                <w:color w:val="000000"/>
                <w:sz w:val="16"/>
                <w:szCs w:val="16"/>
              </w:rPr>
              <w:br/>
              <w:t>$'000</w:t>
            </w:r>
          </w:p>
        </w:tc>
        <w:tc>
          <w:tcPr>
            <w:tcW w:w="1120" w:type="dxa"/>
            <w:tcBorders>
              <w:top w:val="single" w:sz="4" w:space="0" w:color="auto"/>
              <w:left w:val="nil"/>
              <w:bottom w:val="single" w:sz="4" w:space="0" w:color="000000"/>
              <w:right w:val="nil"/>
            </w:tcBorders>
            <w:shd w:val="clear" w:color="auto" w:fill="auto"/>
            <w:vAlign w:val="bottom"/>
            <w:hideMark/>
          </w:tcPr>
          <w:p w14:paraId="622DE0A2"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Contributed</w:t>
            </w:r>
            <w:r w:rsidRPr="002A0915">
              <w:rPr>
                <w:rFonts w:ascii="Arial" w:hAnsi="Arial" w:cs="Arial"/>
                <w:color w:val="000000"/>
                <w:sz w:val="16"/>
                <w:szCs w:val="16"/>
              </w:rPr>
              <w:br/>
              <w:t>equity/</w:t>
            </w:r>
            <w:r w:rsidRPr="002A0915">
              <w:rPr>
                <w:rFonts w:ascii="Arial" w:hAnsi="Arial" w:cs="Arial"/>
                <w:color w:val="000000"/>
                <w:sz w:val="16"/>
                <w:szCs w:val="16"/>
              </w:rPr>
              <w:br/>
              <w:t>capital</w:t>
            </w:r>
            <w:r w:rsidRPr="002A0915">
              <w:rPr>
                <w:rFonts w:ascii="Arial" w:hAnsi="Arial" w:cs="Arial"/>
                <w:color w:val="000000"/>
                <w:sz w:val="16"/>
                <w:szCs w:val="16"/>
              </w:rPr>
              <w:br/>
              <w:t>$'000</w:t>
            </w:r>
          </w:p>
        </w:tc>
        <w:tc>
          <w:tcPr>
            <w:tcW w:w="1120" w:type="dxa"/>
            <w:tcBorders>
              <w:top w:val="single" w:sz="4" w:space="0" w:color="auto"/>
              <w:left w:val="nil"/>
              <w:bottom w:val="single" w:sz="4" w:space="0" w:color="000000"/>
              <w:right w:val="nil"/>
            </w:tcBorders>
            <w:shd w:val="clear" w:color="auto" w:fill="auto"/>
            <w:vAlign w:val="bottom"/>
            <w:hideMark/>
          </w:tcPr>
          <w:p w14:paraId="150FA3C3"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Total</w:t>
            </w:r>
            <w:r w:rsidRPr="002A0915">
              <w:rPr>
                <w:rFonts w:ascii="Arial" w:hAnsi="Arial" w:cs="Arial"/>
                <w:color w:val="000000"/>
                <w:sz w:val="16"/>
                <w:szCs w:val="16"/>
              </w:rPr>
              <w:br/>
              <w:t xml:space="preserve">equity </w:t>
            </w:r>
            <w:r w:rsidRPr="002A0915">
              <w:rPr>
                <w:rFonts w:ascii="Arial" w:hAnsi="Arial" w:cs="Arial"/>
                <w:color w:val="000000"/>
                <w:sz w:val="16"/>
                <w:szCs w:val="16"/>
              </w:rPr>
              <w:br/>
            </w:r>
            <w:r w:rsidRPr="002A0915">
              <w:rPr>
                <w:rFonts w:ascii="Arial" w:hAnsi="Arial" w:cs="Arial"/>
                <w:color w:val="000000"/>
                <w:sz w:val="16"/>
                <w:szCs w:val="16"/>
              </w:rPr>
              <w:br/>
              <w:t>$'000</w:t>
            </w:r>
          </w:p>
        </w:tc>
      </w:tr>
      <w:tr w:rsidR="002A0915" w:rsidRPr="002A0915" w14:paraId="47147AF0" w14:textId="77777777" w:rsidTr="002A0915">
        <w:trPr>
          <w:trHeight w:val="204"/>
        </w:trPr>
        <w:tc>
          <w:tcPr>
            <w:tcW w:w="3119" w:type="dxa"/>
            <w:tcBorders>
              <w:top w:val="nil"/>
              <w:left w:val="nil"/>
              <w:bottom w:val="nil"/>
              <w:right w:val="nil"/>
            </w:tcBorders>
            <w:shd w:val="clear" w:color="auto" w:fill="auto"/>
            <w:vAlign w:val="center"/>
            <w:hideMark/>
          </w:tcPr>
          <w:p w14:paraId="62CBD9AD" w14:textId="77777777" w:rsidR="002A0915" w:rsidRPr="002A0915" w:rsidRDefault="002A0915" w:rsidP="002A0915">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Opening balance as at 1 July 2021</w:t>
            </w:r>
          </w:p>
        </w:tc>
        <w:tc>
          <w:tcPr>
            <w:tcW w:w="1120" w:type="dxa"/>
            <w:tcBorders>
              <w:top w:val="nil"/>
              <w:left w:val="nil"/>
              <w:bottom w:val="nil"/>
              <w:right w:val="nil"/>
            </w:tcBorders>
            <w:shd w:val="clear" w:color="auto" w:fill="auto"/>
            <w:noWrap/>
            <w:vAlign w:val="bottom"/>
            <w:hideMark/>
          </w:tcPr>
          <w:p w14:paraId="416AA5F4" w14:textId="77777777" w:rsidR="002A0915" w:rsidRPr="002A0915" w:rsidRDefault="002A0915" w:rsidP="00523B0D">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bottom"/>
            <w:hideMark/>
          </w:tcPr>
          <w:p w14:paraId="336D4EE5" w14:textId="77777777" w:rsidR="002A0915" w:rsidRPr="002A0915" w:rsidRDefault="002A0915" w:rsidP="00523B0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03786516" w14:textId="77777777" w:rsidR="002A0915" w:rsidRPr="002A0915" w:rsidRDefault="002A0915" w:rsidP="00523B0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3CCAB1D1" w14:textId="77777777" w:rsidR="002A0915" w:rsidRPr="002A0915" w:rsidRDefault="002A0915" w:rsidP="00523B0D">
            <w:pPr>
              <w:spacing w:after="0" w:line="240" w:lineRule="auto"/>
              <w:jc w:val="right"/>
              <w:rPr>
                <w:rFonts w:ascii="Times New Roman" w:hAnsi="Times New Roman"/>
              </w:rPr>
            </w:pPr>
          </w:p>
        </w:tc>
      </w:tr>
      <w:tr w:rsidR="00D37E8A" w:rsidRPr="002A0915" w14:paraId="24B87859" w14:textId="77777777" w:rsidTr="002A0915">
        <w:trPr>
          <w:trHeight w:val="204"/>
        </w:trPr>
        <w:tc>
          <w:tcPr>
            <w:tcW w:w="3119" w:type="dxa"/>
            <w:tcBorders>
              <w:top w:val="nil"/>
              <w:left w:val="nil"/>
              <w:bottom w:val="nil"/>
              <w:right w:val="nil"/>
            </w:tcBorders>
            <w:shd w:val="clear" w:color="auto" w:fill="auto"/>
            <w:vAlign w:val="center"/>
            <w:hideMark/>
          </w:tcPr>
          <w:p w14:paraId="77BD251F" w14:textId="1CDE1643" w:rsidR="00D37E8A" w:rsidRPr="002A0915" w:rsidRDefault="00D37E8A" w:rsidP="00D37E8A">
            <w:pPr>
              <w:spacing w:after="0" w:line="240" w:lineRule="auto"/>
              <w:ind w:left="113"/>
              <w:jc w:val="left"/>
              <w:rPr>
                <w:rFonts w:ascii="Arial" w:hAnsi="Arial" w:cs="Arial"/>
                <w:color w:val="000000"/>
                <w:sz w:val="16"/>
                <w:szCs w:val="16"/>
              </w:rPr>
            </w:pPr>
            <w:r w:rsidRPr="002A0915">
              <w:rPr>
                <w:rFonts w:ascii="Arial" w:hAnsi="Arial" w:cs="Arial"/>
                <w:color w:val="000000"/>
                <w:sz w:val="16"/>
                <w:szCs w:val="16"/>
              </w:rPr>
              <w:t>Balance carried forward from</w:t>
            </w:r>
            <w:r>
              <w:rPr>
                <w:rFonts w:ascii="Arial" w:hAnsi="Arial" w:cs="Arial"/>
                <w:color w:val="000000"/>
                <w:sz w:val="16"/>
                <w:szCs w:val="16"/>
              </w:rPr>
              <w:t xml:space="preserve"> </w:t>
            </w:r>
            <w:r w:rsidRPr="002A0915">
              <w:rPr>
                <w:rFonts w:ascii="Arial" w:hAnsi="Arial" w:cs="Arial"/>
                <w:color w:val="000000"/>
                <w:sz w:val="16"/>
                <w:szCs w:val="16"/>
              </w:rPr>
              <w:t>previous period</w:t>
            </w:r>
          </w:p>
        </w:tc>
        <w:tc>
          <w:tcPr>
            <w:tcW w:w="1120" w:type="dxa"/>
            <w:tcBorders>
              <w:top w:val="nil"/>
              <w:left w:val="nil"/>
              <w:bottom w:val="nil"/>
              <w:right w:val="nil"/>
            </w:tcBorders>
            <w:shd w:val="clear" w:color="auto" w:fill="auto"/>
            <w:noWrap/>
            <w:vAlign w:val="bottom"/>
            <w:hideMark/>
          </w:tcPr>
          <w:p w14:paraId="2E461198" w14:textId="5E4AE348"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124,079</w:t>
            </w:r>
          </w:p>
        </w:tc>
        <w:tc>
          <w:tcPr>
            <w:tcW w:w="1120" w:type="dxa"/>
            <w:tcBorders>
              <w:top w:val="nil"/>
              <w:left w:val="nil"/>
              <w:bottom w:val="nil"/>
              <w:right w:val="nil"/>
            </w:tcBorders>
            <w:shd w:val="clear" w:color="auto" w:fill="auto"/>
            <w:noWrap/>
            <w:vAlign w:val="bottom"/>
            <w:hideMark/>
          </w:tcPr>
          <w:p w14:paraId="511DCD75" w14:textId="79FE1DB1"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42,001</w:t>
            </w:r>
          </w:p>
        </w:tc>
        <w:tc>
          <w:tcPr>
            <w:tcW w:w="1120" w:type="dxa"/>
            <w:tcBorders>
              <w:top w:val="nil"/>
              <w:left w:val="nil"/>
              <w:bottom w:val="nil"/>
              <w:right w:val="nil"/>
            </w:tcBorders>
            <w:shd w:val="clear" w:color="auto" w:fill="auto"/>
            <w:noWrap/>
            <w:vAlign w:val="bottom"/>
            <w:hideMark/>
          </w:tcPr>
          <w:p w14:paraId="7F5FE827" w14:textId="24C5F5A8"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11,837</w:t>
            </w:r>
          </w:p>
        </w:tc>
        <w:tc>
          <w:tcPr>
            <w:tcW w:w="1120" w:type="dxa"/>
            <w:tcBorders>
              <w:top w:val="nil"/>
              <w:left w:val="nil"/>
              <w:bottom w:val="nil"/>
              <w:right w:val="nil"/>
            </w:tcBorders>
            <w:shd w:val="clear" w:color="auto" w:fill="auto"/>
            <w:noWrap/>
            <w:vAlign w:val="bottom"/>
            <w:hideMark/>
          </w:tcPr>
          <w:p w14:paraId="1D5A1A87" w14:textId="596DE64D"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177,917</w:t>
            </w:r>
          </w:p>
        </w:tc>
      </w:tr>
      <w:tr w:rsidR="00D37E8A" w:rsidRPr="002A0915" w14:paraId="1523163A" w14:textId="77777777" w:rsidTr="002A0915">
        <w:trPr>
          <w:trHeight w:val="204"/>
        </w:trPr>
        <w:tc>
          <w:tcPr>
            <w:tcW w:w="3119" w:type="dxa"/>
            <w:tcBorders>
              <w:top w:val="nil"/>
              <w:left w:val="nil"/>
              <w:bottom w:val="nil"/>
              <w:right w:val="nil"/>
            </w:tcBorders>
            <w:shd w:val="clear" w:color="auto" w:fill="auto"/>
            <w:vAlign w:val="center"/>
            <w:hideMark/>
          </w:tcPr>
          <w:p w14:paraId="53EDB6DD" w14:textId="77777777" w:rsidR="00D37E8A" w:rsidRPr="002A0915" w:rsidRDefault="00D37E8A" w:rsidP="00D37E8A">
            <w:pPr>
              <w:spacing w:after="0" w:line="240" w:lineRule="auto"/>
              <w:jc w:val="left"/>
              <w:rPr>
                <w:rFonts w:ascii="Arial" w:hAnsi="Arial" w:cs="Arial"/>
                <w:b/>
                <w:bCs/>
                <w:i/>
                <w:iCs/>
                <w:color w:val="000000"/>
                <w:sz w:val="16"/>
                <w:szCs w:val="16"/>
              </w:rPr>
            </w:pPr>
            <w:r w:rsidRPr="002A0915">
              <w:rPr>
                <w:rFonts w:ascii="Arial" w:hAnsi="Arial" w:cs="Arial"/>
                <w:b/>
                <w:bCs/>
                <w:i/>
                <w:iCs/>
                <w:color w:val="000000"/>
                <w:sz w:val="16"/>
                <w:szCs w:val="16"/>
              </w:rPr>
              <w:t>Adjusted opening balance</w:t>
            </w:r>
          </w:p>
        </w:tc>
        <w:tc>
          <w:tcPr>
            <w:tcW w:w="1120" w:type="dxa"/>
            <w:tcBorders>
              <w:top w:val="single" w:sz="4" w:space="0" w:color="000000"/>
              <w:left w:val="nil"/>
              <w:bottom w:val="single" w:sz="4" w:space="0" w:color="000000"/>
              <w:right w:val="nil"/>
            </w:tcBorders>
            <w:shd w:val="clear" w:color="auto" w:fill="auto"/>
            <w:noWrap/>
            <w:vAlign w:val="bottom"/>
            <w:hideMark/>
          </w:tcPr>
          <w:p w14:paraId="618D0F87" w14:textId="6829019F"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124,079</w:t>
            </w:r>
          </w:p>
        </w:tc>
        <w:tc>
          <w:tcPr>
            <w:tcW w:w="1120" w:type="dxa"/>
            <w:tcBorders>
              <w:top w:val="single" w:sz="4" w:space="0" w:color="000000"/>
              <w:left w:val="nil"/>
              <w:bottom w:val="single" w:sz="4" w:space="0" w:color="000000"/>
              <w:right w:val="nil"/>
            </w:tcBorders>
            <w:shd w:val="clear" w:color="auto" w:fill="auto"/>
            <w:noWrap/>
            <w:vAlign w:val="bottom"/>
            <w:hideMark/>
          </w:tcPr>
          <w:p w14:paraId="7B99A6AD" w14:textId="08300EF3"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42,001</w:t>
            </w:r>
          </w:p>
        </w:tc>
        <w:tc>
          <w:tcPr>
            <w:tcW w:w="1120" w:type="dxa"/>
            <w:tcBorders>
              <w:top w:val="single" w:sz="4" w:space="0" w:color="000000"/>
              <w:left w:val="nil"/>
              <w:bottom w:val="single" w:sz="4" w:space="0" w:color="000000"/>
              <w:right w:val="nil"/>
            </w:tcBorders>
            <w:shd w:val="clear" w:color="auto" w:fill="auto"/>
            <w:noWrap/>
            <w:vAlign w:val="bottom"/>
            <w:hideMark/>
          </w:tcPr>
          <w:p w14:paraId="509C259F" w14:textId="36BA401E"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11,837</w:t>
            </w:r>
          </w:p>
        </w:tc>
        <w:tc>
          <w:tcPr>
            <w:tcW w:w="1120" w:type="dxa"/>
            <w:tcBorders>
              <w:top w:val="single" w:sz="4" w:space="0" w:color="000000"/>
              <w:left w:val="nil"/>
              <w:bottom w:val="single" w:sz="4" w:space="0" w:color="000000"/>
              <w:right w:val="nil"/>
            </w:tcBorders>
            <w:shd w:val="clear" w:color="auto" w:fill="auto"/>
            <w:noWrap/>
            <w:vAlign w:val="bottom"/>
            <w:hideMark/>
          </w:tcPr>
          <w:p w14:paraId="115C1876" w14:textId="223A8F73"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177,917</w:t>
            </w:r>
          </w:p>
        </w:tc>
      </w:tr>
      <w:tr w:rsidR="00D37E8A" w:rsidRPr="002A0915" w14:paraId="268372C0" w14:textId="77777777" w:rsidTr="002A0915">
        <w:trPr>
          <w:trHeight w:val="204"/>
        </w:trPr>
        <w:tc>
          <w:tcPr>
            <w:tcW w:w="3119" w:type="dxa"/>
            <w:tcBorders>
              <w:top w:val="nil"/>
              <w:left w:val="nil"/>
              <w:bottom w:val="nil"/>
              <w:right w:val="nil"/>
            </w:tcBorders>
            <w:shd w:val="clear" w:color="auto" w:fill="auto"/>
            <w:noWrap/>
            <w:vAlign w:val="center"/>
            <w:hideMark/>
          </w:tcPr>
          <w:p w14:paraId="7E185AC0" w14:textId="77777777"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Comprehensive income</w:t>
            </w:r>
          </w:p>
        </w:tc>
        <w:tc>
          <w:tcPr>
            <w:tcW w:w="1120" w:type="dxa"/>
            <w:tcBorders>
              <w:top w:val="nil"/>
              <w:left w:val="nil"/>
              <w:bottom w:val="nil"/>
              <w:right w:val="nil"/>
            </w:tcBorders>
            <w:shd w:val="clear" w:color="auto" w:fill="auto"/>
            <w:noWrap/>
            <w:vAlign w:val="bottom"/>
            <w:hideMark/>
          </w:tcPr>
          <w:p w14:paraId="075E73FC" w14:textId="77777777" w:rsidR="00D37E8A" w:rsidRPr="002A0915" w:rsidRDefault="00D37E8A" w:rsidP="00D37E8A">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bottom"/>
            <w:hideMark/>
          </w:tcPr>
          <w:p w14:paraId="4D944451"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C0DB2FD"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4986C67" w14:textId="77777777" w:rsidR="00D37E8A" w:rsidRPr="002A0915" w:rsidRDefault="00D37E8A" w:rsidP="00D37E8A">
            <w:pPr>
              <w:spacing w:after="0" w:line="240" w:lineRule="auto"/>
              <w:jc w:val="right"/>
              <w:rPr>
                <w:rFonts w:ascii="Times New Roman" w:hAnsi="Times New Roman"/>
              </w:rPr>
            </w:pPr>
          </w:p>
        </w:tc>
      </w:tr>
      <w:tr w:rsidR="00D37E8A" w:rsidRPr="002A0915" w14:paraId="4B7BAF6E" w14:textId="77777777" w:rsidTr="002A0915">
        <w:trPr>
          <w:trHeight w:val="204"/>
        </w:trPr>
        <w:tc>
          <w:tcPr>
            <w:tcW w:w="3119" w:type="dxa"/>
            <w:tcBorders>
              <w:top w:val="nil"/>
              <w:left w:val="nil"/>
              <w:bottom w:val="nil"/>
              <w:right w:val="nil"/>
            </w:tcBorders>
            <w:shd w:val="clear" w:color="auto" w:fill="auto"/>
            <w:noWrap/>
            <w:vAlign w:val="center"/>
            <w:hideMark/>
          </w:tcPr>
          <w:p w14:paraId="1BD60698" w14:textId="77777777" w:rsidR="00D37E8A" w:rsidRPr="002A0915" w:rsidRDefault="00D37E8A" w:rsidP="00D37E8A">
            <w:pPr>
              <w:spacing w:after="0" w:line="240" w:lineRule="auto"/>
              <w:ind w:left="113"/>
              <w:jc w:val="left"/>
              <w:rPr>
                <w:rFonts w:ascii="Arial" w:hAnsi="Arial" w:cs="Arial"/>
                <w:sz w:val="16"/>
                <w:szCs w:val="16"/>
              </w:rPr>
            </w:pPr>
            <w:r w:rsidRPr="002A0915">
              <w:rPr>
                <w:rFonts w:ascii="Arial" w:hAnsi="Arial" w:cs="Arial"/>
                <w:sz w:val="16"/>
                <w:szCs w:val="16"/>
              </w:rPr>
              <w:t>Surplus/(deficit) for the period</w:t>
            </w:r>
          </w:p>
        </w:tc>
        <w:tc>
          <w:tcPr>
            <w:tcW w:w="1120" w:type="dxa"/>
            <w:tcBorders>
              <w:top w:val="nil"/>
              <w:left w:val="nil"/>
              <w:bottom w:val="nil"/>
              <w:right w:val="nil"/>
            </w:tcBorders>
            <w:shd w:val="clear" w:color="auto" w:fill="auto"/>
            <w:noWrap/>
            <w:vAlign w:val="bottom"/>
            <w:hideMark/>
          </w:tcPr>
          <w:p w14:paraId="7CC7BCB2" w14:textId="76B33299"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c>
          <w:tcPr>
            <w:tcW w:w="1120" w:type="dxa"/>
            <w:tcBorders>
              <w:top w:val="nil"/>
              <w:left w:val="nil"/>
              <w:bottom w:val="nil"/>
              <w:right w:val="nil"/>
            </w:tcBorders>
            <w:shd w:val="clear" w:color="auto" w:fill="auto"/>
            <w:noWrap/>
            <w:vAlign w:val="bottom"/>
            <w:hideMark/>
          </w:tcPr>
          <w:p w14:paraId="159F03CF" w14:textId="3B9DEC5E"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1061DB84" w14:textId="3481B7D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152F1D17" w14:textId="3CA19643"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r>
      <w:tr w:rsidR="00D37E8A" w:rsidRPr="002A0915" w14:paraId="72432C6E" w14:textId="77777777" w:rsidTr="002A0915">
        <w:trPr>
          <w:trHeight w:val="204"/>
        </w:trPr>
        <w:tc>
          <w:tcPr>
            <w:tcW w:w="3119" w:type="dxa"/>
            <w:tcBorders>
              <w:top w:val="nil"/>
              <w:left w:val="nil"/>
              <w:bottom w:val="nil"/>
              <w:right w:val="nil"/>
            </w:tcBorders>
            <w:shd w:val="clear" w:color="auto" w:fill="auto"/>
            <w:vAlign w:val="center"/>
            <w:hideMark/>
          </w:tcPr>
          <w:p w14:paraId="6305F204" w14:textId="77777777" w:rsidR="00D37E8A" w:rsidRPr="002A0915" w:rsidRDefault="00D37E8A" w:rsidP="00D37E8A">
            <w:pPr>
              <w:spacing w:after="0" w:line="240" w:lineRule="auto"/>
              <w:jc w:val="left"/>
              <w:rPr>
                <w:rFonts w:ascii="Arial" w:hAnsi="Arial" w:cs="Arial"/>
                <w:b/>
                <w:bCs/>
                <w:i/>
                <w:iCs/>
                <w:color w:val="000000"/>
                <w:sz w:val="16"/>
                <w:szCs w:val="16"/>
              </w:rPr>
            </w:pPr>
            <w:r w:rsidRPr="002A0915">
              <w:rPr>
                <w:rFonts w:ascii="Arial" w:hAnsi="Arial" w:cs="Arial"/>
                <w:b/>
                <w:bCs/>
                <w:i/>
                <w:iCs/>
                <w:color w:val="000000"/>
                <w:sz w:val="16"/>
                <w:szCs w:val="16"/>
              </w:rPr>
              <w:t>Total comprehensive income</w:t>
            </w:r>
          </w:p>
        </w:tc>
        <w:tc>
          <w:tcPr>
            <w:tcW w:w="1120" w:type="dxa"/>
            <w:tcBorders>
              <w:top w:val="single" w:sz="4" w:space="0" w:color="000000"/>
              <w:left w:val="nil"/>
              <w:bottom w:val="nil"/>
              <w:right w:val="nil"/>
            </w:tcBorders>
            <w:shd w:val="clear" w:color="auto" w:fill="auto"/>
            <w:noWrap/>
            <w:vAlign w:val="bottom"/>
            <w:hideMark/>
          </w:tcPr>
          <w:p w14:paraId="7622623C" w14:textId="29E4A45B"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(17,507)</w:t>
            </w:r>
          </w:p>
        </w:tc>
        <w:tc>
          <w:tcPr>
            <w:tcW w:w="1120" w:type="dxa"/>
            <w:tcBorders>
              <w:top w:val="single" w:sz="4" w:space="0" w:color="000000"/>
              <w:left w:val="nil"/>
              <w:bottom w:val="nil"/>
              <w:right w:val="nil"/>
            </w:tcBorders>
            <w:shd w:val="clear" w:color="auto" w:fill="auto"/>
            <w:noWrap/>
            <w:vAlign w:val="bottom"/>
            <w:hideMark/>
          </w:tcPr>
          <w:p w14:paraId="201F8F62" w14:textId="6F760625"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nil"/>
              <w:right w:val="nil"/>
            </w:tcBorders>
            <w:shd w:val="clear" w:color="auto" w:fill="auto"/>
            <w:noWrap/>
            <w:vAlign w:val="bottom"/>
            <w:hideMark/>
          </w:tcPr>
          <w:p w14:paraId="75CC788B" w14:textId="1DD6BA3F"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nil"/>
              <w:right w:val="nil"/>
            </w:tcBorders>
            <w:shd w:val="clear" w:color="auto" w:fill="auto"/>
            <w:noWrap/>
            <w:vAlign w:val="bottom"/>
            <w:hideMark/>
          </w:tcPr>
          <w:p w14:paraId="40395373" w14:textId="7B1C3F2D"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(17,507)</w:t>
            </w:r>
          </w:p>
        </w:tc>
      </w:tr>
      <w:tr w:rsidR="00D37E8A" w:rsidRPr="002A0915" w14:paraId="6C06B4FB" w14:textId="77777777" w:rsidTr="002A0915">
        <w:trPr>
          <w:trHeight w:val="204"/>
        </w:trPr>
        <w:tc>
          <w:tcPr>
            <w:tcW w:w="3119" w:type="dxa"/>
            <w:tcBorders>
              <w:top w:val="nil"/>
              <w:left w:val="nil"/>
              <w:bottom w:val="nil"/>
              <w:right w:val="nil"/>
            </w:tcBorders>
            <w:shd w:val="clear" w:color="auto" w:fill="auto"/>
            <w:noWrap/>
            <w:vAlign w:val="center"/>
            <w:hideMark/>
          </w:tcPr>
          <w:p w14:paraId="160C6702" w14:textId="77777777" w:rsidR="00D37E8A" w:rsidRPr="002A0915" w:rsidRDefault="00D37E8A" w:rsidP="00D37E8A">
            <w:pPr>
              <w:spacing w:after="0" w:line="240" w:lineRule="auto"/>
              <w:ind w:left="113"/>
              <w:jc w:val="left"/>
              <w:rPr>
                <w:rFonts w:ascii="Arial" w:hAnsi="Arial" w:cs="Arial"/>
                <w:color w:val="000000"/>
                <w:sz w:val="16"/>
                <w:szCs w:val="16"/>
              </w:rPr>
            </w:pPr>
            <w:r w:rsidRPr="002A0915">
              <w:rPr>
                <w:rFonts w:ascii="Arial" w:hAnsi="Arial" w:cs="Arial"/>
                <w:color w:val="000000"/>
                <w:sz w:val="16"/>
                <w:szCs w:val="16"/>
              </w:rPr>
              <w:t>of which:</w:t>
            </w:r>
          </w:p>
        </w:tc>
        <w:tc>
          <w:tcPr>
            <w:tcW w:w="1120" w:type="dxa"/>
            <w:tcBorders>
              <w:top w:val="single" w:sz="4" w:space="0" w:color="000000"/>
              <w:left w:val="nil"/>
              <w:bottom w:val="nil"/>
              <w:right w:val="nil"/>
            </w:tcBorders>
            <w:shd w:val="clear" w:color="auto" w:fill="auto"/>
            <w:noWrap/>
            <w:vAlign w:val="bottom"/>
            <w:hideMark/>
          </w:tcPr>
          <w:p w14:paraId="74D872B1" w14:textId="51B3BFA7" w:rsidR="00D37E8A" w:rsidRPr="002A0915" w:rsidRDefault="00D37E8A" w:rsidP="00D37E8A">
            <w:pPr>
              <w:spacing w:after="0" w:line="240" w:lineRule="auto"/>
              <w:jc w:val="right"/>
              <w:rPr>
                <w:rFonts w:ascii="Arial" w:hAnsi="Arial" w:cs="Arial"/>
                <w:color w:val="000000"/>
                <w:sz w:val="16"/>
                <w:szCs w:val="16"/>
              </w:rPr>
            </w:pPr>
          </w:p>
        </w:tc>
        <w:tc>
          <w:tcPr>
            <w:tcW w:w="1120" w:type="dxa"/>
            <w:tcBorders>
              <w:top w:val="single" w:sz="4" w:space="0" w:color="000000"/>
              <w:left w:val="nil"/>
              <w:bottom w:val="nil"/>
              <w:right w:val="nil"/>
            </w:tcBorders>
            <w:shd w:val="clear" w:color="auto" w:fill="auto"/>
            <w:noWrap/>
            <w:vAlign w:val="bottom"/>
            <w:hideMark/>
          </w:tcPr>
          <w:p w14:paraId="2EB4EEA2" w14:textId="77CC4F6B" w:rsidR="00D37E8A" w:rsidRPr="002A0915" w:rsidRDefault="00D37E8A" w:rsidP="00D37E8A">
            <w:pPr>
              <w:spacing w:after="0" w:line="240" w:lineRule="auto"/>
              <w:jc w:val="right"/>
              <w:rPr>
                <w:rFonts w:ascii="Arial" w:hAnsi="Arial" w:cs="Arial"/>
                <w:color w:val="000000"/>
                <w:sz w:val="16"/>
                <w:szCs w:val="16"/>
              </w:rPr>
            </w:pPr>
          </w:p>
        </w:tc>
        <w:tc>
          <w:tcPr>
            <w:tcW w:w="1120" w:type="dxa"/>
            <w:tcBorders>
              <w:top w:val="single" w:sz="4" w:space="0" w:color="000000"/>
              <w:left w:val="nil"/>
              <w:bottom w:val="nil"/>
              <w:right w:val="nil"/>
            </w:tcBorders>
            <w:shd w:val="clear" w:color="auto" w:fill="auto"/>
            <w:noWrap/>
            <w:vAlign w:val="bottom"/>
            <w:hideMark/>
          </w:tcPr>
          <w:p w14:paraId="6E3379EA" w14:textId="740FAF55" w:rsidR="00D37E8A" w:rsidRPr="002A0915" w:rsidRDefault="00D37E8A" w:rsidP="00D37E8A">
            <w:pPr>
              <w:spacing w:after="0" w:line="240" w:lineRule="auto"/>
              <w:jc w:val="right"/>
              <w:rPr>
                <w:rFonts w:ascii="Arial" w:hAnsi="Arial" w:cs="Arial"/>
                <w:color w:val="000000"/>
                <w:sz w:val="16"/>
                <w:szCs w:val="16"/>
              </w:rPr>
            </w:pPr>
          </w:p>
        </w:tc>
        <w:tc>
          <w:tcPr>
            <w:tcW w:w="1120" w:type="dxa"/>
            <w:tcBorders>
              <w:top w:val="single" w:sz="4" w:space="0" w:color="000000"/>
              <w:left w:val="nil"/>
              <w:bottom w:val="nil"/>
              <w:right w:val="nil"/>
            </w:tcBorders>
            <w:shd w:val="clear" w:color="auto" w:fill="auto"/>
            <w:noWrap/>
            <w:vAlign w:val="bottom"/>
            <w:hideMark/>
          </w:tcPr>
          <w:p w14:paraId="47D907A2" w14:textId="18C64CA3" w:rsidR="00D37E8A" w:rsidRPr="002A0915" w:rsidRDefault="00D37E8A" w:rsidP="00D37E8A">
            <w:pPr>
              <w:spacing w:after="0" w:line="240" w:lineRule="auto"/>
              <w:jc w:val="right"/>
              <w:rPr>
                <w:rFonts w:ascii="Arial" w:hAnsi="Arial" w:cs="Arial"/>
                <w:color w:val="000000"/>
                <w:sz w:val="16"/>
                <w:szCs w:val="16"/>
              </w:rPr>
            </w:pPr>
          </w:p>
        </w:tc>
      </w:tr>
      <w:tr w:rsidR="00D37E8A" w:rsidRPr="002A0915" w14:paraId="0E3D5E6D" w14:textId="77777777" w:rsidTr="002A0915">
        <w:trPr>
          <w:trHeight w:val="204"/>
        </w:trPr>
        <w:tc>
          <w:tcPr>
            <w:tcW w:w="3119" w:type="dxa"/>
            <w:tcBorders>
              <w:top w:val="nil"/>
              <w:left w:val="nil"/>
              <w:bottom w:val="nil"/>
              <w:right w:val="nil"/>
            </w:tcBorders>
            <w:shd w:val="clear" w:color="auto" w:fill="auto"/>
            <w:vAlign w:val="center"/>
            <w:hideMark/>
          </w:tcPr>
          <w:p w14:paraId="5859E6EF" w14:textId="74AC73B8" w:rsidR="00D37E8A" w:rsidRPr="002A0915" w:rsidRDefault="00D37E8A" w:rsidP="00D37E8A">
            <w:pPr>
              <w:spacing w:after="0" w:line="240" w:lineRule="auto"/>
              <w:ind w:left="227"/>
              <w:jc w:val="left"/>
              <w:rPr>
                <w:rFonts w:ascii="Arial" w:hAnsi="Arial" w:cs="Arial"/>
                <w:color w:val="000000"/>
                <w:sz w:val="16"/>
                <w:szCs w:val="16"/>
              </w:rPr>
            </w:pPr>
            <w:r w:rsidRPr="002A0915">
              <w:rPr>
                <w:rFonts w:ascii="Arial" w:hAnsi="Arial" w:cs="Arial"/>
                <w:color w:val="000000"/>
                <w:sz w:val="16"/>
                <w:szCs w:val="16"/>
              </w:rPr>
              <w:t>Attributable to the Australian</w:t>
            </w:r>
            <w:r>
              <w:rPr>
                <w:rFonts w:ascii="Arial" w:hAnsi="Arial" w:cs="Arial"/>
                <w:color w:val="000000"/>
                <w:sz w:val="16"/>
                <w:szCs w:val="16"/>
              </w:rPr>
              <w:t xml:space="preserve"> </w:t>
            </w:r>
            <w:r w:rsidRPr="002A0915">
              <w:rPr>
                <w:rFonts w:ascii="Arial" w:hAnsi="Arial" w:cs="Arial"/>
                <w:color w:val="000000"/>
                <w:sz w:val="16"/>
                <w:szCs w:val="16"/>
              </w:rPr>
              <w:t>Government</w:t>
            </w:r>
          </w:p>
        </w:tc>
        <w:tc>
          <w:tcPr>
            <w:tcW w:w="1120" w:type="dxa"/>
            <w:tcBorders>
              <w:top w:val="nil"/>
              <w:left w:val="nil"/>
              <w:bottom w:val="nil"/>
              <w:right w:val="nil"/>
            </w:tcBorders>
            <w:shd w:val="clear" w:color="auto" w:fill="auto"/>
            <w:noWrap/>
            <w:vAlign w:val="bottom"/>
            <w:hideMark/>
          </w:tcPr>
          <w:p w14:paraId="0BFD5271" w14:textId="51F39452"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c>
          <w:tcPr>
            <w:tcW w:w="1120" w:type="dxa"/>
            <w:tcBorders>
              <w:top w:val="nil"/>
              <w:left w:val="nil"/>
              <w:bottom w:val="nil"/>
              <w:right w:val="nil"/>
            </w:tcBorders>
            <w:shd w:val="clear" w:color="auto" w:fill="auto"/>
            <w:noWrap/>
            <w:vAlign w:val="bottom"/>
            <w:hideMark/>
          </w:tcPr>
          <w:p w14:paraId="105076F2" w14:textId="0A76CD5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79EFD6BC" w14:textId="0AAFC74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010DECAD" w14:textId="79E8A333"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r>
      <w:tr w:rsidR="00D37E8A" w:rsidRPr="002A0915" w14:paraId="374FCBEB" w14:textId="77777777" w:rsidTr="002A0915">
        <w:trPr>
          <w:trHeight w:val="204"/>
        </w:trPr>
        <w:tc>
          <w:tcPr>
            <w:tcW w:w="3119" w:type="dxa"/>
            <w:tcBorders>
              <w:top w:val="nil"/>
              <w:left w:val="nil"/>
              <w:bottom w:val="nil"/>
              <w:right w:val="nil"/>
            </w:tcBorders>
            <w:shd w:val="clear" w:color="auto" w:fill="auto"/>
            <w:noWrap/>
            <w:vAlign w:val="center"/>
            <w:hideMark/>
          </w:tcPr>
          <w:p w14:paraId="635C2A34" w14:textId="77777777"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Transactions with owners</w:t>
            </w:r>
          </w:p>
        </w:tc>
        <w:tc>
          <w:tcPr>
            <w:tcW w:w="1120" w:type="dxa"/>
            <w:tcBorders>
              <w:top w:val="nil"/>
              <w:left w:val="nil"/>
              <w:bottom w:val="nil"/>
              <w:right w:val="nil"/>
            </w:tcBorders>
            <w:shd w:val="clear" w:color="auto" w:fill="auto"/>
            <w:noWrap/>
            <w:vAlign w:val="bottom"/>
            <w:hideMark/>
          </w:tcPr>
          <w:p w14:paraId="61CBF17B" w14:textId="77777777" w:rsidR="00D37E8A" w:rsidRPr="002A0915" w:rsidRDefault="00D37E8A" w:rsidP="00D37E8A">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bottom"/>
            <w:hideMark/>
          </w:tcPr>
          <w:p w14:paraId="67FBE315"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5438FF2"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BF5FF4B" w14:textId="77777777" w:rsidR="00D37E8A" w:rsidRPr="002A0915" w:rsidRDefault="00D37E8A" w:rsidP="00D37E8A">
            <w:pPr>
              <w:spacing w:after="0" w:line="240" w:lineRule="auto"/>
              <w:jc w:val="right"/>
              <w:rPr>
                <w:rFonts w:ascii="Times New Roman" w:hAnsi="Times New Roman"/>
              </w:rPr>
            </w:pPr>
          </w:p>
        </w:tc>
      </w:tr>
      <w:tr w:rsidR="00D37E8A" w:rsidRPr="002A0915" w14:paraId="7C86B927" w14:textId="77777777" w:rsidTr="002A0915">
        <w:trPr>
          <w:trHeight w:val="204"/>
        </w:trPr>
        <w:tc>
          <w:tcPr>
            <w:tcW w:w="3119" w:type="dxa"/>
            <w:tcBorders>
              <w:top w:val="nil"/>
              <w:left w:val="nil"/>
              <w:bottom w:val="nil"/>
              <w:right w:val="nil"/>
            </w:tcBorders>
            <w:shd w:val="clear" w:color="auto" w:fill="auto"/>
            <w:noWrap/>
            <w:vAlign w:val="center"/>
            <w:hideMark/>
          </w:tcPr>
          <w:p w14:paraId="0B4ED0E3" w14:textId="7A1927AD" w:rsidR="00D37E8A" w:rsidRPr="002A0915" w:rsidRDefault="00D37E8A" w:rsidP="00D37E8A">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Pr="002A0915">
              <w:rPr>
                <w:rFonts w:ascii="Arial" w:hAnsi="Arial" w:cs="Arial"/>
                <w:color w:val="000000"/>
                <w:sz w:val="16"/>
                <w:szCs w:val="16"/>
              </w:rPr>
              <w:t>al Capital Budget (DCB)</w:t>
            </w:r>
          </w:p>
        </w:tc>
        <w:tc>
          <w:tcPr>
            <w:tcW w:w="1120" w:type="dxa"/>
            <w:tcBorders>
              <w:top w:val="nil"/>
              <w:left w:val="nil"/>
              <w:bottom w:val="nil"/>
              <w:right w:val="nil"/>
            </w:tcBorders>
            <w:shd w:val="clear" w:color="auto" w:fill="auto"/>
            <w:noWrap/>
            <w:vAlign w:val="bottom"/>
            <w:hideMark/>
          </w:tcPr>
          <w:p w14:paraId="69B0581F" w14:textId="147C349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2D319E4A" w14:textId="7BF9C011"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63924E7A" w14:textId="374A561F"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20,989</w:t>
            </w:r>
          </w:p>
        </w:tc>
        <w:tc>
          <w:tcPr>
            <w:tcW w:w="1120" w:type="dxa"/>
            <w:tcBorders>
              <w:top w:val="nil"/>
              <w:left w:val="nil"/>
              <w:bottom w:val="nil"/>
              <w:right w:val="nil"/>
            </w:tcBorders>
            <w:shd w:val="clear" w:color="auto" w:fill="auto"/>
            <w:noWrap/>
            <w:vAlign w:val="bottom"/>
            <w:hideMark/>
          </w:tcPr>
          <w:p w14:paraId="7ED9971A" w14:textId="39D6A62C"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20,989</w:t>
            </w:r>
          </w:p>
        </w:tc>
      </w:tr>
      <w:tr w:rsidR="00D37E8A" w:rsidRPr="002A0915" w14:paraId="47399711" w14:textId="77777777" w:rsidTr="002A0915">
        <w:trPr>
          <w:trHeight w:val="204"/>
        </w:trPr>
        <w:tc>
          <w:tcPr>
            <w:tcW w:w="3119" w:type="dxa"/>
            <w:tcBorders>
              <w:top w:val="nil"/>
              <w:left w:val="nil"/>
              <w:bottom w:val="nil"/>
              <w:right w:val="nil"/>
            </w:tcBorders>
            <w:shd w:val="clear" w:color="auto" w:fill="auto"/>
            <w:vAlign w:val="center"/>
            <w:hideMark/>
          </w:tcPr>
          <w:p w14:paraId="5779FEFC" w14:textId="38A1008F" w:rsidR="00D37E8A" w:rsidRPr="002A0915" w:rsidRDefault="00D37E8A" w:rsidP="00D37E8A">
            <w:pPr>
              <w:spacing w:after="0" w:line="240" w:lineRule="auto"/>
              <w:jc w:val="left"/>
              <w:rPr>
                <w:rFonts w:ascii="Arial" w:hAnsi="Arial" w:cs="Arial"/>
                <w:b/>
                <w:bCs/>
                <w:i/>
                <w:iCs/>
                <w:color w:val="000000"/>
                <w:sz w:val="16"/>
                <w:szCs w:val="16"/>
              </w:rPr>
            </w:pPr>
            <w:r w:rsidRPr="002A0915">
              <w:rPr>
                <w:rFonts w:ascii="Arial" w:hAnsi="Arial" w:cs="Arial"/>
                <w:b/>
                <w:bCs/>
                <w:i/>
                <w:iCs/>
                <w:color w:val="000000"/>
                <w:sz w:val="16"/>
                <w:szCs w:val="16"/>
              </w:rPr>
              <w:t>Sub-total transactions with</w:t>
            </w:r>
            <w:r>
              <w:rPr>
                <w:rFonts w:ascii="Arial" w:hAnsi="Arial" w:cs="Arial"/>
                <w:b/>
                <w:bCs/>
                <w:i/>
                <w:iCs/>
                <w:color w:val="000000"/>
                <w:sz w:val="16"/>
                <w:szCs w:val="16"/>
              </w:rPr>
              <w:t xml:space="preserve"> </w:t>
            </w:r>
            <w:r w:rsidRPr="002A0915">
              <w:rPr>
                <w:rFonts w:ascii="Arial" w:hAnsi="Arial" w:cs="Arial"/>
                <w:b/>
                <w:bCs/>
                <w:i/>
                <w:iCs/>
                <w:color w:val="000000"/>
                <w:sz w:val="16"/>
                <w:szCs w:val="16"/>
              </w:rPr>
              <w:t>owners</w:t>
            </w:r>
          </w:p>
        </w:tc>
        <w:tc>
          <w:tcPr>
            <w:tcW w:w="1120" w:type="dxa"/>
            <w:tcBorders>
              <w:top w:val="single" w:sz="4" w:space="0" w:color="000000"/>
              <w:left w:val="nil"/>
              <w:bottom w:val="single" w:sz="4" w:space="0" w:color="000000"/>
              <w:right w:val="nil"/>
            </w:tcBorders>
            <w:shd w:val="clear" w:color="auto" w:fill="auto"/>
            <w:noWrap/>
            <w:vAlign w:val="bottom"/>
            <w:hideMark/>
          </w:tcPr>
          <w:p w14:paraId="7E37E016" w14:textId="7AB1C7B0"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single" w:sz="4" w:space="0" w:color="000000"/>
              <w:right w:val="nil"/>
            </w:tcBorders>
            <w:shd w:val="clear" w:color="auto" w:fill="auto"/>
            <w:noWrap/>
            <w:vAlign w:val="bottom"/>
            <w:hideMark/>
          </w:tcPr>
          <w:p w14:paraId="409CA454" w14:textId="1146A5C0"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single" w:sz="4" w:space="0" w:color="000000"/>
              <w:right w:val="nil"/>
            </w:tcBorders>
            <w:shd w:val="clear" w:color="auto" w:fill="auto"/>
            <w:noWrap/>
            <w:vAlign w:val="bottom"/>
            <w:hideMark/>
          </w:tcPr>
          <w:p w14:paraId="5458F990" w14:textId="5E515F23"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20,989</w:t>
            </w:r>
          </w:p>
        </w:tc>
        <w:tc>
          <w:tcPr>
            <w:tcW w:w="1120" w:type="dxa"/>
            <w:tcBorders>
              <w:top w:val="single" w:sz="4" w:space="0" w:color="000000"/>
              <w:left w:val="nil"/>
              <w:bottom w:val="single" w:sz="4" w:space="0" w:color="000000"/>
              <w:right w:val="nil"/>
            </w:tcBorders>
            <w:shd w:val="clear" w:color="auto" w:fill="auto"/>
            <w:noWrap/>
            <w:vAlign w:val="bottom"/>
            <w:hideMark/>
          </w:tcPr>
          <w:p w14:paraId="746AFB5A" w14:textId="72BB97E1"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20,989</w:t>
            </w:r>
          </w:p>
        </w:tc>
      </w:tr>
      <w:tr w:rsidR="00D37E8A" w:rsidRPr="002A0915" w14:paraId="327B49AD" w14:textId="77777777" w:rsidTr="002A0915">
        <w:trPr>
          <w:trHeight w:val="204"/>
        </w:trPr>
        <w:tc>
          <w:tcPr>
            <w:tcW w:w="3119" w:type="dxa"/>
            <w:tcBorders>
              <w:top w:val="nil"/>
              <w:left w:val="nil"/>
              <w:bottom w:val="nil"/>
              <w:right w:val="nil"/>
            </w:tcBorders>
            <w:shd w:val="clear" w:color="auto" w:fill="auto"/>
            <w:vAlign w:val="center"/>
            <w:hideMark/>
          </w:tcPr>
          <w:p w14:paraId="07654C42" w14:textId="11D1E744"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2A0915">
              <w:rPr>
                <w:rFonts w:ascii="Arial" w:hAnsi="Arial" w:cs="Arial"/>
                <w:b/>
                <w:bCs/>
                <w:color w:val="000000"/>
                <w:sz w:val="16"/>
                <w:szCs w:val="16"/>
              </w:rPr>
              <w:t>30</w:t>
            </w:r>
            <w:r>
              <w:rPr>
                <w:rFonts w:ascii="Arial" w:hAnsi="Arial" w:cs="Arial"/>
                <w:b/>
                <w:bCs/>
                <w:color w:val="000000"/>
                <w:sz w:val="16"/>
                <w:szCs w:val="16"/>
              </w:rPr>
              <w:t> </w:t>
            </w:r>
            <w:r w:rsidRPr="002A0915">
              <w:rPr>
                <w:rFonts w:ascii="Arial" w:hAnsi="Arial" w:cs="Arial"/>
                <w:b/>
                <w:bCs/>
                <w:color w:val="000000"/>
                <w:sz w:val="16"/>
                <w:szCs w:val="16"/>
              </w:rPr>
              <w:t>June 2022</w:t>
            </w:r>
          </w:p>
        </w:tc>
        <w:tc>
          <w:tcPr>
            <w:tcW w:w="1120" w:type="dxa"/>
            <w:tcBorders>
              <w:top w:val="nil"/>
              <w:left w:val="nil"/>
              <w:bottom w:val="single" w:sz="4" w:space="0" w:color="auto"/>
              <w:right w:val="nil"/>
            </w:tcBorders>
            <w:shd w:val="clear" w:color="auto" w:fill="auto"/>
            <w:noWrap/>
            <w:vAlign w:val="bottom"/>
            <w:hideMark/>
          </w:tcPr>
          <w:p w14:paraId="542B34BA" w14:textId="21BE8E99"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106,572</w:t>
            </w:r>
          </w:p>
        </w:tc>
        <w:tc>
          <w:tcPr>
            <w:tcW w:w="1120" w:type="dxa"/>
            <w:tcBorders>
              <w:top w:val="nil"/>
              <w:left w:val="nil"/>
              <w:bottom w:val="single" w:sz="4" w:space="0" w:color="auto"/>
              <w:right w:val="nil"/>
            </w:tcBorders>
            <w:shd w:val="clear" w:color="auto" w:fill="auto"/>
            <w:noWrap/>
            <w:vAlign w:val="bottom"/>
            <w:hideMark/>
          </w:tcPr>
          <w:p w14:paraId="1892989E" w14:textId="267140CD"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42,001</w:t>
            </w:r>
          </w:p>
        </w:tc>
        <w:tc>
          <w:tcPr>
            <w:tcW w:w="1120" w:type="dxa"/>
            <w:tcBorders>
              <w:top w:val="nil"/>
              <w:left w:val="nil"/>
              <w:bottom w:val="single" w:sz="4" w:space="0" w:color="auto"/>
              <w:right w:val="nil"/>
            </w:tcBorders>
            <w:shd w:val="clear" w:color="auto" w:fill="auto"/>
            <w:noWrap/>
            <w:vAlign w:val="bottom"/>
            <w:hideMark/>
          </w:tcPr>
          <w:p w14:paraId="4AF59F18" w14:textId="61CFBB4F"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32,826</w:t>
            </w:r>
          </w:p>
        </w:tc>
        <w:tc>
          <w:tcPr>
            <w:tcW w:w="1120" w:type="dxa"/>
            <w:tcBorders>
              <w:top w:val="nil"/>
              <w:left w:val="nil"/>
              <w:bottom w:val="single" w:sz="4" w:space="0" w:color="auto"/>
              <w:right w:val="nil"/>
            </w:tcBorders>
            <w:shd w:val="clear" w:color="auto" w:fill="auto"/>
            <w:noWrap/>
            <w:vAlign w:val="bottom"/>
            <w:hideMark/>
          </w:tcPr>
          <w:p w14:paraId="4BE53050" w14:textId="7951A06F"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r>
      <w:tr w:rsidR="00D37E8A" w:rsidRPr="002A0915" w14:paraId="777B6A84" w14:textId="77777777" w:rsidTr="002A0915">
        <w:trPr>
          <w:trHeight w:val="204"/>
        </w:trPr>
        <w:tc>
          <w:tcPr>
            <w:tcW w:w="3119" w:type="dxa"/>
            <w:tcBorders>
              <w:top w:val="nil"/>
              <w:left w:val="nil"/>
              <w:bottom w:val="single" w:sz="4" w:space="0" w:color="000000"/>
              <w:right w:val="nil"/>
            </w:tcBorders>
            <w:shd w:val="clear" w:color="auto" w:fill="auto"/>
            <w:vAlign w:val="center"/>
            <w:hideMark/>
          </w:tcPr>
          <w:p w14:paraId="3EC638CE" w14:textId="093D6068"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2A0915">
              <w:rPr>
                <w:rFonts w:ascii="Arial" w:hAnsi="Arial" w:cs="Arial"/>
                <w:b/>
                <w:bCs/>
                <w:color w:val="000000"/>
                <w:sz w:val="16"/>
                <w:szCs w:val="16"/>
              </w:rPr>
              <w:t>the Australian Government</w:t>
            </w:r>
          </w:p>
        </w:tc>
        <w:tc>
          <w:tcPr>
            <w:tcW w:w="1120" w:type="dxa"/>
            <w:tcBorders>
              <w:top w:val="nil"/>
              <w:left w:val="nil"/>
              <w:bottom w:val="single" w:sz="4" w:space="0" w:color="auto"/>
              <w:right w:val="nil"/>
            </w:tcBorders>
            <w:shd w:val="clear" w:color="auto" w:fill="auto"/>
            <w:noWrap/>
            <w:vAlign w:val="bottom"/>
            <w:hideMark/>
          </w:tcPr>
          <w:p w14:paraId="557E1133" w14:textId="4B84C141"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106,572</w:t>
            </w:r>
          </w:p>
        </w:tc>
        <w:tc>
          <w:tcPr>
            <w:tcW w:w="1120" w:type="dxa"/>
            <w:tcBorders>
              <w:top w:val="nil"/>
              <w:left w:val="nil"/>
              <w:bottom w:val="single" w:sz="4" w:space="0" w:color="auto"/>
              <w:right w:val="nil"/>
            </w:tcBorders>
            <w:shd w:val="clear" w:color="auto" w:fill="auto"/>
            <w:noWrap/>
            <w:vAlign w:val="bottom"/>
            <w:hideMark/>
          </w:tcPr>
          <w:p w14:paraId="6066AD9D" w14:textId="3EF6A910"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42,001</w:t>
            </w:r>
          </w:p>
        </w:tc>
        <w:tc>
          <w:tcPr>
            <w:tcW w:w="1120" w:type="dxa"/>
            <w:tcBorders>
              <w:top w:val="nil"/>
              <w:left w:val="nil"/>
              <w:bottom w:val="single" w:sz="4" w:space="0" w:color="auto"/>
              <w:right w:val="nil"/>
            </w:tcBorders>
            <w:shd w:val="clear" w:color="auto" w:fill="auto"/>
            <w:noWrap/>
            <w:vAlign w:val="bottom"/>
            <w:hideMark/>
          </w:tcPr>
          <w:p w14:paraId="5E1F42F0" w14:textId="17C0AB79"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32,826</w:t>
            </w:r>
          </w:p>
        </w:tc>
        <w:tc>
          <w:tcPr>
            <w:tcW w:w="1120" w:type="dxa"/>
            <w:tcBorders>
              <w:top w:val="nil"/>
              <w:left w:val="nil"/>
              <w:bottom w:val="single" w:sz="4" w:space="0" w:color="auto"/>
              <w:right w:val="nil"/>
            </w:tcBorders>
            <w:shd w:val="clear" w:color="auto" w:fill="auto"/>
            <w:noWrap/>
            <w:vAlign w:val="bottom"/>
            <w:hideMark/>
          </w:tcPr>
          <w:p w14:paraId="7057E865" w14:textId="557F0092"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r>
    </w:tbl>
    <w:p w14:paraId="7C738BC0" w14:textId="1391C5B6" w:rsidR="00543672" w:rsidRPr="003351E2" w:rsidRDefault="001B1E37" w:rsidP="003351E2">
      <w:pPr>
        <w:pStyle w:val="Source"/>
        <w:spacing w:before="60"/>
        <w:rPr>
          <w:snapToGrid w:val="0"/>
        </w:rPr>
      </w:pPr>
      <w:r w:rsidRPr="003351E2">
        <w:t>Prepared on Australian Accounting Standards basis</w:t>
      </w:r>
      <w:r w:rsidR="00543672" w:rsidRPr="003351E2">
        <w:rPr>
          <w:snapToGrid w:val="0"/>
        </w:rPr>
        <w:t>.</w:t>
      </w:r>
    </w:p>
    <w:p w14:paraId="77C53776" w14:textId="27E7D2FB" w:rsidR="004C3AF0" w:rsidRDefault="004C3AF0">
      <w:pPr>
        <w:spacing w:after="0" w:line="240" w:lineRule="auto"/>
        <w:jc w:val="left"/>
        <w:rPr>
          <w:rFonts w:ascii="Arial" w:hAnsi="Arial"/>
          <w:sz w:val="16"/>
        </w:rPr>
      </w:pPr>
      <w:r>
        <w:rPr>
          <w:rFonts w:ascii="Arial" w:hAnsi="Arial"/>
          <w:sz w:val="16"/>
        </w:rPr>
        <w:br w:type="page"/>
      </w:r>
    </w:p>
    <w:p w14:paraId="302C4014" w14:textId="484D3812" w:rsidR="000C3374" w:rsidRDefault="00A81E21" w:rsidP="00192B13">
      <w:pPr>
        <w:pStyle w:val="TableHeading"/>
        <w:spacing w:before="0"/>
      </w:pPr>
      <w:r w:rsidRPr="00D63885">
        <w:rPr>
          <w:snapToGrid w:val="0"/>
        </w:rPr>
        <w:lastRenderedPageBreak/>
        <w:t>Table 3</w:t>
      </w:r>
      <w:r w:rsidR="00F51DAC" w:rsidRPr="00D63885">
        <w:rPr>
          <w:snapToGrid w:val="0"/>
        </w:rPr>
        <w:t>.</w:t>
      </w:r>
      <w:r w:rsidR="001F46A6" w:rsidRPr="00D63885">
        <w:rPr>
          <w:snapToGrid w:val="0"/>
        </w:rPr>
        <w:t>5</w:t>
      </w:r>
      <w:r w:rsidR="00F51DAC" w:rsidRPr="00D63885">
        <w:rPr>
          <w:snapToGrid w:val="0"/>
        </w:rPr>
        <w:t xml:space="preserve">: Budgeted </w:t>
      </w:r>
      <w:r w:rsidR="008863D9">
        <w:rPr>
          <w:snapToGrid w:val="0"/>
        </w:rPr>
        <w:t>Department</w:t>
      </w:r>
      <w:r w:rsidR="00622A38" w:rsidRPr="00D63885">
        <w:rPr>
          <w:snapToGrid w:val="0"/>
        </w:rPr>
        <w:t xml:space="preserve">al statement of cash flows </w:t>
      </w:r>
      <w:r w:rsidR="00F51DAC" w:rsidRPr="00D63885">
        <w:rPr>
          <w:snapToGrid w:val="0"/>
        </w:rPr>
        <w:t>(</w:t>
      </w:r>
      <w:r w:rsidR="00622A38" w:rsidRPr="00D63885">
        <w:rPr>
          <w:snapToGrid w:val="0"/>
          <w:lang w:val="en-AU"/>
        </w:rPr>
        <w:t>for the period ended</w:t>
      </w:r>
      <w:r w:rsidR="00F51DAC" w:rsidRPr="00D63885">
        <w:rPr>
          <w:snapToGrid w:val="0"/>
        </w:rPr>
        <w:t xml:space="preserve"> 30 June)</w:t>
      </w:r>
      <w:r w:rsidR="00941A17" w:rsidRPr="00941A17">
        <w:t xml:space="preserve"> </w:t>
      </w:r>
    </w:p>
    <w:tbl>
      <w:tblPr>
        <w:tblW w:w="0" w:type="auto"/>
        <w:tblLayout w:type="fixed"/>
        <w:tblLook w:val="04A0" w:firstRow="1" w:lastRow="0" w:firstColumn="1" w:lastColumn="0" w:noHBand="0" w:noVBand="1"/>
      </w:tblPr>
      <w:tblGrid>
        <w:gridCol w:w="3261"/>
        <w:gridCol w:w="869"/>
        <w:gridCol w:w="870"/>
        <w:gridCol w:w="870"/>
        <w:gridCol w:w="870"/>
        <w:gridCol w:w="870"/>
      </w:tblGrid>
      <w:tr w:rsidR="00102378" w:rsidRPr="00D2230D" w14:paraId="7938644C" w14:textId="77777777" w:rsidTr="007E02F0">
        <w:trPr>
          <w:trHeight w:val="456"/>
        </w:trPr>
        <w:tc>
          <w:tcPr>
            <w:tcW w:w="3261" w:type="dxa"/>
            <w:tcBorders>
              <w:top w:val="single" w:sz="4" w:space="0" w:color="auto"/>
              <w:left w:val="nil"/>
              <w:bottom w:val="nil"/>
              <w:right w:val="nil"/>
            </w:tcBorders>
            <w:shd w:val="clear" w:color="auto" w:fill="auto"/>
            <w:noWrap/>
            <w:hideMark/>
          </w:tcPr>
          <w:p w14:paraId="6D2ECD77" w14:textId="77777777" w:rsidR="00102378" w:rsidRPr="00D2230D" w:rsidRDefault="00102378" w:rsidP="00102378">
            <w:pPr>
              <w:spacing w:after="0" w:line="240" w:lineRule="auto"/>
              <w:jc w:val="left"/>
              <w:rPr>
                <w:rFonts w:ascii="Arial" w:hAnsi="Arial" w:cs="Arial"/>
                <w:b/>
                <w:bCs/>
                <w:sz w:val="16"/>
                <w:szCs w:val="16"/>
              </w:rPr>
            </w:pPr>
            <w:r w:rsidRPr="00D2230D">
              <w:rPr>
                <w:rFonts w:ascii="Arial" w:hAnsi="Arial" w:cs="Arial"/>
                <w:b/>
                <w:bCs/>
                <w:sz w:val="16"/>
                <w:szCs w:val="16"/>
              </w:rPr>
              <w:t> </w:t>
            </w:r>
          </w:p>
        </w:tc>
        <w:tc>
          <w:tcPr>
            <w:tcW w:w="869" w:type="dxa"/>
            <w:tcBorders>
              <w:top w:val="single" w:sz="4" w:space="0" w:color="auto"/>
              <w:left w:val="nil"/>
              <w:bottom w:val="single" w:sz="4" w:space="0" w:color="auto"/>
              <w:right w:val="nil"/>
            </w:tcBorders>
            <w:shd w:val="clear" w:color="auto" w:fill="auto"/>
            <w:vAlign w:val="bottom"/>
            <w:hideMark/>
          </w:tcPr>
          <w:p w14:paraId="378D4ECF"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2020-21 Actual</w:t>
            </w:r>
            <w:r w:rsidRPr="00D2230D">
              <w:rPr>
                <w:rFonts w:ascii="Arial" w:hAnsi="Arial" w:cs="Arial"/>
                <w:sz w:val="16"/>
                <w:szCs w:val="16"/>
              </w:rPr>
              <w:br/>
            </w:r>
            <w:r w:rsidRPr="00D2230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000000" w:fill="E6E6E6"/>
            <w:hideMark/>
          </w:tcPr>
          <w:p w14:paraId="43152959" w14:textId="648CD1F0" w:rsidR="00102378" w:rsidRPr="00D2230D"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1DE0267B"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2022-23 Forward estimate</w:t>
            </w:r>
            <w:r w:rsidRPr="00D2230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3B310CC8"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2023-24 Forward estimate</w:t>
            </w:r>
            <w:r w:rsidRPr="00D2230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63C43529"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2024-25</w:t>
            </w:r>
            <w:r w:rsidRPr="00D2230D">
              <w:rPr>
                <w:rFonts w:ascii="Arial" w:hAnsi="Arial" w:cs="Arial"/>
                <w:sz w:val="16"/>
                <w:szCs w:val="16"/>
              </w:rPr>
              <w:br/>
              <w:t>Forward estimate</w:t>
            </w:r>
            <w:r w:rsidRPr="00D2230D">
              <w:rPr>
                <w:rFonts w:ascii="Arial" w:hAnsi="Arial" w:cs="Arial"/>
                <w:sz w:val="16"/>
                <w:szCs w:val="16"/>
              </w:rPr>
              <w:br/>
              <w:t>$'000</w:t>
            </w:r>
          </w:p>
        </w:tc>
      </w:tr>
      <w:tr w:rsidR="00D2230D" w:rsidRPr="00D2230D" w14:paraId="4E7F3498" w14:textId="77777777" w:rsidTr="007E02F0">
        <w:trPr>
          <w:trHeight w:val="204"/>
        </w:trPr>
        <w:tc>
          <w:tcPr>
            <w:tcW w:w="3261" w:type="dxa"/>
            <w:tcBorders>
              <w:top w:val="nil"/>
              <w:left w:val="nil"/>
              <w:bottom w:val="nil"/>
              <w:right w:val="nil"/>
            </w:tcBorders>
            <w:shd w:val="clear" w:color="auto" w:fill="auto"/>
            <w:noWrap/>
            <w:vAlign w:val="center"/>
            <w:hideMark/>
          </w:tcPr>
          <w:p w14:paraId="036CA1DD" w14:textId="77777777" w:rsidR="00D2230D" w:rsidRPr="00D2230D" w:rsidRDefault="00D2230D" w:rsidP="00D2230D">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OPERATING ACTIVITIES</w:t>
            </w:r>
          </w:p>
        </w:tc>
        <w:tc>
          <w:tcPr>
            <w:tcW w:w="869" w:type="dxa"/>
            <w:tcBorders>
              <w:top w:val="nil"/>
              <w:left w:val="nil"/>
              <w:bottom w:val="nil"/>
              <w:right w:val="nil"/>
            </w:tcBorders>
            <w:shd w:val="clear" w:color="auto" w:fill="auto"/>
            <w:noWrap/>
            <w:vAlign w:val="bottom"/>
            <w:hideMark/>
          </w:tcPr>
          <w:p w14:paraId="798A3E46" w14:textId="77777777" w:rsidR="00D2230D" w:rsidRPr="00D2230D" w:rsidRDefault="00D2230D" w:rsidP="007201FC">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4783FCF7" w14:textId="747B566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2D8C5B2F"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C92F08A"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2C22CF80" w14:textId="77777777" w:rsidR="00D2230D" w:rsidRPr="00D2230D" w:rsidRDefault="00D2230D" w:rsidP="007201FC">
            <w:pPr>
              <w:spacing w:after="0" w:line="240" w:lineRule="auto"/>
              <w:jc w:val="right"/>
              <w:rPr>
                <w:rFonts w:ascii="Times New Roman" w:hAnsi="Times New Roman"/>
              </w:rPr>
            </w:pPr>
          </w:p>
        </w:tc>
      </w:tr>
      <w:tr w:rsidR="00D2230D" w:rsidRPr="00D2230D" w14:paraId="7EEDC0A6" w14:textId="77777777" w:rsidTr="007E02F0">
        <w:trPr>
          <w:trHeight w:val="204"/>
        </w:trPr>
        <w:tc>
          <w:tcPr>
            <w:tcW w:w="3261" w:type="dxa"/>
            <w:tcBorders>
              <w:top w:val="nil"/>
              <w:left w:val="nil"/>
              <w:bottom w:val="nil"/>
              <w:right w:val="nil"/>
            </w:tcBorders>
            <w:shd w:val="clear" w:color="auto" w:fill="auto"/>
            <w:noWrap/>
            <w:vAlign w:val="center"/>
            <w:hideMark/>
          </w:tcPr>
          <w:p w14:paraId="011195EC" w14:textId="77777777" w:rsidR="00D2230D" w:rsidRPr="00D2230D" w:rsidRDefault="00D2230D" w:rsidP="00D2230D">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received</w:t>
            </w:r>
          </w:p>
        </w:tc>
        <w:tc>
          <w:tcPr>
            <w:tcW w:w="869" w:type="dxa"/>
            <w:tcBorders>
              <w:top w:val="nil"/>
              <w:left w:val="nil"/>
              <w:bottom w:val="nil"/>
              <w:right w:val="nil"/>
            </w:tcBorders>
            <w:shd w:val="clear" w:color="auto" w:fill="auto"/>
            <w:noWrap/>
            <w:vAlign w:val="bottom"/>
            <w:hideMark/>
          </w:tcPr>
          <w:p w14:paraId="1AB12506" w14:textId="77777777" w:rsidR="00D2230D" w:rsidRPr="00D2230D" w:rsidRDefault="00D2230D" w:rsidP="007201FC">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18E62A0E" w14:textId="3AAE927F"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50E81604"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2A17F1D"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38967405" w14:textId="77777777" w:rsidR="00D2230D" w:rsidRPr="00D2230D" w:rsidRDefault="00D2230D" w:rsidP="007201FC">
            <w:pPr>
              <w:spacing w:after="0" w:line="240" w:lineRule="auto"/>
              <w:jc w:val="right"/>
              <w:rPr>
                <w:rFonts w:ascii="Times New Roman" w:hAnsi="Times New Roman"/>
              </w:rPr>
            </w:pPr>
          </w:p>
        </w:tc>
      </w:tr>
      <w:tr w:rsidR="004C3AF0" w:rsidRPr="00D2230D" w14:paraId="22F75B71" w14:textId="77777777" w:rsidTr="007E02F0">
        <w:trPr>
          <w:trHeight w:val="204"/>
        </w:trPr>
        <w:tc>
          <w:tcPr>
            <w:tcW w:w="3261" w:type="dxa"/>
            <w:tcBorders>
              <w:top w:val="nil"/>
              <w:left w:val="nil"/>
              <w:bottom w:val="nil"/>
              <w:right w:val="nil"/>
            </w:tcBorders>
            <w:shd w:val="clear" w:color="auto" w:fill="auto"/>
            <w:noWrap/>
            <w:vAlign w:val="center"/>
            <w:hideMark/>
          </w:tcPr>
          <w:p w14:paraId="0204A289"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Appropriations</w:t>
            </w:r>
          </w:p>
        </w:tc>
        <w:tc>
          <w:tcPr>
            <w:tcW w:w="869" w:type="dxa"/>
            <w:tcBorders>
              <w:top w:val="nil"/>
              <w:left w:val="nil"/>
              <w:bottom w:val="nil"/>
              <w:right w:val="nil"/>
            </w:tcBorders>
            <w:shd w:val="clear" w:color="auto" w:fill="auto"/>
            <w:noWrap/>
            <w:vAlign w:val="bottom"/>
            <w:hideMark/>
          </w:tcPr>
          <w:p w14:paraId="06DC098F" w14:textId="1E4A7350"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376,239</w:t>
            </w:r>
          </w:p>
        </w:tc>
        <w:tc>
          <w:tcPr>
            <w:tcW w:w="870" w:type="dxa"/>
            <w:tcBorders>
              <w:top w:val="nil"/>
              <w:left w:val="nil"/>
              <w:bottom w:val="nil"/>
              <w:right w:val="nil"/>
            </w:tcBorders>
            <w:shd w:val="clear" w:color="000000" w:fill="E6E6E6"/>
            <w:noWrap/>
            <w:vAlign w:val="bottom"/>
            <w:hideMark/>
          </w:tcPr>
          <w:p w14:paraId="426777BC" w14:textId="29367FEF"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412,828</w:t>
            </w:r>
          </w:p>
        </w:tc>
        <w:tc>
          <w:tcPr>
            <w:tcW w:w="870" w:type="dxa"/>
            <w:tcBorders>
              <w:top w:val="nil"/>
              <w:left w:val="nil"/>
              <w:bottom w:val="nil"/>
              <w:right w:val="nil"/>
            </w:tcBorders>
            <w:shd w:val="clear" w:color="auto" w:fill="auto"/>
            <w:noWrap/>
            <w:vAlign w:val="bottom"/>
            <w:hideMark/>
          </w:tcPr>
          <w:p w14:paraId="16694E64" w14:textId="2AD6AC5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415,635</w:t>
            </w:r>
          </w:p>
        </w:tc>
        <w:tc>
          <w:tcPr>
            <w:tcW w:w="870" w:type="dxa"/>
            <w:tcBorders>
              <w:top w:val="nil"/>
              <w:left w:val="nil"/>
              <w:bottom w:val="nil"/>
              <w:right w:val="nil"/>
            </w:tcBorders>
            <w:shd w:val="clear" w:color="auto" w:fill="auto"/>
            <w:noWrap/>
            <w:vAlign w:val="bottom"/>
            <w:hideMark/>
          </w:tcPr>
          <w:p w14:paraId="60F11A7B" w14:textId="089D9DF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356,225</w:t>
            </w:r>
          </w:p>
        </w:tc>
        <w:tc>
          <w:tcPr>
            <w:tcW w:w="870" w:type="dxa"/>
            <w:tcBorders>
              <w:top w:val="nil"/>
              <w:left w:val="nil"/>
              <w:bottom w:val="nil"/>
              <w:right w:val="nil"/>
            </w:tcBorders>
            <w:shd w:val="clear" w:color="auto" w:fill="auto"/>
            <w:noWrap/>
            <w:vAlign w:val="bottom"/>
            <w:hideMark/>
          </w:tcPr>
          <w:p w14:paraId="1C91DDD1" w14:textId="21C2780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312,408</w:t>
            </w:r>
          </w:p>
        </w:tc>
      </w:tr>
      <w:tr w:rsidR="004C3AF0" w:rsidRPr="00D2230D" w14:paraId="2ED9575E" w14:textId="77777777" w:rsidTr="007E02F0">
        <w:trPr>
          <w:trHeight w:val="204"/>
        </w:trPr>
        <w:tc>
          <w:tcPr>
            <w:tcW w:w="3261" w:type="dxa"/>
            <w:tcBorders>
              <w:top w:val="nil"/>
              <w:left w:val="nil"/>
              <w:bottom w:val="nil"/>
              <w:right w:val="nil"/>
            </w:tcBorders>
            <w:shd w:val="clear" w:color="000000" w:fill="FFFFFF"/>
            <w:vAlign w:val="center"/>
            <w:hideMark/>
          </w:tcPr>
          <w:p w14:paraId="067BC097"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Revenue from contracts with customers</w:t>
            </w:r>
          </w:p>
        </w:tc>
        <w:tc>
          <w:tcPr>
            <w:tcW w:w="869" w:type="dxa"/>
            <w:tcBorders>
              <w:top w:val="nil"/>
              <w:left w:val="nil"/>
              <w:bottom w:val="nil"/>
              <w:right w:val="nil"/>
            </w:tcBorders>
            <w:shd w:val="clear" w:color="auto" w:fill="auto"/>
            <w:noWrap/>
            <w:vAlign w:val="bottom"/>
            <w:hideMark/>
          </w:tcPr>
          <w:p w14:paraId="54981FB8" w14:textId="3C82A5B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8,082</w:t>
            </w:r>
          </w:p>
        </w:tc>
        <w:tc>
          <w:tcPr>
            <w:tcW w:w="870" w:type="dxa"/>
            <w:tcBorders>
              <w:top w:val="nil"/>
              <w:left w:val="nil"/>
              <w:bottom w:val="nil"/>
              <w:right w:val="nil"/>
            </w:tcBorders>
            <w:shd w:val="clear" w:color="000000" w:fill="E6E6E6"/>
            <w:noWrap/>
            <w:vAlign w:val="bottom"/>
            <w:hideMark/>
          </w:tcPr>
          <w:p w14:paraId="6B05BEE4" w14:textId="7B1B3D4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7,608</w:t>
            </w:r>
          </w:p>
        </w:tc>
        <w:tc>
          <w:tcPr>
            <w:tcW w:w="870" w:type="dxa"/>
            <w:tcBorders>
              <w:top w:val="nil"/>
              <w:left w:val="nil"/>
              <w:bottom w:val="nil"/>
              <w:right w:val="nil"/>
            </w:tcBorders>
            <w:shd w:val="clear" w:color="auto" w:fill="auto"/>
            <w:noWrap/>
            <w:vAlign w:val="bottom"/>
            <w:hideMark/>
          </w:tcPr>
          <w:p w14:paraId="567923FE" w14:textId="5F0AE60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5,734</w:t>
            </w:r>
          </w:p>
        </w:tc>
        <w:tc>
          <w:tcPr>
            <w:tcW w:w="870" w:type="dxa"/>
            <w:tcBorders>
              <w:top w:val="nil"/>
              <w:left w:val="nil"/>
              <w:bottom w:val="nil"/>
              <w:right w:val="nil"/>
            </w:tcBorders>
            <w:shd w:val="clear" w:color="auto" w:fill="auto"/>
            <w:noWrap/>
            <w:vAlign w:val="bottom"/>
            <w:hideMark/>
          </w:tcPr>
          <w:p w14:paraId="0066A829" w14:textId="40273930"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5,734</w:t>
            </w:r>
          </w:p>
        </w:tc>
        <w:tc>
          <w:tcPr>
            <w:tcW w:w="870" w:type="dxa"/>
            <w:tcBorders>
              <w:top w:val="nil"/>
              <w:left w:val="nil"/>
              <w:bottom w:val="nil"/>
              <w:right w:val="nil"/>
            </w:tcBorders>
            <w:shd w:val="clear" w:color="auto" w:fill="auto"/>
            <w:noWrap/>
            <w:vAlign w:val="bottom"/>
            <w:hideMark/>
          </w:tcPr>
          <w:p w14:paraId="7D4DDB0C" w14:textId="3BC9CB7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5,734</w:t>
            </w:r>
          </w:p>
        </w:tc>
      </w:tr>
      <w:tr w:rsidR="004C3AF0" w:rsidRPr="00D2230D" w14:paraId="7C3D2A55" w14:textId="77777777" w:rsidTr="007E02F0">
        <w:trPr>
          <w:trHeight w:val="204"/>
        </w:trPr>
        <w:tc>
          <w:tcPr>
            <w:tcW w:w="3261" w:type="dxa"/>
            <w:tcBorders>
              <w:top w:val="nil"/>
              <w:left w:val="nil"/>
              <w:bottom w:val="nil"/>
              <w:right w:val="nil"/>
            </w:tcBorders>
            <w:shd w:val="clear" w:color="auto" w:fill="auto"/>
            <w:noWrap/>
            <w:vAlign w:val="center"/>
            <w:hideMark/>
          </w:tcPr>
          <w:p w14:paraId="62F98AB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GST received</w:t>
            </w:r>
          </w:p>
        </w:tc>
        <w:tc>
          <w:tcPr>
            <w:tcW w:w="869" w:type="dxa"/>
            <w:tcBorders>
              <w:top w:val="nil"/>
              <w:left w:val="nil"/>
              <w:bottom w:val="nil"/>
              <w:right w:val="nil"/>
            </w:tcBorders>
            <w:shd w:val="clear" w:color="auto" w:fill="auto"/>
            <w:noWrap/>
            <w:vAlign w:val="bottom"/>
            <w:hideMark/>
          </w:tcPr>
          <w:p w14:paraId="1A4A5E1A" w14:textId="478E823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9,256</w:t>
            </w:r>
          </w:p>
        </w:tc>
        <w:tc>
          <w:tcPr>
            <w:tcW w:w="870" w:type="dxa"/>
            <w:tcBorders>
              <w:top w:val="nil"/>
              <w:left w:val="nil"/>
              <w:bottom w:val="nil"/>
              <w:right w:val="nil"/>
            </w:tcBorders>
            <w:shd w:val="clear" w:color="000000" w:fill="E6E6E6"/>
            <w:noWrap/>
            <w:vAlign w:val="bottom"/>
            <w:hideMark/>
          </w:tcPr>
          <w:p w14:paraId="3208CEF5" w14:textId="4125915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16F859BC" w14:textId="5945233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509734C6" w14:textId="4C6433A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53D0619A" w14:textId="3B1E0BC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C3AF0" w:rsidRPr="00D2230D" w14:paraId="3E4AA95B" w14:textId="77777777" w:rsidTr="007E02F0">
        <w:trPr>
          <w:trHeight w:val="204"/>
        </w:trPr>
        <w:tc>
          <w:tcPr>
            <w:tcW w:w="3261" w:type="dxa"/>
            <w:tcBorders>
              <w:top w:val="nil"/>
              <w:left w:val="nil"/>
              <w:bottom w:val="nil"/>
              <w:right w:val="nil"/>
            </w:tcBorders>
            <w:shd w:val="clear" w:color="auto" w:fill="auto"/>
            <w:noWrap/>
            <w:vAlign w:val="center"/>
            <w:hideMark/>
          </w:tcPr>
          <w:p w14:paraId="518DF377"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 xml:space="preserve">Other </w:t>
            </w:r>
          </w:p>
        </w:tc>
        <w:tc>
          <w:tcPr>
            <w:tcW w:w="869" w:type="dxa"/>
            <w:tcBorders>
              <w:top w:val="nil"/>
              <w:left w:val="nil"/>
              <w:bottom w:val="nil"/>
              <w:right w:val="nil"/>
            </w:tcBorders>
            <w:shd w:val="clear" w:color="auto" w:fill="auto"/>
            <w:noWrap/>
            <w:vAlign w:val="bottom"/>
            <w:hideMark/>
          </w:tcPr>
          <w:p w14:paraId="4DC20E59" w14:textId="0AB7563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8,832</w:t>
            </w:r>
          </w:p>
        </w:tc>
        <w:tc>
          <w:tcPr>
            <w:tcW w:w="870" w:type="dxa"/>
            <w:tcBorders>
              <w:top w:val="nil"/>
              <w:left w:val="nil"/>
              <w:bottom w:val="nil"/>
              <w:right w:val="nil"/>
            </w:tcBorders>
            <w:shd w:val="clear" w:color="000000" w:fill="E6E6E6"/>
            <w:noWrap/>
            <w:vAlign w:val="bottom"/>
            <w:hideMark/>
          </w:tcPr>
          <w:p w14:paraId="28AD3850" w14:textId="367281C6"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5,217</w:t>
            </w:r>
          </w:p>
        </w:tc>
        <w:tc>
          <w:tcPr>
            <w:tcW w:w="870" w:type="dxa"/>
            <w:tcBorders>
              <w:top w:val="nil"/>
              <w:left w:val="nil"/>
              <w:bottom w:val="nil"/>
              <w:right w:val="nil"/>
            </w:tcBorders>
            <w:shd w:val="clear" w:color="auto" w:fill="auto"/>
            <w:noWrap/>
            <w:vAlign w:val="bottom"/>
            <w:hideMark/>
          </w:tcPr>
          <w:p w14:paraId="18560F96" w14:textId="61E958F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4,680</w:t>
            </w:r>
          </w:p>
        </w:tc>
        <w:tc>
          <w:tcPr>
            <w:tcW w:w="870" w:type="dxa"/>
            <w:tcBorders>
              <w:top w:val="nil"/>
              <w:left w:val="nil"/>
              <w:bottom w:val="nil"/>
              <w:right w:val="nil"/>
            </w:tcBorders>
            <w:shd w:val="clear" w:color="auto" w:fill="auto"/>
            <w:noWrap/>
            <w:vAlign w:val="bottom"/>
            <w:hideMark/>
          </w:tcPr>
          <w:p w14:paraId="38A09BA6" w14:textId="5006622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870" w:type="dxa"/>
            <w:tcBorders>
              <w:top w:val="nil"/>
              <w:left w:val="nil"/>
              <w:bottom w:val="nil"/>
              <w:right w:val="nil"/>
            </w:tcBorders>
            <w:shd w:val="clear" w:color="auto" w:fill="auto"/>
            <w:noWrap/>
            <w:vAlign w:val="bottom"/>
            <w:hideMark/>
          </w:tcPr>
          <w:p w14:paraId="048004F4" w14:textId="1FF15AE0"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5,807</w:t>
            </w:r>
          </w:p>
        </w:tc>
      </w:tr>
      <w:tr w:rsidR="004C3AF0" w:rsidRPr="00D2230D" w14:paraId="3E0C662B" w14:textId="77777777" w:rsidTr="007E02F0">
        <w:trPr>
          <w:trHeight w:val="204"/>
        </w:trPr>
        <w:tc>
          <w:tcPr>
            <w:tcW w:w="3261" w:type="dxa"/>
            <w:tcBorders>
              <w:top w:val="nil"/>
              <w:left w:val="nil"/>
              <w:bottom w:val="nil"/>
              <w:right w:val="nil"/>
            </w:tcBorders>
            <w:shd w:val="clear" w:color="auto" w:fill="auto"/>
            <w:noWrap/>
            <w:vAlign w:val="center"/>
            <w:hideMark/>
          </w:tcPr>
          <w:p w14:paraId="514FE20C"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i/>
                <w:iCs/>
                <w:color w:val="000000"/>
                <w:sz w:val="16"/>
                <w:szCs w:val="16"/>
              </w:rPr>
              <w:t>Total cash received</w:t>
            </w:r>
          </w:p>
        </w:tc>
        <w:tc>
          <w:tcPr>
            <w:tcW w:w="869" w:type="dxa"/>
            <w:tcBorders>
              <w:top w:val="single" w:sz="4" w:space="0" w:color="000000"/>
              <w:left w:val="nil"/>
              <w:bottom w:val="single" w:sz="4" w:space="0" w:color="000000"/>
              <w:right w:val="nil"/>
            </w:tcBorders>
            <w:shd w:val="clear" w:color="auto" w:fill="auto"/>
            <w:noWrap/>
            <w:vAlign w:val="bottom"/>
            <w:hideMark/>
          </w:tcPr>
          <w:p w14:paraId="009FC5F9" w14:textId="093806E4"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402,409</w:t>
            </w:r>
          </w:p>
        </w:tc>
        <w:tc>
          <w:tcPr>
            <w:tcW w:w="870" w:type="dxa"/>
            <w:tcBorders>
              <w:top w:val="single" w:sz="4" w:space="0" w:color="000000"/>
              <w:left w:val="nil"/>
              <w:bottom w:val="single" w:sz="4" w:space="0" w:color="000000"/>
              <w:right w:val="nil"/>
            </w:tcBorders>
            <w:shd w:val="clear" w:color="000000" w:fill="E6E6E6"/>
            <w:noWrap/>
            <w:vAlign w:val="bottom"/>
            <w:hideMark/>
          </w:tcPr>
          <w:p w14:paraId="0C7A8C3F" w14:textId="456CFF31"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425,653</w:t>
            </w:r>
          </w:p>
        </w:tc>
        <w:tc>
          <w:tcPr>
            <w:tcW w:w="870" w:type="dxa"/>
            <w:tcBorders>
              <w:top w:val="single" w:sz="4" w:space="0" w:color="000000"/>
              <w:left w:val="nil"/>
              <w:bottom w:val="single" w:sz="4" w:space="0" w:color="000000"/>
              <w:right w:val="nil"/>
            </w:tcBorders>
            <w:shd w:val="clear" w:color="auto" w:fill="auto"/>
            <w:noWrap/>
            <w:vAlign w:val="bottom"/>
            <w:hideMark/>
          </w:tcPr>
          <w:p w14:paraId="5462F580" w14:textId="0186D4A5"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426,049</w:t>
            </w:r>
          </w:p>
        </w:tc>
        <w:tc>
          <w:tcPr>
            <w:tcW w:w="870" w:type="dxa"/>
            <w:tcBorders>
              <w:top w:val="single" w:sz="4" w:space="0" w:color="000000"/>
              <w:left w:val="nil"/>
              <w:bottom w:val="single" w:sz="4" w:space="0" w:color="000000"/>
              <w:right w:val="nil"/>
            </w:tcBorders>
            <w:shd w:val="clear" w:color="auto" w:fill="auto"/>
            <w:noWrap/>
            <w:vAlign w:val="bottom"/>
            <w:hideMark/>
          </w:tcPr>
          <w:p w14:paraId="7370FFB5" w14:textId="2C986940"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367,766</w:t>
            </w:r>
          </w:p>
        </w:tc>
        <w:tc>
          <w:tcPr>
            <w:tcW w:w="870" w:type="dxa"/>
            <w:tcBorders>
              <w:top w:val="single" w:sz="4" w:space="0" w:color="000000"/>
              <w:left w:val="nil"/>
              <w:bottom w:val="single" w:sz="4" w:space="0" w:color="000000"/>
              <w:right w:val="nil"/>
            </w:tcBorders>
            <w:shd w:val="clear" w:color="auto" w:fill="auto"/>
            <w:noWrap/>
            <w:vAlign w:val="bottom"/>
            <w:hideMark/>
          </w:tcPr>
          <w:p w14:paraId="510EC0EF" w14:textId="6E0A95A3"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323,949</w:t>
            </w:r>
          </w:p>
        </w:tc>
      </w:tr>
      <w:tr w:rsidR="00D2230D" w:rsidRPr="00D2230D" w14:paraId="43D3B356" w14:textId="77777777" w:rsidTr="007E02F0">
        <w:trPr>
          <w:trHeight w:val="204"/>
        </w:trPr>
        <w:tc>
          <w:tcPr>
            <w:tcW w:w="3261" w:type="dxa"/>
            <w:tcBorders>
              <w:top w:val="nil"/>
              <w:left w:val="nil"/>
              <w:bottom w:val="nil"/>
              <w:right w:val="nil"/>
            </w:tcBorders>
            <w:shd w:val="clear" w:color="auto" w:fill="auto"/>
            <w:noWrap/>
            <w:vAlign w:val="center"/>
            <w:hideMark/>
          </w:tcPr>
          <w:p w14:paraId="7CB85530" w14:textId="77777777" w:rsidR="00D2230D" w:rsidRPr="00D2230D" w:rsidRDefault="00D2230D" w:rsidP="00D2230D">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used</w:t>
            </w:r>
          </w:p>
        </w:tc>
        <w:tc>
          <w:tcPr>
            <w:tcW w:w="869" w:type="dxa"/>
            <w:tcBorders>
              <w:top w:val="nil"/>
              <w:left w:val="nil"/>
              <w:bottom w:val="nil"/>
              <w:right w:val="nil"/>
            </w:tcBorders>
            <w:shd w:val="clear" w:color="auto" w:fill="auto"/>
            <w:noWrap/>
            <w:vAlign w:val="bottom"/>
            <w:hideMark/>
          </w:tcPr>
          <w:p w14:paraId="46A8FCE9" w14:textId="77777777" w:rsidR="00D2230D" w:rsidRPr="00D2230D" w:rsidRDefault="00D2230D" w:rsidP="007201FC">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5BFB54D4" w14:textId="77788951"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53F22F38"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0D0A47E5"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5E74D9C8" w14:textId="77777777" w:rsidR="00D2230D" w:rsidRPr="00D2230D" w:rsidRDefault="00D2230D" w:rsidP="007201FC">
            <w:pPr>
              <w:spacing w:after="0" w:line="240" w:lineRule="auto"/>
              <w:jc w:val="right"/>
              <w:rPr>
                <w:rFonts w:ascii="Times New Roman" w:hAnsi="Times New Roman"/>
              </w:rPr>
            </w:pPr>
          </w:p>
        </w:tc>
      </w:tr>
      <w:tr w:rsidR="004C3AF0" w:rsidRPr="00D2230D" w14:paraId="2529D5AD" w14:textId="77777777" w:rsidTr="007E02F0">
        <w:trPr>
          <w:trHeight w:val="204"/>
        </w:trPr>
        <w:tc>
          <w:tcPr>
            <w:tcW w:w="3261" w:type="dxa"/>
            <w:tcBorders>
              <w:top w:val="nil"/>
              <w:left w:val="nil"/>
              <w:bottom w:val="nil"/>
              <w:right w:val="nil"/>
            </w:tcBorders>
            <w:shd w:val="clear" w:color="auto" w:fill="auto"/>
            <w:noWrap/>
            <w:vAlign w:val="center"/>
            <w:hideMark/>
          </w:tcPr>
          <w:p w14:paraId="2B93B06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Employees</w:t>
            </w:r>
          </w:p>
        </w:tc>
        <w:tc>
          <w:tcPr>
            <w:tcW w:w="869" w:type="dxa"/>
            <w:tcBorders>
              <w:top w:val="nil"/>
              <w:left w:val="nil"/>
              <w:bottom w:val="nil"/>
              <w:right w:val="nil"/>
            </w:tcBorders>
            <w:shd w:val="clear" w:color="auto" w:fill="auto"/>
            <w:noWrap/>
            <w:vAlign w:val="bottom"/>
            <w:hideMark/>
          </w:tcPr>
          <w:p w14:paraId="5BE22D50" w14:textId="271B8E4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208,301</w:t>
            </w:r>
          </w:p>
        </w:tc>
        <w:tc>
          <w:tcPr>
            <w:tcW w:w="870" w:type="dxa"/>
            <w:tcBorders>
              <w:top w:val="nil"/>
              <w:left w:val="nil"/>
              <w:bottom w:val="nil"/>
              <w:right w:val="nil"/>
            </w:tcBorders>
            <w:shd w:val="clear" w:color="000000" w:fill="E6E6E6"/>
            <w:noWrap/>
            <w:vAlign w:val="bottom"/>
            <w:hideMark/>
          </w:tcPr>
          <w:p w14:paraId="0EF1391F" w14:textId="672F20C6"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234,649</w:t>
            </w:r>
          </w:p>
        </w:tc>
        <w:tc>
          <w:tcPr>
            <w:tcW w:w="870" w:type="dxa"/>
            <w:tcBorders>
              <w:top w:val="nil"/>
              <w:left w:val="nil"/>
              <w:bottom w:val="nil"/>
              <w:right w:val="nil"/>
            </w:tcBorders>
            <w:shd w:val="clear" w:color="auto" w:fill="auto"/>
            <w:noWrap/>
            <w:vAlign w:val="bottom"/>
            <w:hideMark/>
          </w:tcPr>
          <w:p w14:paraId="572912AE" w14:textId="16092EF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241,745</w:t>
            </w:r>
          </w:p>
        </w:tc>
        <w:tc>
          <w:tcPr>
            <w:tcW w:w="870" w:type="dxa"/>
            <w:tcBorders>
              <w:top w:val="nil"/>
              <w:left w:val="nil"/>
              <w:bottom w:val="nil"/>
              <w:right w:val="nil"/>
            </w:tcBorders>
            <w:shd w:val="clear" w:color="auto" w:fill="auto"/>
            <w:noWrap/>
            <w:vAlign w:val="bottom"/>
            <w:hideMark/>
          </w:tcPr>
          <w:p w14:paraId="5DBE94CC" w14:textId="795C585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242,634</w:t>
            </w:r>
          </w:p>
        </w:tc>
        <w:tc>
          <w:tcPr>
            <w:tcW w:w="870" w:type="dxa"/>
            <w:tcBorders>
              <w:top w:val="nil"/>
              <w:left w:val="nil"/>
              <w:bottom w:val="nil"/>
              <w:right w:val="nil"/>
            </w:tcBorders>
            <w:shd w:val="clear" w:color="auto" w:fill="auto"/>
            <w:noWrap/>
            <w:vAlign w:val="bottom"/>
            <w:hideMark/>
          </w:tcPr>
          <w:p w14:paraId="735F2C0D" w14:textId="66B5861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248,299</w:t>
            </w:r>
          </w:p>
        </w:tc>
      </w:tr>
      <w:tr w:rsidR="004C3AF0" w:rsidRPr="00D2230D" w14:paraId="6922C711" w14:textId="77777777" w:rsidTr="007E02F0">
        <w:trPr>
          <w:trHeight w:val="204"/>
        </w:trPr>
        <w:tc>
          <w:tcPr>
            <w:tcW w:w="3261" w:type="dxa"/>
            <w:tcBorders>
              <w:top w:val="nil"/>
              <w:left w:val="nil"/>
              <w:bottom w:val="nil"/>
              <w:right w:val="nil"/>
            </w:tcBorders>
            <w:shd w:val="clear" w:color="auto" w:fill="auto"/>
            <w:noWrap/>
            <w:vAlign w:val="center"/>
            <w:hideMark/>
          </w:tcPr>
          <w:p w14:paraId="50F7178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Suppliers and Grants</w:t>
            </w:r>
          </w:p>
        </w:tc>
        <w:tc>
          <w:tcPr>
            <w:tcW w:w="869" w:type="dxa"/>
            <w:tcBorders>
              <w:top w:val="nil"/>
              <w:left w:val="nil"/>
              <w:bottom w:val="nil"/>
              <w:right w:val="nil"/>
            </w:tcBorders>
            <w:shd w:val="clear" w:color="auto" w:fill="auto"/>
            <w:noWrap/>
            <w:vAlign w:val="bottom"/>
            <w:hideMark/>
          </w:tcPr>
          <w:p w14:paraId="324D788B" w14:textId="5CE6696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140,601</w:t>
            </w:r>
          </w:p>
        </w:tc>
        <w:tc>
          <w:tcPr>
            <w:tcW w:w="870" w:type="dxa"/>
            <w:tcBorders>
              <w:top w:val="nil"/>
              <w:left w:val="nil"/>
              <w:bottom w:val="nil"/>
              <w:right w:val="nil"/>
            </w:tcBorders>
            <w:shd w:val="clear" w:color="000000" w:fill="E6E6E6"/>
            <w:noWrap/>
            <w:vAlign w:val="bottom"/>
            <w:hideMark/>
          </w:tcPr>
          <w:p w14:paraId="61164DAD" w14:textId="0E65E1EB"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157,428</w:t>
            </w:r>
          </w:p>
        </w:tc>
        <w:tc>
          <w:tcPr>
            <w:tcW w:w="870" w:type="dxa"/>
            <w:tcBorders>
              <w:top w:val="nil"/>
              <w:left w:val="nil"/>
              <w:bottom w:val="nil"/>
              <w:right w:val="nil"/>
            </w:tcBorders>
            <w:shd w:val="clear" w:color="auto" w:fill="auto"/>
            <w:noWrap/>
            <w:vAlign w:val="bottom"/>
            <w:hideMark/>
          </w:tcPr>
          <w:p w14:paraId="2FAED63E" w14:textId="7598BDDF"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162,364</w:t>
            </w:r>
          </w:p>
        </w:tc>
        <w:tc>
          <w:tcPr>
            <w:tcW w:w="870" w:type="dxa"/>
            <w:tcBorders>
              <w:top w:val="nil"/>
              <w:left w:val="nil"/>
              <w:bottom w:val="nil"/>
              <w:right w:val="nil"/>
            </w:tcBorders>
            <w:shd w:val="clear" w:color="auto" w:fill="auto"/>
            <w:noWrap/>
            <w:vAlign w:val="bottom"/>
            <w:hideMark/>
          </w:tcPr>
          <w:p w14:paraId="615DCDAE" w14:textId="7FB91B7A"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103,247</w:t>
            </w:r>
          </w:p>
        </w:tc>
        <w:tc>
          <w:tcPr>
            <w:tcW w:w="870" w:type="dxa"/>
            <w:tcBorders>
              <w:top w:val="nil"/>
              <w:left w:val="nil"/>
              <w:bottom w:val="nil"/>
              <w:right w:val="nil"/>
            </w:tcBorders>
            <w:shd w:val="clear" w:color="auto" w:fill="auto"/>
            <w:noWrap/>
            <w:vAlign w:val="bottom"/>
            <w:hideMark/>
          </w:tcPr>
          <w:p w14:paraId="66A87F26" w14:textId="7B60271B"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53,765</w:t>
            </w:r>
          </w:p>
        </w:tc>
      </w:tr>
      <w:tr w:rsidR="004C3AF0" w:rsidRPr="00D2230D" w14:paraId="0D168830" w14:textId="77777777" w:rsidTr="007E02F0">
        <w:trPr>
          <w:trHeight w:val="204"/>
        </w:trPr>
        <w:tc>
          <w:tcPr>
            <w:tcW w:w="3261" w:type="dxa"/>
            <w:tcBorders>
              <w:top w:val="nil"/>
              <w:left w:val="nil"/>
              <w:bottom w:val="nil"/>
              <w:right w:val="nil"/>
            </w:tcBorders>
            <w:shd w:val="clear" w:color="auto" w:fill="auto"/>
            <w:vAlign w:val="center"/>
            <w:hideMark/>
          </w:tcPr>
          <w:p w14:paraId="763BD773"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Section 74 receipts transferred to the OPA</w:t>
            </w:r>
          </w:p>
        </w:tc>
        <w:tc>
          <w:tcPr>
            <w:tcW w:w="869" w:type="dxa"/>
            <w:tcBorders>
              <w:top w:val="nil"/>
              <w:left w:val="nil"/>
              <w:bottom w:val="nil"/>
              <w:right w:val="nil"/>
            </w:tcBorders>
            <w:shd w:val="clear" w:color="auto" w:fill="auto"/>
            <w:noWrap/>
            <w:vAlign w:val="bottom"/>
            <w:hideMark/>
          </w:tcPr>
          <w:p w14:paraId="70C555C7" w14:textId="32C92687"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22,917</w:t>
            </w:r>
          </w:p>
        </w:tc>
        <w:tc>
          <w:tcPr>
            <w:tcW w:w="870" w:type="dxa"/>
            <w:tcBorders>
              <w:top w:val="nil"/>
              <w:left w:val="nil"/>
              <w:bottom w:val="nil"/>
              <w:right w:val="nil"/>
            </w:tcBorders>
            <w:shd w:val="clear" w:color="000000" w:fill="E6E6E6"/>
            <w:noWrap/>
            <w:vAlign w:val="bottom"/>
            <w:hideMark/>
          </w:tcPr>
          <w:p w14:paraId="5D78AF00" w14:textId="69D7DC4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79DE68A4" w14:textId="192AD52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64614D05" w14:textId="1B4023F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03D492F6" w14:textId="06AFA82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C3AF0" w:rsidRPr="00D2230D" w14:paraId="68573724" w14:textId="77777777" w:rsidTr="007E02F0">
        <w:trPr>
          <w:trHeight w:val="204"/>
        </w:trPr>
        <w:tc>
          <w:tcPr>
            <w:tcW w:w="3261" w:type="dxa"/>
            <w:tcBorders>
              <w:top w:val="nil"/>
              <w:left w:val="nil"/>
              <w:bottom w:val="nil"/>
              <w:right w:val="nil"/>
            </w:tcBorders>
            <w:shd w:val="clear" w:color="auto" w:fill="auto"/>
            <w:noWrap/>
            <w:vAlign w:val="center"/>
            <w:hideMark/>
          </w:tcPr>
          <w:p w14:paraId="34736258" w14:textId="77777777" w:rsidR="004C3AF0" w:rsidRPr="00D2230D" w:rsidRDefault="004C3AF0" w:rsidP="004C3AF0">
            <w:pPr>
              <w:spacing w:after="0" w:line="240" w:lineRule="auto"/>
              <w:ind w:left="227"/>
              <w:jc w:val="left"/>
              <w:rPr>
                <w:rFonts w:ascii="Arial" w:hAnsi="Arial" w:cs="Arial"/>
                <w:sz w:val="16"/>
                <w:szCs w:val="16"/>
              </w:rPr>
            </w:pPr>
            <w:r w:rsidRPr="00D2230D">
              <w:rPr>
                <w:rFonts w:ascii="Arial" w:hAnsi="Arial" w:cs="Arial"/>
                <w:sz w:val="16"/>
                <w:szCs w:val="16"/>
              </w:rPr>
              <w:t>Interest payments on lease liability</w:t>
            </w:r>
          </w:p>
        </w:tc>
        <w:tc>
          <w:tcPr>
            <w:tcW w:w="869" w:type="dxa"/>
            <w:tcBorders>
              <w:top w:val="nil"/>
              <w:left w:val="nil"/>
              <w:bottom w:val="nil"/>
              <w:right w:val="nil"/>
            </w:tcBorders>
            <w:shd w:val="clear" w:color="auto" w:fill="auto"/>
            <w:noWrap/>
            <w:vAlign w:val="bottom"/>
            <w:hideMark/>
          </w:tcPr>
          <w:p w14:paraId="499099B1" w14:textId="1BD36EB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1,336</w:t>
            </w:r>
          </w:p>
        </w:tc>
        <w:tc>
          <w:tcPr>
            <w:tcW w:w="870" w:type="dxa"/>
            <w:tcBorders>
              <w:top w:val="nil"/>
              <w:left w:val="nil"/>
              <w:bottom w:val="nil"/>
              <w:right w:val="nil"/>
            </w:tcBorders>
            <w:shd w:val="clear" w:color="000000" w:fill="E6E6E6"/>
            <w:noWrap/>
            <w:vAlign w:val="bottom"/>
            <w:hideMark/>
          </w:tcPr>
          <w:p w14:paraId="4B64FF54" w14:textId="194BF87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2,425</w:t>
            </w:r>
          </w:p>
        </w:tc>
        <w:tc>
          <w:tcPr>
            <w:tcW w:w="870" w:type="dxa"/>
            <w:tcBorders>
              <w:top w:val="nil"/>
              <w:left w:val="nil"/>
              <w:bottom w:val="nil"/>
              <w:right w:val="nil"/>
            </w:tcBorders>
            <w:shd w:val="clear" w:color="auto" w:fill="auto"/>
            <w:noWrap/>
            <w:vAlign w:val="bottom"/>
            <w:hideMark/>
          </w:tcPr>
          <w:p w14:paraId="7CA42629" w14:textId="1287C2BA"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1,942</w:t>
            </w:r>
          </w:p>
        </w:tc>
        <w:tc>
          <w:tcPr>
            <w:tcW w:w="870" w:type="dxa"/>
            <w:tcBorders>
              <w:top w:val="nil"/>
              <w:left w:val="nil"/>
              <w:bottom w:val="nil"/>
              <w:right w:val="nil"/>
            </w:tcBorders>
            <w:shd w:val="clear" w:color="auto" w:fill="auto"/>
            <w:noWrap/>
            <w:vAlign w:val="bottom"/>
            <w:hideMark/>
          </w:tcPr>
          <w:p w14:paraId="4058DB45" w14:textId="7D4616B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870" w:type="dxa"/>
            <w:tcBorders>
              <w:top w:val="nil"/>
              <w:left w:val="nil"/>
              <w:bottom w:val="nil"/>
              <w:right w:val="nil"/>
            </w:tcBorders>
            <w:shd w:val="clear" w:color="auto" w:fill="auto"/>
            <w:noWrap/>
            <w:vAlign w:val="bottom"/>
            <w:hideMark/>
          </w:tcPr>
          <w:p w14:paraId="2BE0C0F5" w14:textId="04E2265A"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1,824</w:t>
            </w:r>
          </w:p>
        </w:tc>
      </w:tr>
      <w:tr w:rsidR="004C3AF0" w:rsidRPr="00D2230D" w14:paraId="0704DB91" w14:textId="77777777" w:rsidTr="007E02F0">
        <w:trPr>
          <w:trHeight w:val="204"/>
        </w:trPr>
        <w:tc>
          <w:tcPr>
            <w:tcW w:w="3261" w:type="dxa"/>
            <w:tcBorders>
              <w:top w:val="nil"/>
              <w:left w:val="nil"/>
              <w:bottom w:val="nil"/>
              <w:right w:val="nil"/>
            </w:tcBorders>
            <w:shd w:val="clear" w:color="auto" w:fill="auto"/>
            <w:noWrap/>
            <w:vAlign w:val="center"/>
            <w:hideMark/>
          </w:tcPr>
          <w:p w14:paraId="74EB4C7F"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Other</w:t>
            </w:r>
          </w:p>
        </w:tc>
        <w:tc>
          <w:tcPr>
            <w:tcW w:w="869" w:type="dxa"/>
            <w:tcBorders>
              <w:top w:val="nil"/>
              <w:left w:val="nil"/>
              <w:bottom w:val="nil"/>
              <w:right w:val="nil"/>
            </w:tcBorders>
            <w:shd w:val="clear" w:color="auto" w:fill="auto"/>
            <w:noWrap/>
            <w:vAlign w:val="bottom"/>
            <w:hideMark/>
          </w:tcPr>
          <w:p w14:paraId="01E29DF9" w14:textId="72E6034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000000" w:fill="E6E6E6"/>
            <w:noWrap/>
            <w:vAlign w:val="bottom"/>
            <w:hideMark/>
          </w:tcPr>
          <w:p w14:paraId="6DD31A6B" w14:textId="7D1826D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70" w:type="dxa"/>
            <w:tcBorders>
              <w:top w:val="nil"/>
              <w:left w:val="nil"/>
              <w:bottom w:val="nil"/>
              <w:right w:val="nil"/>
            </w:tcBorders>
            <w:shd w:val="clear" w:color="auto" w:fill="auto"/>
            <w:noWrap/>
            <w:vAlign w:val="bottom"/>
            <w:hideMark/>
          </w:tcPr>
          <w:p w14:paraId="56A96738" w14:textId="2297BA2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70" w:type="dxa"/>
            <w:tcBorders>
              <w:top w:val="nil"/>
              <w:left w:val="nil"/>
              <w:bottom w:val="nil"/>
              <w:right w:val="nil"/>
            </w:tcBorders>
            <w:shd w:val="clear" w:color="auto" w:fill="auto"/>
            <w:noWrap/>
            <w:vAlign w:val="bottom"/>
            <w:hideMark/>
          </w:tcPr>
          <w:p w14:paraId="3BE9B2ED" w14:textId="31CCA01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70" w:type="dxa"/>
            <w:tcBorders>
              <w:top w:val="nil"/>
              <w:left w:val="nil"/>
              <w:bottom w:val="nil"/>
              <w:right w:val="nil"/>
            </w:tcBorders>
            <w:shd w:val="clear" w:color="auto" w:fill="auto"/>
            <w:noWrap/>
            <w:vAlign w:val="bottom"/>
            <w:hideMark/>
          </w:tcPr>
          <w:p w14:paraId="0F81F0F0" w14:textId="12256D5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r>
      <w:tr w:rsidR="004C3AF0" w:rsidRPr="00D2230D" w14:paraId="008CAE6F" w14:textId="77777777" w:rsidTr="007E02F0">
        <w:trPr>
          <w:trHeight w:val="204"/>
        </w:trPr>
        <w:tc>
          <w:tcPr>
            <w:tcW w:w="3261" w:type="dxa"/>
            <w:tcBorders>
              <w:top w:val="nil"/>
              <w:left w:val="nil"/>
              <w:bottom w:val="nil"/>
              <w:right w:val="nil"/>
            </w:tcBorders>
            <w:shd w:val="clear" w:color="auto" w:fill="auto"/>
            <w:noWrap/>
            <w:vAlign w:val="center"/>
            <w:hideMark/>
          </w:tcPr>
          <w:p w14:paraId="6067FBE0"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i/>
                <w:iCs/>
                <w:color w:val="000000"/>
                <w:sz w:val="16"/>
                <w:szCs w:val="16"/>
              </w:rPr>
              <w:t>Total cash used</w:t>
            </w:r>
          </w:p>
        </w:tc>
        <w:tc>
          <w:tcPr>
            <w:tcW w:w="869" w:type="dxa"/>
            <w:tcBorders>
              <w:top w:val="single" w:sz="4" w:space="0" w:color="000000"/>
              <w:left w:val="nil"/>
              <w:bottom w:val="nil"/>
              <w:right w:val="nil"/>
            </w:tcBorders>
            <w:shd w:val="clear" w:color="auto" w:fill="auto"/>
            <w:noWrap/>
            <w:vAlign w:val="bottom"/>
            <w:hideMark/>
          </w:tcPr>
          <w:p w14:paraId="1036B50B" w14:textId="40E163AC"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373,155</w:t>
            </w:r>
          </w:p>
        </w:tc>
        <w:tc>
          <w:tcPr>
            <w:tcW w:w="870" w:type="dxa"/>
            <w:tcBorders>
              <w:top w:val="single" w:sz="4" w:space="0" w:color="000000"/>
              <w:left w:val="nil"/>
              <w:bottom w:val="nil"/>
              <w:right w:val="nil"/>
            </w:tcBorders>
            <w:shd w:val="clear" w:color="000000" w:fill="E6E6E6"/>
            <w:noWrap/>
            <w:vAlign w:val="bottom"/>
            <w:hideMark/>
          </w:tcPr>
          <w:p w14:paraId="1DCC135B" w14:textId="21B9A3F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394,568</w:t>
            </w:r>
          </w:p>
        </w:tc>
        <w:tc>
          <w:tcPr>
            <w:tcW w:w="870" w:type="dxa"/>
            <w:tcBorders>
              <w:top w:val="single" w:sz="4" w:space="0" w:color="000000"/>
              <w:left w:val="nil"/>
              <w:bottom w:val="nil"/>
              <w:right w:val="nil"/>
            </w:tcBorders>
            <w:shd w:val="clear" w:color="auto" w:fill="auto"/>
            <w:noWrap/>
            <w:vAlign w:val="bottom"/>
            <w:hideMark/>
          </w:tcPr>
          <w:p w14:paraId="390F51EA" w14:textId="69D4E6F7"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406,117</w:t>
            </w:r>
          </w:p>
        </w:tc>
        <w:tc>
          <w:tcPr>
            <w:tcW w:w="870" w:type="dxa"/>
            <w:tcBorders>
              <w:top w:val="single" w:sz="4" w:space="0" w:color="000000"/>
              <w:left w:val="nil"/>
              <w:bottom w:val="nil"/>
              <w:right w:val="nil"/>
            </w:tcBorders>
            <w:shd w:val="clear" w:color="auto" w:fill="auto"/>
            <w:noWrap/>
            <w:vAlign w:val="bottom"/>
            <w:hideMark/>
          </w:tcPr>
          <w:p w14:paraId="1BC65F44" w14:textId="27AD8B91"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347,771</w:t>
            </w:r>
          </w:p>
        </w:tc>
        <w:tc>
          <w:tcPr>
            <w:tcW w:w="870" w:type="dxa"/>
            <w:tcBorders>
              <w:top w:val="single" w:sz="4" w:space="0" w:color="000000"/>
              <w:left w:val="nil"/>
              <w:bottom w:val="nil"/>
              <w:right w:val="nil"/>
            </w:tcBorders>
            <w:shd w:val="clear" w:color="auto" w:fill="auto"/>
            <w:noWrap/>
            <w:vAlign w:val="bottom"/>
            <w:hideMark/>
          </w:tcPr>
          <w:p w14:paraId="244184B4" w14:textId="47CFFA7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303,954</w:t>
            </w:r>
          </w:p>
        </w:tc>
      </w:tr>
      <w:tr w:rsidR="00D2230D" w:rsidRPr="00D2230D" w14:paraId="154A6FF2" w14:textId="77777777" w:rsidTr="007E02F0">
        <w:trPr>
          <w:trHeight w:val="204"/>
        </w:trPr>
        <w:tc>
          <w:tcPr>
            <w:tcW w:w="3261" w:type="dxa"/>
            <w:tcBorders>
              <w:top w:val="nil"/>
              <w:left w:val="nil"/>
              <w:bottom w:val="nil"/>
              <w:right w:val="nil"/>
            </w:tcBorders>
            <w:shd w:val="clear" w:color="auto" w:fill="auto"/>
            <w:vAlign w:val="center"/>
            <w:hideMark/>
          </w:tcPr>
          <w:p w14:paraId="300C7EEA" w14:textId="147F6D01" w:rsidR="00D2230D" w:rsidRPr="00D2230D" w:rsidRDefault="00D2230D" w:rsidP="00D2230D">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cash from/(used by)</w:t>
            </w:r>
            <w:r>
              <w:rPr>
                <w:rFonts w:ascii="Arial" w:hAnsi="Arial" w:cs="Arial"/>
                <w:b/>
                <w:bCs/>
                <w:color w:val="000000"/>
                <w:sz w:val="16"/>
                <w:szCs w:val="16"/>
              </w:rPr>
              <w:t xml:space="preserve"> </w:t>
            </w:r>
            <w:r w:rsidRPr="00D2230D">
              <w:rPr>
                <w:rFonts w:ascii="Arial" w:hAnsi="Arial" w:cs="Arial"/>
                <w:b/>
                <w:bCs/>
                <w:color w:val="000000"/>
                <w:sz w:val="16"/>
                <w:szCs w:val="16"/>
              </w:rPr>
              <w:t>operating activities</w:t>
            </w:r>
          </w:p>
        </w:tc>
        <w:tc>
          <w:tcPr>
            <w:tcW w:w="869" w:type="dxa"/>
            <w:tcBorders>
              <w:top w:val="single" w:sz="4" w:space="0" w:color="auto"/>
              <w:left w:val="nil"/>
              <w:bottom w:val="single" w:sz="4" w:space="0" w:color="auto"/>
              <w:right w:val="nil"/>
            </w:tcBorders>
            <w:shd w:val="clear" w:color="auto" w:fill="auto"/>
            <w:noWrap/>
            <w:vAlign w:val="bottom"/>
            <w:hideMark/>
          </w:tcPr>
          <w:p w14:paraId="6A6D9F63" w14:textId="66AB3261"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29,254</w:t>
            </w:r>
          </w:p>
        </w:tc>
        <w:tc>
          <w:tcPr>
            <w:tcW w:w="870" w:type="dxa"/>
            <w:tcBorders>
              <w:top w:val="single" w:sz="4" w:space="0" w:color="auto"/>
              <w:left w:val="nil"/>
              <w:bottom w:val="single" w:sz="4" w:space="0" w:color="auto"/>
              <w:right w:val="nil"/>
            </w:tcBorders>
            <w:shd w:val="clear" w:color="000000" w:fill="E6E6E6"/>
            <w:noWrap/>
            <w:vAlign w:val="bottom"/>
            <w:hideMark/>
          </w:tcPr>
          <w:p w14:paraId="0A889024" w14:textId="50B89FF5"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31,085</w:t>
            </w:r>
          </w:p>
        </w:tc>
        <w:tc>
          <w:tcPr>
            <w:tcW w:w="870" w:type="dxa"/>
            <w:tcBorders>
              <w:top w:val="single" w:sz="4" w:space="0" w:color="auto"/>
              <w:left w:val="nil"/>
              <w:bottom w:val="single" w:sz="4" w:space="0" w:color="auto"/>
              <w:right w:val="nil"/>
            </w:tcBorders>
            <w:shd w:val="clear" w:color="auto" w:fill="auto"/>
            <w:noWrap/>
            <w:vAlign w:val="bottom"/>
            <w:hideMark/>
          </w:tcPr>
          <w:p w14:paraId="340E77EA" w14:textId="55DD6959"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19,932</w:t>
            </w:r>
          </w:p>
        </w:tc>
        <w:tc>
          <w:tcPr>
            <w:tcW w:w="870" w:type="dxa"/>
            <w:tcBorders>
              <w:top w:val="single" w:sz="4" w:space="0" w:color="auto"/>
              <w:left w:val="nil"/>
              <w:bottom w:val="single" w:sz="4" w:space="0" w:color="auto"/>
              <w:right w:val="nil"/>
            </w:tcBorders>
            <w:shd w:val="clear" w:color="auto" w:fill="auto"/>
            <w:noWrap/>
            <w:vAlign w:val="bottom"/>
            <w:hideMark/>
          </w:tcPr>
          <w:p w14:paraId="2A1B26BF" w14:textId="2A1F5207"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19,995</w:t>
            </w:r>
          </w:p>
        </w:tc>
        <w:tc>
          <w:tcPr>
            <w:tcW w:w="870" w:type="dxa"/>
            <w:tcBorders>
              <w:top w:val="single" w:sz="4" w:space="0" w:color="auto"/>
              <w:left w:val="nil"/>
              <w:bottom w:val="single" w:sz="4" w:space="0" w:color="auto"/>
              <w:right w:val="nil"/>
            </w:tcBorders>
            <w:shd w:val="clear" w:color="auto" w:fill="auto"/>
            <w:noWrap/>
            <w:vAlign w:val="bottom"/>
            <w:hideMark/>
          </w:tcPr>
          <w:p w14:paraId="6EAA45F3" w14:textId="0E9A9017"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19,995</w:t>
            </w:r>
          </w:p>
        </w:tc>
      </w:tr>
      <w:tr w:rsidR="00D2230D" w:rsidRPr="00D2230D" w14:paraId="35DAD146" w14:textId="77777777" w:rsidTr="007E02F0">
        <w:trPr>
          <w:trHeight w:val="204"/>
        </w:trPr>
        <w:tc>
          <w:tcPr>
            <w:tcW w:w="3261" w:type="dxa"/>
            <w:tcBorders>
              <w:top w:val="nil"/>
              <w:left w:val="nil"/>
              <w:bottom w:val="nil"/>
              <w:right w:val="nil"/>
            </w:tcBorders>
            <w:shd w:val="clear" w:color="auto" w:fill="auto"/>
            <w:noWrap/>
            <w:vAlign w:val="center"/>
            <w:hideMark/>
          </w:tcPr>
          <w:p w14:paraId="63B54358" w14:textId="77777777" w:rsidR="00D2230D" w:rsidRPr="00D2230D" w:rsidRDefault="00D2230D" w:rsidP="00D2230D">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INVESTING ACTIVITIES</w:t>
            </w:r>
          </w:p>
        </w:tc>
        <w:tc>
          <w:tcPr>
            <w:tcW w:w="869" w:type="dxa"/>
            <w:tcBorders>
              <w:top w:val="nil"/>
              <w:left w:val="nil"/>
              <w:bottom w:val="nil"/>
              <w:right w:val="nil"/>
            </w:tcBorders>
            <w:shd w:val="clear" w:color="auto" w:fill="auto"/>
            <w:noWrap/>
            <w:vAlign w:val="bottom"/>
            <w:hideMark/>
          </w:tcPr>
          <w:p w14:paraId="3BE57C28" w14:textId="77777777" w:rsidR="00D2230D" w:rsidRPr="00D2230D" w:rsidRDefault="00D2230D" w:rsidP="007201FC">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6DD8E7AA" w14:textId="5A968903"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53C5C7F"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67B531CD"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2D44721F" w14:textId="77777777" w:rsidR="00D2230D" w:rsidRPr="00D2230D" w:rsidRDefault="00D2230D" w:rsidP="007201FC">
            <w:pPr>
              <w:spacing w:after="0" w:line="240" w:lineRule="auto"/>
              <w:jc w:val="right"/>
              <w:rPr>
                <w:rFonts w:ascii="Times New Roman" w:hAnsi="Times New Roman"/>
              </w:rPr>
            </w:pPr>
          </w:p>
        </w:tc>
      </w:tr>
      <w:tr w:rsidR="00D2230D" w:rsidRPr="00D2230D" w14:paraId="4C5B84FE" w14:textId="77777777" w:rsidTr="007E02F0">
        <w:trPr>
          <w:trHeight w:val="204"/>
        </w:trPr>
        <w:tc>
          <w:tcPr>
            <w:tcW w:w="3261" w:type="dxa"/>
            <w:tcBorders>
              <w:top w:val="nil"/>
              <w:left w:val="nil"/>
              <w:bottom w:val="nil"/>
              <w:right w:val="nil"/>
            </w:tcBorders>
            <w:shd w:val="clear" w:color="auto" w:fill="auto"/>
            <w:noWrap/>
            <w:vAlign w:val="center"/>
            <w:hideMark/>
          </w:tcPr>
          <w:p w14:paraId="269B453F" w14:textId="77777777" w:rsidR="00D2230D" w:rsidRPr="00D2230D" w:rsidRDefault="00D2230D" w:rsidP="007201FC">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used</w:t>
            </w:r>
          </w:p>
        </w:tc>
        <w:tc>
          <w:tcPr>
            <w:tcW w:w="869" w:type="dxa"/>
            <w:tcBorders>
              <w:top w:val="nil"/>
              <w:left w:val="nil"/>
              <w:bottom w:val="nil"/>
              <w:right w:val="nil"/>
            </w:tcBorders>
            <w:shd w:val="clear" w:color="auto" w:fill="auto"/>
            <w:noWrap/>
            <w:vAlign w:val="bottom"/>
            <w:hideMark/>
          </w:tcPr>
          <w:p w14:paraId="2DBC3B0F" w14:textId="77777777" w:rsidR="00D2230D" w:rsidRPr="00D2230D" w:rsidRDefault="00D2230D" w:rsidP="007201FC">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293278A1" w14:textId="5C131CF1"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104A8B96"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16D9BDD4"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3A543AAB" w14:textId="77777777" w:rsidR="00D2230D" w:rsidRPr="00D2230D" w:rsidRDefault="00D2230D" w:rsidP="007201FC">
            <w:pPr>
              <w:spacing w:after="0" w:line="240" w:lineRule="auto"/>
              <w:jc w:val="right"/>
              <w:rPr>
                <w:rFonts w:ascii="Times New Roman" w:hAnsi="Times New Roman"/>
              </w:rPr>
            </w:pPr>
          </w:p>
        </w:tc>
      </w:tr>
      <w:tr w:rsidR="004C3AF0" w:rsidRPr="00D2230D" w14:paraId="79F4A09B" w14:textId="77777777" w:rsidTr="007E02F0">
        <w:trPr>
          <w:trHeight w:val="204"/>
        </w:trPr>
        <w:tc>
          <w:tcPr>
            <w:tcW w:w="3261" w:type="dxa"/>
            <w:tcBorders>
              <w:top w:val="nil"/>
              <w:left w:val="nil"/>
              <w:bottom w:val="nil"/>
              <w:right w:val="nil"/>
            </w:tcBorders>
            <w:shd w:val="clear" w:color="auto" w:fill="auto"/>
            <w:vAlign w:val="bottom"/>
            <w:hideMark/>
          </w:tcPr>
          <w:p w14:paraId="6E09DA1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Purchase of land, buildings, property, plant and equipment and intangibles</w:t>
            </w:r>
          </w:p>
        </w:tc>
        <w:tc>
          <w:tcPr>
            <w:tcW w:w="869" w:type="dxa"/>
            <w:tcBorders>
              <w:top w:val="nil"/>
              <w:left w:val="nil"/>
              <w:bottom w:val="nil"/>
              <w:right w:val="nil"/>
            </w:tcBorders>
            <w:shd w:val="clear" w:color="auto" w:fill="auto"/>
            <w:noWrap/>
            <w:vAlign w:val="bottom"/>
            <w:hideMark/>
          </w:tcPr>
          <w:p w14:paraId="0AFF9732" w14:textId="10C96BD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19,339</w:t>
            </w:r>
          </w:p>
        </w:tc>
        <w:tc>
          <w:tcPr>
            <w:tcW w:w="870" w:type="dxa"/>
            <w:tcBorders>
              <w:top w:val="nil"/>
              <w:left w:val="nil"/>
              <w:bottom w:val="nil"/>
              <w:right w:val="nil"/>
            </w:tcBorders>
            <w:shd w:val="clear" w:color="000000" w:fill="E6E6E6"/>
            <w:noWrap/>
            <w:vAlign w:val="bottom"/>
            <w:hideMark/>
          </w:tcPr>
          <w:p w14:paraId="0A58048D" w14:textId="1A3A2C0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33,029</w:t>
            </w:r>
          </w:p>
        </w:tc>
        <w:tc>
          <w:tcPr>
            <w:tcW w:w="870" w:type="dxa"/>
            <w:tcBorders>
              <w:top w:val="nil"/>
              <w:left w:val="nil"/>
              <w:bottom w:val="nil"/>
              <w:right w:val="nil"/>
            </w:tcBorders>
            <w:shd w:val="clear" w:color="auto" w:fill="auto"/>
            <w:noWrap/>
            <w:vAlign w:val="bottom"/>
            <w:hideMark/>
          </w:tcPr>
          <w:p w14:paraId="6DB34F37" w14:textId="44B8197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9,878</w:t>
            </w:r>
          </w:p>
        </w:tc>
        <w:tc>
          <w:tcPr>
            <w:tcW w:w="870" w:type="dxa"/>
            <w:tcBorders>
              <w:top w:val="nil"/>
              <w:left w:val="nil"/>
              <w:bottom w:val="nil"/>
              <w:right w:val="nil"/>
            </w:tcBorders>
            <w:shd w:val="clear" w:color="auto" w:fill="auto"/>
            <w:noWrap/>
            <w:vAlign w:val="bottom"/>
            <w:hideMark/>
          </w:tcPr>
          <w:p w14:paraId="12F2E173" w14:textId="65B55C3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9,955</w:t>
            </w:r>
          </w:p>
        </w:tc>
        <w:tc>
          <w:tcPr>
            <w:tcW w:w="870" w:type="dxa"/>
            <w:tcBorders>
              <w:top w:val="nil"/>
              <w:left w:val="nil"/>
              <w:bottom w:val="nil"/>
              <w:right w:val="nil"/>
            </w:tcBorders>
            <w:shd w:val="clear" w:color="auto" w:fill="auto"/>
            <w:noWrap/>
            <w:vAlign w:val="bottom"/>
            <w:hideMark/>
          </w:tcPr>
          <w:p w14:paraId="0ABFC4FC" w14:textId="799FAB7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10,169</w:t>
            </w:r>
          </w:p>
        </w:tc>
      </w:tr>
      <w:tr w:rsidR="004C3AF0" w:rsidRPr="00D2230D" w14:paraId="5BAC6D7E" w14:textId="77777777" w:rsidTr="007E02F0">
        <w:trPr>
          <w:trHeight w:val="204"/>
        </w:trPr>
        <w:tc>
          <w:tcPr>
            <w:tcW w:w="3261" w:type="dxa"/>
            <w:tcBorders>
              <w:top w:val="nil"/>
              <w:left w:val="nil"/>
              <w:bottom w:val="nil"/>
              <w:right w:val="nil"/>
            </w:tcBorders>
            <w:shd w:val="clear" w:color="auto" w:fill="auto"/>
            <w:noWrap/>
            <w:vAlign w:val="center"/>
            <w:hideMark/>
          </w:tcPr>
          <w:p w14:paraId="38C248D4"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i/>
                <w:iCs/>
                <w:color w:val="000000"/>
                <w:sz w:val="16"/>
                <w:szCs w:val="16"/>
              </w:rPr>
              <w:t>Total cash used</w:t>
            </w:r>
          </w:p>
        </w:tc>
        <w:tc>
          <w:tcPr>
            <w:tcW w:w="869" w:type="dxa"/>
            <w:tcBorders>
              <w:top w:val="single" w:sz="4" w:space="0" w:color="000000"/>
              <w:left w:val="nil"/>
              <w:bottom w:val="single" w:sz="4" w:space="0" w:color="000000"/>
              <w:right w:val="nil"/>
            </w:tcBorders>
            <w:shd w:val="clear" w:color="auto" w:fill="auto"/>
            <w:noWrap/>
            <w:vAlign w:val="bottom"/>
            <w:hideMark/>
          </w:tcPr>
          <w:p w14:paraId="1070C3DC" w14:textId="7D817C8B"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19,339</w:t>
            </w:r>
          </w:p>
        </w:tc>
        <w:tc>
          <w:tcPr>
            <w:tcW w:w="870" w:type="dxa"/>
            <w:tcBorders>
              <w:top w:val="single" w:sz="4" w:space="0" w:color="000000"/>
              <w:left w:val="nil"/>
              <w:bottom w:val="single" w:sz="4" w:space="0" w:color="000000"/>
              <w:right w:val="nil"/>
            </w:tcBorders>
            <w:shd w:val="clear" w:color="000000" w:fill="E6E6E6"/>
            <w:noWrap/>
            <w:vAlign w:val="bottom"/>
            <w:hideMark/>
          </w:tcPr>
          <w:p w14:paraId="51169667" w14:textId="6B93E6F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33,029</w:t>
            </w:r>
          </w:p>
        </w:tc>
        <w:tc>
          <w:tcPr>
            <w:tcW w:w="870" w:type="dxa"/>
            <w:tcBorders>
              <w:top w:val="single" w:sz="4" w:space="0" w:color="000000"/>
              <w:left w:val="nil"/>
              <w:bottom w:val="single" w:sz="4" w:space="0" w:color="000000"/>
              <w:right w:val="nil"/>
            </w:tcBorders>
            <w:shd w:val="clear" w:color="auto" w:fill="auto"/>
            <w:noWrap/>
            <w:vAlign w:val="bottom"/>
            <w:hideMark/>
          </w:tcPr>
          <w:p w14:paraId="6A94D232" w14:textId="241179EA"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9,878</w:t>
            </w:r>
          </w:p>
        </w:tc>
        <w:tc>
          <w:tcPr>
            <w:tcW w:w="870" w:type="dxa"/>
            <w:tcBorders>
              <w:top w:val="single" w:sz="4" w:space="0" w:color="000000"/>
              <w:left w:val="nil"/>
              <w:bottom w:val="single" w:sz="4" w:space="0" w:color="000000"/>
              <w:right w:val="nil"/>
            </w:tcBorders>
            <w:shd w:val="clear" w:color="auto" w:fill="auto"/>
            <w:noWrap/>
            <w:vAlign w:val="bottom"/>
            <w:hideMark/>
          </w:tcPr>
          <w:p w14:paraId="6A50ADC4" w14:textId="4D7EBF2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9,955</w:t>
            </w:r>
          </w:p>
        </w:tc>
        <w:tc>
          <w:tcPr>
            <w:tcW w:w="870" w:type="dxa"/>
            <w:tcBorders>
              <w:top w:val="single" w:sz="4" w:space="0" w:color="000000"/>
              <w:left w:val="nil"/>
              <w:bottom w:val="single" w:sz="4" w:space="0" w:color="000000"/>
              <w:right w:val="nil"/>
            </w:tcBorders>
            <w:shd w:val="clear" w:color="auto" w:fill="auto"/>
            <w:noWrap/>
            <w:vAlign w:val="bottom"/>
            <w:hideMark/>
          </w:tcPr>
          <w:p w14:paraId="34271DBB" w14:textId="127911E5"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10,169</w:t>
            </w:r>
          </w:p>
        </w:tc>
      </w:tr>
      <w:tr w:rsidR="004C3AF0" w:rsidRPr="00D2230D" w14:paraId="1DE15CD4" w14:textId="77777777" w:rsidTr="007E02F0">
        <w:trPr>
          <w:trHeight w:val="204"/>
        </w:trPr>
        <w:tc>
          <w:tcPr>
            <w:tcW w:w="3261" w:type="dxa"/>
            <w:tcBorders>
              <w:top w:val="nil"/>
              <w:left w:val="nil"/>
              <w:bottom w:val="nil"/>
              <w:right w:val="nil"/>
            </w:tcBorders>
            <w:shd w:val="clear" w:color="auto" w:fill="auto"/>
            <w:vAlign w:val="center"/>
            <w:hideMark/>
          </w:tcPr>
          <w:p w14:paraId="00F15D75" w14:textId="6B5B7CB6"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cash from/(used by)</w:t>
            </w:r>
            <w:r>
              <w:rPr>
                <w:rFonts w:ascii="Arial" w:hAnsi="Arial" w:cs="Arial"/>
                <w:b/>
                <w:bCs/>
                <w:color w:val="000000"/>
                <w:sz w:val="16"/>
                <w:szCs w:val="16"/>
              </w:rPr>
              <w:t xml:space="preserve"> </w:t>
            </w:r>
            <w:r w:rsidRPr="00D2230D">
              <w:rPr>
                <w:rFonts w:ascii="Arial" w:hAnsi="Arial" w:cs="Arial"/>
                <w:b/>
                <w:bCs/>
                <w:color w:val="000000"/>
                <w:sz w:val="16"/>
                <w:szCs w:val="16"/>
              </w:rPr>
              <w:t>investing activities</w:t>
            </w:r>
          </w:p>
        </w:tc>
        <w:tc>
          <w:tcPr>
            <w:tcW w:w="869" w:type="dxa"/>
            <w:tcBorders>
              <w:top w:val="nil"/>
              <w:left w:val="nil"/>
              <w:bottom w:val="single" w:sz="4" w:space="0" w:color="auto"/>
              <w:right w:val="nil"/>
            </w:tcBorders>
            <w:shd w:val="clear" w:color="auto" w:fill="auto"/>
            <w:noWrap/>
            <w:vAlign w:val="bottom"/>
            <w:hideMark/>
          </w:tcPr>
          <w:p w14:paraId="469B0D72" w14:textId="6C871F75"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(19,339)</w:t>
            </w:r>
          </w:p>
        </w:tc>
        <w:tc>
          <w:tcPr>
            <w:tcW w:w="870" w:type="dxa"/>
            <w:tcBorders>
              <w:top w:val="nil"/>
              <w:left w:val="nil"/>
              <w:bottom w:val="single" w:sz="4" w:space="0" w:color="auto"/>
              <w:right w:val="nil"/>
            </w:tcBorders>
            <w:shd w:val="clear" w:color="000000" w:fill="E6E6E6"/>
            <w:noWrap/>
            <w:vAlign w:val="bottom"/>
            <w:hideMark/>
          </w:tcPr>
          <w:p w14:paraId="455FB43E" w14:textId="12D1D9E3"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(33,029)</w:t>
            </w:r>
          </w:p>
        </w:tc>
        <w:tc>
          <w:tcPr>
            <w:tcW w:w="870" w:type="dxa"/>
            <w:tcBorders>
              <w:top w:val="nil"/>
              <w:left w:val="nil"/>
              <w:bottom w:val="single" w:sz="4" w:space="0" w:color="auto"/>
              <w:right w:val="nil"/>
            </w:tcBorders>
            <w:shd w:val="clear" w:color="auto" w:fill="auto"/>
            <w:noWrap/>
            <w:vAlign w:val="bottom"/>
            <w:hideMark/>
          </w:tcPr>
          <w:p w14:paraId="03928E10" w14:textId="086DC725"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(9,878)</w:t>
            </w:r>
          </w:p>
        </w:tc>
        <w:tc>
          <w:tcPr>
            <w:tcW w:w="870" w:type="dxa"/>
            <w:tcBorders>
              <w:top w:val="nil"/>
              <w:left w:val="nil"/>
              <w:bottom w:val="single" w:sz="4" w:space="0" w:color="auto"/>
              <w:right w:val="nil"/>
            </w:tcBorders>
            <w:shd w:val="clear" w:color="auto" w:fill="auto"/>
            <w:noWrap/>
            <w:vAlign w:val="bottom"/>
            <w:hideMark/>
          </w:tcPr>
          <w:p w14:paraId="28609FA1" w14:textId="493AACE1"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(9,955)</w:t>
            </w:r>
          </w:p>
        </w:tc>
        <w:tc>
          <w:tcPr>
            <w:tcW w:w="870" w:type="dxa"/>
            <w:tcBorders>
              <w:top w:val="nil"/>
              <w:left w:val="nil"/>
              <w:bottom w:val="single" w:sz="4" w:space="0" w:color="auto"/>
              <w:right w:val="nil"/>
            </w:tcBorders>
            <w:shd w:val="clear" w:color="auto" w:fill="auto"/>
            <w:noWrap/>
            <w:vAlign w:val="bottom"/>
            <w:hideMark/>
          </w:tcPr>
          <w:p w14:paraId="1DD8B696" w14:textId="08C336E4"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(10,169)</w:t>
            </w:r>
          </w:p>
        </w:tc>
      </w:tr>
      <w:tr w:rsidR="004C3AF0" w:rsidRPr="00D2230D" w14:paraId="00A3EC74" w14:textId="77777777" w:rsidTr="007E02F0">
        <w:trPr>
          <w:trHeight w:val="204"/>
        </w:trPr>
        <w:tc>
          <w:tcPr>
            <w:tcW w:w="3261" w:type="dxa"/>
            <w:tcBorders>
              <w:top w:val="nil"/>
              <w:left w:val="nil"/>
              <w:bottom w:val="nil"/>
              <w:right w:val="nil"/>
            </w:tcBorders>
            <w:shd w:val="clear" w:color="auto" w:fill="auto"/>
            <w:noWrap/>
            <w:vAlign w:val="center"/>
            <w:hideMark/>
          </w:tcPr>
          <w:p w14:paraId="69B2FDAA" w14:textId="77777777"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FINANCING ACTIVITIES</w:t>
            </w:r>
          </w:p>
        </w:tc>
        <w:tc>
          <w:tcPr>
            <w:tcW w:w="869" w:type="dxa"/>
            <w:tcBorders>
              <w:top w:val="nil"/>
              <w:left w:val="nil"/>
              <w:bottom w:val="nil"/>
              <w:right w:val="nil"/>
            </w:tcBorders>
            <w:shd w:val="clear" w:color="auto" w:fill="auto"/>
            <w:noWrap/>
            <w:vAlign w:val="bottom"/>
            <w:hideMark/>
          </w:tcPr>
          <w:p w14:paraId="12BA5BFF" w14:textId="77777777" w:rsidR="004C3AF0" w:rsidRPr="00D2230D" w:rsidRDefault="004C3AF0" w:rsidP="004C3AF0">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1267F512" w14:textId="49B02AEC"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9316631" w14:textId="77777777"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72A378C" w14:textId="77777777" w:rsidR="004C3AF0" w:rsidRPr="00D2230D" w:rsidRDefault="004C3AF0" w:rsidP="004C3AF0">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69A1D637" w14:textId="77777777" w:rsidR="004C3AF0" w:rsidRPr="00D2230D" w:rsidRDefault="004C3AF0" w:rsidP="004C3AF0">
            <w:pPr>
              <w:spacing w:after="0" w:line="240" w:lineRule="auto"/>
              <w:jc w:val="right"/>
              <w:rPr>
                <w:rFonts w:ascii="Times New Roman" w:hAnsi="Times New Roman"/>
              </w:rPr>
            </w:pPr>
          </w:p>
        </w:tc>
      </w:tr>
      <w:tr w:rsidR="004C3AF0" w:rsidRPr="00D2230D" w14:paraId="3E6EDC92" w14:textId="77777777" w:rsidTr="007E02F0">
        <w:trPr>
          <w:trHeight w:val="204"/>
        </w:trPr>
        <w:tc>
          <w:tcPr>
            <w:tcW w:w="3261" w:type="dxa"/>
            <w:tcBorders>
              <w:top w:val="nil"/>
              <w:left w:val="nil"/>
              <w:bottom w:val="nil"/>
              <w:right w:val="nil"/>
            </w:tcBorders>
            <w:shd w:val="clear" w:color="auto" w:fill="auto"/>
            <w:noWrap/>
            <w:vAlign w:val="center"/>
            <w:hideMark/>
          </w:tcPr>
          <w:p w14:paraId="2BB2C3E8" w14:textId="77777777" w:rsidR="004C3AF0" w:rsidRPr="00D2230D" w:rsidRDefault="004C3AF0" w:rsidP="004C3AF0">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received</w:t>
            </w:r>
          </w:p>
        </w:tc>
        <w:tc>
          <w:tcPr>
            <w:tcW w:w="869" w:type="dxa"/>
            <w:tcBorders>
              <w:top w:val="nil"/>
              <w:left w:val="nil"/>
              <w:bottom w:val="nil"/>
              <w:right w:val="nil"/>
            </w:tcBorders>
            <w:shd w:val="clear" w:color="auto" w:fill="auto"/>
            <w:noWrap/>
            <w:vAlign w:val="bottom"/>
            <w:hideMark/>
          </w:tcPr>
          <w:p w14:paraId="041263BE" w14:textId="77777777" w:rsidR="004C3AF0" w:rsidRPr="00D2230D" w:rsidRDefault="004C3AF0" w:rsidP="004C3AF0">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50892170" w14:textId="066B8A70"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7D4AABB" w14:textId="77777777"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4A68C6A" w14:textId="77777777" w:rsidR="004C3AF0" w:rsidRPr="00D2230D" w:rsidRDefault="004C3AF0" w:rsidP="004C3AF0">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3465BF76" w14:textId="77777777" w:rsidR="004C3AF0" w:rsidRPr="00D2230D" w:rsidRDefault="004C3AF0" w:rsidP="004C3AF0">
            <w:pPr>
              <w:spacing w:after="0" w:line="240" w:lineRule="auto"/>
              <w:jc w:val="right"/>
              <w:rPr>
                <w:rFonts w:ascii="Times New Roman" w:hAnsi="Times New Roman"/>
              </w:rPr>
            </w:pPr>
          </w:p>
        </w:tc>
      </w:tr>
      <w:tr w:rsidR="004C3AF0" w:rsidRPr="00D2230D" w14:paraId="50E7EBC9" w14:textId="77777777" w:rsidTr="007E02F0">
        <w:trPr>
          <w:trHeight w:val="204"/>
        </w:trPr>
        <w:tc>
          <w:tcPr>
            <w:tcW w:w="3261" w:type="dxa"/>
            <w:tcBorders>
              <w:top w:val="nil"/>
              <w:left w:val="nil"/>
              <w:bottom w:val="nil"/>
              <w:right w:val="nil"/>
            </w:tcBorders>
            <w:shd w:val="clear" w:color="auto" w:fill="auto"/>
            <w:noWrap/>
            <w:vAlign w:val="center"/>
            <w:hideMark/>
          </w:tcPr>
          <w:p w14:paraId="3E10AA8D"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Contributed equity</w:t>
            </w:r>
          </w:p>
        </w:tc>
        <w:tc>
          <w:tcPr>
            <w:tcW w:w="869" w:type="dxa"/>
            <w:tcBorders>
              <w:top w:val="nil"/>
              <w:left w:val="nil"/>
              <w:bottom w:val="nil"/>
              <w:right w:val="nil"/>
            </w:tcBorders>
            <w:shd w:val="clear" w:color="auto" w:fill="auto"/>
            <w:noWrap/>
            <w:vAlign w:val="bottom"/>
            <w:hideMark/>
          </w:tcPr>
          <w:p w14:paraId="206BB113" w14:textId="66AA90F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12,981</w:t>
            </w:r>
          </w:p>
        </w:tc>
        <w:tc>
          <w:tcPr>
            <w:tcW w:w="870" w:type="dxa"/>
            <w:tcBorders>
              <w:top w:val="nil"/>
              <w:left w:val="nil"/>
              <w:bottom w:val="nil"/>
              <w:right w:val="nil"/>
            </w:tcBorders>
            <w:shd w:val="clear" w:color="000000" w:fill="E6E6E6"/>
            <w:noWrap/>
            <w:vAlign w:val="bottom"/>
            <w:hideMark/>
          </w:tcPr>
          <w:p w14:paraId="5E74F52D" w14:textId="388899B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20,989</w:t>
            </w:r>
          </w:p>
        </w:tc>
        <w:tc>
          <w:tcPr>
            <w:tcW w:w="870" w:type="dxa"/>
            <w:tcBorders>
              <w:top w:val="nil"/>
              <w:left w:val="nil"/>
              <w:bottom w:val="nil"/>
              <w:right w:val="nil"/>
            </w:tcBorders>
            <w:shd w:val="clear" w:color="auto" w:fill="auto"/>
            <w:noWrap/>
            <w:vAlign w:val="bottom"/>
            <w:hideMark/>
          </w:tcPr>
          <w:p w14:paraId="47EE9FEE" w14:textId="6B7CF117"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9,878</w:t>
            </w:r>
          </w:p>
        </w:tc>
        <w:tc>
          <w:tcPr>
            <w:tcW w:w="870" w:type="dxa"/>
            <w:tcBorders>
              <w:top w:val="nil"/>
              <w:left w:val="nil"/>
              <w:bottom w:val="nil"/>
              <w:right w:val="nil"/>
            </w:tcBorders>
            <w:shd w:val="clear" w:color="auto" w:fill="auto"/>
            <w:noWrap/>
            <w:vAlign w:val="bottom"/>
            <w:hideMark/>
          </w:tcPr>
          <w:p w14:paraId="287A4C79" w14:textId="3339FEB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9,955</w:t>
            </w:r>
          </w:p>
        </w:tc>
        <w:tc>
          <w:tcPr>
            <w:tcW w:w="870" w:type="dxa"/>
            <w:tcBorders>
              <w:top w:val="nil"/>
              <w:left w:val="nil"/>
              <w:bottom w:val="nil"/>
              <w:right w:val="nil"/>
            </w:tcBorders>
            <w:shd w:val="clear" w:color="auto" w:fill="auto"/>
            <w:noWrap/>
            <w:vAlign w:val="bottom"/>
            <w:hideMark/>
          </w:tcPr>
          <w:p w14:paraId="76D47DB8" w14:textId="52EE440B"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10,169</w:t>
            </w:r>
          </w:p>
        </w:tc>
      </w:tr>
      <w:tr w:rsidR="004C3AF0" w:rsidRPr="00D2230D" w14:paraId="6C2D7953" w14:textId="77777777" w:rsidTr="007E02F0">
        <w:trPr>
          <w:trHeight w:val="204"/>
        </w:trPr>
        <w:tc>
          <w:tcPr>
            <w:tcW w:w="3261" w:type="dxa"/>
            <w:tcBorders>
              <w:top w:val="nil"/>
              <w:left w:val="nil"/>
              <w:bottom w:val="nil"/>
              <w:right w:val="nil"/>
            </w:tcBorders>
            <w:shd w:val="clear" w:color="auto" w:fill="auto"/>
            <w:noWrap/>
            <w:vAlign w:val="center"/>
            <w:hideMark/>
          </w:tcPr>
          <w:p w14:paraId="6C4D663E" w14:textId="77777777" w:rsidR="004C3AF0" w:rsidRPr="00D2230D" w:rsidRDefault="004C3AF0" w:rsidP="004C3AF0">
            <w:pPr>
              <w:spacing w:after="0" w:line="240" w:lineRule="auto"/>
              <w:ind w:firstLineChars="100" w:firstLine="160"/>
              <w:jc w:val="left"/>
              <w:rPr>
                <w:rFonts w:ascii="Arial" w:hAnsi="Arial" w:cs="Arial"/>
                <w:b/>
                <w:bCs/>
                <w:i/>
                <w:iCs/>
                <w:color w:val="000000"/>
                <w:sz w:val="16"/>
                <w:szCs w:val="16"/>
              </w:rPr>
            </w:pPr>
            <w:r w:rsidRPr="00D2230D">
              <w:rPr>
                <w:rFonts w:ascii="Arial" w:hAnsi="Arial" w:cs="Arial"/>
                <w:b/>
                <w:bCs/>
                <w:i/>
                <w:iCs/>
                <w:color w:val="000000"/>
                <w:sz w:val="16"/>
                <w:szCs w:val="16"/>
              </w:rPr>
              <w:t>Total cash received</w:t>
            </w:r>
          </w:p>
        </w:tc>
        <w:tc>
          <w:tcPr>
            <w:tcW w:w="869" w:type="dxa"/>
            <w:tcBorders>
              <w:top w:val="single" w:sz="4" w:space="0" w:color="000000"/>
              <w:left w:val="nil"/>
              <w:bottom w:val="single" w:sz="4" w:space="0" w:color="000000"/>
              <w:right w:val="nil"/>
            </w:tcBorders>
            <w:shd w:val="clear" w:color="auto" w:fill="auto"/>
            <w:noWrap/>
            <w:vAlign w:val="bottom"/>
            <w:hideMark/>
          </w:tcPr>
          <w:p w14:paraId="70584BC3" w14:textId="19B53A5B"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12,981</w:t>
            </w:r>
          </w:p>
        </w:tc>
        <w:tc>
          <w:tcPr>
            <w:tcW w:w="870" w:type="dxa"/>
            <w:tcBorders>
              <w:top w:val="single" w:sz="4" w:space="0" w:color="000000"/>
              <w:left w:val="nil"/>
              <w:bottom w:val="single" w:sz="4" w:space="0" w:color="000000"/>
              <w:right w:val="nil"/>
            </w:tcBorders>
            <w:shd w:val="clear" w:color="000000" w:fill="E6E6E6"/>
            <w:noWrap/>
            <w:vAlign w:val="bottom"/>
            <w:hideMark/>
          </w:tcPr>
          <w:p w14:paraId="065F5FC5" w14:textId="588C7F29"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20,989</w:t>
            </w:r>
          </w:p>
        </w:tc>
        <w:tc>
          <w:tcPr>
            <w:tcW w:w="870" w:type="dxa"/>
            <w:tcBorders>
              <w:top w:val="single" w:sz="4" w:space="0" w:color="000000"/>
              <w:left w:val="nil"/>
              <w:bottom w:val="single" w:sz="4" w:space="0" w:color="000000"/>
              <w:right w:val="nil"/>
            </w:tcBorders>
            <w:shd w:val="clear" w:color="auto" w:fill="auto"/>
            <w:noWrap/>
            <w:vAlign w:val="bottom"/>
            <w:hideMark/>
          </w:tcPr>
          <w:p w14:paraId="13E9B9A6" w14:textId="20F73A63"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9,878</w:t>
            </w:r>
          </w:p>
        </w:tc>
        <w:tc>
          <w:tcPr>
            <w:tcW w:w="870" w:type="dxa"/>
            <w:tcBorders>
              <w:top w:val="single" w:sz="4" w:space="0" w:color="000000"/>
              <w:left w:val="nil"/>
              <w:bottom w:val="single" w:sz="4" w:space="0" w:color="000000"/>
              <w:right w:val="nil"/>
            </w:tcBorders>
            <w:shd w:val="clear" w:color="auto" w:fill="auto"/>
            <w:noWrap/>
            <w:vAlign w:val="bottom"/>
            <w:hideMark/>
          </w:tcPr>
          <w:p w14:paraId="0883C7CF" w14:textId="4787B06C"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9,955</w:t>
            </w:r>
          </w:p>
        </w:tc>
        <w:tc>
          <w:tcPr>
            <w:tcW w:w="870" w:type="dxa"/>
            <w:tcBorders>
              <w:top w:val="single" w:sz="4" w:space="0" w:color="000000"/>
              <w:left w:val="nil"/>
              <w:bottom w:val="single" w:sz="4" w:space="0" w:color="000000"/>
              <w:right w:val="nil"/>
            </w:tcBorders>
            <w:shd w:val="clear" w:color="auto" w:fill="auto"/>
            <w:noWrap/>
            <w:vAlign w:val="bottom"/>
            <w:hideMark/>
          </w:tcPr>
          <w:p w14:paraId="42951402" w14:textId="3B87EB83"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10,169</w:t>
            </w:r>
          </w:p>
        </w:tc>
      </w:tr>
      <w:tr w:rsidR="004C3AF0" w:rsidRPr="00D2230D" w14:paraId="69BCED35" w14:textId="77777777" w:rsidTr="007E02F0">
        <w:trPr>
          <w:trHeight w:val="204"/>
        </w:trPr>
        <w:tc>
          <w:tcPr>
            <w:tcW w:w="3261" w:type="dxa"/>
            <w:tcBorders>
              <w:top w:val="nil"/>
              <w:left w:val="nil"/>
              <w:bottom w:val="nil"/>
              <w:right w:val="nil"/>
            </w:tcBorders>
            <w:shd w:val="clear" w:color="auto" w:fill="auto"/>
            <w:noWrap/>
            <w:vAlign w:val="center"/>
            <w:hideMark/>
          </w:tcPr>
          <w:p w14:paraId="279454DF" w14:textId="77777777" w:rsidR="004C3AF0" w:rsidRPr="00D2230D" w:rsidRDefault="004C3AF0" w:rsidP="004C3AF0">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used</w:t>
            </w:r>
          </w:p>
        </w:tc>
        <w:tc>
          <w:tcPr>
            <w:tcW w:w="869" w:type="dxa"/>
            <w:tcBorders>
              <w:top w:val="nil"/>
              <w:left w:val="nil"/>
              <w:bottom w:val="nil"/>
              <w:right w:val="nil"/>
            </w:tcBorders>
            <w:shd w:val="clear" w:color="auto" w:fill="auto"/>
            <w:noWrap/>
            <w:vAlign w:val="bottom"/>
            <w:hideMark/>
          </w:tcPr>
          <w:p w14:paraId="0088C243" w14:textId="77777777" w:rsidR="004C3AF0" w:rsidRPr="00D2230D" w:rsidRDefault="004C3AF0" w:rsidP="004C3AF0">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19913040" w14:textId="6862D6FB"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1F4CBA8" w14:textId="77777777"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5735F184" w14:textId="77777777" w:rsidR="004C3AF0" w:rsidRPr="00D2230D" w:rsidRDefault="004C3AF0" w:rsidP="004C3AF0">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4B7F3263" w14:textId="77777777" w:rsidR="004C3AF0" w:rsidRPr="00D2230D" w:rsidRDefault="004C3AF0" w:rsidP="004C3AF0">
            <w:pPr>
              <w:spacing w:after="0" w:line="240" w:lineRule="auto"/>
              <w:jc w:val="right"/>
              <w:rPr>
                <w:rFonts w:ascii="Times New Roman" w:hAnsi="Times New Roman"/>
              </w:rPr>
            </w:pPr>
          </w:p>
        </w:tc>
      </w:tr>
      <w:tr w:rsidR="004C3AF0" w:rsidRPr="00D2230D" w14:paraId="000D642C" w14:textId="77777777" w:rsidTr="007E02F0">
        <w:trPr>
          <w:trHeight w:val="204"/>
        </w:trPr>
        <w:tc>
          <w:tcPr>
            <w:tcW w:w="3261" w:type="dxa"/>
            <w:tcBorders>
              <w:top w:val="nil"/>
              <w:left w:val="nil"/>
              <w:bottom w:val="nil"/>
              <w:right w:val="nil"/>
            </w:tcBorders>
            <w:shd w:val="clear" w:color="auto" w:fill="auto"/>
            <w:noWrap/>
            <w:vAlign w:val="center"/>
            <w:hideMark/>
          </w:tcPr>
          <w:p w14:paraId="0FE50404" w14:textId="4EB1AB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Princip</w:t>
            </w:r>
            <w:r>
              <w:rPr>
                <w:rFonts w:ascii="Arial" w:hAnsi="Arial" w:cs="Arial"/>
                <w:color w:val="000000"/>
                <w:sz w:val="16"/>
                <w:szCs w:val="16"/>
              </w:rPr>
              <w:t>a</w:t>
            </w:r>
            <w:r w:rsidRPr="00D2230D">
              <w:rPr>
                <w:rFonts w:ascii="Arial" w:hAnsi="Arial" w:cs="Arial"/>
                <w:color w:val="000000"/>
                <w:sz w:val="16"/>
                <w:szCs w:val="16"/>
              </w:rPr>
              <w:t>l payments on lease liability</w:t>
            </w:r>
          </w:p>
        </w:tc>
        <w:tc>
          <w:tcPr>
            <w:tcW w:w="869" w:type="dxa"/>
            <w:tcBorders>
              <w:top w:val="nil"/>
              <w:left w:val="nil"/>
              <w:bottom w:val="nil"/>
              <w:right w:val="nil"/>
            </w:tcBorders>
            <w:shd w:val="clear" w:color="auto" w:fill="auto"/>
            <w:noWrap/>
            <w:vAlign w:val="bottom"/>
            <w:hideMark/>
          </w:tcPr>
          <w:p w14:paraId="5FD7C74C" w14:textId="32DE459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21,075</w:t>
            </w:r>
          </w:p>
        </w:tc>
        <w:tc>
          <w:tcPr>
            <w:tcW w:w="870" w:type="dxa"/>
            <w:tcBorders>
              <w:top w:val="nil"/>
              <w:left w:val="nil"/>
              <w:bottom w:val="nil"/>
              <w:right w:val="nil"/>
            </w:tcBorders>
            <w:shd w:val="clear" w:color="000000" w:fill="E6E6E6"/>
            <w:noWrap/>
            <w:vAlign w:val="bottom"/>
            <w:hideMark/>
          </w:tcPr>
          <w:p w14:paraId="74059123" w14:textId="14203C46"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18,935</w:t>
            </w:r>
          </w:p>
        </w:tc>
        <w:tc>
          <w:tcPr>
            <w:tcW w:w="870" w:type="dxa"/>
            <w:tcBorders>
              <w:top w:val="nil"/>
              <w:left w:val="nil"/>
              <w:bottom w:val="nil"/>
              <w:right w:val="nil"/>
            </w:tcBorders>
            <w:shd w:val="clear" w:color="auto" w:fill="auto"/>
            <w:noWrap/>
            <w:vAlign w:val="bottom"/>
            <w:hideMark/>
          </w:tcPr>
          <w:p w14:paraId="149DE673" w14:textId="33B5066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19,932</w:t>
            </w:r>
          </w:p>
        </w:tc>
        <w:tc>
          <w:tcPr>
            <w:tcW w:w="870" w:type="dxa"/>
            <w:tcBorders>
              <w:top w:val="nil"/>
              <w:left w:val="nil"/>
              <w:bottom w:val="nil"/>
              <w:right w:val="nil"/>
            </w:tcBorders>
            <w:shd w:val="clear" w:color="auto" w:fill="auto"/>
            <w:noWrap/>
            <w:vAlign w:val="bottom"/>
            <w:hideMark/>
          </w:tcPr>
          <w:p w14:paraId="089E91A3" w14:textId="42C43187"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870" w:type="dxa"/>
            <w:tcBorders>
              <w:top w:val="nil"/>
              <w:left w:val="nil"/>
              <w:bottom w:val="nil"/>
              <w:right w:val="nil"/>
            </w:tcBorders>
            <w:shd w:val="clear" w:color="auto" w:fill="auto"/>
            <w:noWrap/>
            <w:vAlign w:val="bottom"/>
            <w:hideMark/>
          </w:tcPr>
          <w:p w14:paraId="4645D51C" w14:textId="7BACEF2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19,995</w:t>
            </w:r>
          </w:p>
        </w:tc>
      </w:tr>
      <w:tr w:rsidR="004C3AF0" w:rsidRPr="00D2230D" w14:paraId="195333A1" w14:textId="77777777" w:rsidTr="007E02F0">
        <w:trPr>
          <w:trHeight w:val="204"/>
        </w:trPr>
        <w:tc>
          <w:tcPr>
            <w:tcW w:w="3261" w:type="dxa"/>
            <w:tcBorders>
              <w:top w:val="nil"/>
              <w:left w:val="nil"/>
              <w:bottom w:val="nil"/>
              <w:right w:val="nil"/>
            </w:tcBorders>
            <w:shd w:val="clear" w:color="auto" w:fill="auto"/>
            <w:noWrap/>
            <w:vAlign w:val="center"/>
            <w:hideMark/>
          </w:tcPr>
          <w:p w14:paraId="1CC8AD06"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color w:val="000000"/>
                <w:sz w:val="16"/>
                <w:szCs w:val="16"/>
              </w:rPr>
              <w:t>Total cash used</w:t>
            </w:r>
          </w:p>
        </w:tc>
        <w:tc>
          <w:tcPr>
            <w:tcW w:w="869" w:type="dxa"/>
            <w:tcBorders>
              <w:top w:val="single" w:sz="4" w:space="0" w:color="000000"/>
              <w:left w:val="nil"/>
              <w:bottom w:val="single" w:sz="4" w:space="0" w:color="000000"/>
              <w:right w:val="nil"/>
            </w:tcBorders>
            <w:shd w:val="clear" w:color="auto" w:fill="auto"/>
            <w:noWrap/>
            <w:vAlign w:val="bottom"/>
            <w:hideMark/>
          </w:tcPr>
          <w:p w14:paraId="59A28C22" w14:textId="345F35E2"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21,075</w:t>
            </w:r>
          </w:p>
        </w:tc>
        <w:tc>
          <w:tcPr>
            <w:tcW w:w="870" w:type="dxa"/>
            <w:tcBorders>
              <w:top w:val="single" w:sz="4" w:space="0" w:color="000000"/>
              <w:left w:val="nil"/>
              <w:bottom w:val="single" w:sz="4" w:space="0" w:color="000000"/>
              <w:right w:val="nil"/>
            </w:tcBorders>
            <w:shd w:val="clear" w:color="000000" w:fill="E6E6E6"/>
            <w:noWrap/>
            <w:vAlign w:val="bottom"/>
            <w:hideMark/>
          </w:tcPr>
          <w:p w14:paraId="4BE6CA5E" w14:textId="43A2F80B"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18,935</w:t>
            </w:r>
          </w:p>
        </w:tc>
        <w:tc>
          <w:tcPr>
            <w:tcW w:w="870" w:type="dxa"/>
            <w:tcBorders>
              <w:top w:val="single" w:sz="4" w:space="0" w:color="000000"/>
              <w:left w:val="nil"/>
              <w:bottom w:val="single" w:sz="4" w:space="0" w:color="000000"/>
              <w:right w:val="nil"/>
            </w:tcBorders>
            <w:shd w:val="clear" w:color="auto" w:fill="auto"/>
            <w:noWrap/>
            <w:vAlign w:val="bottom"/>
            <w:hideMark/>
          </w:tcPr>
          <w:p w14:paraId="6FEE6611" w14:textId="5E1288C6"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19,932</w:t>
            </w:r>
          </w:p>
        </w:tc>
        <w:tc>
          <w:tcPr>
            <w:tcW w:w="870" w:type="dxa"/>
            <w:tcBorders>
              <w:top w:val="single" w:sz="4" w:space="0" w:color="000000"/>
              <w:left w:val="nil"/>
              <w:bottom w:val="single" w:sz="4" w:space="0" w:color="000000"/>
              <w:right w:val="nil"/>
            </w:tcBorders>
            <w:shd w:val="clear" w:color="auto" w:fill="auto"/>
            <w:noWrap/>
            <w:vAlign w:val="bottom"/>
            <w:hideMark/>
          </w:tcPr>
          <w:p w14:paraId="27CE85ED" w14:textId="0815F86A"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870" w:type="dxa"/>
            <w:tcBorders>
              <w:top w:val="single" w:sz="4" w:space="0" w:color="000000"/>
              <w:left w:val="nil"/>
              <w:bottom w:val="single" w:sz="4" w:space="0" w:color="000000"/>
              <w:right w:val="nil"/>
            </w:tcBorders>
            <w:shd w:val="clear" w:color="auto" w:fill="auto"/>
            <w:noWrap/>
            <w:vAlign w:val="bottom"/>
            <w:hideMark/>
          </w:tcPr>
          <w:p w14:paraId="38F4905E" w14:textId="4DE79DE0"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r>
      <w:tr w:rsidR="004C3AF0" w:rsidRPr="00D2230D" w14:paraId="40E90BD9" w14:textId="77777777" w:rsidTr="007E02F0">
        <w:trPr>
          <w:trHeight w:val="204"/>
        </w:trPr>
        <w:tc>
          <w:tcPr>
            <w:tcW w:w="3261" w:type="dxa"/>
            <w:tcBorders>
              <w:top w:val="nil"/>
              <w:left w:val="nil"/>
              <w:bottom w:val="nil"/>
              <w:right w:val="nil"/>
            </w:tcBorders>
            <w:shd w:val="clear" w:color="auto" w:fill="auto"/>
            <w:vAlign w:val="center"/>
            <w:hideMark/>
          </w:tcPr>
          <w:p w14:paraId="27F053EC" w14:textId="1EB4E423"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cash from/(used by)</w:t>
            </w:r>
            <w:r>
              <w:rPr>
                <w:rFonts w:ascii="Arial" w:hAnsi="Arial" w:cs="Arial"/>
                <w:b/>
                <w:bCs/>
                <w:color w:val="000000"/>
                <w:sz w:val="16"/>
                <w:szCs w:val="16"/>
              </w:rPr>
              <w:t xml:space="preserve"> </w:t>
            </w:r>
            <w:r w:rsidRPr="00D2230D">
              <w:rPr>
                <w:rFonts w:ascii="Arial" w:hAnsi="Arial" w:cs="Arial"/>
                <w:b/>
                <w:bCs/>
                <w:color w:val="000000"/>
                <w:sz w:val="16"/>
                <w:szCs w:val="16"/>
              </w:rPr>
              <w:t>financing activities</w:t>
            </w:r>
          </w:p>
        </w:tc>
        <w:tc>
          <w:tcPr>
            <w:tcW w:w="869" w:type="dxa"/>
            <w:tcBorders>
              <w:top w:val="nil"/>
              <w:left w:val="nil"/>
              <w:bottom w:val="single" w:sz="4" w:space="0" w:color="000000"/>
              <w:right w:val="nil"/>
            </w:tcBorders>
            <w:shd w:val="clear" w:color="auto" w:fill="auto"/>
            <w:noWrap/>
            <w:vAlign w:val="bottom"/>
            <w:hideMark/>
          </w:tcPr>
          <w:p w14:paraId="49D0538F" w14:textId="2F90815C"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(8,094)</w:t>
            </w:r>
          </w:p>
        </w:tc>
        <w:tc>
          <w:tcPr>
            <w:tcW w:w="870" w:type="dxa"/>
            <w:tcBorders>
              <w:top w:val="nil"/>
              <w:left w:val="nil"/>
              <w:bottom w:val="single" w:sz="4" w:space="0" w:color="000000"/>
              <w:right w:val="nil"/>
            </w:tcBorders>
            <w:shd w:val="clear" w:color="000000" w:fill="E6E6E6"/>
            <w:noWrap/>
            <w:vAlign w:val="bottom"/>
            <w:hideMark/>
          </w:tcPr>
          <w:p w14:paraId="58227215" w14:textId="49A06A06"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2,054</w:t>
            </w:r>
          </w:p>
        </w:tc>
        <w:tc>
          <w:tcPr>
            <w:tcW w:w="870" w:type="dxa"/>
            <w:tcBorders>
              <w:top w:val="nil"/>
              <w:left w:val="nil"/>
              <w:bottom w:val="single" w:sz="4" w:space="0" w:color="000000"/>
              <w:right w:val="nil"/>
            </w:tcBorders>
            <w:shd w:val="clear" w:color="auto" w:fill="auto"/>
            <w:noWrap/>
            <w:vAlign w:val="bottom"/>
            <w:hideMark/>
          </w:tcPr>
          <w:p w14:paraId="3C7F875D" w14:textId="1791E77E"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(10,054)</w:t>
            </w:r>
          </w:p>
        </w:tc>
        <w:tc>
          <w:tcPr>
            <w:tcW w:w="870" w:type="dxa"/>
            <w:tcBorders>
              <w:top w:val="nil"/>
              <w:left w:val="nil"/>
              <w:bottom w:val="single" w:sz="4" w:space="0" w:color="000000"/>
              <w:right w:val="nil"/>
            </w:tcBorders>
            <w:shd w:val="clear" w:color="auto" w:fill="auto"/>
            <w:noWrap/>
            <w:vAlign w:val="bottom"/>
            <w:hideMark/>
          </w:tcPr>
          <w:p w14:paraId="0378DEAB" w14:textId="38E65BFD"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(10,040)</w:t>
            </w:r>
          </w:p>
        </w:tc>
        <w:tc>
          <w:tcPr>
            <w:tcW w:w="870" w:type="dxa"/>
            <w:tcBorders>
              <w:top w:val="nil"/>
              <w:left w:val="nil"/>
              <w:bottom w:val="single" w:sz="4" w:space="0" w:color="000000"/>
              <w:right w:val="nil"/>
            </w:tcBorders>
            <w:shd w:val="clear" w:color="auto" w:fill="auto"/>
            <w:noWrap/>
            <w:vAlign w:val="bottom"/>
            <w:hideMark/>
          </w:tcPr>
          <w:p w14:paraId="4F02FE77" w14:textId="2A031121"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(9,826)</w:t>
            </w:r>
          </w:p>
        </w:tc>
      </w:tr>
      <w:tr w:rsidR="004C3AF0" w:rsidRPr="00D2230D" w14:paraId="1E4A2E82" w14:textId="77777777" w:rsidTr="007E02F0">
        <w:trPr>
          <w:trHeight w:val="204"/>
        </w:trPr>
        <w:tc>
          <w:tcPr>
            <w:tcW w:w="3261" w:type="dxa"/>
            <w:tcBorders>
              <w:top w:val="nil"/>
              <w:left w:val="nil"/>
              <w:bottom w:val="nil"/>
              <w:right w:val="nil"/>
            </w:tcBorders>
            <w:shd w:val="clear" w:color="auto" w:fill="auto"/>
            <w:vAlign w:val="center"/>
            <w:hideMark/>
          </w:tcPr>
          <w:p w14:paraId="47785DE5" w14:textId="586650C9"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D2230D">
              <w:rPr>
                <w:rFonts w:ascii="Arial" w:hAnsi="Arial" w:cs="Arial"/>
                <w:b/>
                <w:bCs/>
                <w:color w:val="000000"/>
                <w:sz w:val="16"/>
                <w:szCs w:val="16"/>
              </w:rPr>
              <w:t>held</w:t>
            </w:r>
          </w:p>
        </w:tc>
        <w:tc>
          <w:tcPr>
            <w:tcW w:w="869" w:type="dxa"/>
            <w:tcBorders>
              <w:top w:val="nil"/>
              <w:left w:val="nil"/>
              <w:bottom w:val="single" w:sz="4" w:space="0" w:color="000000"/>
              <w:right w:val="nil"/>
            </w:tcBorders>
            <w:shd w:val="clear" w:color="auto" w:fill="auto"/>
            <w:noWrap/>
            <w:vAlign w:val="bottom"/>
            <w:hideMark/>
          </w:tcPr>
          <w:p w14:paraId="6FB700C4" w14:textId="2A10453E"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1,821</w:t>
            </w:r>
          </w:p>
        </w:tc>
        <w:tc>
          <w:tcPr>
            <w:tcW w:w="870" w:type="dxa"/>
            <w:tcBorders>
              <w:top w:val="nil"/>
              <w:left w:val="nil"/>
              <w:bottom w:val="single" w:sz="4" w:space="0" w:color="000000"/>
              <w:right w:val="nil"/>
            </w:tcBorders>
            <w:shd w:val="clear" w:color="000000" w:fill="E6E6E6"/>
            <w:noWrap/>
            <w:vAlign w:val="bottom"/>
            <w:hideMark/>
          </w:tcPr>
          <w:p w14:paraId="5AA55297" w14:textId="4D3D25ED"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110</w:t>
            </w:r>
          </w:p>
        </w:tc>
        <w:tc>
          <w:tcPr>
            <w:tcW w:w="870" w:type="dxa"/>
            <w:tcBorders>
              <w:top w:val="nil"/>
              <w:left w:val="nil"/>
              <w:bottom w:val="single" w:sz="4" w:space="0" w:color="000000"/>
              <w:right w:val="nil"/>
            </w:tcBorders>
            <w:shd w:val="clear" w:color="auto" w:fill="auto"/>
            <w:noWrap/>
            <w:vAlign w:val="bottom"/>
            <w:hideMark/>
          </w:tcPr>
          <w:p w14:paraId="135E6092" w14:textId="3DE4DD19"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0" w:type="dxa"/>
            <w:tcBorders>
              <w:top w:val="nil"/>
              <w:left w:val="nil"/>
              <w:bottom w:val="single" w:sz="4" w:space="0" w:color="000000"/>
              <w:right w:val="nil"/>
            </w:tcBorders>
            <w:shd w:val="clear" w:color="auto" w:fill="auto"/>
            <w:noWrap/>
            <w:vAlign w:val="bottom"/>
            <w:hideMark/>
          </w:tcPr>
          <w:p w14:paraId="26AB823B" w14:textId="1002E66C"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0" w:type="dxa"/>
            <w:tcBorders>
              <w:top w:val="nil"/>
              <w:left w:val="nil"/>
              <w:bottom w:val="single" w:sz="4" w:space="0" w:color="000000"/>
              <w:right w:val="nil"/>
            </w:tcBorders>
            <w:shd w:val="clear" w:color="auto" w:fill="auto"/>
            <w:noWrap/>
            <w:vAlign w:val="bottom"/>
            <w:hideMark/>
          </w:tcPr>
          <w:p w14:paraId="1CAFC5F6" w14:textId="5A4E64A5"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4C3AF0" w:rsidRPr="00D2230D" w14:paraId="47D2A413" w14:textId="77777777" w:rsidTr="007E02F0">
        <w:trPr>
          <w:trHeight w:val="204"/>
        </w:trPr>
        <w:tc>
          <w:tcPr>
            <w:tcW w:w="3261" w:type="dxa"/>
            <w:tcBorders>
              <w:top w:val="nil"/>
              <w:left w:val="nil"/>
              <w:bottom w:val="nil"/>
              <w:right w:val="nil"/>
            </w:tcBorders>
            <w:shd w:val="clear" w:color="auto" w:fill="auto"/>
            <w:vAlign w:val="center"/>
            <w:hideMark/>
          </w:tcPr>
          <w:p w14:paraId="1EE6F749" w14:textId="3BAE5E63" w:rsidR="004C3AF0" w:rsidRPr="00D2230D" w:rsidRDefault="004C3AF0" w:rsidP="00102378">
            <w:pPr>
              <w:spacing w:before="60" w:after="0" w:line="240" w:lineRule="auto"/>
              <w:jc w:val="left"/>
              <w:rPr>
                <w:rFonts w:ascii="Arial" w:hAnsi="Arial" w:cs="Arial"/>
                <w:color w:val="000000"/>
                <w:sz w:val="16"/>
                <w:szCs w:val="16"/>
              </w:rPr>
            </w:pPr>
            <w:r w:rsidRPr="00D2230D">
              <w:rPr>
                <w:rFonts w:ascii="Arial" w:hAnsi="Arial" w:cs="Arial"/>
                <w:color w:val="000000"/>
                <w:sz w:val="16"/>
                <w:szCs w:val="16"/>
              </w:rPr>
              <w:t>Cash and cash equivalents at the</w:t>
            </w:r>
            <w:r>
              <w:rPr>
                <w:rFonts w:ascii="Arial" w:hAnsi="Arial" w:cs="Arial"/>
                <w:color w:val="000000"/>
                <w:sz w:val="16"/>
                <w:szCs w:val="16"/>
              </w:rPr>
              <w:t xml:space="preserve"> </w:t>
            </w:r>
            <w:r w:rsidRPr="00D2230D">
              <w:rPr>
                <w:rFonts w:ascii="Arial" w:hAnsi="Arial" w:cs="Arial"/>
                <w:color w:val="000000"/>
                <w:sz w:val="16"/>
                <w:szCs w:val="16"/>
              </w:rPr>
              <w:t>beginning of the reporting period</w:t>
            </w:r>
          </w:p>
        </w:tc>
        <w:tc>
          <w:tcPr>
            <w:tcW w:w="869" w:type="dxa"/>
            <w:tcBorders>
              <w:top w:val="nil"/>
              <w:left w:val="nil"/>
              <w:bottom w:val="nil"/>
              <w:right w:val="nil"/>
            </w:tcBorders>
            <w:shd w:val="clear" w:color="auto" w:fill="auto"/>
            <w:noWrap/>
            <w:vAlign w:val="bottom"/>
            <w:hideMark/>
          </w:tcPr>
          <w:p w14:paraId="1DA97EFE" w14:textId="0C77FC9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10,279</w:t>
            </w:r>
          </w:p>
        </w:tc>
        <w:tc>
          <w:tcPr>
            <w:tcW w:w="870" w:type="dxa"/>
            <w:tcBorders>
              <w:top w:val="nil"/>
              <w:left w:val="nil"/>
              <w:bottom w:val="nil"/>
              <w:right w:val="nil"/>
            </w:tcBorders>
            <w:shd w:val="clear" w:color="000000" w:fill="E6E6E6"/>
            <w:noWrap/>
            <w:vAlign w:val="bottom"/>
            <w:hideMark/>
          </w:tcPr>
          <w:p w14:paraId="0A799717" w14:textId="7222D15F"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12,100</w:t>
            </w:r>
          </w:p>
        </w:tc>
        <w:tc>
          <w:tcPr>
            <w:tcW w:w="870" w:type="dxa"/>
            <w:tcBorders>
              <w:top w:val="nil"/>
              <w:left w:val="nil"/>
              <w:bottom w:val="nil"/>
              <w:right w:val="nil"/>
            </w:tcBorders>
            <w:shd w:val="clear" w:color="auto" w:fill="auto"/>
            <w:noWrap/>
            <w:vAlign w:val="bottom"/>
            <w:hideMark/>
          </w:tcPr>
          <w:p w14:paraId="75A60566" w14:textId="3CC72E8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12,210</w:t>
            </w:r>
          </w:p>
        </w:tc>
        <w:tc>
          <w:tcPr>
            <w:tcW w:w="870" w:type="dxa"/>
            <w:tcBorders>
              <w:top w:val="nil"/>
              <w:left w:val="nil"/>
              <w:bottom w:val="nil"/>
              <w:right w:val="nil"/>
            </w:tcBorders>
            <w:shd w:val="clear" w:color="auto" w:fill="auto"/>
            <w:noWrap/>
            <w:vAlign w:val="bottom"/>
            <w:hideMark/>
          </w:tcPr>
          <w:p w14:paraId="7D2A1529" w14:textId="40501AF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12,210</w:t>
            </w:r>
          </w:p>
        </w:tc>
        <w:tc>
          <w:tcPr>
            <w:tcW w:w="870" w:type="dxa"/>
            <w:tcBorders>
              <w:top w:val="nil"/>
              <w:left w:val="nil"/>
              <w:bottom w:val="nil"/>
              <w:right w:val="nil"/>
            </w:tcBorders>
            <w:shd w:val="clear" w:color="auto" w:fill="auto"/>
            <w:noWrap/>
            <w:vAlign w:val="bottom"/>
            <w:hideMark/>
          </w:tcPr>
          <w:p w14:paraId="527AB084" w14:textId="5C26C16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12,210</w:t>
            </w:r>
          </w:p>
        </w:tc>
      </w:tr>
      <w:tr w:rsidR="004C3AF0" w:rsidRPr="00D2230D" w14:paraId="33485089" w14:textId="77777777" w:rsidTr="007E02F0">
        <w:trPr>
          <w:trHeight w:val="204"/>
        </w:trPr>
        <w:tc>
          <w:tcPr>
            <w:tcW w:w="3261" w:type="dxa"/>
            <w:tcBorders>
              <w:top w:val="nil"/>
              <w:left w:val="nil"/>
              <w:bottom w:val="single" w:sz="4" w:space="0" w:color="auto"/>
              <w:right w:val="nil"/>
            </w:tcBorders>
            <w:shd w:val="clear" w:color="auto" w:fill="auto"/>
            <w:vAlign w:val="center"/>
            <w:hideMark/>
          </w:tcPr>
          <w:p w14:paraId="76ED4ADC" w14:textId="674BD557"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D2230D">
              <w:rPr>
                <w:rFonts w:ascii="Arial" w:hAnsi="Arial" w:cs="Arial"/>
                <w:b/>
                <w:bCs/>
                <w:color w:val="000000"/>
                <w:sz w:val="16"/>
                <w:szCs w:val="16"/>
              </w:rPr>
              <w:t>the end of the reporting period</w:t>
            </w:r>
          </w:p>
        </w:tc>
        <w:tc>
          <w:tcPr>
            <w:tcW w:w="869" w:type="dxa"/>
            <w:tcBorders>
              <w:top w:val="single" w:sz="4" w:space="0" w:color="000000"/>
              <w:left w:val="nil"/>
              <w:bottom w:val="single" w:sz="4" w:space="0" w:color="auto"/>
              <w:right w:val="nil"/>
            </w:tcBorders>
            <w:shd w:val="clear" w:color="auto" w:fill="auto"/>
            <w:noWrap/>
            <w:vAlign w:val="bottom"/>
            <w:hideMark/>
          </w:tcPr>
          <w:p w14:paraId="085DD196" w14:textId="55D77B0B"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12,100</w:t>
            </w:r>
          </w:p>
        </w:tc>
        <w:tc>
          <w:tcPr>
            <w:tcW w:w="870" w:type="dxa"/>
            <w:tcBorders>
              <w:top w:val="single" w:sz="4" w:space="0" w:color="000000"/>
              <w:left w:val="nil"/>
              <w:bottom w:val="single" w:sz="4" w:space="0" w:color="auto"/>
              <w:right w:val="nil"/>
            </w:tcBorders>
            <w:shd w:val="clear" w:color="000000" w:fill="E6E6E6"/>
            <w:noWrap/>
            <w:vAlign w:val="bottom"/>
            <w:hideMark/>
          </w:tcPr>
          <w:p w14:paraId="123E1E1E" w14:textId="469825EB"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c>
          <w:tcPr>
            <w:tcW w:w="870" w:type="dxa"/>
            <w:tcBorders>
              <w:top w:val="single" w:sz="4" w:space="0" w:color="000000"/>
              <w:left w:val="nil"/>
              <w:bottom w:val="single" w:sz="4" w:space="0" w:color="auto"/>
              <w:right w:val="nil"/>
            </w:tcBorders>
            <w:shd w:val="clear" w:color="auto" w:fill="auto"/>
            <w:noWrap/>
            <w:vAlign w:val="bottom"/>
            <w:hideMark/>
          </w:tcPr>
          <w:p w14:paraId="74162855" w14:textId="55F388CE"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c>
          <w:tcPr>
            <w:tcW w:w="870" w:type="dxa"/>
            <w:tcBorders>
              <w:top w:val="single" w:sz="4" w:space="0" w:color="000000"/>
              <w:left w:val="nil"/>
              <w:bottom w:val="single" w:sz="4" w:space="0" w:color="auto"/>
              <w:right w:val="nil"/>
            </w:tcBorders>
            <w:shd w:val="clear" w:color="auto" w:fill="auto"/>
            <w:noWrap/>
            <w:vAlign w:val="bottom"/>
            <w:hideMark/>
          </w:tcPr>
          <w:p w14:paraId="11163101" w14:textId="7AD417E8"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c>
          <w:tcPr>
            <w:tcW w:w="870" w:type="dxa"/>
            <w:tcBorders>
              <w:top w:val="single" w:sz="4" w:space="0" w:color="000000"/>
              <w:left w:val="nil"/>
              <w:bottom w:val="single" w:sz="4" w:space="0" w:color="auto"/>
              <w:right w:val="nil"/>
            </w:tcBorders>
            <w:shd w:val="clear" w:color="auto" w:fill="auto"/>
            <w:noWrap/>
            <w:vAlign w:val="bottom"/>
            <w:hideMark/>
          </w:tcPr>
          <w:p w14:paraId="1B62AB0A" w14:textId="35A60DA7"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r>
    </w:tbl>
    <w:p w14:paraId="081B1194" w14:textId="2A4931C1" w:rsidR="00F51DAC" w:rsidRPr="009C33E9" w:rsidRDefault="00F51DAC" w:rsidP="000F2C2A">
      <w:pPr>
        <w:pStyle w:val="Source"/>
        <w:spacing w:before="60"/>
      </w:pPr>
      <w:r w:rsidRPr="009C33E9">
        <w:t>Prepared on Australian Accounting Standards basis.</w:t>
      </w:r>
    </w:p>
    <w:p w14:paraId="117E1750" w14:textId="77777777" w:rsidR="00FC5CDE" w:rsidRDefault="00FC5CDE">
      <w:pPr>
        <w:pStyle w:val="Source"/>
        <w:rPr>
          <w:snapToGrid w:val="0"/>
        </w:rPr>
      </w:pPr>
    </w:p>
    <w:p w14:paraId="40F03C4C" w14:textId="3014371E" w:rsidR="00D63885" w:rsidRDefault="00941A17" w:rsidP="000F2C2A">
      <w:pPr>
        <w:pStyle w:val="TableGraphic"/>
      </w:pPr>
      <w:r w:rsidRPr="00941A17">
        <w:rPr>
          <w:i w:val="0"/>
        </w:rPr>
        <w:t xml:space="preserve"> </w:t>
      </w:r>
      <w:r w:rsidR="00D63885">
        <w:rPr>
          <w:i w:val="0"/>
        </w:rPr>
        <w:br w:type="page"/>
      </w:r>
    </w:p>
    <w:p w14:paraId="47B99F10" w14:textId="507BECA3" w:rsidR="00F51DAC" w:rsidRDefault="00A81E21" w:rsidP="00F51DAC">
      <w:pPr>
        <w:pStyle w:val="TableHeading"/>
        <w:spacing w:before="0"/>
        <w:rPr>
          <w:b w:val="0"/>
          <w:snapToGrid w:val="0"/>
        </w:rPr>
      </w:pPr>
      <w:r w:rsidRPr="00267C90">
        <w:rPr>
          <w:snapToGrid w:val="0"/>
        </w:rPr>
        <w:lastRenderedPageBreak/>
        <w:t>Table 3.</w:t>
      </w:r>
      <w:r w:rsidR="001F46A6" w:rsidRPr="00267C90">
        <w:rPr>
          <w:snapToGrid w:val="0"/>
        </w:rPr>
        <w:t>6</w:t>
      </w:r>
      <w:r w:rsidR="00F51DAC" w:rsidRPr="00267C90">
        <w:rPr>
          <w:snapToGrid w:val="0"/>
        </w:rPr>
        <w:t xml:space="preserve">: </w:t>
      </w:r>
      <w:r w:rsidR="008863D9">
        <w:rPr>
          <w:snapToGrid w:val="0"/>
          <w:lang w:val="en-AU"/>
        </w:rPr>
        <w:t>Department</w:t>
      </w:r>
      <w:r w:rsidR="00327424" w:rsidRPr="00267C90">
        <w:rPr>
          <w:snapToGrid w:val="0"/>
          <w:lang w:val="en-AU"/>
        </w:rPr>
        <w:t xml:space="preserve">al </w:t>
      </w:r>
      <w:r w:rsidR="00622A38" w:rsidRPr="00267C90">
        <w:rPr>
          <w:snapToGrid w:val="0"/>
        </w:rPr>
        <w:t>capital budget statement</w:t>
      </w:r>
      <w:r w:rsidR="00622A38" w:rsidRPr="00267C90">
        <w:rPr>
          <w:snapToGrid w:val="0"/>
          <w:lang w:val="en-AU"/>
        </w:rPr>
        <w:t xml:space="preserve"> </w:t>
      </w:r>
      <w:r w:rsidR="00327424" w:rsidRPr="00267C90">
        <w:rPr>
          <w:snapToGrid w:val="0"/>
          <w:lang w:val="en-AU"/>
        </w:rPr>
        <w:t>(for the period ended 30 June)</w:t>
      </w:r>
      <w:r w:rsidR="008D4221" w:rsidRPr="008D4221">
        <w:rPr>
          <w:b w:val="0"/>
          <w:snapToGrid w:val="0"/>
        </w:rPr>
        <w:t xml:space="preserve"> </w:t>
      </w:r>
    </w:p>
    <w:tbl>
      <w:tblPr>
        <w:tblW w:w="0" w:type="auto"/>
        <w:tblLayout w:type="fixed"/>
        <w:tblLook w:val="04A0" w:firstRow="1" w:lastRow="0" w:firstColumn="1" w:lastColumn="0" w:noHBand="0" w:noVBand="1"/>
      </w:tblPr>
      <w:tblGrid>
        <w:gridCol w:w="3402"/>
        <w:gridCol w:w="860"/>
        <w:gridCol w:w="860"/>
        <w:gridCol w:w="860"/>
        <w:gridCol w:w="860"/>
        <w:gridCol w:w="860"/>
      </w:tblGrid>
      <w:tr w:rsidR="00102378" w:rsidRPr="007201FC" w14:paraId="252EC4AF" w14:textId="77777777" w:rsidTr="00102378">
        <w:trPr>
          <w:trHeight w:val="592"/>
        </w:trPr>
        <w:tc>
          <w:tcPr>
            <w:tcW w:w="3402" w:type="dxa"/>
            <w:tcBorders>
              <w:top w:val="single" w:sz="4" w:space="0" w:color="auto"/>
              <w:left w:val="nil"/>
              <w:bottom w:val="nil"/>
              <w:right w:val="nil"/>
            </w:tcBorders>
            <w:shd w:val="clear" w:color="auto" w:fill="auto"/>
            <w:noWrap/>
            <w:hideMark/>
          </w:tcPr>
          <w:p w14:paraId="7EA39CCF" w14:textId="77777777" w:rsidR="00102378" w:rsidRPr="007201FC" w:rsidRDefault="00102378" w:rsidP="00102378">
            <w:pPr>
              <w:spacing w:after="0" w:line="240" w:lineRule="auto"/>
              <w:jc w:val="left"/>
              <w:rPr>
                <w:rFonts w:ascii="Arial" w:hAnsi="Arial" w:cs="Arial"/>
                <w:b/>
                <w:bCs/>
                <w:sz w:val="16"/>
                <w:szCs w:val="16"/>
              </w:rPr>
            </w:pPr>
            <w:r w:rsidRPr="007201FC">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65C39E38"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2020-21 Actual</w:t>
            </w:r>
            <w:r w:rsidRPr="007201FC">
              <w:rPr>
                <w:rFonts w:ascii="Arial" w:hAnsi="Arial" w:cs="Arial"/>
                <w:sz w:val="16"/>
                <w:szCs w:val="16"/>
              </w:rPr>
              <w:br/>
            </w:r>
            <w:r w:rsidRPr="007201F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1C99AF46" w14:textId="54F4BE00" w:rsidR="00102378" w:rsidRPr="007201FC"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EE5DD9B"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2022-23 Forward estimate</w:t>
            </w:r>
            <w:r w:rsidRPr="007201F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63736098"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2023-24 Forward estimate</w:t>
            </w:r>
            <w:r w:rsidRPr="007201F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C4D8687"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2024-25</w:t>
            </w:r>
            <w:r w:rsidRPr="007201FC">
              <w:rPr>
                <w:rFonts w:ascii="Arial" w:hAnsi="Arial" w:cs="Arial"/>
                <w:sz w:val="16"/>
                <w:szCs w:val="16"/>
              </w:rPr>
              <w:br/>
              <w:t>Forward estimate</w:t>
            </w:r>
            <w:r w:rsidRPr="007201FC">
              <w:rPr>
                <w:rFonts w:ascii="Arial" w:hAnsi="Arial" w:cs="Arial"/>
                <w:sz w:val="16"/>
                <w:szCs w:val="16"/>
              </w:rPr>
              <w:br/>
              <w:t>$'000</w:t>
            </w:r>
          </w:p>
        </w:tc>
      </w:tr>
      <w:tr w:rsidR="007201FC" w:rsidRPr="007201FC" w14:paraId="01621E1B" w14:textId="77777777" w:rsidTr="00E62F55">
        <w:trPr>
          <w:trHeight w:val="204"/>
        </w:trPr>
        <w:tc>
          <w:tcPr>
            <w:tcW w:w="3402" w:type="dxa"/>
            <w:tcBorders>
              <w:top w:val="nil"/>
              <w:left w:val="nil"/>
              <w:bottom w:val="nil"/>
              <w:right w:val="nil"/>
            </w:tcBorders>
            <w:shd w:val="clear" w:color="auto" w:fill="auto"/>
            <w:noWrap/>
            <w:vAlign w:val="bottom"/>
            <w:hideMark/>
          </w:tcPr>
          <w:p w14:paraId="0E3C26AC"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NEW CAPITAL APPROPRIATIONS</w:t>
            </w:r>
          </w:p>
        </w:tc>
        <w:tc>
          <w:tcPr>
            <w:tcW w:w="860" w:type="dxa"/>
            <w:tcBorders>
              <w:top w:val="nil"/>
              <w:left w:val="nil"/>
              <w:bottom w:val="nil"/>
              <w:right w:val="nil"/>
            </w:tcBorders>
            <w:shd w:val="clear" w:color="auto" w:fill="auto"/>
            <w:noWrap/>
            <w:vAlign w:val="bottom"/>
            <w:hideMark/>
          </w:tcPr>
          <w:p w14:paraId="34A457B2" w14:textId="77777777" w:rsidR="007201FC" w:rsidRPr="007201FC" w:rsidRDefault="007201FC" w:rsidP="007201F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1FC51EE2" w14:textId="19DB9E24"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83E880F" w14:textId="77777777"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1F69DFC"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2D17B406" w14:textId="77777777" w:rsidR="007201FC" w:rsidRPr="007201FC" w:rsidRDefault="007201FC" w:rsidP="007201FC">
            <w:pPr>
              <w:spacing w:after="0" w:line="240" w:lineRule="auto"/>
              <w:jc w:val="right"/>
              <w:rPr>
                <w:rFonts w:ascii="Times New Roman" w:hAnsi="Times New Roman"/>
              </w:rPr>
            </w:pPr>
          </w:p>
        </w:tc>
      </w:tr>
      <w:tr w:rsidR="007201FC" w:rsidRPr="007201FC" w14:paraId="20DB9B23" w14:textId="77777777" w:rsidTr="00E62F55">
        <w:trPr>
          <w:trHeight w:val="204"/>
        </w:trPr>
        <w:tc>
          <w:tcPr>
            <w:tcW w:w="3402" w:type="dxa"/>
            <w:tcBorders>
              <w:top w:val="nil"/>
              <w:left w:val="nil"/>
              <w:bottom w:val="nil"/>
              <w:right w:val="nil"/>
            </w:tcBorders>
            <w:shd w:val="clear" w:color="auto" w:fill="auto"/>
            <w:noWrap/>
            <w:vAlign w:val="center"/>
            <w:hideMark/>
          </w:tcPr>
          <w:p w14:paraId="2C298FB5" w14:textId="77777777"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Capital budget - Act No. 1 and Bill 3 (DCB)</w:t>
            </w:r>
          </w:p>
        </w:tc>
        <w:tc>
          <w:tcPr>
            <w:tcW w:w="860" w:type="dxa"/>
            <w:tcBorders>
              <w:top w:val="nil"/>
              <w:left w:val="nil"/>
              <w:bottom w:val="nil"/>
              <w:right w:val="nil"/>
            </w:tcBorders>
            <w:shd w:val="clear" w:color="auto" w:fill="auto"/>
            <w:noWrap/>
            <w:vAlign w:val="bottom"/>
            <w:hideMark/>
          </w:tcPr>
          <w:p w14:paraId="517AD870" w14:textId="194E822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12,981</w:t>
            </w:r>
          </w:p>
        </w:tc>
        <w:tc>
          <w:tcPr>
            <w:tcW w:w="860" w:type="dxa"/>
            <w:tcBorders>
              <w:top w:val="nil"/>
              <w:left w:val="nil"/>
              <w:bottom w:val="nil"/>
              <w:right w:val="nil"/>
            </w:tcBorders>
            <w:shd w:val="clear" w:color="000000" w:fill="E6E6E6"/>
            <w:noWrap/>
            <w:vAlign w:val="bottom"/>
            <w:hideMark/>
          </w:tcPr>
          <w:p w14:paraId="70CE232E" w14:textId="73E3D90C"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20,989</w:t>
            </w:r>
          </w:p>
        </w:tc>
        <w:tc>
          <w:tcPr>
            <w:tcW w:w="860" w:type="dxa"/>
            <w:tcBorders>
              <w:top w:val="nil"/>
              <w:left w:val="nil"/>
              <w:bottom w:val="nil"/>
              <w:right w:val="nil"/>
            </w:tcBorders>
            <w:shd w:val="clear" w:color="auto" w:fill="auto"/>
            <w:noWrap/>
            <w:vAlign w:val="bottom"/>
            <w:hideMark/>
          </w:tcPr>
          <w:p w14:paraId="2F287FD1" w14:textId="070A9B1F"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3FBC422D" w14:textId="3CEDAE2F"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34439C9A" w14:textId="0540043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1B496467" w14:textId="77777777" w:rsidTr="00E62F55">
        <w:trPr>
          <w:trHeight w:val="204"/>
        </w:trPr>
        <w:tc>
          <w:tcPr>
            <w:tcW w:w="3402" w:type="dxa"/>
            <w:tcBorders>
              <w:top w:val="nil"/>
              <w:left w:val="nil"/>
              <w:bottom w:val="nil"/>
              <w:right w:val="nil"/>
            </w:tcBorders>
            <w:shd w:val="clear" w:color="auto" w:fill="auto"/>
            <w:noWrap/>
            <w:vAlign w:val="center"/>
            <w:hideMark/>
          </w:tcPr>
          <w:p w14:paraId="23DB435E"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Total new capital appropriations</w:t>
            </w:r>
          </w:p>
        </w:tc>
        <w:tc>
          <w:tcPr>
            <w:tcW w:w="860" w:type="dxa"/>
            <w:tcBorders>
              <w:top w:val="single" w:sz="4" w:space="0" w:color="auto"/>
              <w:left w:val="nil"/>
              <w:bottom w:val="single" w:sz="4" w:space="0" w:color="auto"/>
              <w:right w:val="nil"/>
            </w:tcBorders>
            <w:shd w:val="clear" w:color="auto" w:fill="auto"/>
            <w:noWrap/>
            <w:vAlign w:val="bottom"/>
            <w:hideMark/>
          </w:tcPr>
          <w:p w14:paraId="2DB422B9" w14:textId="03EE5BD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12,981</w:t>
            </w:r>
          </w:p>
        </w:tc>
        <w:tc>
          <w:tcPr>
            <w:tcW w:w="860" w:type="dxa"/>
            <w:tcBorders>
              <w:top w:val="single" w:sz="4" w:space="0" w:color="auto"/>
              <w:left w:val="nil"/>
              <w:bottom w:val="single" w:sz="4" w:space="0" w:color="auto"/>
              <w:right w:val="nil"/>
            </w:tcBorders>
            <w:shd w:val="clear" w:color="000000" w:fill="E6E6E6"/>
            <w:noWrap/>
            <w:vAlign w:val="bottom"/>
            <w:hideMark/>
          </w:tcPr>
          <w:p w14:paraId="72A4E82C" w14:textId="6A471BBA"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20,989</w:t>
            </w:r>
          </w:p>
        </w:tc>
        <w:tc>
          <w:tcPr>
            <w:tcW w:w="860" w:type="dxa"/>
            <w:tcBorders>
              <w:top w:val="single" w:sz="4" w:space="0" w:color="auto"/>
              <w:left w:val="nil"/>
              <w:bottom w:val="single" w:sz="4" w:space="0" w:color="auto"/>
              <w:right w:val="nil"/>
            </w:tcBorders>
            <w:shd w:val="clear" w:color="auto" w:fill="auto"/>
            <w:noWrap/>
            <w:vAlign w:val="bottom"/>
            <w:hideMark/>
          </w:tcPr>
          <w:p w14:paraId="3B6BDF70" w14:textId="44FFA4BB"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3467A47B" w14:textId="1E5F84E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071DBF87" w14:textId="517B86FC"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r w:rsidR="007201FC" w:rsidRPr="007201FC" w14:paraId="2A0A20F1" w14:textId="77777777" w:rsidTr="00E62F55">
        <w:trPr>
          <w:trHeight w:val="204"/>
        </w:trPr>
        <w:tc>
          <w:tcPr>
            <w:tcW w:w="3402" w:type="dxa"/>
            <w:tcBorders>
              <w:top w:val="nil"/>
              <w:left w:val="nil"/>
              <w:bottom w:val="nil"/>
              <w:right w:val="nil"/>
            </w:tcBorders>
            <w:shd w:val="clear" w:color="auto" w:fill="auto"/>
            <w:noWrap/>
            <w:vAlign w:val="center"/>
            <w:hideMark/>
          </w:tcPr>
          <w:p w14:paraId="699D8C65" w14:textId="77777777" w:rsidR="007201FC" w:rsidRPr="007201FC" w:rsidRDefault="007201FC" w:rsidP="007201FC">
            <w:pPr>
              <w:spacing w:after="0" w:line="240" w:lineRule="auto"/>
              <w:ind w:left="113"/>
              <w:jc w:val="left"/>
              <w:rPr>
                <w:rFonts w:ascii="Arial" w:hAnsi="Arial" w:cs="Arial"/>
                <w:b/>
                <w:bCs/>
                <w:sz w:val="16"/>
                <w:szCs w:val="16"/>
              </w:rPr>
            </w:pPr>
            <w:r w:rsidRPr="007201FC">
              <w:rPr>
                <w:rFonts w:ascii="Arial" w:hAnsi="Arial" w:cs="Arial"/>
                <w:b/>
                <w:bCs/>
                <w:sz w:val="16"/>
                <w:szCs w:val="16"/>
              </w:rPr>
              <w:t>Provided for:</w:t>
            </w:r>
          </w:p>
        </w:tc>
        <w:tc>
          <w:tcPr>
            <w:tcW w:w="860" w:type="dxa"/>
            <w:tcBorders>
              <w:top w:val="nil"/>
              <w:left w:val="nil"/>
              <w:bottom w:val="nil"/>
              <w:right w:val="nil"/>
            </w:tcBorders>
            <w:shd w:val="clear" w:color="auto" w:fill="auto"/>
            <w:noWrap/>
            <w:vAlign w:val="bottom"/>
            <w:hideMark/>
          </w:tcPr>
          <w:p w14:paraId="5C1FFBBF" w14:textId="77777777" w:rsidR="007201FC" w:rsidRPr="007201FC" w:rsidRDefault="007201FC" w:rsidP="007201F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5209AE4B" w14:textId="0AF65A4D" w:rsidR="007201FC" w:rsidRPr="007201FC" w:rsidRDefault="007201FC" w:rsidP="007201FC">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14:paraId="58706044" w14:textId="77777777" w:rsidR="007201FC" w:rsidRPr="007201FC" w:rsidRDefault="007201FC" w:rsidP="007201FC">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14:paraId="6A29F58E"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6BE3528" w14:textId="77777777" w:rsidR="007201FC" w:rsidRPr="007201FC" w:rsidRDefault="007201FC" w:rsidP="007201FC">
            <w:pPr>
              <w:spacing w:after="0" w:line="240" w:lineRule="auto"/>
              <w:jc w:val="right"/>
              <w:rPr>
                <w:rFonts w:ascii="Times New Roman" w:hAnsi="Times New Roman"/>
              </w:rPr>
            </w:pPr>
          </w:p>
        </w:tc>
      </w:tr>
      <w:tr w:rsidR="007201FC" w:rsidRPr="007201FC" w14:paraId="6E47CC6E" w14:textId="77777777" w:rsidTr="00E62F55">
        <w:trPr>
          <w:trHeight w:val="204"/>
        </w:trPr>
        <w:tc>
          <w:tcPr>
            <w:tcW w:w="3402" w:type="dxa"/>
            <w:tcBorders>
              <w:top w:val="nil"/>
              <w:left w:val="nil"/>
              <w:bottom w:val="nil"/>
              <w:right w:val="nil"/>
            </w:tcBorders>
            <w:shd w:val="clear" w:color="auto" w:fill="auto"/>
            <w:noWrap/>
            <w:vAlign w:val="center"/>
            <w:hideMark/>
          </w:tcPr>
          <w:p w14:paraId="619E761F" w14:textId="77777777" w:rsidR="007201FC" w:rsidRPr="007201FC" w:rsidRDefault="007201FC" w:rsidP="007201FC">
            <w:pPr>
              <w:spacing w:after="0" w:line="240" w:lineRule="auto"/>
              <w:ind w:left="227"/>
              <w:jc w:val="left"/>
              <w:rPr>
                <w:rFonts w:ascii="Arial" w:hAnsi="Arial" w:cs="Arial"/>
                <w:sz w:val="16"/>
                <w:szCs w:val="16"/>
              </w:rPr>
            </w:pPr>
            <w:r w:rsidRPr="007201FC">
              <w:rPr>
                <w:rFonts w:ascii="Arial" w:hAnsi="Arial" w:cs="Arial"/>
                <w:sz w:val="16"/>
                <w:szCs w:val="16"/>
              </w:rPr>
              <w:t>Purchase of non-financial assets</w:t>
            </w:r>
          </w:p>
        </w:tc>
        <w:tc>
          <w:tcPr>
            <w:tcW w:w="860" w:type="dxa"/>
            <w:tcBorders>
              <w:top w:val="nil"/>
              <w:left w:val="nil"/>
              <w:bottom w:val="nil"/>
              <w:right w:val="nil"/>
            </w:tcBorders>
            <w:shd w:val="clear" w:color="auto" w:fill="auto"/>
            <w:noWrap/>
            <w:vAlign w:val="bottom"/>
            <w:hideMark/>
          </w:tcPr>
          <w:p w14:paraId="1726626C" w14:textId="27F2ECE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12,981</w:t>
            </w:r>
          </w:p>
        </w:tc>
        <w:tc>
          <w:tcPr>
            <w:tcW w:w="860" w:type="dxa"/>
            <w:tcBorders>
              <w:top w:val="nil"/>
              <w:left w:val="nil"/>
              <w:bottom w:val="nil"/>
              <w:right w:val="nil"/>
            </w:tcBorders>
            <w:shd w:val="clear" w:color="000000" w:fill="E6E6E6"/>
            <w:noWrap/>
            <w:vAlign w:val="bottom"/>
            <w:hideMark/>
          </w:tcPr>
          <w:p w14:paraId="369A96F0" w14:textId="2D7724D9"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20,989</w:t>
            </w:r>
          </w:p>
        </w:tc>
        <w:tc>
          <w:tcPr>
            <w:tcW w:w="860" w:type="dxa"/>
            <w:tcBorders>
              <w:top w:val="nil"/>
              <w:left w:val="nil"/>
              <w:bottom w:val="nil"/>
              <w:right w:val="nil"/>
            </w:tcBorders>
            <w:shd w:val="clear" w:color="auto" w:fill="auto"/>
            <w:noWrap/>
            <w:vAlign w:val="bottom"/>
            <w:hideMark/>
          </w:tcPr>
          <w:p w14:paraId="639D3686" w14:textId="4ECD64E2"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21419B82" w14:textId="38A419F4"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6CF7821F" w14:textId="0A84760B"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2838ABC3" w14:textId="77777777" w:rsidTr="00E62F55">
        <w:trPr>
          <w:trHeight w:val="204"/>
        </w:trPr>
        <w:tc>
          <w:tcPr>
            <w:tcW w:w="3402" w:type="dxa"/>
            <w:tcBorders>
              <w:top w:val="nil"/>
              <w:left w:val="nil"/>
              <w:bottom w:val="nil"/>
              <w:right w:val="nil"/>
            </w:tcBorders>
            <w:shd w:val="clear" w:color="auto" w:fill="auto"/>
            <w:noWrap/>
            <w:vAlign w:val="center"/>
            <w:hideMark/>
          </w:tcPr>
          <w:p w14:paraId="537A8AD3" w14:textId="77777777" w:rsidR="007201FC" w:rsidRPr="007201FC" w:rsidRDefault="007201FC" w:rsidP="007201FC">
            <w:pPr>
              <w:spacing w:after="0" w:line="240" w:lineRule="auto"/>
              <w:ind w:left="113"/>
              <w:jc w:val="left"/>
              <w:rPr>
                <w:rFonts w:ascii="Arial" w:hAnsi="Arial" w:cs="Arial"/>
                <w:b/>
                <w:bCs/>
                <w:sz w:val="16"/>
                <w:szCs w:val="16"/>
              </w:rPr>
            </w:pPr>
            <w:r w:rsidRPr="007201FC">
              <w:rPr>
                <w:rFonts w:ascii="Arial" w:hAnsi="Arial" w:cs="Arial"/>
                <w:b/>
                <w:bCs/>
                <w:sz w:val="16"/>
                <w:szCs w:val="16"/>
              </w:rPr>
              <w:t>Total items</w:t>
            </w:r>
          </w:p>
        </w:tc>
        <w:tc>
          <w:tcPr>
            <w:tcW w:w="860" w:type="dxa"/>
            <w:tcBorders>
              <w:top w:val="single" w:sz="4" w:space="0" w:color="auto"/>
              <w:left w:val="nil"/>
              <w:bottom w:val="single" w:sz="4" w:space="0" w:color="auto"/>
              <w:right w:val="nil"/>
            </w:tcBorders>
            <w:shd w:val="clear" w:color="auto" w:fill="auto"/>
            <w:noWrap/>
            <w:vAlign w:val="bottom"/>
            <w:hideMark/>
          </w:tcPr>
          <w:p w14:paraId="1F2CAC07" w14:textId="16B133A7"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12,981</w:t>
            </w:r>
          </w:p>
        </w:tc>
        <w:tc>
          <w:tcPr>
            <w:tcW w:w="860" w:type="dxa"/>
            <w:tcBorders>
              <w:top w:val="single" w:sz="4" w:space="0" w:color="auto"/>
              <w:left w:val="nil"/>
              <w:bottom w:val="single" w:sz="4" w:space="0" w:color="auto"/>
              <w:right w:val="nil"/>
            </w:tcBorders>
            <w:shd w:val="clear" w:color="000000" w:fill="E6E6E6"/>
            <w:noWrap/>
            <w:vAlign w:val="bottom"/>
            <w:hideMark/>
          </w:tcPr>
          <w:p w14:paraId="0FD04730" w14:textId="2717553A"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20,989</w:t>
            </w:r>
          </w:p>
        </w:tc>
        <w:tc>
          <w:tcPr>
            <w:tcW w:w="860" w:type="dxa"/>
            <w:tcBorders>
              <w:top w:val="single" w:sz="4" w:space="0" w:color="auto"/>
              <w:left w:val="nil"/>
              <w:bottom w:val="single" w:sz="4" w:space="0" w:color="auto"/>
              <w:right w:val="nil"/>
            </w:tcBorders>
            <w:shd w:val="clear" w:color="auto" w:fill="auto"/>
            <w:noWrap/>
            <w:vAlign w:val="bottom"/>
            <w:hideMark/>
          </w:tcPr>
          <w:p w14:paraId="4447AA38" w14:textId="452D5774"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0C59FF83" w14:textId="7780DE9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73ABFDE8" w14:textId="25E95FAB"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r w:rsidR="007201FC" w:rsidRPr="007201FC" w14:paraId="7FB72358" w14:textId="77777777" w:rsidTr="00E62F55">
        <w:trPr>
          <w:trHeight w:val="204"/>
        </w:trPr>
        <w:tc>
          <w:tcPr>
            <w:tcW w:w="3402" w:type="dxa"/>
            <w:tcBorders>
              <w:top w:val="nil"/>
              <w:left w:val="nil"/>
              <w:bottom w:val="nil"/>
              <w:right w:val="nil"/>
            </w:tcBorders>
            <w:shd w:val="clear" w:color="auto" w:fill="auto"/>
            <w:vAlign w:val="center"/>
            <w:hideMark/>
          </w:tcPr>
          <w:p w14:paraId="212222B2" w14:textId="388789CD"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PURCHASE OF NON-FINANCIAL</w:t>
            </w:r>
            <w:r>
              <w:rPr>
                <w:rFonts w:ascii="Arial" w:hAnsi="Arial" w:cs="Arial"/>
                <w:b/>
                <w:bCs/>
                <w:sz w:val="16"/>
                <w:szCs w:val="16"/>
              </w:rPr>
              <w:t xml:space="preserve"> </w:t>
            </w:r>
            <w:r w:rsidRPr="007201FC">
              <w:rPr>
                <w:rFonts w:ascii="Arial" w:hAnsi="Arial" w:cs="Arial"/>
                <w:b/>
                <w:bCs/>
                <w:sz w:val="16"/>
                <w:szCs w:val="16"/>
              </w:rPr>
              <w:t>ASSETS</w:t>
            </w:r>
          </w:p>
        </w:tc>
        <w:tc>
          <w:tcPr>
            <w:tcW w:w="860" w:type="dxa"/>
            <w:tcBorders>
              <w:top w:val="nil"/>
              <w:left w:val="nil"/>
              <w:bottom w:val="nil"/>
              <w:right w:val="nil"/>
            </w:tcBorders>
            <w:shd w:val="clear" w:color="auto" w:fill="auto"/>
            <w:vAlign w:val="bottom"/>
            <w:hideMark/>
          </w:tcPr>
          <w:p w14:paraId="3599CBC0" w14:textId="77777777" w:rsidR="007201FC" w:rsidRPr="007201FC" w:rsidRDefault="007201FC" w:rsidP="007201F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14:paraId="682A4A5B" w14:textId="0507D7CD"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39737B72" w14:textId="77777777"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1E539DF5"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vAlign w:val="bottom"/>
            <w:hideMark/>
          </w:tcPr>
          <w:p w14:paraId="08DF75CE" w14:textId="77777777" w:rsidR="007201FC" w:rsidRPr="007201FC" w:rsidRDefault="007201FC" w:rsidP="007201FC">
            <w:pPr>
              <w:spacing w:after="0" w:line="240" w:lineRule="auto"/>
              <w:jc w:val="right"/>
              <w:rPr>
                <w:rFonts w:ascii="Times New Roman" w:hAnsi="Times New Roman"/>
              </w:rPr>
            </w:pPr>
          </w:p>
        </w:tc>
      </w:tr>
      <w:tr w:rsidR="007201FC" w:rsidRPr="007201FC" w14:paraId="109DA0EC" w14:textId="77777777" w:rsidTr="00E62F55">
        <w:trPr>
          <w:trHeight w:val="204"/>
        </w:trPr>
        <w:tc>
          <w:tcPr>
            <w:tcW w:w="3402" w:type="dxa"/>
            <w:tcBorders>
              <w:top w:val="nil"/>
              <w:left w:val="nil"/>
              <w:bottom w:val="nil"/>
              <w:right w:val="nil"/>
            </w:tcBorders>
            <w:shd w:val="clear" w:color="auto" w:fill="auto"/>
            <w:vAlign w:val="center"/>
            <w:hideMark/>
          </w:tcPr>
          <w:p w14:paraId="2FD3DA0F" w14:textId="77777777"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 xml:space="preserve">Funded by capital appropriation - DCB </w:t>
            </w:r>
          </w:p>
        </w:tc>
        <w:tc>
          <w:tcPr>
            <w:tcW w:w="860" w:type="dxa"/>
            <w:tcBorders>
              <w:top w:val="nil"/>
              <w:left w:val="nil"/>
              <w:bottom w:val="nil"/>
              <w:right w:val="nil"/>
            </w:tcBorders>
            <w:shd w:val="clear" w:color="auto" w:fill="auto"/>
            <w:noWrap/>
            <w:vAlign w:val="bottom"/>
            <w:hideMark/>
          </w:tcPr>
          <w:p w14:paraId="6D614B49" w14:textId="18EE7B3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12,981</w:t>
            </w:r>
          </w:p>
        </w:tc>
        <w:tc>
          <w:tcPr>
            <w:tcW w:w="860" w:type="dxa"/>
            <w:tcBorders>
              <w:top w:val="nil"/>
              <w:left w:val="nil"/>
              <w:bottom w:val="nil"/>
              <w:right w:val="nil"/>
            </w:tcBorders>
            <w:shd w:val="clear" w:color="000000" w:fill="E6E6E6"/>
            <w:noWrap/>
            <w:vAlign w:val="bottom"/>
            <w:hideMark/>
          </w:tcPr>
          <w:p w14:paraId="4892278E" w14:textId="0FF89E42"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20,989</w:t>
            </w:r>
          </w:p>
        </w:tc>
        <w:tc>
          <w:tcPr>
            <w:tcW w:w="860" w:type="dxa"/>
            <w:tcBorders>
              <w:top w:val="nil"/>
              <w:left w:val="nil"/>
              <w:bottom w:val="nil"/>
              <w:right w:val="nil"/>
            </w:tcBorders>
            <w:shd w:val="clear" w:color="auto" w:fill="auto"/>
            <w:noWrap/>
            <w:vAlign w:val="bottom"/>
            <w:hideMark/>
          </w:tcPr>
          <w:p w14:paraId="2A044C20" w14:textId="4FDBF7D5"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01E943CA" w14:textId="44BF8683"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6CDA5FE4" w14:textId="02982B28"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7420364B" w14:textId="77777777" w:rsidTr="00E62F55">
        <w:trPr>
          <w:trHeight w:val="204"/>
        </w:trPr>
        <w:tc>
          <w:tcPr>
            <w:tcW w:w="3402" w:type="dxa"/>
            <w:tcBorders>
              <w:top w:val="nil"/>
              <w:left w:val="nil"/>
              <w:bottom w:val="nil"/>
              <w:right w:val="nil"/>
            </w:tcBorders>
            <w:shd w:val="clear" w:color="auto" w:fill="auto"/>
            <w:vAlign w:val="center"/>
            <w:hideMark/>
          </w:tcPr>
          <w:p w14:paraId="0A33484B" w14:textId="45AB7F3A"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 xml:space="preserve">Funded internally from </w:t>
            </w:r>
            <w:r w:rsidR="008863D9">
              <w:rPr>
                <w:rFonts w:ascii="Arial" w:hAnsi="Arial" w:cs="Arial"/>
                <w:sz w:val="16"/>
                <w:szCs w:val="16"/>
              </w:rPr>
              <w:t>Department</w:t>
            </w:r>
            <w:r w:rsidRPr="007201FC">
              <w:rPr>
                <w:rFonts w:ascii="Arial" w:hAnsi="Arial" w:cs="Arial"/>
                <w:sz w:val="16"/>
                <w:szCs w:val="16"/>
              </w:rPr>
              <w:t>al</w:t>
            </w:r>
            <w:r>
              <w:rPr>
                <w:rFonts w:ascii="Arial" w:hAnsi="Arial" w:cs="Arial"/>
                <w:sz w:val="16"/>
                <w:szCs w:val="16"/>
              </w:rPr>
              <w:t xml:space="preserve"> </w:t>
            </w:r>
            <w:r w:rsidRPr="007201FC">
              <w:rPr>
                <w:rFonts w:ascii="Arial" w:hAnsi="Arial" w:cs="Arial"/>
                <w:sz w:val="16"/>
                <w:szCs w:val="16"/>
              </w:rPr>
              <w:t xml:space="preserve">resources </w:t>
            </w:r>
            <w:r w:rsidRPr="007201FC">
              <w:rPr>
                <w:rFonts w:ascii="Arial" w:hAnsi="Arial" w:cs="Arial"/>
                <w:sz w:val="16"/>
                <w:szCs w:val="16"/>
                <w:vertAlign w:val="superscript"/>
              </w:rPr>
              <w:t>(a)</w:t>
            </w:r>
          </w:p>
        </w:tc>
        <w:tc>
          <w:tcPr>
            <w:tcW w:w="860" w:type="dxa"/>
            <w:tcBorders>
              <w:top w:val="nil"/>
              <w:left w:val="nil"/>
              <w:bottom w:val="nil"/>
              <w:right w:val="nil"/>
            </w:tcBorders>
            <w:shd w:val="clear" w:color="auto" w:fill="auto"/>
            <w:noWrap/>
            <w:vAlign w:val="bottom"/>
            <w:hideMark/>
          </w:tcPr>
          <w:p w14:paraId="6C690E74" w14:textId="22BC4FA9"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8,223</w:t>
            </w:r>
          </w:p>
        </w:tc>
        <w:tc>
          <w:tcPr>
            <w:tcW w:w="860" w:type="dxa"/>
            <w:tcBorders>
              <w:top w:val="nil"/>
              <w:left w:val="nil"/>
              <w:bottom w:val="nil"/>
              <w:right w:val="nil"/>
            </w:tcBorders>
            <w:shd w:val="clear" w:color="000000" w:fill="E6E6E6"/>
            <w:noWrap/>
            <w:vAlign w:val="bottom"/>
            <w:hideMark/>
          </w:tcPr>
          <w:p w14:paraId="155C7499" w14:textId="2D48CDBB"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12,040</w:t>
            </w:r>
          </w:p>
        </w:tc>
        <w:tc>
          <w:tcPr>
            <w:tcW w:w="860" w:type="dxa"/>
            <w:tcBorders>
              <w:top w:val="nil"/>
              <w:left w:val="nil"/>
              <w:bottom w:val="nil"/>
              <w:right w:val="nil"/>
            </w:tcBorders>
            <w:shd w:val="clear" w:color="auto" w:fill="auto"/>
            <w:noWrap/>
            <w:vAlign w:val="bottom"/>
            <w:hideMark/>
          </w:tcPr>
          <w:p w14:paraId="16F1E02F" w14:textId="5D09466A"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5832334E" w14:textId="47DF3549"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18E71513" w14:textId="590C171F"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w:t>
            </w:r>
          </w:p>
        </w:tc>
      </w:tr>
      <w:tr w:rsidR="007201FC" w:rsidRPr="007201FC" w14:paraId="34C47A1F" w14:textId="77777777" w:rsidTr="00E62F55">
        <w:trPr>
          <w:trHeight w:val="204"/>
        </w:trPr>
        <w:tc>
          <w:tcPr>
            <w:tcW w:w="3402" w:type="dxa"/>
            <w:tcBorders>
              <w:top w:val="nil"/>
              <w:left w:val="nil"/>
              <w:bottom w:val="nil"/>
              <w:right w:val="nil"/>
            </w:tcBorders>
            <w:shd w:val="clear" w:color="auto" w:fill="auto"/>
            <w:noWrap/>
            <w:vAlign w:val="center"/>
            <w:hideMark/>
          </w:tcPr>
          <w:p w14:paraId="12CFC486"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14:paraId="47B30419" w14:textId="3FDFE5CA"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21,204</w:t>
            </w:r>
          </w:p>
        </w:tc>
        <w:tc>
          <w:tcPr>
            <w:tcW w:w="860" w:type="dxa"/>
            <w:tcBorders>
              <w:top w:val="single" w:sz="4" w:space="0" w:color="auto"/>
              <w:left w:val="nil"/>
              <w:bottom w:val="single" w:sz="4" w:space="0" w:color="auto"/>
              <w:right w:val="nil"/>
            </w:tcBorders>
            <w:shd w:val="clear" w:color="000000" w:fill="E6E6E6"/>
            <w:noWrap/>
            <w:vAlign w:val="bottom"/>
            <w:hideMark/>
          </w:tcPr>
          <w:p w14:paraId="39B10E7F" w14:textId="0B7F54F2"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33,029</w:t>
            </w:r>
          </w:p>
        </w:tc>
        <w:tc>
          <w:tcPr>
            <w:tcW w:w="860" w:type="dxa"/>
            <w:tcBorders>
              <w:top w:val="single" w:sz="4" w:space="0" w:color="auto"/>
              <w:left w:val="nil"/>
              <w:bottom w:val="single" w:sz="4" w:space="0" w:color="auto"/>
              <w:right w:val="nil"/>
            </w:tcBorders>
            <w:shd w:val="clear" w:color="auto" w:fill="auto"/>
            <w:noWrap/>
            <w:vAlign w:val="bottom"/>
            <w:hideMark/>
          </w:tcPr>
          <w:p w14:paraId="5885E8B0" w14:textId="2EEA843C"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243C9DE0" w14:textId="75DFADBD"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44817078" w14:textId="2119117D"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r w:rsidR="007201FC" w:rsidRPr="007201FC" w14:paraId="18BF0FDD" w14:textId="77777777" w:rsidTr="00E62F55">
        <w:trPr>
          <w:trHeight w:val="204"/>
        </w:trPr>
        <w:tc>
          <w:tcPr>
            <w:tcW w:w="3402" w:type="dxa"/>
            <w:tcBorders>
              <w:top w:val="nil"/>
              <w:left w:val="nil"/>
              <w:bottom w:val="nil"/>
              <w:right w:val="nil"/>
            </w:tcBorders>
            <w:shd w:val="clear" w:color="auto" w:fill="auto"/>
            <w:vAlign w:val="center"/>
            <w:hideMark/>
          </w:tcPr>
          <w:p w14:paraId="708DB886" w14:textId="7475739F"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RECONCILIATION OF CASH USED</w:t>
            </w:r>
            <w:r>
              <w:rPr>
                <w:rFonts w:ascii="Arial" w:hAnsi="Arial" w:cs="Arial"/>
                <w:b/>
                <w:bCs/>
                <w:sz w:val="16"/>
                <w:szCs w:val="16"/>
              </w:rPr>
              <w:t xml:space="preserve"> </w:t>
            </w:r>
            <w:r w:rsidRPr="007201FC">
              <w:rPr>
                <w:rFonts w:ascii="Arial" w:hAnsi="Arial" w:cs="Arial"/>
                <w:b/>
                <w:bCs/>
                <w:sz w:val="16"/>
                <w:szCs w:val="16"/>
              </w:rPr>
              <w:t>TO ACQUIRE ASSETS TO ASSET</w:t>
            </w:r>
            <w:r>
              <w:rPr>
                <w:rFonts w:ascii="Arial" w:hAnsi="Arial" w:cs="Arial"/>
                <w:b/>
                <w:bCs/>
                <w:sz w:val="16"/>
                <w:szCs w:val="16"/>
              </w:rPr>
              <w:t xml:space="preserve"> </w:t>
            </w:r>
            <w:r w:rsidRPr="007201FC">
              <w:rPr>
                <w:rFonts w:ascii="Arial" w:hAnsi="Arial" w:cs="Arial"/>
                <w:b/>
                <w:bCs/>
                <w:sz w:val="16"/>
                <w:szCs w:val="16"/>
              </w:rPr>
              <w:t>MOVEMENT TABLE</w:t>
            </w:r>
          </w:p>
        </w:tc>
        <w:tc>
          <w:tcPr>
            <w:tcW w:w="860" w:type="dxa"/>
            <w:tcBorders>
              <w:top w:val="nil"/>
              <w:left w:val="nil"/>
              <w:bottom w:val="nil"/>
              <w:right w:val="nil"/>
            </w:tcBorders>
            <w:shd w:val="clear" w:color="auto" w:fill="auto"/>
            <w:noWrap/>
            <w:vAlign w:val="bottom"/>
            <w:hideMark/>
          </w:tcPr>
          <w:p w14:paraId="07ECCE8A" w14:textId="77777777" w:rsidR="007201FC" w:rsidRPr="007201FC" w:rsidRDefault="007201FC" w:rsidP="007201F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22BC404D" w14:textId="59C0BC8E"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AFB9E58" w14:textId="77777777"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1F65DAE"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3374892B" w14:textId="77777777" w:rsidR="007201FC" w:rsidRPr="007201FC" w:rsidRDefault="007201FC" w:rsidP="007201FC">
            <w:pPr>
              <w:spacing w:after="0" w:line="240" w:lineRule="auto"/>
              <w:jc w:val="right"/>
              <w:rPr>
                <w:rFonts w:ascii="Times New Roman" w:hAnsi="Times New Roman"/>
              </w:rPr>
            </w:pPr>
          </w:p>
        </w:tc>
      </w:tr>
      <w:tr w:rsidR="007201FC" w:rsidRPr="007201FC" w14:paraId="2A20B146" w14:textId="77777777" w:rsidTr="00E62F55">
        <w:trPr>
          <w:trHeight w:val="204"/>
        </w:trPr>
        <w:tc>
          <w:tcPr>
            <w:tcW w:w="3402" w:type="dxa"/>
            <w:tcBorders>
              <w:top w:val="nil"/>
              <w:left w:val="nil"/>
              <w:bottom w:val="nil"/>
              <w:right w:val="nil"/>
            </w:tcBorders>
            <w:shd w:val="clear" w:color="auto" w:fill="auto"/>
            <w:noWrap/>
            <w:vAlign w:val="center"/>
            <w:hideMark/>
          </w:tcPr>
          <w:p w14:paraId="74D05192" w14:textId="77777777"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Total purchases</w:t>
            </w:r>
          </w:p>
        </w:tc>
        <w:tc>
          <w:tcPr>
            <w:tcW w:w="860" w:type="dxa"/>
            <w:tcBorders>
              <w:top w:val="nil"/>
              <w:left w:val="nil"/>
              <w:bottom w:val="nil"/>
              <w:right w:val="nil"/>
            </w:tcBorders>
            <w:shd w:val="clear" w:color="auto" w:fill="auto"/>
            <w:noWrap/>
            <w:vAlign w:val="bottom"/>
            <w:hideMark/>
          </w:tcPr>
          <w:p w14:paraId="76D64865" w14:textId="520E6CC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21,204</w:t>
            </w:r>
          </w:p>
        </w:tc>
        <w:tc>
          <w:tcPr>
            <w:tcW w:w="860" w:type="dxa"/>
            <w:tcBorders>
              <w:top w:val="nil"/>
              <w:left w:val="nil"/>
              <w:bottom w:val="nil"/>
              <w:right w:val="nil"/>
            </w:tcBorders>
            <w:shd w:val="clear" w:color="000000" w:fill="E6E6E6"/>
            <w:noWrap/>
            <w:vAlign w:val="bottom"/>
            <w:hideMark/>
          </w:tcPr>
          <w:p w14:paraId="15A43C5C" w14:textId="0E6EE17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33,029</w:t>
            </w:r>
          </w:p>
        </w:tc>
        <w:tc>
          <w:tcPr>
            <w:tcW w:w="860" w:type="dxa"/>
            <w:tcBorders>
              <w:top w:val="nil"/>
              <w:left w:val="nil"/>
              <w:bottom w:val="nil"/>
              <w:right w:val="nil"/>
            </w:tcBorders>
            <w:shd w:val="clear" w:color="auto" w:fill="auto"/>
            <w:noWrap/>
            <w:vAlign w:val="bottom"/>
            <w:hideMark/>
          </w:tcPr>
          <w:p w14:paraId="58AC5E07" w14:textId="4ECB377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67A00CC1" w14:textId="651AB4E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02163CA2" w14:textId="4C9AED5D"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7841D6AE" w14:textId="77777777" w:rsidTr="00E62F55">
        <w:trPr>
          <w:trHeight w:val="204"/>
        </w:trPr>
        <w:tc>
          <w:tcPr>
            <w:tcW w:w="3402" w:type="dxa"/>
            <w:tcBorders>
              <w:top w:val="nil"/>
              <w:left w:val="nil"/>
              <w:bottom w:val="single" w:sz="4" w:space="0" w:color="auto"/>
              <w:right w:val="nil"/>
            </w:tcBorders>
            <w:shd w:val="clear" w:color="auto" w:fill="auto"/>
            <w:vAlign w:val="center"/>
            <w:hideMark/>
          </w:tcPr>
          <w:p w14:paraId="433D9A88"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bottom"/>
            <w:hideMark/>
          </w:tcPr>
          <w:p w14:paraId="2D5E248E" w14:textId="6E90F4C1"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21,204</w:t>
            </w:r>
          </w:p>
        </w:tc>
        <w:tc>
          <w:tcPr>
            <w:tcW w:w="860" w:type="dxa"/>
            <w:tcBorders>
              <w:top w:val="single" w:sz="4" w:space="0" w:color="auto"/>
              <w:left w:val="nil"/>
              <w:bottom w:val="single" w:sz="4" w:space="0" w:color="auto"/>
              <w:right w:val="nil"/>
            </w:tcBorders>
            <w:shd w:val="clear" w:color="000000" w:fill="E6E6E6"/>
            <w:noWrap/>
            <w:vAlign w:val="bottom"/>
            <w:hideMark/>
          </w:tcPr>
          <w:p w14:paraId="0FAD2A90" w14:textId="4A0A8680"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33,029</w:t>
            </w:r>
          </w:p>
        </w:tc>
        <w:tc>
          <w:tcPr>
            <w:tcW w:w="860" w:type="dxa"/>
            <w:tcBorders>
              <w:top w:val="single" w:sz="4" w:space="0" w:color="auto"/>
              <w:left w:val="nil"/>
              <w:bottom w:val="single" w:sz="4" w:space="0" w:color="auto"/>
              <w:right w:val="nil"/>
            </w:tcBorders>
            <w:shd w:val="clear" w:color="auto" w:fill="auto"/>
            <w:noWrap/>
            <w:vAlign w:val="bottom"/>
            <w:hideMark/>
          </w:tcPr>
          <w:p w14:paraId="01469B07" w14:textId="10D6B60B"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0CB5FE50" w14:textId="181279CC"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3CEA0154" w14:textId="17D74A9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bl>
    <w:p w14:paraId="35B66791" w14:textId="77777777" w:rsidR="007201FC" w:rsidRPr="001C4FAC" w:rsidRDefault="007201FC" w:rsidP="007201FC">
      <w:pPr>
        <w:pStyle w:val="ChartandTableFootnoteAlpha"/>
        <w:numPr>
          <w:ilvl w:val="0"/>
          <w:numId w:val="0"/>
        </w:numPr>
        <w:spacing w:before="60" w:after="0"/>
        <w:rPr>
          <w:rFonts w:cs="Arial"/>
          <w:szCs w:val="16"/>
        </w:rPr>
      </w:pPr>
      <w:r w:rsidRPr="001C4FAC">
        <w:rPr>
          <w:rFonts w:cs="Arial"/>
          <w:szCs w:val="16"/>
        </w:rPr>
        <w:t>Prepared on Australian Accounting Standards basis.</w:t>
      </w:r>
    </w:p>
    <w:p w14:paraId="49198E9B" w14:textId="691CAE04" w:rsidR="00941A17" w:rsidRPr="007B6D90" w:rsidRDefault="007B6D90" w:rsidP="007B6D90">
      <w:pPr>
        <w:pStyle w:val="ChartandTableFootnoteAlpha"/>
        <w:numPr>
          <w:ilvl w:val="0"/>
          <w:numId w:val="5"/>
        </w:numPr>
        <w:tabs>
          <w:tab w:val="clear" w:pos="397"/>
          <w:tab w:val="left" w:pos="284"/>
        </w:tabs>
        <w:ind w:left="284" w:hanging="284"/>
        <w:rPr>
          <w:rFonts w:cs="Arial"/>
          <w:szCs w:val="16"/>
        </w:rPr>
      </w:pPr>
      <w:r w:rsidRPr="007B6D90">
        <w:rPr>
          <w:rFonts w:cs="Arial"/>
          <w:szCs w:val="16"/>
        </w:rPr>
        <w:t>Amounts funded from prior year Departmental Capital Budget (DCB) and internal reserves.</w:t>
      </w:r>
    </w:p>
    <w:p w14:paraId="725EC456" w14:textId="77777777" w:rsidR="00BA015C" w:rsidRDefault="00BA015C" w:rsidP="00BA015C">
      <w:pPr>
        <w:pStyle w:val="TableHeading"/>
        <w:spacing w:before="0" w:after="0"/>
        <w:rPr>
          <w:snapToGrid w:val="0"/>
        </w:rPr>
      </w:pPr>
      <w:r>
        <w:rPr>
          <w:snapToGrid w:val="0"/>
        </w:rPr>
        <w:br w:type="page"/>
      </w:r>
    </w:p>
    <w:p w14:paraId="13DCECA6" w14:textId="5CE36911" w:rsidR="00BA015C" w:rsidRDefault="00BA015C" w:rsidP="00BA015C">
      <w:pPr>
        <w:pStyle w:val="TableHeading"/>
        <w:spacing w:before="0" w:after="0"/>
        <w:rPr>
          <w:snapToGrid w:val="0"/>
        </w:rPr>
      </w:pPr>
      <w:r w:rsidRPr="00267C90">
        <w:rPr>
          <w:snapToGrid w:val="0"/>
        </w:rPr>
        <w:lastRenderedPageBreak/>
        <w:t>Table 3.</w:t>
      </w:r>
      <w:r w:rsidRPr="00267C90">
        <w:rPr>
          <w:snapToGrid w:val="0"/>
          <w:lang w:val="en-AU"/>
        </w:rPr>
        <w:t>7</w:t>
      </w:r>
      <w:r w:rsidRPr="00267C90">
        <w:rPr>
          <w:snapToGrid w:val="0"/>
        </w:rPr>
        <w:t xml:space="preserve">: Statement of </w:t>
      </w:r>
      <w:r w:rsidR="008863D9">
        <w:rPr>
          <w:snapToGrid w:val="0"/>
          <w:lang w:val="en-AU"/>
        </w:rPr>
        <w:t>Department</w:t>
      </w:r>
      <w:r w:rsidRPr="00267C90">
        <w:rPr>
          <w:snapToGrid w:val="0"/>
          <w:lang w:val="en-AU"/>
        </w:rPr>
        <w:t xml:space="preserve">al </w:t>
      </w:r>
      <w:r w:rsidRPr="00267C90">
        <w:rPr>
          <w:snapToGrid w:val="0"/>
        </w:rPr>
        <w:t>asset movements (</w:t>
      </w:r>
      <w:r w:rsidR="00377489">
        <w:rPr>
          <w:snapToGrid w:val="0"/>
          <w:lang w:val="en-AU"/>
        </w:rPr>
        <w:t>2021-22 Budget year</w:t>
      </w:r>
      <w:r w:rsidRPr="00267C90">
        <w:rPr>
          <w:snapToGrid w:val="0"/>
        </w:rPr>
        <w:t>)</w:t>
      </w:r>
    </w:p>
    <w:tbl>
      <w:tblPr>
        <w:tblW w:w="0" w:type="auto"/>
        <w:tblLayout w:type="fixed"/>
        <w:tblLook w:val="04A0" w:firstRow="1" w:lastRow="0" w:firstColumn="1" w:lastColumn="0" w:noHBand="0" w:noVBand="1"/>
      </w:tblPr>
      <w:tblGrid>
        <w:gridCol w:w="2977"/>
        <w:gridCol w:w="899"/>
        <w:gridCol w:w="964"/>
        <w:gridCol w:w="981"/>
        <w:gridCol w:w="899"/>
        <w:gridCol w:w="899"/>
      </w:tblGrid>
      <w:tr w:rsidR="009569E3" w:rsidRPr="00D1226C" w14:paraId="7743958F" w14:textId="77777777" w:rsidTr="00852545">
        <w:trPr>
          <w:trHeight w:val="203"/>
        </w:trPr>
        <w:tc>
          <w:tcPr>
            <w:tcW w:w="2977" w:type="dxa"/>
            <w:tcBorders>
              <w:top w:val="single" w:sz="4" w:space="0" w:color="auto"/>
              <w:left w:val="nil"/>
              <w:bottom w:val="nil"/>
              <w:right w:val="nil"/>
            </w:tcBorders>
            <w:shd w:val="clear" w:color="auto" w:fill="auto"/>
            <w:noWrap/>
            <w:vAlign w:val="center"/>
            <w:hideMark/>
          </w:tcPr>
          <w:p w14:paraId="04BE3A16" w14:textId="77777777" w:rsidR="009569E3" w:rsidRPr="00D1226C" w:rsidRDefault="009569E3" w:rsidP="00D1226C">
            <w:pPr>
              <w:spacing w:after="0" w:line="240" w:lineRule="auto"/>
              <w:jc w:val="left"/>
              <w:rPr>
                <w:rFonts w:ascii="Arial" w:hAnsi="Arial" w:cs="Arial"/>
                <w:sz w:val="16"/>
                <w:szCs w:val="16"/>
              </w:rPr>
            </w:pPr>
            <w:r w:rsidRPr="00D1226C">
              <w:rPr>
                <w:rFonts w:ascii="Arial" w:hAnsi="Arial" w:cs="Arial"/>
                <w:sz w:val="16"/>
                <w:szCs w:val="16"/>
              </w:rPr>
              <w:t> </w:t>
            </w:r>
          </w:p>
        </w:tc>
        <w:tc>
          <w:tcPr>
            <w:tcW w:w="4642" w:type="dxa"/>
            <w:gridSpan w:val="5"/>
            <w:tcBorders>
              <w:top w:val="single" w:sz="4" w:space="0" w:color="auto"/>
              <w:left w:val="nil"/>
              <w:bottom w:val="single" w:sz="4" w:space="0" w:color="auto"/>
              <w:right w:val="nil"/>
            </w:tcBorders>
            <w:shd w:val="clear" w:color="auto" w:fill="auto"/>
            <w:vAlign w:val="bottom"/>
          </w:tcPr>
          <w:p w14:paraId="20A1B904" w14:textId="01CC698F" w:rsidR="009569E3" w:rsidRPr="009569E3" w:rsidRDefault="009569E3" w:rsidP="009569E3">
            <w:pPr>
              <w:spacing w:after="0" w:line="240" w:lineRule="auto"/>
              <w:jc w:val="center"/>
              <w:rPr>
                <w:rFonts w:ascii="Arial" w:hAnsi="Arial" w:cs="Arial"/>
                <w:b/>
                <w:sz w:val="16"/>
                <w:szCs w:val="16"/>
              </w:rPr>
            </w:pPr>
            <w:r w:rsidRPr="009569E3">
              <w:rPr>
                <w:rFonts w:ascii="Arial" w:hAnsi="Arial" w:cs="Arial"/>
                <w:b/>
                <w:sz w:val="16"/>
                <w:szCs w:val="16"/>
              </w:rPr>
              <w:t>Asset Category</w:t>
            </w:r>
          </w:p>
        </w:tc>
      </w:tr>
      <w:tr w:rsidR="009569E3" w:rsidRPr="00D1226C" w14:paraId="01F7D1EB" w14:textId="77777777" w:rsidTr="009569E3">
        <w:trPr>
          <w:trHeight w:val="203"/>
        </w:trPr>
        <w:tc>
          <w:tcPr>
            <w:tcW w:w="2977" w:type="dxa"/>
            <w:tcBorders>
              <w:left w:val="nil"/>
              <w:bottom w:val="nil"/>
              <w:right w:val="nil"/>
            </w:tcBorders>
            <w:shd w:val="clear" w:color="auto" w:fill="auto"/>
            <w:noWrap/>
            <w:vAlign w:val="center"/>
          </w:tcPr>
          <w:p w14:paraId="23731B9E" w14:textId="77777777" w:rsidR="009569E3" w:rsidRPr="00D1226C" w:rsidRDefault="009569E3" w:rsidP="009569E3">
            <w:pPr>
              <w:spacing w:after="0" w:line="240" w:lineRule="auto"/>
              <w:jc w:val="left"/>
              <w:rPr>
                <w:rFonts w:ascii="Arial" w:hAnsi="Arial" w:cs="Arial"/>
                <w:sz w:val="16"/>
                <w:szCs w:val="16"/>
              </w:rPr>
            </w:pPr>
          </w:p>
        </w:tc>
        <w:tc>
          <w:tcPr>
            <w:tcW w:w="899" w:type="dxa"/>
            <w:tcBorders>
              <w:top w:val="single" w:sz="4" w:space="0" w:color="auto"/>
              <w:left w:val="nil"/>
              <w:bottom w:val="single" w:sz="4" w:space="0" w:color="auto"/>
              <w:right w:val="nil"/>
            </w:tcBorders>
            <w:shd w:val="clear" w:color="auto" w:fill="auto"/>
            <w:vAlign w:val="bottom"/>
          </w:tcPr>
          <w:p w14:paraId="11F75125" w14:textId="7E7BCD63"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Buildings</w:t>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57F0BCA0" w14:textId="214AE563"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Other</w:t>
            </w:r>
            <w:r w:rsidRPr="00D1226C">
              <w:rPr>
                <w:rFonts w:ascii="Arial" w:hAnsi="Arial" w:cs="Arial"/>
                <w:sz w:val="16"/>
                <w:szCs w:val="16"/>
              </w:rPr>
              <w:br/>
              <w:t>property,</w:t>
            </w:r>
            <w:r w:rsidRPr="00D1226C">
              <w:rPr>
                <w:rFonts w:ascii="Arial" w:hAnsi="Arial" w:cs="Arial"/>
                <w:sz w:val="16"/>
                <w:szCs w:val="16"/>
              </w:rPr>
              <w:br/>
              <w:t>plant and</w:t>
            </w:r>
            <w:r w:rsidRPr="00D1226C">
              <w:rPr>
                <w:rFonts w:ascii="Arial" w:hAnsi="Arial" w:cs="Arial"/>
                <w:sz w:val="16"/>
                <w:szCs w:val="16"/>
              </w:rPr>
              <w:br/>
              <w:t>equipment</w:t>
            </w:r>
            <w:r w:rsidRPr="00D1226C">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49812B34" w14:textId="2982E00C"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Computer</w:t>
            </w:r>
            <w:r w:rsidRPr="00D1226C">
              <w:rPr>
                <w:rFonts w:ascii="Arial" w:hAnsi="Arial" w:cs="Arial"/>
                <w:sz w:val="16"/>
                <w:szCs w:val="16"/>
              </w:rPr>
              <w:br/>
              <w:t>software and</w:t>
            </w:r>
            <w:r w:rsidRPr="00D1226C">
              <w:rPr>
                <w:rFonts w:ascii="Arial" w:hAnsi="Arial" w:cs="Arial"/>
                <w:sz w:val="16"/>
                <w:szCs w:val="16"/>
              </w:rPr>
              <w:br/>
              <w:t>intangibles</w:t>
            </w:r>
            <w:r w:rsidRPr="00D1226C">
              <w:rPr>
                <w:rFonts w:ascii="Arial" w:hAnsi="Arial" w:cs="Arial"/>
                <w:sz w:val="16"/>
                <w:szCs w:val="16"/>
              </w:rPr>
              <w:br/>
              <w:t>$'000</w:t>
            </w:r>
          </w:p>
        </w:tc>
        <w:tc>
          <w:tcPr>
            <w:tcW w:w="899" w:type="dxa"/>
            <w:tcBorders>
              <w:top w:val="single" w:sz="4" w:space="0" w:color="auto"/>
              <w:left w:val="nil"/>
              <w:bottom w:val="single" w:sz="4" w:space="0" w:color="auto"/>
              <w:right w:val="nil"/>
            </w:tcBorders>
            <w:shd w:val="clear" w:color="auto" w:fill="auto"/>
            <w:vAlign w:val="bottom"/>
          </w:tcPr>
          <w:p w14:paraId="7B634500" w14:textId="5B29EBE4"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Heritage</w:t>
            </w:r>
            <w:r w:rsidRPr="00D1226C">
              <w:rPr>
                <w:rFonts w:ascii="Arial" w:hAnsi="Arial" w:cs="Arial"/>
                <w:sz w:val="16"/>
                <w:szCs w:val="16"/>
              </w:rPr>
              <w:br/>
              <w:t>and</w:t>
            </w:r>
            <w:r w:rsidRPr="00D1226C">
              <w:rPr>
                <w:rFonts w:ascii="Arial" w:hAnsi="Arial" w:cs="Arial"/>
                <w:sz w:val="16"/>
                <w:szCs w:val="16"/>
              </w:rPr>
              <w:br/>
              <w:t>cultural</w:t>
            </w:r>
            <w:r w:rsidRPr="00D1226C">
              <w:rPr>
                <w:rFonts w:ascii="Arial" w:hAnsi="Arial" w:cs="Arial"/>
                <w:sz w:val="16"/>
                <w:szCs w:val="16"/>
              </w:rPr>
              <w:br/>
            </w:r>
            <w:r w:rsidRPr="00D1226C">
              <w:rPr>
                <w:rFonts w:ascii="Arial" w:hAnsi="Arial" w:cs="Arial"/>
                <w:sz w:val="16"/>
                <w:szCs w:val="16"/>
              </w:rPr>
              <w:br/>
              <w:t>$'000</w:t>
            </w:r>
          </w:p>
        </w:tc>
        <w:tc>
          <w:tcPr>
            <w:tcW w:w="899" w:type="dxa"/>
            <w:tcBorders>
              <w:top w:val="single" w:sz="4" w:space="0" w:color="auto"/>
              <w:left w:val="nil"/>
              <w:bottom w:val="single" w:sz="4" w:space="0" w:color="auto"/>
              <w:right w:val="nil"/>
            </w:tcBorders>
            <w:shd w:val="clear" w:color="auto" w:fill="auto"/>
            <w:vAlign w:val="bottom"/>
          </w:tcPr>
          <w:p w14:paraId="2A5B0C69" w14:textId="06F46883"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Total</w:t>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t>$'000</w:t>
            </w:r>
          </w:p>
        </w:tc>
      </w:tr>
      <w:tr w:rsidR="009569E3" w:rsidRPr="00D1226C" w14:paraId="6540F905" w14:textId="77777777" w:rsidTr="005C472A">
        <w:trPr>
          <w:trHeight w:val="204"/>
        </w:trPr>
        <w:tc>
          <w:tcPr>
            <w:tcW w:w="2977" w:type="dxa"/>
            <w:tcBorders>
              <w:top w:val="nil"/>
              <w:left w:val="nil"/>
              <w:bottom w:val="nil"/>
              <w:right w:val="nil"/>
            </w:tcBorders>
            <w:shd w:val="clear" w:color="auto" w:fill="auto"/>
            <w:vAlign w:val="bottom"/>
            <w:hideMark/>
          </w:tcPr>
          <w:p w14:paraId="76CD773F"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As at 1 July 2021</w:t>
            </w:r>
          </w:p>
        </w:tc>
        <w:tc>
          <w:tcPr>
            <w:tcW w:w="899" w:type="dxa"/>
            <w:tcBorders>
              <w:top w:val="nil"/>
              <w:left w:val="nil"/>
              <w:bottom w:val="nil"/>
              <w:right w:val="nil"/>
            </w:tcBorders>
            <w:shd w:val="clear" w:color="auto" w:fill="auto"/>
            <w:noWrap/>
            <w:vAlign w:val="bottom"/>
            <w:hideMark/>
          </w:tcPr>
          <w:p w14:paraId="4364A618" w14:textId="77777777" w:rsidR="009569E3" w:rsidRPr="00D1226C" w:rsidRDefault="009569E3" w:rsidP="009569E3">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0744CA74"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75176E8C"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1EF8E9B9"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4E2B113C" w14:textId="77777777" w:rsidR="009569E3" w:rsidRPr="00D1226C" w:rsidRDefault="009569E3" w:rsidP="009569E3">
            <w:pPr>
              <w:spacing w:after="0" w:line="240" w:lineRule="auto"/>
              <w:jc w:val="right"/>
              <w:rPr>
                <w:rFonts w:ascii="Times New Roman" w:hAnsi="Times New Roman"/>
              </w:rPr>
            </w:pPr>
          </w:p>
        </w:tc>
      </w:tr>
      <w:tr w:rsidR="009569E3" w:rsidRPr="00D1226C" w14:paraId="32B628B2" w14:textId="77777777" w:rsidTr="005C472A">
        <w:trPr>
          <w:trHeight w:val="204"/>
        </w:trPr>
        <w:tc>
          <w:tcPr>
            <w:tcW w:w="2977" w:type="dxa"/>
            <w:tcBorders>
              <w:top w:val="nil"/>
              <w:left w:val="nil"/>
              <w:bottom w:val="nil"/>
              <w:right w:val="nil"/>
            </w:tcBorders>
            <w:shd w:val="clear" w:color="auto" w:fill="auto"/>
            <w:vAlign w:val="bottom"/>
            <w:hideMark/>
          </w:tcPr>
          <w:p w14:paraId="089E26F0"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 xml:space="preserve">Gross book value </w:t>
            </w:r>
          </w:p>
        </w:tc>
        <w:tc>
          <w:tcPr>
            <w:tcW w:w="899" w:type="dxa"/>
            <w:tcBorders>
              <w:top w:val="nil"/>
              <w:left w:val="nil"/>
              <w:bottom w:val="nil"/>
              <w:right w:val="nil"/>
            </w:tcBorders>
            <w:shd w:val="clear" w:color="auto" w:fill="auto"/>
            <w:noWrap/>
            <w:vAlign w:val="bottom"/>
            <w:hideMark/>
          </w:tcPr>
          <w:p w14:paraId="36486ACD" w14:textId="24CB02F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33,928</w:t>
            </w:r>
          </w:p>
        </w:tc>
        <w:tc>
          <w:tcPr>
            <w:tcW w:w="964" w:type="dxa"/>
            <w:tcBorders>
              <w:top w:val="nil"/>
              <w:left w:val="nil"/>
              <w:bottom w:val="nil"/>
              <w:right w:val="nil"/>
            </w:tcBorders>
            <w:shd w:val="clear" w:color="auto" w:fill="auto"/>
            <w:noWrap/>
            <w:vAlign w:val="bottom"/>
            <w:hideMark/>
          </w:tcPr>
          <w:p w14:paraId="13361B5C" w14:textId="1B3D45C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28,213</w:t>
            </w:r>
          </w:p>
        </w:tc>
        <w:tc>
          <w:tcPr>
            <w:tcW w:w="981" w:type="dxa"/>
            <w:tcBorders>
              <w:top w:val="nil"/>
              <w:left w:val="nil"/>
              <w:bottom w:val="nil"/>
              <w:right w:val="nil"/>
            </w:tcBorders>
            <w:shd w:val="clear" w:color="auto" w:fill="auto"/>
            <w:noWrap/>
            <w:vAlign w:val="bottom"/>
            <w:hideMark/>
          </w:tcPr>
          <w:p w14:paraId="1DC44695" w14:textId="18A99AF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82,415</w:t>
            </w:r>
          </w:p>
        </w:tc>
        <w:tc>
          <w:tcPr>
            <w:tcW w:w="899" w:type="dxa"/>
            <w:tcBorders>
              <w:top w:val="nil"/>
              <w:left w:val="nil"/>
              <w:bottom w:val="nil"/>
              <w:right w:val="nil"/>
            </w:tcBorders>
            <w:shd w:val="clear" w:color="auto" w:fill="auto"/>
            <w:noWrap/>
            <w:vAlign w:val="bottom"/>
            <w:hideMark/>
          </w:tcPr>
          <w:p w14:paraId="0DD47169" w14:textId="3DA9A7E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36,701</w:t>
            </w:r>
          </w:p>
        </w:tc>
        <w:tc>
          <w:tcPr>
            <w:tcW w:w="899" w:type="dxa"/>
            <w:tcBorders>
              <w:top w:val="nil"/>
              <w:left w:val="nil"/>
              <w:bottom w:val="nil"/>
              <w:right w:val="nil"/>
            </w:tcBorders>
            <w:shd w:val="clear" w:color="auto" w:fill="auto"/>
            <w:noWrap/>
            <w:vAlign w:val="bottom"/>
            <w:hideMark/>
          </w:tcPr>
          <w:p w14:paraId="2A0F9439" w14:textId="309B2408"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181,257</w:t>
            </w:r>
          </w:p>
        </w:tc>
      </w:tr>
      <w:tr w:rsidR="009569E3" w:rsidRPr="00D1226C" w14:paraId="081CAF25" w14:textId="77777777" w:rsidTr="005C472A">
        <w:trPr>
          <w:trHeight w:val="204"/>
        </w:trPr>
        <w:tc>
          <w:tcPr>
            <w:tcW w:w="2977" w:type="dxa"/>
            <w:tcBorders>
              <w:top w:val="nil"/>
              <w:left w:val="nil"/>
              <w:bottom w:val="nil"/>
              <w:right w:val="nil"/>
            </w:tcBorders>
            <w:shd w:val="clear" w:color="auto" w:fill="auto"/>
            <w:noWrap/>
            <w:vAlign w:val="center"/>
            <w:hideMark/>
          </w:tcPr>
          <w:p w14:paraId="11441447"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7BCA9293" w14:textId="4AC21BF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154,860</w:t>
            </w:r>
          </w:p>
        </w:tc>
        <w:tc>
          <w:tcPr>
            <w:tcW w:w="964" w:type="dxa"/>
            <w:tcBorders>
              <w:top w:val="nil"/>
              <w:left w:val="nil"/>
              <w:bottom w:val="nil"/>
              <w:right w:val="nil"/>
            </w:tcBorders>
            <w:shd w:val="clear" w:color="auto" w:fill="auto"/>
            <w:noWrap/>
            <w:vAlign w:val="bottom"/>
            <w:hideMark/>
          </w:tcPr>
          <w:p w14:paraId="256606BE" w14:textId="13B7195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154</w:t>
            </w:r>
          </w:p>
        </w:tc>
        <w:tc>
          <w:tcPr>
            <w:tcW w:w="981" w:type="dxa"/>
            <w:tcBorders>
              <w:top w:val="nil"/>
              <w:left w:val="nil"/>
              <w:bottom w:val="nil"/>
              <w:right w:val="nil"/>
            </w:tcBorders>
            <w:shd w:val="clear" w:color="auto" w:fill="auto"/>
            <w:noWrap/>
            <w:vAlign w:val="bottom"/>
            <w:hideMark/>
          </w:tcPr>
          <w:p w14:paraId="561D6BE2" w14:textId="7253CCD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41C0942B" w14:textId="13E60A5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14011203" w14:textId="7B280C0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155,014</w:t>
            </w:r>
          </w:p>
        </w:tc>
      </w:tr>
      <w:tr w:rsidR="009569E3" w:rsidRPr="00D1226C" w14:paraId="4E1D92C3" w14:textId="77777777" w:rsidTr="005C472A">
        <w:trPr>
          <w:trHeight w:val="204"/>
        </w:trPr>
        <w:tc>
          <w:tcPr>
            <w:tcW w:w="2977" w:type="dxa"/>
            <w:tcBorders>
              <w:top w:val="nil"/>
              <w:left w:val="nil"/>
              <w:bottom w:val="nil"/>
              <w:right w:val="nil"/>
            </w:tcBorders>
            <w:shd w:val="clear" w:color="auto" w:fill="auto"/>
            <w:vAlign w:val="bottom"/>
            <w:hideMark/>
          </w:tcPr>
          <w:p w14:paraId="4F77DECE" w14:textId="74489A7A"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Pr="00D1226C">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44AB5FCD" w14:textId="2FC7646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(9,558)</w:t>
            </w:r>
          </w:p>
        </w:tc>
        <w:tc>
          <w:tcPr>
            <w:tcW w:w="964" w:type="dxa"/>
            <w:tcBorders>
              <w:top w:val="nil"/>
              <w:left w:val="nil"/>
              <w:bottom w:val="nil"/>
              <w:right w:val="nil"/>
            </w:tcBorders>
            <w:shd w:val="clear" w:color="auto" w:fill="auto"/>
            <w:noWrap/>
            <w:vAlign w:val="bottom"/>
            <w:hideMark/>
          </w:tcPr>
          <w:p w14:paraId="7D870294" w14:textId="0BA345B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(9,490)</w:t>
            </w:r>
          </w:p>
        </w:tc>
        <w:tc>
          <w:tcPr>
            <w:tcW w:w="981" w:type="dxa"/>
            <w:tcBorders>
              <w:top w:val="nil"/>
              <w:left w:val="nil"/>
              <w:bottom w:val="nil"/>
              <w:right w:val="nil"/>
            </w:tcBorders>
            <w:shd w:val="clear" w:color="auto" w:fill="auto"/>
            <w:noWrap/>
            <w:vAlign w:val="bottom"/>
            <w:hideMark/>
          </w:tcPr>
          <w:p w14:paraId="3F7AD011" w14:textId="17A8DFD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(42,074)</w:t>
            </w:r>
          </w:p>
        </w:tc>
        <w:tc>
          <w:tcPr>
            <w:tcW w:w="899" w:type="dxa"/>
            <w:tcBorders>
              <w:top w:val="nil"/>
              <w:left w:val="nil"/>
              <w:bottom w:val="nil"/>
              <w:right w:val="nil"/>
            </w:tcBorders>
            <w:shd w:val="clear" w:color="auto" w:fill="auto"/>
            <w:noWrap/>
            <w:vAlign w:val="bottom"/>
            <w:hideMark/>
          </w:tcPr>
          <w:p w14:paraId="658CF005" w14:textId="5426BF51"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(594)</w:t>
            </w:r>
          </w:p>
        </w:tc>
        <w:tc>
          <w:tcPr>
            <w:tcW w:w="899" w:type="dxa"/>
            <w:tcBorders>
              <w:top w:val="nil"/>
              <w:left w:val="nil"/>
              <w:bottom w:val="nil"/>
              <w:right w:val="nil"/>
            </w:tcBorders>
            <w:shd w:val="clear" w:color="auto" w:fill="auto"/>
            <w:noWrap/>
            <w:vAlign w:val="bottom"/>
            <w:hideMark/>
          </w:tcPr>
          <w:p w14:paraId="6AE0D378" w14:textId="573361D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(61,716)</w:t>
            </w:r>
          </w:p>
        </w:tc>
      </w:tr>
      <w:tr w:rsidR="009569E3" w:rsidRPr="00D1226C" w14:paraId="12228289" w14:textId="77777777" w:rsidTr="005C472A">
        <w:trPr>
          <w:trHeight w:val="204"/>
        </w:trPr>
        <w:tc>
          <w:tcPr>
            <w:tcW w:w="2977" w:type="dxa"/>
            <w:tcBorders>
              <w:top w:val="nil"/>
              <w:left w:val="nil"/>
              <w:bottom w:val="nil"/>
              <w:right w:val="nil"/>
            </w:tcBorders>
            <w:shd w:val="clear" w:color="auto" w:fill="auto"/>
            <w:vAlign w:val="center"/>
            <w:hideMark/>
          </w:tcPr>
          <w:p w14:paraId="5F941988" w14:textId="5F49636D"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006A053E" w:rsidRPr="00D1226C">
              <w:rPr>
                <w:rFonts w:ascii="Arial" w:hAnsi="Arial" w:cs="Arial"/>
                <w:sz w:val="16"/>
                <w:szCs w:val="16"/>
              </w:rPr>
              <w:t>amortisation</w:t>
            </w:r>
            <w:r w:rsidRPr="00D1226C">
              <w:rPr>
                <w:rFonts w:ascii="Arial" w:hAnsi="Arial" w:cs="Arial"/>
                <w:sz w:val="16"/>
                <w:szCs w:val="16"/>
              </w:rPr>
              <w:t xml:space="preserve"> and impairment - ROU assets</w:t>
            </w:r>
          </w:p>
        </w:tc>
        <w:tc>
          <w:tcPr>
            <w:tcW w:w="899" w:type="dxa"/>
            <w:tcBorders>
              <w:top w:val="nil"/>
              <w:left w:val="nil"/>
              <w:bottom w:val="nil"/>
              <w:right w:val="nil"/>
            </w:tcBorders>
            <w:shd w:val="clear" w:color="auto" w:fill="auto"/>
            <w:noWrap/>
            <w:vAlign w:val="bottom"/>
            <w:hideMark/>
          </w:tcPr>
          <w:p w14:paraId="4FA45650" w14:textId="0A453D7C"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(43,666)</w:t>
            </w:r>
          </w:p>
        </w:tc>
        <w:tc>
          <w:tcPr>
            <w:tcW w:w="964" w:type="dxa"/>
            <w:tcBorders>
              <w:top w:val="nil"/>
              <w:left w:val="nil"/>
              <w:bottom w:val="nil"/>
              <w:right w:val="nil"/>
            </w:tcBorders>
            <w:shd w:val="clear" w:color="auto" w:fill="auto"/>
            <w:noWrap/>
            <w:vAlign w:val="bottom"/>
            <w:hideMark/>
          </w:tcPr>
          <w:p w14:paraId="6E902815" w14:textId="4BDEAFFD"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(73)</w:t>
            </w:r>
          </w:p>
        </w:tc>
        <w:tc>
          <w:tcPr>
            <w:tcW w:w="981" w:type="dxa"/>
            <w:tcBorders>
              <w:top w:val="nil"/>
              <w:left w:val="nil"/>
              <w:bottom w:val="nil"/>
              <w:right w:val="nil"/>
            </w:tcBorders>
            <w:shd w:val="clear" w:color="auto" w:fill="auto"/>
            <w:noWrap/>
            <w:vAlign w:val="bottom"/>
            <w:hideMark/>
          </w:tcPr>
          <w:p w14:paraId="2B5E927C" w14:textId="4A61CFD1"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66266567" w14:textId="256E612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6A0D0FC2" w14:textId="297D676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(43,739)</w:t>
            </w:r>
          </w:p>
        </w:tc>
      </w:tr>
      <w:tr w:rsidR="009569E3" w:rsidRPr="00D1226C" w14:paraId="50B9E1CD" w14:textId="77777777" w:rsidTr="005C472A">
        <w:trPr>
          <w:trHeight w:val="204"/>
        </w:trPr>
        <w:tc>
          <w:tcPr>
            <w:tcW w:w="2977" w:type="dxa"/>
            <w:tcBorders>
              <w:top w:val="nil"/>
              <w:left w:val="nil"/>
              <w:bottom w:val="nil"/>
              <w:right w:val="nil"/>
            </w:tcBorders>
            <w:shd w:val="clear" w:color="auto" w:fill="auto"/>
            <w:vAlign w:val="bottom"/>
            <w:hideMark/>
          </w:tcPr>
          <w:p w14:paraId="50F67B50"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Opening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1AE59916" w14:textId="169252BD"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135,564</w:t>
            </w:r>
          </w:p>
        </w:tc>
        <w:tc>
          <w:tcPr>
            <w:tcW w:w="964" w:type="dxa"/>
            <w:tcBorders>
              <w:top w:val="single" w:sz="4" w:space="0" w:color="auto"/>
              <w:left w:val="nil"/>
              <w:bottom w:val="single" w:sz="4" w:space="0" w:color="auto"/>
              <w:right w:val="nil"/>
            </w:tcBorders>
            <w:shd w:val="clear" w:color="auto" w:fill="auto"/>
            <w:noWrap/>
            <w:vAlign w:val="bottom"/>
            <w:hideMark/>
          </w:tcPr>
          <w:p w14:paraId="752E9F7B" w14:textId="067CE545"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18,804</w:t>
            </w:r>
          </w:p>
        </w:tc>
        <w:tc>
          <w:tcPr>
            <w:tcW w:w="981" w:type="dxa"/>
            <w:tcBorders>
              <w:top w:val="single" w:sz="4" w:space="0" w:color="auto"/>
              <w:left w:val="nil"/>
              <w:bottom w:val="single" w:sz="4" w:space="0" w:color="auto"/>
              <w:right w:val="nil"/>
            </w:tcBorders>
            <w:shd w:val="clear" w:color="auto" w:fill="auto"/>
            <w:noWrap/>
            <w:vAlign w:val="bottom"/>
            <w:hideMark/>
          </w:tcPr>
          <w:p w14:paraId="18A91E42" w14:textId="00743BEC"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40,341</w:t>
            </w:r>
          </w:p>
        </w:tc>
        <w:tc>
          <w:tcPr>
            <w:tcW w:w="899" w:type="dxa"/>
            <w:tcBorders>
              <w:top w:val="single" w:sz="4" w:space="0" w:color="auto"/>
              <w:left w:val="nil"/>
              <w:bottom w:val="single" w:sz="4" w:space="0" w:color="auto"/>
              <w:right w:val="nil"/>
            </w:tcBorders>
            <w:shd w:val="clear" w:color="auto" w:fill="auto"/>
            <w:noWrap/>
            <w:vAlign w:val="bottom"/>
            <w:hideMark/>
          </w:tcPr>
          <w:p w14:paraId="2AFA8519" w14:textId="062B7486"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36,107</w:t>
            </w:r>
          </w:p>
        </w:tc>
        <w:tc>
          <w:tcPr>
            <w:tcW w:w="899" w:type="dxa"/>
            <w:tcBorders>
              <w:top w:val="single" w:sz="4" w:space="0" w:color="auto"/>
              <w:left w:val="nil"/>
              <w:bottom w:val="single" w:sz="4" w:space="0" w:color="auto"/>
              <w:right w:val="nil"/>
            </w:tcBorders>
            <w:shd w:val="clear" w:color="auto" w:fill="auto"/>
            <w:noWrap/>
            <w:vAlign w:val="bottom"/>
            <w:hideMark/>
          </w:tcPr>
          <w:p w14:paraId="67D0CF9E" w14:textId="4C21FD77"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230,816</w:t>
            </w:r>
          </w:p>
        </w:tc>
      </w:tr>
      <w:tr w:rsidR="009569E3" w:rsidRPr="00D1226C" w14:paraId="7D79EECE" w14:textId="77777777" w:rsidTr="005C472A">
        <w:trPr>
          <w:trHeight w:val="204"/>
        </w:trPr>
        <w:tc>
          <w:tcPr>
            <w:tcW w:w="2977" w:type="dxa"/>
            <w:tcBorders>
              <w:top w:val="nil"/>
              <w:left w:val="nil"/>
              <w:bottom w:val="nil"/>
              <w:right w:val="nil"/>
            </w:tcBorders>
            <w:shd w:val="clear" w:color="auto" w:fill="auto"/>
            <w:vAlign w:val="bottom"/>
            <w:hideMark/>
          </w:tcPr>
          <w:p w14:paraId="0618438D"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Capital asset additions</w:t>
            </w:r>
          </w:p>
        </w:tc>
        <w:tc>
          <w:tcPr>
            <w:tcW w:w="899" w:type="dxa"/>
            <w:tcBorders>
              <w:top w:val="nil"/>
              <w:left w:val="nil"/>
              <w:bottom w:val="nil"/>
              <w:right w:val="nil"/>
            </w:tcBorders>
            <w:shd w:val="clear" w:color="auto" w:fill="auto"/>
            <w:noWrap/>
            <w:vAlign w:val="bottom"/>
            <w:hideMark/>
          </w:tcPr>
          <w:p w14:paraId="6BE43609" w14:textId="77777777" w:rsidR="009569E3" w:rsidRPr="00D1226C" w:rsidRDefault="009569E3" w:rsidP="009569E3">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2CF9F1DB"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BC01855"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63722A13"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2DC519C2" w14:textId="77777777" w:rsidR="009569E3" w:rsidRPr="00D1226C" w:rsidRDefault="009569E3" w:rsidP="009569E3">
            <w:pPr>
              <w:spacing w:after="0" w:line="240" w:lineRule="auto"/>
              <w:jc w:val="right"/>
              <w:rPr>
                <w:rFonts w:ascii="Times New Roman" w:hAnsi="Times New Roman"/>
              </w:rPr>
            </w:pPr>
          </w:p>
        </w:tc>
      </w:tr>
      <w:tr w:rsidR="009569E3" w:rsidRPr="00D1226C" w14:paraId="4920B2F3" w14:textId="77777777" w:rsidTr="005C472A">
        <w:trPr>
          <w:trHeight w:val="204"/>
        </w:trPr>
        <w:tc>
          <w:tcPr>
            <w:tcW w:w="2977" w:type="dxa"/>
            <w:tcBorders>
              <w:top w:val="nil"/>
              <w:left w:val="nil"/>
              <w:bottom w:val="nil"/>
              <w:right w:val="nil"/>
            </w:tcBorders>
            <w:shd w:val="clear" w:color="auto" w:fill="auto"/>
            <w:vAlign w:val="bottom"/>
            <w:hideMark/>
          </w:tcPr>
          <w:p w14:paraId="49CB520A" w14:textId="0C1729E5"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Estimated expenditure on new</w:t>
            </w:r>
            <w:r>
              <w:rPr>
                <w:rFonts w:ascii="Arial" w:hAnsi="Arial" w:cs="Arial"/>
                <w:b/>
                <w:bCs/>
                <w:sz w:val="16"/>
                <w:szCs w:val="16"/>
              </w:rPr>
              <w:t xml:space="preserve"> </w:t>
            </w:r>
            <w:r w:rsidRPr="00D1226C">
              <w:rPr>
                <w:rFonts w:ascii="Arial" w:hAnsi="Arial" w:cs="Arial"/>
                <w:b/>
                <w:bCs/>
                <w:sz w:val="16"/>
                <w:szCs w:val="16"/>
              </w:rPr>
              <w:t>or replacement assets</w:t>
            </w:r>
          </w:p>
        </w:tc>
        <w:tc>
          <w:tcPr>
            <w:tcW w:w="899" w:type="dxa"/>
            <w:tcBorders>
              <w:top w:val="nil"/>
              <w:left w:val="nil"/>
              <w:bottom w:val="nil"/>
              <w:right w:val="nil"/>
            </w:tcBorders>
            <w:shd w:val="clear" w:color="auto" w:fill="auto"/>
            <w:noWrap/>
            <w:vAlign w:val="bottom"/>
            <w:hideMark/>
          </w:tcPr>
          <w:p w14:paraId="1817378E" w14:textId="77777777" w:rsidR="009569E3" w:rsidRPr="00D1226C" w:rsidRDefault="009569E3" w:rsidP="009569E3">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DBB07F8"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1B2D9694"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3EF66B4E"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0E7F6A61" w14:textId="77777777" w:rsidR="009569E3" w:rsidRPr="00D1226C" w:rsidRDefault="009569E3" w:rsidP="009569E3">
            <w:pPr>
              <w:spacing w:after="0" w:line="240" w:lineRule="auto"/>
              <w:jc w:val="right"/>
              <w:rPr>
                <w:rFonts w:ascii="Times New Roman" w:hAnsi="Times New Roman"/>
              </w:rPr>
            </w:pPr>
          </w:p>
        </w:tc>
      </w:tr>
      <w:tr w:rsidR="009569E3" w:rsidRPr="00D1226C" w14:paraId="165D3E7E" w14:textId="77777777" w:rsidTr="005C472A">
        <w:trPr>
          <w:trHeight w:val="204"/>
        </w:trPr>
        <w:tc>
          <w:tcPr>
            <w:tcW w:w="2977" w:type="dxa"/>
            <w:tcBorders>
              <w:top w:val="nil"/>
              <w:left w:val="nil"/>
              <w:bottom w:val="nil"/>
              <w:right w:val="nil"/>
            </w:tcBorders>
            <w:shd w:val="clear" w:color="auto" w:fill="auto"/>
            <w:vAlign w:val="bottom"/>
            <w:hideMark/>
          </w:tcPr>
          <w:p w14:paraId="067DF876" w14:textId="23E39D21" w:rsidR="009569E3" w:rsidRPr="00D1226C" w:rsidRDefault="009569E3" w:rsidP="00012F6D">
            <w:pPr>
              <w:spacing w:after="0" w:line="240" w:lineRule="auto"/>
              <w:ind w:left="227"/>
              <w:jc w:val="left"/>
              <w:rPr>
                <w:rFonts w:ascii="Arial" w:hAnsi="Arial" w:cs="Arial"/>
                <w:sz w:val="16"/>
                <w:szCs w:val="16"/>
              </w:rPr>
            </w:pPr>
            <w:r w:rsidRPr="00D1226C">
              <w:rPr>
                <w:rFonts w:ascii="Arial" w:hAnsi="Arial" w:cs="Arial"/>
                <w:sz w:val="16"/>
                <w:szCs w:val="16"/>
              </w:rPr>
              <w:t xml:space="preserve">By purchase </w:t>
            </w:r>
            <w:r>
              <w:rPr>
                <w:rFonts w:ascii="Arial" w:hAnsi="Arial" w:cs="Arial"/>
                <w:sz w:val="16"/>
                <w:szCs w:val="16"/>
              </w:rPr>
              <w:t>–</w:t>
            </w:r>
            <w:r w:rsidRPr="00D1226C">
              <w:rPr>
                <w:rFonts w:ascii="Arial" w:hAnsi="Arial" w:cs="Arial"/>
                <w:sz w:val="16"/>
                <w:szCs w:val="16"/>
              </w:rPr>
              <w:t xml:space="preserve"> appropriation</w:t>
            </w:r>
            <w:r>
              <w:rPr>
                <w:rFonts w:ascii="Arial" w:hAnsi="Arial" w:cs="Arial"/>
                <w:sz w:val="16"/>
                <w:szCs w:val="16"/>
              </w:rPr>
              <w:t xml:space="preserve"> </w:t>
            </w:r>
            <w:r w:rsidRPr="00D1226C">
              <w:rPr>
                <w:rFonts w:ascii="Arial" w:hAnsi="Arial" w:cs="Arial"/>
                <w:sz w:val="16"/>
                <w:szCs w:val="16"/>
              </w:rPr>
              <w:t xml:space="preserve">ordinary annual services </w:t>
            </w:r>
            <w:r w:rsidRPr="00D1226C">
              <w:rPr>
                <w:rFonts w:ascii="Arial" w:hAnsi="Arial" w:cs="Arial"/>
                <w:sz w:val="16"/>
                <w:szCs w:val="16"/>
                <w:vertAlign w:val="superscript"/>
              </w:rPr>
              <w:t>(a)</w:t>
            </w:r>
          </w:p>
        </w:tc>
        <w:tc>
          <w:tcPr>
            <w:tcW w:w="899" w:type="dxa"/>
            <w:tcBorders>
              <w:top w:val="nil"/>
              <w:left w:val="nil"/>
              <w:bottom w:val="nil"/>
              <w:right w:val="nil"/>
            </w:tcBorders>
            <w:shd w:val="clear" w:color="auto" w:fill="auto"/>
            <w:noWrap/>
            <w:vAlign w:val="bottom"/>
            <w:hideMark/>
          </w:tcPr>
          <w:p w14:paraId="29B174BA" w14:textId="4F0599D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486</w:t>
            </w:r>
          </w:p>
        </w:tc>
        <w:tc>
          <w:tcPr>
            <w:tcW w:w="964" w:type="dxa"/>
            <w:tcBorders>
              <w:top w:val="nil"/>
              <w:left w:val="nil"/>
              <w:bottom w:val="nil"/>
              <w:right w:val="nil"/>
            </w:tcBorders>
            <w:shd w:val="clear" w:color="auto" w:fill="auto"/>
            <w:noWrap/>
            <w:vAlign w:val="bottom"/>
            <w:hideMark/>
          </w:tcPr>
          <w:p w14:paraId="17D7BD58" w14:textId="24EB1B3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418</w:t>
            </w:r>
          </w:p>
        </w:tc>
        <w:tc>
          <w:tcPr>
            <w:tcW w:w="981" w:type="dxa"/>
            <w:tcBorders>
              <w:top w:val="nil"/>
              <w:left w:val="nil"/>
              <w:bottom w:val="nil"/>
              <w:right w:val="nil"/>
            </w:tcBorders>
            <w:shd w:val="clear" w:color="auto" w:fill="auto"/>
            <w:noWrap/>
            <w:vAlign w:val="bottom"/>
            <w:hideMark/>
          </w:tcPr>
          <w:p w14:paraId="4A878E2B" w14:textId="6A7F74C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32,125</w:t>
            </w:r>
          </w:p>
        </w:tc>
        <w:tc>
          <w:tcPr>
            <w:tcW w:w="899" w:type="dxa"/>
            <w:tcBorders>
              <w:top w:val="nil"/>
              <w:left w:val="nil"/>
              <w:bottom w:val="nil"/>
              <w:right w:val="nil"/>
            </w:tcBorders>
            <w:shd w:val="clear" w:color="auto" w:fill="auto"/>
            <w:noWrap/>
            <w:vAlign w:val="bottom"/>
            <w:hideMark/>
          </w:tcPr>
          <w:p w14:paraId="4D65E01C" w14:textId="36AFDCCC"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58537FDE" w14:textId="13B6442C"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33,029</w:t>
            </w:r>
          </w:p>
        </w:tc>
      </w:tr>
      <w:tr w:rsidR="009569E3" w:rsidRPr="00D1226C" w14:paraId="6E1F84C6" w14:textId="77777777" w:rsidTr="005C472A">
        <w:trPr>
          <w:trHeight w:val="204"/>
        </w:trPr>
        <w:tc>
          <w:tcPr>
            <w:tcW w:w="2977" w:type="dxa"/>
            <w:tcBorders>
              <w:top w:val="nil"/>
              <w:left w:val="nil"/>
              <w:bottom w:val="nil"/>
              <w:right w:val="nil"/>
            </w:tcBorders>
            <w:shd w:val="clear" w:color="auto" w:fill="auto"/>
            <w:vAlign w:val="center"/>
            <w:hideMark/>
          </w:tcPr>
          <w:p w14:paraId="12332F42" w14:textId="3B60D42D" w:rsidR="009569E3" w:rsidRPr="00D1226C" w:rsidRDefault="009569E3" w:rsidP="00012F6D">
            <w:pPr>
              <w:spacing w:after="0" w:line="240" w:lineRule="auto"/>
              <w:ind w:left="227"/>
              <w:jc w:val="left"/>
              <w:rPr>
                <w:rFonts w:ascii="Arial" w:hAnsi="Arial" w:cs="Arial"/>
                <w:sz w:val="16"/>
                <w:szCs w:val="16"/>
              </w:rPr>
            </w:pPr>
            <w:r w:rsidRPr="00D1226C">
              <w:rPr>
                <w:rFonts w:ascii="Arial" w:hAnsi="Arial" w:cs="Arial"/>
                <w:sz w:val="16"/>
                <w:szCs w:val="16"/>
              </w:rPr>
              <w:t>By purchase - appropriation ordinary</w:t>
            </w:r>
            <w:r>
              <w:rPr>
                <w:rFonts w:ascii="Arial" w:hAnsi="Arial" w:cs="Arial"/>
                <w:sz w:val="16"/>
                <w:szCs w:val="16"/>
              </w:rPr>
              <w:t xml:space="preserve"> </w:t>
            </w:r>
            <w:r w:rsidRPr="00D1226C">
              <w:rPr>
                <w:rFonts w:ascii="Arial" w:hAnsi="Arial" w:cs="Arial"/>
                <w:sz w:val="16"/>
                <w:szCs w:val="16"/>
              </w:rPr>
              <w:t>annual services - ROU assets</w:t>
            </w:r>
          </w:p>
        </w:tc>
        <w:tc>
          <w:tcPr>
            <w:tcW w:w="899" w:type="dxa"/>
            <w:tcBorders>
              <w:top w:val="nil"/>
              <w:left w:val="nil"/>
              <w:bottom w:val="nil"/>
              <w:right w:val="nil"/>
            </w:tcBorders>
            <w:shd w:val="clear" w:color="auto" w:fill="auto"/>
            <w:noWrap/>
            <w:vAlign w:val="bottom"/>
            <w:hideMark/>
          </w:tcPr>
          <w:p w14:paraId="50A8B564" w14:textId="5261F91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1,035</w:t>
            </w:r>
          </w:p>
        </w:tc>
        <w:tc>
          <w:tcPr>
            <w:tcW w:w="964" w:type="dxa"/>
            <w:tcBorders>
              <w:top w:val="nil"/>
              <w:left w:val="nil"/>
              <w:bottom w:val="nil"/>
              <w:right w:val="nil"/>
            </w:tcBorders>
            <w:shd w:val="clear" w:color="auto" w:fill="auto"/>
            <w:noWrap/>
            <w:vAlign w:val="bottom"/>
            <w:hideMark/>
          </w:tcPr>
          <w:p w14:paraId="7343A2EE" w14:textId="139DCE8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16</w:t>
            </w:r>
          </w:p>
        </w:tc>
        <w:tc>
          <w:tcPr>
            <w:tcW w:w="981" w:type="dxa"/>
            <w:tcBorders>
              <w:top w:val="nil"/>
              <w:left w:val="nil"/>
              <w:bottom w:val="nil"/>
              <w:right w:val="nil"/>
            </w:tcBorders>
            <w:shd w:val="clear" w:color="auto" w:fill="auto"/>
            <w:noWrap/>
            <w:vAlign w:val="bottom"/>
            <w:hideMark/>
          </w:tcPr>
          <w:p w14:paraId="04CE69FE" w14:textId="280915D1"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7DC4ED8B" w14:textId="7F96C7A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06D9D726" w14:textId="5676D5A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1,051</w:t>
            </w:r>
          </w:p>
        </w:tc>
      </w:tr>
      <w:tr w:rsidR="009569E3" w:rsidRPr="00D1226C" w14:paraId="5DDB6266" w14:textId="77777777" w:rsidTr="005C472A">
        <w:trPr>
          <w:trHeight w:val="204"/>
        </w:trPr>
        <w:tc>
          <w:tcPr>
            <w:tcW w:w="2977" w:type="dxa"/>
            <w:tcBorders>
              <w:top w:val="nil"/>
              <w:left w:val="nil"/>
              <w:bottom w:val="nil"/>
              <w:right w:val="nil"/>
            </w:tcBorders>
            <w:shd w:val="clear" w:color="auto" w:fill="auto"/>
            <w:vAlign w:val="bottom"/>
            <w:hideMark/>
          </w:tcPr>
          <w:p w14:paraId="4A359411" w14:textId="77777777"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Total additions</w:t>
            </w:r>
          </w:p>
        </w:tc>
        <w:tc>
          <w:tcPr>
            <w:tcW w:w="899" w:type="dxa"/>
            <w:tcBorders>
              <w:top w:val="single" w:sz="4" w:space="0" w:color="auto"/>
              <w:left w:val="nil"/>
              <w:bottom w:val="nil"/>
              <w:right w:val="nil"/>
            </w:tcBorders>
            <w:shd w:val="clear" w:color="auto" w:fill="auto"/>
            <w:noWrap/>
            <w:vAlign w:val="bottom"/>
            <w:hideMark/>
          </w:tcPr>
          <w:p w14:paraId="047E3F00" w14:textId="27EFE65A"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1,521</w:t>
            </w:r>
          </w:p>
        </w:tc>
        <w:tc>
          <w:tcPr>
            <w:tcW w:w="964" w:type="dxa"/>
            <w:tcBorders>
              <w:top w:val="single" w:sz="4" w:space="0" w:color="auto"/>
              <w:left w:val="nil"/>
              <w:bottom w:val="nil"/>
              <w:right w:val="nil"/>
            </w:tcBorders>
            <w:shd w:val="clear" w:color="auto" w:fill="auto"/>
            <w:noWrap/>
            <w:vAlign w:val="bottom"/>
            <w:hideMark/>
          </w:tcPr>
          <w:p w14:paraId="7A4388E9" w14:textId="3964CD62"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434</w:t>
            </w:r>
          </w:p>
        </w:tc>
        <w:tc>
          <w:tcPr>
            <w:tcW w:w="981" w:type="dxa"/>
            <w:tcBorders>
              <w:top w:val="single" w:sz="4" w:space="0" w:color="auto"/>
              <w:left w:val="nil"/>
              <w:bottom w:val="nil"/>
              <w:right w:val="nil"/>
            </w:tcBorders>
            <w:shd w:val="clear" w:color="auto" w:fill="auto"/>
            <w:noWrap/>
            <w:vAlign w:val="bottom"/>
            <w:hideMark/>
          </w:tcPr>
          <w:p w14:paraId="0BE84F67" w14:textId="6B27F567"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32,125</w:t>
            </w:r>
          </w:p>
        </w:tc>
        <w:tc>
          <w:tcPr>
            <w:tcW w:w="899" w:type="dxa"/>
            <w:tcBorders>
              <w:top w:val="single" w:sz="4" w:space="0" w:color="auto"/>
              <w:left w:val="nil"/>
              <w:bottom w:val="nil"/>
              <w:right w:val="nil"/>
            </w:tcBorders>
            <w:shd w:val="clear" w:color="auto" w:fill="auto"/>
            <w:noWrap/>
            <w:vAlign w:val="bottom"/>
            <w:hideMark/>
          </w:tcPr>
          <w:p w14:paraId="6A3AE687" w14:textId="76FE5139"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w:t>
            </w:r>
          </w:p>
        </w:tc>
        <w:tc>
          <w:tcPr>
            <w:tcW w:w="899" w:type="dxa"/>
            <w:tcBorders>
              <w:top w:val="single" w:sz="4" w:space="0" w:color="auto"/>
              <w:left w:val="nil"/>
              <w:bottom w:val="nil"/>
              <w:right w:val="nil"/>
            </w:tcBorders>
            <w:shd w:val="clear" w:color="auto" w:fill="auto"/>
            <w:noWrap/>
            <w:vAlign w:val="bottom"/>
            <w:hideMark/>
          </w:tcPr>
          <w:p w14:paraId="70AAA726" w14:textId="157EEBA0"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34,080</w:t>
            </w:r>
          </w:p>
        </w:tc>
      </w:tr>
      <w:tr w:rsidR="009569E3" w:rsidRPr="00D1226C" w14:paraId="2C6C1F78" w14:textId="77777777" w:rsidTr="005C472A">
        <w:trPr>
          <w:trHeight w:val="204"/>
        </w:trPr>
        <w:tc>
          <w:tcPr>
            <w:tcW w:w="2977" w:type="dxa"/>
            <w:tcBorders>
              <w:top w:val="nil"/>
              <w:left w:val="nil"/>
              <w:bottom w:val="nil"/>
              <w:right w:val="nil"/>
            </w:tcBorders>
            <w:shd w:val="clear" w:color="auto" w:fill="auto"/>
            <w:vAlign w:val="bottom"/>
            <w:hideMark/>
          </w:tcPr>
          <w:p w14:paraId="445ADE29" w14:textId="77777777"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Other movements</w:t>
            </w:r>
          </w:p>
        </w:tc>
        <w:tc>
          <w:tcPr>
            <w:tcW w:w="899" w:type="dxa"/>
            <w:tcBorders>
              <w:top w:val="single" w:sz="4" w:space="0" w:color="auto"/>
              <w:left w:val="nil"/>
              <w:bottom w:val="nil"/>
              <w:right w:val="nil"/>
            </w:tcBorders>
            <w:shd w:val="clear" w:color="auto" w:fill="auto"/>
            <w:noWrap/>
            <w:vAlign w:val="bottom"/>
            <w:hideMark/>
          </w:tcPr>
          <w:p w14:paraId="6D09B571" w14:textId="41220C9A" w:rsidR="009569E3" w:rsidRPr="00D1226C" w:rsidRDefault="009569E3" w:rsidP="009569E3">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28829521" w14:textId="524A419E" w:rsidR="009569E3" w:rsidRPr="00D1226C" w:rsidRDefault="009569E3" w:rsidP="009569E3">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349FEE2D" w14:textId="05C423CB" w:rsidR="009569E3" w:rsidRPr="00D1226C" w:rsidRDefault="009569E3" w:rsidP="009569E3">
            <w:pPr>
              <w:spacing w:after="0" w:line="240" w:lineRule="auto"/>
              <w:jc w:val="right"/>
              <w:rPr>
                <w:rFonts w:ascii="Arial" w:hAnsi="Arial" w:cs="Arial"/>
                <w:b/>
                <w:bCs/>
                <w:sz w:val="16"/>
                <w:szCs w:val="16"/>
              </w:rPr>
            </w:pPr>
          </w:p>
        </w:tc>
        <w:tc>
          <w:tcPr>
            <w:tcW w:w="899" w:type="dxa"/>
            <w:tcBorders>
              <w:top w:val="single" w:sz="4" w:space="0" w:color="auto"/>
              <w:left w:val="nil"/>
              <w:bottom w:val="nil"/>
              <w:right w:val="nil"/>
            </w:tcBorders>
            <w:shd w:val="clear" w:color="auto" w:fill="auto"/>
            <w:noWrap/>
            <w:vAlign w:val="bottom"/>
            <w:hideMark/>
          </w:tcPr>
          <w:p w14:paraId="7681105B" w14:textId="509DCA9B" w:rsidR="009569E3" w:rsidRPr="00D1226C" w:rsidRDefault="009569E3" w:rsidP="009569E3">
            <w:pPr>
              <w:spacing w:after="0" w:line="240" w:lineRule="auto"/>
              <w:jc w:val="right"/>
              <w:rPr>
                <w:rFonts w:ascii="Arial" w:hAnsi="Arial" w:cs="Arial"/>
                <w:b/>
                <w:bCs/>
                <w:sz w:val="16"/>
                <w:szCs w:val="16"/>
              </w:rPr>
            </w:pPr>
          </w:p>
        </w:tc>
        <w:tc>
          <w:tcPr>
            <w:tcW w:w="899" w:type="dxa"/>
            <w:tcBorders>
              <w:top w:val="single" w:sz="4" w:space="0" w:color="auto"/>
              <w:left w:val="nil"/>
              <w:bottom w:val="nil"/>
              <w:right w:val="nil"/>
            </w:tcBorders>
            <w:shd w:val="clear" w:color="auto" w:fill="auto"/>
            <w:noWrap/>
            <w:vAlign w:val="bottom"/>
            <w:hideMark/>
          </w:tcPr>
          <w:p w14:paraId="505D755C" w14:textId="50728E6C" w:rsidR="009569E3" w:rsidRPr="00D1226C" w:rsidRDefault="009569E3" w:rsidP="009569E3">
            <w:pPr>
              <w:spacing w:after="0" w:line="240" w:lineRule="auto"/>
              <w:jc w:val="right"/>
              <w:rPr>
                <w:rFonts w:ascii="Arial" w:hAnsi="Arial" w:cs="Arial"/>
                <w:b/>
                <w:bCs/>
                <w:sz w:val="16"/>
                <w:szCs w:val="16"/>
              </w:rPr>
            </w:pPr>
          </w:p>
        </w:tc>
      </w:tr>
      <w:tr w:rsidR="009569E3" w:rsidRPr="00D1226C" w14:paraId="769498E5" w14:textId="77777777" w:rsidTr="005C472A">
        <w:trPr>
          <w:trHeight w:val="204"/>
        </w:trPr>
        <w:tc>
          <w:tcPr>
            <w:tcW w:w="2977" w:type="dxa"/>
            <w:tcBorders>
              <w:top w:val="nil"/>
              <w:left w:val="nil"/>
              <w:bottom w:val="nil"/>
              <w:right w:val="nil"/>
            </w:tcBorders>
            <w:shd w:val="clear" w:color="auto" w:fill="auto"/>
            <w:vAlign w:val="bottom"/>
            <w:hideMark/>
          </w:tcPr>
          <w:p w14:paraId="4AFFF84A" w14:textId="77777777" w:rsidR="009569E3" w:rsidRPr="00D1226C" w:rsidRDefault="009569E3" w:rsidP="00075298">
            <w:pPr>
              <w:spacing w:after="0" w:line="240" w:lineRule="auto"/>
              <w:ind w:left="227"/>
              <w:jc w:val="left"/>
              <w:rPr>
                <w:rFonts w:ascii="Arial" w:hAnsi="Arial" w:cs="Arial"/>
                <w:sz w:val="16"/>
                <w:szCs w:val="16"/>
              </w:rPr>
            </w:pPr>
            <w:r w:rsidRPr="00D1226C">
              <w:rPr>
                <w:rFonts w:ascii="Arial" w:hAnsi="Arial" w:cs="Arial"/>
                <w:sz w:val="16"/>
                <w:szCs w:val="16"/>
              </w:rPr>
              <w:t>Depreciation/amortisation expense</w:t>
            </w:r>
          </w:p>
        </w:tc>
        <w:tc>
          <w:tcPr>
            <w:tcW w:w="899" w:type="dxa"/>
            <w:tcBorders>
              <w:top w:val="nil"/>
              <w:left w:val="nil"/>
              <w:bottom w:val="nil"/>
              <w:right w:val="nil"/>
            </w:tcBorders>
            <w:shd w:val="clear" w:color="auto" w:fill="auto"/>
            <w:noWrap/>
            <w:vAlign w:val="bottom"/>
            <w:hideMark/>
          </w:tcPr>
          <w:p w14:paraId="58E5037A" w14:textId="4F5147D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(3,690)</w:t>
            </w:r>
          </w:p>
        </w:tc>
        <w:tc>
          <w:tcPr>
            <w:tcW w:w="964" w:type="dxa"/>
            <w:tcBorders>
              <w:top w:val="nil"/>
              <w:left w:val="nil"/>
              <w:bottom w:val="nil"/>
              <w:right w:val="nil"/>
            </w:tcBorders>
            <w:shd w:val="clear" w:color="auto" w:fill="auto"/>
            <w:noWrap/>
            <w:vAlign w:val="bottom"/>
            <w:hideMark/>
          </w:tcPr>
          <w:p w14:paraId="64C33BEE" w14:textId="69DF5DC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(5,391)</w:t>
            </w:r>
          </w:p>
        </w:tc>
        <w:tc>
          <w:tcPr>
            <w:tcW w:w="981" w:type="dxa"/>
            <w:tcBorders>
              <w:top w:val="nil"/>
              <w:left w:val="nil"/>
              <w:bottom w:val="nil"/>
              <w:right w:val="nil"/>
            </w:tcBorders>
            <w:shd w:val="clear" w:color="auto" w:fill="auto"/>
            <w:noWrap/>
            <w:vAlign w:val="bottom"/>
            <w:hideMark/>
          </w:tcPr>
          <w:p w14:paraId="30DF06C8" w14:textId="3C79502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(7,188)</w:t>
            </w:r>
          </w:p>
        </w:tc>
        <w:tc>
          <w:tcPr>
            <w:tcW w:w="899" w:type="dxa"/>
            <w:tcBorders>
              <w:top w:val="nil"/>
              <w:left w:val="nil"/>
              <w:bottom w:val="nil"/>
              <w:right w:val="nil"/>
            </w:tcBorders>
            <w:shd w:val="clear" w:color="auto" w:fill="auto"/>
            <w:noWrap/>
            <w:vAlign w:val="bottom"/>
            <w:hideMark/>
          </w:tcPr>
          <w:p w14:paraId="77140104" w14:textId="484A3F7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(142)</w:t>
            </w:r>
          </w:p>
        </w:tc>
        <w:tc>
          <w:tcPr>
            <w:tcW w:w="899" w:type="dxa"/>
            <w:tcBorders>
              <w:top w:val="nil"/>
              <w:left w:val="nil"/>
              <w:bottom w:val="nil"/>
              <w:right w:val="nil"/>
            </w:tcBorders>
            <w:shd w:val="clear" w:color="auto" w:fill="auto"/>
            <w:noWrap/>
            <w:vAlign w:val="bottom"/>
            <w:hideMark/>
          </w:tcPr>
          <w:p w14:paraId="5577F8E7" w14:textId="71D8BA0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(16,411)</w:t>
            </w:r>
          </w:p>
        </w:tc>
      </w:tr>
      <w:tr w:rsidR="009569E3" w:rsidRPr="00D1226C" w14:paraId="24F53EF1" w14:textId="77777777" w:rsidTr="005C472A">
        <w:trPr>
          <w:trHeight w:val="204"/>
        </w:trPr>
        <w:tc>
          <w:tcPr>
            <w:tcW w:w="2977" w:type="dxa"/>
            <w:tcBorders>
              <w:top w:val="nil"/>
              <w:left w:val="nil"/>
              <w:bottom w:val="nil"/>
              <w:right w:val="nil"/>
            </w:tcBorders>
            <w:shd w:val="clear" w:color="auto" w:fill="auto"/>
            <w:vAlign w:val="center"/>
            <w:hideMark/>
          </w:tcPr>
          <w:p w14:paraId="3DBA875F" w14:textId="1A6BBEC2" w:rsidR="009569E3" w:rsidRPr="00D1226C" w:rsidRDefault="009569E3" w:rsidP="00075298">
            <w:pPr>
              <w:spacing w:after="0" w:line="240" w:lineRule="auto"/>
              <w:ind w:left="227"/>
              <w:jc w:val="left"/>
              <w:rPr>
                <w:rFonts w:ascii="Arial" w:hAnsi="Arial" w:cs="Arial"/>
                <w:sz w:val="16"/>
                <w:szCs w:val="16"/>
              </w:rPr>
            </w:pPr>
            <w:r w:rsidRPr="00D1226C">
              <w:rPr>
                <w:rFonts w:ascii="Arial" w:hAnsi="Arial" w:cs="Arial"/>
                <w:sz w:val="16"/>
                <w:szCs w:val="16"/>
              </w:rPr>
              <w:t>Depreciation/amortisation on</w:t>
            </w:r>
            <w:r>
              <w:rPr>
                <w:rFonts w:ascii="Arial" w:hAnsi="Arial" w:cs="Arial"/>
                <w:sz w:val="16"/>
                <w:szCs w:val="16"/>
              </w:rPr>
              <w:t xml:space="preserve"> </w:t>
            </w:r>
            <w:r w:rsidRPr="00D1226C">
              <w:rPr>
                <w:rFonts w:ascii="Arial" w:hAnsi="Arial" w:cs="Arial"/>
                <w:sz w:val="16"/>
                <w:szCs w:val="16"/>
              </w:rPr>
              <w:t>ROU assets</w:t>
            </w:r>
          </w:p>
        </w:tc>
        <w:tc>
          <w:tcPr>
            <w:tcW w:w="899" w:type="dxa"/>
            <w:tcBorders>
              <w:top w:val="nil"/>
              <w:left w:val="nil"/>
              <w:bottom w:val="nil"/>
              <w:right w:val="nil"/>
            </w:tcBorders>
            <w:shd w:val="clear" w:color="auto" w:fill="auto"/>
            <w:noWrap/>
            <w:vAlign w:val="bottom"/>
            <w:hideMark/>
          </w:tcPr>
          <w:p w14:paraId="37E81CDB" w14:textId="203CC74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(20,212)</w:t>
            </w:r>
          </w:p>
        </w:tc>
        <w:tc>
          <w:tcPr>
            <w:tcW w:w="964" w:type="dxa"/>
            <w:tcBorders>
              <w:top w:val="nil"/>
              <w:left w:val="nil"/>
              <w:bottom w:val="nil"/>
              <w:right w:val="nil"/>
            </w:tcBorders>
            <w:shd w:val="clear" w:color="auto" w:fill="auto"/>
            <w:noWrap/>
            <w:vAlign w:val="bottom"/>
            <w:hideMark/>
          </w:tcPr>
          <w:p w14:paraId="5EA7D320" w14:textId="13DF430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w:t>
            </w:r>
          </w:p>
        </w:tc>
        <w:tc>
          <w:tcPr>
            <w:tcW w:w="981" w:type="dxa"/>
            <w:tcBorders>
              <w:top w:val="nil"/>
              <w:left w:val="nil"/>
              <w:bottom w:val="nil"/>
              <w:right w:val="nil"/>
            </w:tcBorders>
            <w:shd w:val="clear" w:color="auto" w:fill="auto"/>
            <w:noWrap/>
            <w:vAlign w:val="bottom"/>
            <w:hideMark/>
          </w:tcPr>
          <w:p w14:paraId="675B5D19" w14:textId="55CEB79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370F6631" w14:textId="76656348"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64D04508" w14:textId="0CB6966F"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(20,227)</w:t>
            </w:r>
          </w:p>
        </w:tc>
      </w:tr>
      <w:tr w:rsidR="009569E3" w:rsidRPr="00D1226C" w14:paraId="60D9CC02" w14:textId="77777777" w:rsidTr="005C472A">
        <w:trPr>
          <w:trHeight w:val="204"/>
        </w:trPr>
        <w:tc>
          <w:tcPr>
            <w:tcW w:w="2977" w:type="dxa"/>
            <w:tcBorders>
              <w:top w:val="nil"/>
              <w:left w:val="nil"/>
              <w:bottom w:val="nil"/>
              <w:right w:val="nil"/>
            </w:tcBorders>
            <w:shd w:val="clear" w:color="auto" w:fill="auto"/>
            <w:vAlign w:val="bottom"/>
            <w:hideMark/>
          </w:tcPr>
          <w:p w14:paraId="6F7C60C4" w14:textId="77777777"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Total other movements</w:t>
            </w:r>
          </w:p>
        </w:tc>
        <w:tc>
          <w:tcPr>
            <w:tcW w:w="899" w:type="dxa"/>
            <w:tcBorders>
              <w:top w:val="single" w:sz="4" w:space="0" w:color="auto"/>
              <w:left w:val="nil"/>
              <w:bottom w:val="single" w:sz="4" w:space="0" w:color="auto"/>
              <w:right w:val="nil"/>
            </w:tcBorders>
            <w:shd w:val="clear" w:color="auto" w:fill="auto"/>
            <w:noWrap/>
            <w:vAlign w:val="bottom"/>
            <w:hideMark/>
          </w:tcPr>
          <w:p w14:paraId="11992868" w14:textId="009F7BC1"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(23,902)</w:t>
            </w:r>
          </w:p>
        </w:tc>
        <w:tc>
          <w:tcPr>
            <w:tcW w:w="964" w:type="dxa"/>
            <w:tcBorders>
              <w:top w:val="single" w:sz="4" w:space="0" w:color="auto"/>
              <w:left w:val="nil"/>
              <w:bottom w:val="single" w:sz="4" w:space="0" w:color="auto"/>
              <w:right w:val="nil"/>
            </w:tcBorders>
            <w:shd w:val="clear" w:color="auto" w:fill="auto"/>
            <w:noWrap/>
            <w:vAlign w:val="bottom"/>
            <w:hideMark/>
          </w:tcPr>
          <w:p w14:paraId="3BAFD228" w14:textId="25B7D5FB"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(5,406)</w:t>
            </w:r>
          </w:p>
        </w:tc>
        <w:tc>
          <w:tcPr>
            <w:tcW w:w="981" w:type="dxa"/>
            <w:tcBorders>
              <w:top w:val="single" w:sz="4" w:space="0" w:color="auto"/>
              <w:left w:val="nil"/>
              <w:bottom w:val="single" w:sz="4" w:space="0" w:color="auto"/>
              <w:right w:val="nil"/>
            </w:tcBorders>
            <w:shd w:val="clear" w:color="auto" w:fill="auto"/>
            <w:noWrap/>
            <w:vAlign w:val="bottom"/>
            <w:hideMark/>
          </w:tcPr>
          <w:p w14:paraId="631E2118" w14:textId="37894C9C"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(7,188)</w:t>
            </w:r>
          </w:p>
        </w:tc>
        <w:tc>
          <w:tcPr>
            <w:tcW w:w="899" w:type="dxa"/>
            <w:tcBorders>
              <w:top w:val="single" w:sz="4" w:space="0" w:color="auto"/>
              <w:left w:val="nil"/>
              <w:bottom w:val="single" w:sz="4" w:space="0" w:color="auto"/>
              <w:right w:val="nil"/>
            </w:tcBorders>
            <w:shd w:val="clear" w:color="auto" w:fill="auto"/>
            <w:noWrap/>
            <w:vAlign w:val="bottom"/>
            <w:hideMark/>
          </w:tcPr>
          <w:p w14:paraId="15E88A63" w14:textId="00828730"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(142)</w:t>
            </w:r>
          </w:p>
        </w:tc>
        <w:tc>
          <w:tcPr>
            <w:tcW w:w="899" w:type="dxa"/>
            <w:tcBorders>
              <w:top w:val="single" w:sz="4" w:space="0" w:color="auto"/>
              <w:left w:val="nil"/>
              <w:bottom w:val="single" w:sz="4" w:space="0" w:color="auto"/>
              <w:right w:val="nil"/>
            </w:tcBorders>
            <w:shd w:val="clear" w:color="auto" w:fill="auto"/>
            <w:noWrap/>
            <w:vAlign w:val="bottom"/>
            <w:hideMark/>
          </w:tcPr>
          <w:p w14:paraId="1511A453" w14:textId="5F1B9BB3"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(36,638)</w:t>
            </w:r>
          </w:p>
        </w:tc>
      </w:tr>
      <w:tr w:rsidR="009569E3" w:rsidRPr="00D1226C" w14:paraId="559EA7B2" w14:textId="77777777" w:rsidTr="005C472A">
        <w:trPr>
          <w:trHeight w:val="204"/>
        </w:trPr>
        <w:tc>
          <w:tcPr>
            <w:tcW w:w="2977" w:type="dxa"/>
            <w:tcBorders>
              <w:top w:val="nil"/>
              <w:left w:val="nil"/>
              <w:bottom w:val="nil"/>
              <w:right w:val="nil"/>
            </w:tcBorders>
            <w:shd w:val="clear" w:color="auto" w:fill="auto"/>
            <w:vAlign w:val="bottom"/>
            <w:hideMark/>
          </w:tcPr>
          <w:p w14:paraId="1E7449FC"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As at 30 June 2022</w:t>
            </w:r>
          </w:p>
        </w:tc>
        <w:tc>
          <w:tcPr>
            <w:tcW w:w="899" w:type="dxa"/>
            <w:tcBorders>
              <w:top w:val="nil"/>
              <w:left w:val="nil"/>
              <w:bottom w:val="nil"/>
              <w:right w:val="nil"/>
            </w:tcBorders>
            <w:shd w:val="clear" w:color="auto" w:fill="auto"/>
            <w:noWrap/>
            <w:vAlign w:val="bottom"/>
            <w:hideMark/>
          </w:tcPr>
          <w:p w14:paraId="6E47198B" w14:textId="77777777" w:rsidR="009569E3" w:rsidRPr="00D1226C" w:rsidRDefault="009569E3" w:rsidP="009569E3">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38ABD0E6"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3279D482"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06DA479C"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7EF9F0FA" w14:textId="77777777" w:rsidR="009569E3" w:rsidRPr="00D1226C" w:rsidRDefault="009569E3" w:rsidP="009569E3">
            <w:pPr>
              <w:spacing w:after="0" w:line="240" w:lineRule="auto"/>
              <w:jc w:val="right"/>
              <w:rPr>
                <w:rFonts w:ascii="Times New Roman" w:hAnsi="Times New Roman"/>
              </w:rPr>
            </w:pPr>
          </w:p>
        </w:tc>
      </w:tr>
      <w:tr w:rsidR="009569E3" w:rsidRPr="00D1226C" w14:paraId="720BCF34" w14:textId="77777777" w:rsidTr="005C472A">
        <w:trPr>
          <w:trHeight w:val="204"/>
        </w:trPr>
        <w:tc>
          <w:tcPr>
            <w:tcW w:w="2977" w:type="dxa"/>
            <w:tcBorders>
              <w:top w:val="nil"/>
              <w:left w:val="nil"/>
              <w:bottom w:val="nil"/>
              <w:right w:val="nil"/>
            </w:tcBorders>
            <w:shd w:val="clear" w:color="auto" w:fill="auto"/>
            <w:vAlign w:val="center"/>
            <w:hideMark/>
          </w:tcPr>
          <w:p w14:paraId="429441B0"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Gross book value</w:t>
            </w:r>
          </w:p>
        </w:tc>
        <w:tc>
          <w:tcPr>
            <w:tcW w:w="899" w:type="dxa"/>
            <w:tcBorders>
              <w:top w:val="nil"/>
              <w:left w:val="nil"/>
              <w:bottom w:val="nil"/>
              <w:right w:val="nil"/>
            </w:tcBorders>
            <w:shd w:val="clear" w:color="auto" w:fill="auto"/>
            <w:noWrap/>
            <w:vAlign w:val="bottom"/>
            <w:hideMark/>
          </w:tcPr>
          <w:p w14:paraId="4CA8D79A" w14:textId="2A9EBC0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34,414</w:t>
            </w:r>
          </w:p>
        </w:tc>
        <w:tc>
          <w:tcPr>
            <w:tcW w:w="964" w:type="dxa"/>
            <w:tcBorders>
              <w:top w:val="nil"/>
              <w:left w:val="nil"/>
              <w:bottom w:val="nil"/>
              <w:right w:val="nil"/>
            </w:tcBorders>
            <w:shd w:val="clear" w:color="auto" w:fill="auto"/>
            <w:noWrap/>
            <w:vAlign w:val="bottom"/>
            <w:hideMark/>
          </w:tcPr>
          <w:p w14:paraId="0464008C" w14:textId="26A0A14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28,631</w:t>
            </w:r>
          </w:p>
        </w:tc>
        <w:tc>
          <w:tcPr>
            <w:tcW w:w="981" w:type="dxa"/>
            <w:tcBorders>
              <w:top w:val="nil"/>
              <w:left w:val="nil"/>
              <w:bottom w:val="nil"/>
              <w:right w:val="nil"/>
            </w:tcBorders>
            <w:shd w:val="clear" w:color="auto" w:fill="auto"/>
            <w:noWrap/>
            <w:vAlign w:val="bottom"/>
            <w:hideMark/>
          </w:tcPr>
          <w:p w14:paraId="0B75A6EC" w14:textId="7B57EBD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114,540</w:t>
            </w:r>
          </w:p>
        </w:tc>
        <w:tc>
          <w:tcPr>
            <w:tcW w:w="899" w:type="dxa"/>
            <w:tcBorders>
              <w:top w:val="nil"/>
              <w:left w:val="nil"/>
              <w:bottom w:val="nil"/>
              <w:right w:val="nil"/>
            </w:tcBorders>
            <w:shd w:val="clear" w:color="auto" w:fill="auto"/>
            <w:noWrap/>
            <w:vAlign w:val="bottom"/>
            <w:hideMark/>
          </w:tcPr>
          <w:p w14:paraId="3B9157B8" w14:textId="7700A3FF"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36,701</w:t>
            </w:r>
          </w:p>
        </w:tc>
        <w:tc>
          <w:tcPr>
            <w:tcW w:w="899" w:type="dxa"/>
            <w:tcBorders>
              <w:top w:val="nil"/>
              <w:left w:val="nil"/>
              <w:bottom w:val="nil"/>
              <w:right w:val="nil"/>
            </w:tcBorders>
            <w:shd w:val="clear" w:color="auto" w:fill="auto"/>
            <w:noWrap/>
            <w:vAlign w:val="bottom"/>
            <w:hideMark/>
          </w:tcPr>
          <w:p w14:paraId="51DEF939" w14:textId="6EA073A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214,286</w:t>
            </w:r>
          </w:p>
        </w:tc>
      </w:tr>
      <w:tr w:rsidR="009569E3" w:rsidRPr="00D1226C" w14:paraId="18980281" w14:textId="77777777" w:rsidTr="005C472A">
        <w:trPr>
          <w:trHeight w:val="204"/>
        </w:trPr>
        <w:tc>
          <w:tcPr>
            <w:tcW w:w="2977" w:type="dxa"/>
            <w:tcBorders>
              <w:top w:val="nil"/>
              <w:left w:val="nil"/>
              <w:bottom w:val="nil"/>
              <w:right w:val="nil"/>
            </w:tcBorders>
            <w:shd w:val="clear" w:color="auto" w:fill="auto"/>
            <w:vAlign w:val="center"/>
            <w:hideMark/>
          </w:tcPr>
          <w:p w14:paraId="4A18F361"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3A3DA2E3" w14:textId="1C82D8C4"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155,895</w:t>
            </w:r>
          </w:p>
        </w:tc>
        <w:tc>
          <w:tcPr>
            <w:tcW w:w="964" w:type="dxa"/>
            <w:tcBorders>
              <w:top w:val="nil"/>
              <w:left w:val="nil"/>
              <w:bottom w:val="nil"/>
              <w:right w:val="nil"/>
            </w:tcBorders>
            <w:shd w:val="clear" w:color="auto" w:fill="auto"/>
            <w:noWrap/>
            <w:vAlign w:val="bottom"/>
            <w:hideMark/>
          </w:tcPr>
          <w:p w14:paraId="699E9F5A" w14:textId="62C2A91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170</w:t>
            </w:r>
          </w:p>
        </w:tc>
        <w:tc>
          <w:tcPr>
            <w:tcW w:w="981" w:type="dxa"/>
            <w:tcBorders>
              <w:top w:val="nil"/>
              <w:left w:val="nil"/>
              <w:bottom w:val="nil"/>
              <w:right w:val="nil"/>
            </w:tcBorders>
            <w:shd w:val="clear" w:color="auto" w:fill="auto"/>
            <w:noWrap/>
            <w:vAlign w:val="bottom"/>
            <w:hideMark/>
          </w:tcPr>
          <w:p w14:paraId="05542514" w14:textId="60DE126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081F1A87" w14:textId="4273D51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2C49719B" w14:textId="70C31352"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156,065</w:t>
            </w:r>
          </w:p>
        </w:tc>
      </w:tr>
      <w:tr w:rsidR="009569E3" w:rsidRPr="00D1226C" w14:paraId="0F539617" w14:textId="77777777" w:rsidTr="005C472A">
        <w:trPr>
          <w:trHeight w:val="204"/>
        </w:trPr>
        <w:tc>
          <w:tcPr>
            <w:tcW w:w="2977" w:type="dxa"/>
            <w:tcBorders>
              <w:top w:val="nil"/>
              <w:left w:val="nil"/>
              <w:bottom w:val="nil"/>
              <w:right w:val="nil"/>
            </w:tcBorders>
            <w:shd w:val="clear" w:color="auto" w:fill="auto"/>
            <w:vAlign w:val="center"/>
            <w:hideMark/>
          </w:tcPr>
          <w:p w14:paraId="1AA4D560" w14:textId="4D9F9166"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Pr="00D1226C">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409A746E" w14:textId="349CBBA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(13,248)</w:t>
            </w:r>
          </w:p>
        </w:tc>
        <w:tc>
          <w:tcPr>
            <w:tcW w:w="964" w:type="dxa"/>
            <w:tcBorders>
              <w:top w:val="nil"/>
              <w:left w:val="nil"/>
              <w:bottom w:val="nil"/>
              <w:right w:val="nil"/>
            </w:tcBorders>
            <w:shd w:val="clear" w:color="auto" w:fill="auto"/>
            <w:noWrap/>
            <w:vAlign w:val="bottom"/>
            <w:hideMark/>
          </w:tcPr>
          <w:p w14:paraId="00716E6A" w14:textId="49875002"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(14,881)</w:t>
            </w:r>
          </w:p>
        </w:tc>
        <w:tc>
          <w:tcPr>
            <w:tcW w:w="981" w:type="dxa"/>
            <w:tcBorders>
              <w:top w:val="nil"/>
              <w:left w:val="nil"/>
              <w:bottom w:val="nil"/>
              <w:right w:val="nil"/>
            </w:tcBorders>
            <w:shd w:val="clear" w:color="auto" w:fill="auto"/>
            <w:noWrap/>
            <w:vAlign w:val="bottom"/>
            <w:hideMark/>
          </w:tcPr>
          <w:p w14:paraId="1AA592CE" w14:textId="31F2805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(49,262)</w:t>
            </w:r>
          </w:p>
        </w:tc>
        <w:tc>
          <w:tcPr>
            <w:tcW w:w="899" w:type="dxa"/>
            <w:tcBorders>
              <w:top w:val="nil"/>
              <w:left w:val="nil"/>
              <w:bottom w:val="nil"/>
              <w:right w:val="nil"/>
            </w:tcBorders>
            <w:shd w:val="clear" w:color="auto" w:fill="auto"/>
            <w:noWrap/>
            <w:vAlign w:val="bottom"/>
            <w:hideMark/>
          </w:tcPr>
          <w:p w14:paraId="5CFDA873" w14:textId="010E51F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(736)</w:t>
            </w:r>
          </w:p>
        </w:tc>
        <w:tc>
          <w:tcPr>
            <w:tcW w:w="899" w:type="dxa"/>
            <w:tcBorders>
              <w:top w:val="nil"/>
              <w:left w:val="nil"/>
              <w:bottom w:val="nil"/>
              <w:right w:val="nil"/>
            </w:tcBorders>
            <w:shd w:val="clear" w:color="auto" w:fill="auto"/>
            <w:noWrap/>
            <w:vAlign w:val="bottom"/>
            <w:hideMark/>
          </w:tcPr>
          <w:p w14:paraId="0A34314A" w14:textId="33B7872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(78,127)</w:t>
            </w:r>
          </w:p>
        </w:tc>
      </w:tr>
      <w:tr w:rsidR="009569E3" w:rsidRPr="00D1226C" w14:paraId="58C2D076" w14:textId="77777777" w:rsidTr="005C472A">
        <w:trPr>
          <w:trHeight w:val="204"/>
        </w:trPr>
        <w:tc>
          <w:tcPr>
            <w:tcW w:w="2977" w:type="dxa"/>
            <w:tcBorders>
              <w:top w:val="nil"/>
              <w:left w:val="nil"/>
              <w:bottom w:val="nil"/>
              <w:right w:val="nil"/>
            </w:tcBorders>
            <w:shd w:val="clear" w:color="auto" w:fill="auto"/>
            <w:vAlign w:val="center"/>
            <w:hideMark/>
          </w:tcPr>
          <w:p w14:paraId="14B1984C" w14:textId="4FC60F7A"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Pr="00D1226C">
              <w:rPr>
                <w:rFonts w:ascii="Arial" w:hAnsi="Arial" w:cs="Arial"/>
                <w:sz w:val="16"/>
                <w:szCs w:val="16"/>
              </w:rPr>
              <w:t>amortisation and impairment - ROU assets</w:t>
            </w:r>
          </w:p>
        </w:tc>
        <w:tc>
          <w:tcPr>
            <w:tcW w:w="899" w:type="dxa"/>
            <w:tcBorders>
              <w:top w:val="nil"/>
              <w:left w:val="nil"/>
              <w:bottom w:val="nil"/>
              <w:right w:val="nil"/>
            </w:tcBorders>
            <w:shd w:val="clear" w:color="auto" w:fill="auto"/>
            <w:noWrap/>
            <w:vAlign w:val="bottom"/>
            <w:hideMark/>
          </w:tcPr>
          <w:p w14:paraId="7C2C47F7" w14:textId="0554CD8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(63,878)</w:t>
            </w:r>
          </w:p>
        </w:tc>
        <w:tc>
          <w:tcPr>
            <w:tcW w:w="964" w:type="dxa"/>
            <w:tcBorders>
              <w:top w:val="nil"/>
              <w:left w:val="nil"/>
              <w:bottom w:val="nil"/>
              <w:right w:val="nil"/>
            </w:tcBorders>
            <w:shd w:val="clear" w:color="auto" w:fill="auto"/>
            <w:noWrap/>
            <w:vAlign w:val="bottom"/>
            <w:hideMark/>
          </w:tcPr>
          <w:p w14:paraId="49D1BCF3" w14:textId="14275FC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(88)</w:t>
            </w:r>
          </w:p>
        </w:tc>
        <w:tc>
          <w:tcPr>
            <w:tcW w:w="981" w:type="dxa"/>
            <w:tcBorders>
              <w:top w:val="nil"/>
              <w:left w:val="nil"/>
              <w:bottom w:val="nil"/>
              <w:right w:val="nil"/>
            </w:tcBorders>
            <w:shd w:val="clear" w:color="auto" w:fill="auto"/>
            <w:noWrap/>
            <w:vAlign w:val="bottom"/>
            <w:hideMark/>
          </w:tcPr>
          <w:p w14:paraId="0E4A979D" w14:textId="06C91892"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5EA713A3" w14:textId="6BC03C2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4AA9377F" w14:textId="0C79E198"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(63,966)</w:t>
            </w:r>
          </w:p>
        </w:tc>
      </w:tr>
      <w:tr w:rsidR="009569E3" w:rsidRPr="00D1226C" w14:paraId="57561E0D" w14:textId="77777777" w:rsidTr="005C472A">
        <w:trPr>
          <w:trHeight w:val="204"/>
        </w:trPr>
        <w:tc>
          <w:tcPr>
            <w:tcW w:w="2977" w:type="dxa"/>
            <w:tcBorders>
              <w:top w:val="nil"/>
              <w:left w:val="nil"/>
              <w:bottom w:val="single" w:sz="4" w:space="0" w:color="auto"/>
              <w:right w:val="nil"/>
            </w:tcBorders>
            <w:shd w:val="clear" w:color="auto" w:fill="auto"/>
            <w:noWrap/>
            <w:vAlign w:val="bottom"/>
            <w:hideMark/>
          </w:tcPr>
          <w:p w14:paraId="44C42A17"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Closing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348F8B6C" w14:textId="48D191D1"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113,183</w:t>
            </w:r>
          </w:p>
        </w:tc>
        <w:tc>
          <w:tcPr>
            <w:tcW w:w="964" w:type="dxa"/>
            <w:tcBorders>
              <w:top w:val="single" w:sz="4" w:space="0" w:color="auto"/>
              <w:left w:val="nil"/>
              <w:bottom w:val="single" w:sz="4" w:space="0" w:color="auto"/>
              <w:right w:val="nil"/>
            </w:tcBorders>
            <w:shd w:val="clear" w:color="auto" w:fill="auto"/>
            <w:noWrap/>
            <w:vAlign w:val="bottom"/>
            <w:hideMark/>
          </w:tcPr>
          <w:p w14:paraId="01E48AA0" w14:textId="2AD3E85A"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13,832</w:t>
            </w:r>
          </w:p>
        </w:tc>
        <w:tc>
          <w:tcPr>
            <w:tcW w:w="981" w:type="dxa"/>
            <w:tcBorders>
              <w:top w:val="single" w:sz="4" w:space="0" w:color="auto"/>
              <w:left w:val="nil"/>
              <w:bottom w:val="single" w:sz="4" w:space="0" w:color="auto"/>
              <w:right w:val="nil"/>
            </w:tcBorders>
            <w:shd w:val="clear" w:color="auto" w:fill="auto"/>
            <w:noWrap/>
            <w:vAlign w:val="bottom"/>
            <w:hideMark/>
          </w:tcPr>
          <w:p w14:paraId="37A6CE2E" w14:textId="1E858DFA"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65,278</w:t>
            </w:r>
          </w:p>
        </w:tc>
        <w:tc>
          <w:tcPr>
            <w:tcW w:w="899" w:type="dxa"/>
            <w:tcBorders>
              <w:top w:val="single" w:sz="4" w:space="0" w:color="auto"/>
              <w:left w:val="nil"/>
              <w:bottom w:val="single" w:sz="4" w:space="0" w:color="auto"/>
              <w:right w:val="nil"/>
            </w:tcBorders>
            <w:shd w:val="clear" w:color="auto" w:fill="auto"/>
            <w:noWrap/>
            <w:vAlign w:val="bottom"/>
            <w:hideMark/>
          </w:tcPr>
          <w:p w14:paraId="15407B14" w14:textId="04A47C07"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35,965</w:t>
            </w:r>
          </w:p>
        </w:tc>
        <w:tc>
          <w:tcPr>
            <w:tcW w:w="899" w:type="dxa"/>
            <w:tcBorders>
              <w:top w:val="single" w:sz="4" w:space="0" w:color="auto"/>
              <w:left w:val="nil"/>
              <w:bottom w:val="single" w:sz="4" w:space="0" w:color="auto"/>
              <w:right w:val="nil"/>
            </w:tcBorders>
            <w:shd w:val="clear" w:color="auto" w:fill="auto"/>
            <w:noWrap/>
            <w:vAlign w:val="bottom"/>
            <w:hideMark/>
          </w:tcPr>
          <w:p w14:paraId="65BE79DE" w14:textId="3536C19B"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228,258</w:t>
            </w:r>
          </w:p>
        </w:tc>
      </w:tr>
    </w:tbl>
    <w:p w14:paraId="0E8BD956" w14:textId="628FAAB6" w:rsidR="00D1226C" w:rsidRPr="003E23E8" w:rsidRDefault="003E23E8" w:rsidP="003E23E8">
      <w:pPr>
        <w:pStyle w:val="TableGraphic"/>
        <w:spacing w:before="60"/>
        <w:rPr>
          <w:rFonts w:ascii="Arial" w:hAnsi="Arial" w:cs="Arial"/>
          <w:i w:val="0"/>
          <w:color w:val="auto"/>
          <w:sz w:val="16"/>
          <w:lang w:val="x-none"/>
        </w:rPr>
      </w:pPr>
      <w:r w:rsidRPr="003E23E8">
        <w:rPr>
          <w:rFonts w:ascii="Arial" w:hAnsi="Arial" w:cs="Arial"/>
          <w:i w:val="0"/>
          <w:color w:val="auto"/>
          <w:sz w:val="16"/>
          <w:lang w:val="x-none"/>
        </w:rPr>
        <w:t>Prepared on Australian Accounting Standards basis.</w:t>
      </w:r>
    </w:p>
    <w:p w14:paraId="4DC3DA4F" w14:textId="4367E18B" w:rsidR="00D1226C" w:rsidRPr="00C143C9" w:rsidRDefault="0057089F" w:rsidP="00F10ACD">
      <w:pPr>
        <w:pStyle w:val="ListParagraph"/>
        <w:numPr>
          <w:ilvl w:val="0"/>
          <w:numId w:val="65"/>
        </w:numPr>
        <w:spacing w:after="0" w:line="240" w:lineRule="auto"/>
        <w:ind w:left="284" w:hanging="284"/>
        <w:rPr>
          <w:rFonts w:ascii="Arial" w:hAnsi="Arial" w:cs="Arial"/>
          <w:sz w:val="16"/>
        </w:rPr>
      </w:pPr>
      <w:r>
        <w:rPr>
          <w:rFonts w:ascii="Arial" w:hAnsi="Arial" w:cs="Arial"/>
          <w:sz w:val="16"/>
        </w:rPr>
        <w:t>‘</w:t>
      </w:r>
      <w:r w:rsidR="00C143C9" w:rsidRPr="00C143C9">
        <w:rPr>
          <w:rFonts w:ascii="Arial" w:hAnsi="Arial" w:cs="Arial"/>
          <w:sz w:val="16"/>
        </w:rPr>
        <w:t>Appropriation ordinary annual services’ refers to funding provided through Appropriation Bill (No. 1) 2021-2022 for depreciation/</w:t>
      </w:r>
      <w:proofErr w:type="spellStart"/>
      <w:r w:rsidR="00C143C9" w:rsidRPr="00C143C9">
        <w:rPr>
          <w:rFonts w:ascii="Arial" w:hAnsi="Arial" w:cs="Arial"/>
          <w:sz w:val="16"/>
        </w:rPr>
        <w:t>amortisation</w:t>
      </w:r>
      <w:proofErr w:type="spellEnd"/>
      <w:r w:rsidR="00C143C9" w:rsidRPr="00C143C9">
        <w:rPr>
          <w:rFonts w:ascii="Arial" w:hAnsi="Arial" w:cs="Arial"/>
          <w:sz w:val="16"/>
        </w:rPr>
        <w:t xml:space="preserve"> expenses, Departmental Capital Budget or other operational expenses.</w:t>
      </w:r>
    </w:p>
    <w:bookmarkEnd w:id="248"/>
    <w:bookmarkEnd w:id="298"/>
    <w:bookmarkEnd w:id="299"/>
    <w:bookmarkEnd w:id="300"/>
    <w:p w14:paraId="7501518D" w14:textId="77777777" w:rsidR="008F2DBE" w:rsidRDefault="008F2DBE">
      <w:pPr>
        <w:spacing w:after="0" w:line="240" w:lineRule="auto"/>
        <w:jc w:val="left"/>
        <w:rPr>
          <w:rFonts w:ascii="Arial" w:hAnsi="Arial"/>
          <w:b/>
          <w:snapToGrid w:val="0"/>
          <w:highlight w:val="yellow"/>
          <w:lang w:val="x-none"/>
        </w:rPr>
      </w:pPr>
      <w:r>
        <w:rPr>
          <w:snapToGrid w:val="0"/>
          <w:highlight w:val="yellow"/>
        </w:rPr>
        <w:br w:type="page"/>
      </w:r>
    </w:p>
    <w:p w14:paraId="3BB91E7E" w14:textId="2AAE3230" w:rsidR="00F51DAC" w:rsidRDefault="007D5358" w:rsidP="00F51DAC">
      <w:pPr>
        <w:pStyle w:val="TableHeading"/>
        <w:spacing w:before="0"/>
        <w:rPr>
          <w:b w:val="0"/>
          <w:snapToGrid w:val="0"/>
        </w:rPr>
      </w:pPr>
      <w:r w:rsidRPr="00267C90">
        <w:rPr>
          <w:snapToGrid w:val="0"/>
        </w:rPr>
        <w:lastRenderedPageBreak/>
        <w:t>Table 3.</w:t>
      </w:r>
      <w:r w:rsidR="001F46A6" w:rsidRPr="00267C90">
        <w:rPr>
          <w:snapToGrid w:val="0"/>
        </w:rPr>
        <w:t>8</w:t>
      </w:r>
      <w:r w:rsidR="00F51DAC" w:rsidRPr="00267C90">
        <w:rPr>
          <w:snapToGrid w:val="0"/>
        </w:rPr>
        <w:t xml:space="preserve">: Schedule of </w:t>
      </w:r>
      <w:r w:rsidR="00550253" w:rsidRPr="00267C90">
        <w:rPr>
          <w:snapToGrid w:val="0"/>
        </w:rPr>
        <w:t>budgeted income and expenses administered on behalf of</w:t>
      </w:r>
      <w:r w:rsidR="00F51DAC" w:rsidRPr="00267C90">
        <w:rPr>
          <w:snapToGrid w:val="0"/>
        </w:rPr>
        <w:t xml:space="preserve"> </w:t>
      </w:r>
      <w:r w:rsidR="004E017C" w:rsidRPr="00267C90">
        <w:rPr>
          <w:snapToGrid w:val="0"/>
        </w:rPr>
        <w:t>G</w:t>
      </w:r>
      <w:r w:rsidR="00F51DAC" w:rsidRPr="00267C90">
        <w:rPr>
          <w:snapToGrid w:val="0"/>
        </w:rPr>
        <w:t>overnment (for the period ended 30 June)</w:t>
      </w:r>
      <w:r w:rsidR="008D4221" w:rsidRPr="008D4221">
        <w:rPr>
          <w:b w:val="0"/>
          <w:snapToGrid w:val="0"/>
        </w:rPr>
        <w:t xml:space="preserve"> </w:t>
      </w:r>
    </w:p>
    <w:tbl>
      <w:tblPr>
        <w:tblW w:w="7797" w:type="dxa"/>
        <w:tblLayout w:type="fixed"/>
        <w:tblLook w:val="04A0" w:firstRow="1" w:lastRow="0" w:firstColumn="1" w:lastColumn="0" w:noHBand="0" w:noVBand="1"/>
      </w:tblPr>
      <w:tblGrid>
        <w:gridCol w:w="2552"/>
        <w:gridCol w:w="1047"/>
        <w:gridCol w:w="1035"/>
        <w:gridCol w:w="1035"/>
        <w:gridCol w:w="1035"/>
        <w:gridCol w:w="1093"/>
      </w:tblGrid>
      <w:tr w:rsidR="00102378" w:rsidRPr="00C62E5C" w14:paraId="3C5B3720" w14:textId="77777777" w:rsidTr="00852545">
        <w:trPr>
          <w:trHeight w:val="638"/>
        </w:trPr>
        <w:tc>
          <w:tcPr>
            <w:tcW w:w="2552" w:type="dxa"/>
            <w:tcBorders>
              <w:top w:val="single" w:sz="4" w:space="0" w:color="auto"/>
              <w:left w:val="nil"/>
              <w:bottom w:val="nil"/>
              <w:right w:val="nil"/>
            </w:tcBorders>
            <w:shd w:val="clear" w:color="auto" w:fill="auto"/>
            <w:noWrap/>
            <w:hideMark/>
          </w:tcPr>
          <w:p w14:paraId="5C6686C8" w14:textId="77777777" w:rsidR="00102378" w:rsidRPr="00C62E5C" w:rsidRDefault="00102378" w:rsidP="00102378">
            <w:pPr>
              <w:spacing w:after="0" w:line="240" w:lineRule="auto"/>
              <w:jc w:val="left"/>
              <w:rPr>
                <w:rFonts w:ascii="Arial" w:hAnsi="Arial" w:cs="Arial"/>
                <w:b/>
                <w:bCs/>
                <w:sz w:val="16"/>
                <w:szCs w:val="16"/>
              </w:rPr>
            </w:pPr>
            <w:r w:rsidRPr="00C62E5C">
              <w:rPr>
                <w:rFonts w:ascii="Arial" w:hAnsi="Arial" w:cs="Arial"/>
                <w:b/>
                <w:bCs/>
                <w:sz w:val="16"/>
                <w:szCs w:val="16"/>
              </w:rPr>
              <w:t> </w:t>
            </w:r>
          </w:p>
        </w:tc>
        <w:tc>
          <w:tcPr>
            <w:tcW w:w="1047" w:type="dxa"/>
            <w:tcBorders>
              <w:top w:val="single" w:sz="4" w:space="0" w:color="auto"/>
              <w:left w:val="nil"/>
              <w:bottom w:val="single" w:sz="4" w:space="0" w:color="auto"/>
              <w:right w:val="nil"/>
            </w:tcBorders>
            <w:shd w:val="clear" w:color="auto" w:fill="auto"/>
            <w:vAlign w:val="bottom"/>
            <w:hideMark/>
          </w:tcPr>
          <w:p w14:paraId="644D85AA"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2020-21 Actual</w:t>
            </w:r>
            <w:r w:rsidRPr="00C62E5C">
              <w:rPr>
                <w:rFonts w:ascii="Arial" w:hAnsi="Arial" w:cs="Arial"/>
                <w:sz w:val="16"/>
                <w:szCs w:val="16"/>
              </w:rPr>
              <w:br/>
            </w:r>
            <w:r w:rsidRPr="00C62E5C">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0D0DB0E3" w14:textId="31136EEF" w:rsidR="00102378" w:rsidRPr="00C62E5C"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6147BE0B"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2022-23 Forward estimate</w:t>
            </w:r>
            <w:r w:rsidRPr="00C62E5C">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18529413"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2023-24 Forward estimate</w:t>
            </w:r>
            <w:r w:rsidRPr="00C62E5C">
              <w:rPr>
                <w:rFonts w:ascii="Arial" w:hAnsi="Arial" w:cs="Arial"/>
                <w:sz w:val="16"/>
                <w:szCs w:val="16"/>
              </w:rPr>
              <w:br/>
              <w:t>$'000</w:t>
            </w:r>
          </w:p>
        </w:tc>
        <w:tc>
          <w:tcPr>
            <w:tcW w:w="1093" w:type="dxa"/>
            <w:tcBorders>
              <w:top w:val="single" w:sz="4" w:space="0" w:color="auto"/>
              <w:left w:val="nil"/>
              <w:bottom w:val="single" w:sz="4" w:space="0" w:color="auto"/>
              <w:right w:val="nil"/>
            </w:tcBorders>
            <w:shd w:val="clear" w:color="auto" w:fill="auto"/>
            <w:vAlign w:val="bottom"/>
            <w:hideMark/>
          </w:tcPr>
          <w:p w14:paraId="33075BD8"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2024-25</w:t>
            </w:r>
            <w:r w:rsidRPr="00C62E5C">
              <w:rPr>
                <w:rFonts w:ascii="Arial" w:hAnsi="Arial" w:cs="Arial"/>
                <w:sz w:val="16"/>
                <w:szCs w:val="16"/>
              </w:rPr>
              <w:br/>
              <w:t>Forward estimate</w:t>
            </w:r>
            <w:r w:rsidRPr="00C62E5C">
              <w:rPr>
                <w:rFonts w:ascii="Arial" w:hAnsi="Arial" w:cs="Arial"/>
                <w:sz w:val="16"/>
                <w:szCs w:val="16"/>
              </w:rPr>
              <w:br/>
              <w:t>$'000</w:t>
            </w:r>
          </w:p>
        </w:tc>
      </w:tr>
      <w:tr w:rsidR="00C62E5C" w:rsidRPr="00C62E5C" w14:paraId="71B4977F" w14:textId="77777777" w:rsidTr="00852545">
        <w:trPr>
          <w:trHeight w:val="204"/>
        </w:trPr>
        <w:tc>
          <w:tcPr>
            <w:tcW w:w="2552" w:type="dxa"/>
            <w:tcBorders>
              <w:top w:val="nil"/>
              <w:left w:val="nil"/>
              <w:bottom w:val="nil"/>
              <w:right w:val="nil"/>
            </w:tcBorders>
            <w:shd w:val="clear" w:color="auto" w:fill="auto"/>
            <w:noWrap/>
            <w:vAlign w:val="center"/>
            <w:hideMark/>
          </w:tcPr>
          <w:p w14:paraId="125E8F4F" w14:textId="77777777" w:rsidR="00C62E5C" w:rsidRPr="00C62E5C" w:rsidRDefault="00C62E5C" w:rsidP="00C62E5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EXPENSES</w:t>
            </w:r>
          </w:p>
        </w:tc>
        <w:tc>
          <w:tcPr>
            <w:tcW w:w="1047" w:type="dxa"/>
            <w:tcBorders>
              <w:top w:val="nil"/>
              <w:left w:val="nil"/>
              <w:bottom w:val="nil"/>
              <w:right w:val="nil"/>
            </w:tcBorders>
            <w:shd w:val="clear" w:color="auto" w:fill="auto"/>
            <w:noWrap/>
            <w:vAlign w:val="bottom"/>
            <w:hideMark/>
          </w:tcPr>
          <w:p w14:paraId="50AC8484" w14:textId="77777777" w:rsidR="00C62E5C" w:rsidRPr="00C62E5C" w:rsidRDefault="00C62E5C" w:rsidP="00C62E5C">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564AC59" w14:textId="40478919"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234977F" w14:textId="77777777"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6A4895A" w14:textId="77777777" w:rsidR="00C62E5C" w:rsidRPr="00C62E5C" w:rsidRDefault="00C62E5C" w:rsidP="00C62E5C">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61360D99" w14:textId="77777777" w:rsidR="00C62E5C" w:rsidRPr="00C62E5C" w:rsidRDefault="00C62E5C" w:rsidP="00C62E5C">
            <w:pPr>
              <w:spacing w:after="0" w:line="240" w:lineRule="auto"/>
              <w:jc w:val="right"/>
              <w:rPr>
                <w:rFonts w:ascii="Times New Roman" w:hAnsi="Times New Roman"/>
              </w:rPr>
            </w:pPr>
          </w:p>
        </w:tc>
      </w:tr>
      <w:tr w:rsidR="003C4C14" w:rsidRPr="00C62E5C" w14:paraId="37E7A6B1" w14:textId="77777777" w:rsidTr="00852545">
        <w:trPr>
          <w:trHeight w:val="204"/>
        </w:trPr>
        <w:tc>
          <w:tcPr>
            <w:tcW w:w="2552" w:type="dxa"/>
            <w:tcBorders>
              <w:top w:val="nil"/>
              <w:left w:val="nil"/>
              <w:bottom w:val="nil"/>
              <w:right w:val="nil"/>
            </w:tcBorders>
            <w:shd w:val="clear" w:color="auto" w:fill="auto"/>
            <w:noWrap/>
            <w:vAlign w:val="center"/>
            <w:hideMark/>
          </w:tcPr>
          <w:p w14:paraId="3824D913"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Employee benefits</w:t>
            </w:r>
          </w:p>
        </w:tc>
        <w:tc>
          <w:tcPr>
            <w:tcW w:w="1047" w:type="dxa"/>
            <w:tcBorders>
              <w:top w:val="nil"/>
              <w:left w:val="nil"/>
              <w:bottom w:val="nil"/>
              <w:right w:val="nil"/>
            </w:tcBorders>
            <w:shd w:val="clear" w:color="auto" w:fill="auto"/>
            <w:noWrap/>
            <w:vAlign w:val="bottom"/>
            <w:hideMark/>
          </w:tcPr>
          <w:p w14:paraId="78A88424" w14:textId="7D0785B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15,970</w:t>
            </w:r>
          </w:p>
        </w:tc>
        <w:tc>
          <w:tcPr>
            <w:tcW w:w="1035" w:type="dxa"/>
            <w:tcBorders>
              <w:top w:val="nil"/>
              <w:left w:val="nil"/>
              <w:bottom w:val="nil"/>
              <w:right w:val="nil"/>
            </w:tcBorders>
            <w:shd w:val="clear" w:color="000000" w:fill="E6E6E6"/>
            <w:noWrap/>
            <w:vAlign w:val="bottom"/>
            <w:hideMark/>
          </w:tcPr>
          <w:p w14:paraId="73E25BE6" w14:textId="24A0E60B"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16,623</w:t>
            </w:r>
          </w:p>
        </w:tc>
        <w:tc>
          <w:tcPr>
            <w:tcW w:w="1035" w:type="dxa"/>
            <w:tcBorders>
              <w:top w:val="nil"/>
              <w:left w:val="nil"/>
              <w:bottom w:val="nil"/>
              <w:right w:val="nil"/>
            </w:tcBorders>
            <w:shd w:val="clear" w:color="auto" w:fill="auto"/>
            <w:noWrap/>
            <w:vAlign w:val="bottom"/>
            <w:hideMark/>
          </w:tcPr>
          <w:p w14:paraId="4DEC8C73" w14:textId="4BA5E885"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16,948</w:t>
            </w:r>
          </w:p>
        </w:tc>
        <w:tc>
          <w:tcPr>
            <w:tcW w:w="1035" w:type="dxa"/>
            <w:tcBorders>
              <w:top w:val="nil"/>
              <w:left w:val="nil"/>
              <w:bottom w:val="nil"/>
              <w:right w:val="nil"/>
            </w:tcBorders>
            <w:shd w:val="clear" w:color="auto" w:fill="auto"/>
            <w:noWrap/>
            <w:vAlign w:val="bottom"/>
            <w:hideMark/>
          </w:tcPr>
          <w:p w14:paraId="06D50866" w14:textId="36D61CD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17,284</w:t>
            </w:r>
          </w:p>
        </w:tc>
        <w:tc>
          <w:tcPr>
            <w:tcW w:w="1093" w:type="dxa"/>
            <w:tcBorders>
              <w:top w:val="nil"/>
              <w:left w:val="nil"/>
              <w:bottom w:val="nil"/>
              <w:right w:val="nil"/>
            </w:tcBorders>
            <w:shd w:val="clear" w:color="auto" w:fill="auto"/>
            <w:noWrap/>
            <w:vAlign w:val="bottom"/>
            <w:hideMark/>
          </w:tcPr>
          <w:p w14:paraId="35AFE4C2" w14:textId="4F1C6A5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17,284</w:t>
            </w:r>
          </w:p>
        </w:tc>
      </w:tr>
      <w:tr w:rsidR="003C4C14" w:rsidRPr="00C62E5C" w14:paraId="4EDAEF59" w14:textId="77777777" w:rsidTr="00852545">
        <w:trPr>
          <w:trHeight w:val="204"/>
        </w:trPr>
        <w:tc>
          <w:tcPr>
            <w:tcW w:w="2552" w:type="dxa"/>
            <w:tcBorders>
              <w:top w:val="nil"/>
              <w:left w:val="nil"/>
              <w:bottom w:val="nil"/>
              <w:right w:val="nil"/>
            </w:tcBorders>
            <w:shd w:val="clear" w:color="auto" w:fill="auto"/>
            <w:noWrap/>
            <w:vAlign w:val="center"/>
            <w:hideMark/>
          </w:tcPr>
          <w:p w14:paraId="4CF2A154"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Suppliers</w:t>
            </w:r>
          </w:p>
        </w:tc>
        <w:tc>
          <w:tcPr>
            <w:tcW w:w="1047" w:type="dxa"/>
            <w:tcBorders>
              <w:top w:val="nil"/>
              <w:left w:val="nil"/>
              <w:bottom w:val="nil"/>
              <w:right w:val="nil"/>
            </w:tcBorders>
            <w:shd w:val="clear" w:color="auto" w:fill="auto"/>
            <w:noWrap/>
            <w:vAlign w:val="bottom"/>
            <w:hideMark/>
          </w:tcPr>
          <w:p w14:paraId="1323E2DE" w14:textId="1028ABC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560,075</w:t>
            </w:r>
          </w:p>
        </w:tc>
        <w:tc>
          <w:tcPr>
            <w:tcW w:w="1035" w:type="dxa"/>
            <w:tcBorders>
              <w:top w:val="nil"/>
              <w:left w:val="nil"/>
              <w:bottom w:val="nil"/>
              <w:right w:val="nil"/>
            </w:tcBorders>
            <w:shd w:val="clear" w:color="000000" w:fill="E6E6E6"/>
            <w:noWrap/>
            <w:vAlign w:val="bottom"/>
            <w:hideMark/>
          </w:tcPr>
          <w:p w14:paraId="62C31FD6" w14:textId="0353BEA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696,493</w:t>
            </w:r>
          </w:p>
        </w:tc>
        <w:tc>
          <w:tcPr>
            <w:tcW w:w="1035" w:type="dxa"/>
            <w:tcBorders>
              <w:top w:val="nil"/>
              <w:left w:val="nil"/>
              <w:bottom w:val="nil"/>
              <w:right w:val="nil"/>
            </w:tcBorders>
            <w:shd w:val="clear" w:color="auto" w:fill="auto"/>
            <w:noWrap/>
            <w:vAlign w:val="bottom"/>
            <w:hideMark/>
          </w:tcPr>
          <w:p w14:paraId="72A92FA1" w14:textId="3EC5C4B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605,611</w:t>
            </w:r>
          </w:p>
        </w:tc>
        <w:tc>
          <w:tcPr>
            <w:tcW w:w="1035" w:type="dxa"/>
            <w:tcBorders>
              <w:top w:val="nil"/>
              <w:left w:val="nil"/>
              <w:bottom w:val="nil"/>
              <w:right w:val="nil"/>
            </w:tcBorders>
            <w:shd w:val="clear" w:color="auto" w:fill="auto"/>
            <w:noWrap/>
            <w:vAlign w:val="bottom"/>
            <w:hideMark/>
          </w:tcPr>
          <w:p w14:paraId="5F9519FD" w14:textId="4418753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538,740</w:t>
            </w:r>
          </w:p>
        </w:tc>
        <w:tc>
          <w:tcPr>
            <w:tcW w:w="1093" w:type="dxa"/>
            <w:tcBorders>
              <w:top w:val="nil"/>
              <w:left w:val="nil"/>
              <w:bottom w:val="nil"/>
              <w:right w:val="nil"/>
            </w:tcBorders>
            <w:shd w:val="clear" w:color="auto" w:fill="auto"/>
            <w:noWrap/>
            <w:vAlign w:val="bottom"/>
            <w:hideMark/>
          </w:tcPr>
          <w:p w14:paraId="7612EB54" w14:textId="79560D4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532,991</w:t>
            </w:r>
          </w:p>
        </w:tc>
      </w:tr>
      <w:tr w:rsidR="003C4C14" w:rsidRPr="00C62E5C" w14:paraId="41AF3358" w14:textId="77777777" w:rsidTr="00852545">
        <w:trPr>
          <w:trHeight w:val="204"/>
        </w:trPr>
        <w:tc>
          <w:tcPr>
            <w:tcW w:w="2552" w:type="dxa"/>
            <w:tcBorders>
              <w:top w:val="nil"/>
              <w:left w:val="nil"/>
              <w:bottom w:val="nil"/>
              <w:right w:val="nil"/>
            </w:tcBorders>
            <w:shd w:val="clear" w:color="auto" w:fill="auto"/>
            <w:noWrap/>
            <w:vAlign w:val="center"/>
            <w:hideMark/>
          </w:tcPr>
          <w:p w14:paraId="401D10A9"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Subsidies</w:t>
            </w:r>
          </w:p>
        </w:tc>
        <w:tc>
          <w:tcPr>
            <w:tcW w:w="1047" w:type="dxa"/>
            <w:tcBorders>
              <w:top w:val="nil"/>
              <w:left w:val="nil"/>
              <w:bottom w:val="nil"/>
              <w:right w:val="nil"/>
            </w:tcBorders>
            <w:shd w:val="clear" w:color="auto" w:fill="auto"/>
            <w:noWrap/>
            <w:vAlign w:val="bottom"/>
            <w:hideMark/>
          </w:tcPr>
          <w:p w14:paraId="3614E961" w14:textId="754778F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2,459,303</w:t>
            </w:r>
          </w:p>
        </w:tc>
        <w:tc>
          <w:tcPr>
            <w:tcW w:w="1035" w:type="dxa"/>
            <w:tcBorders>
              <w:top w:val="nil"/>
              <w:left w:val="nil"/>
              <w:bottom w:val="nil"/>
              <w:right w:val="nil"/>
            </w:tcBorders>
            <w:shd w:val="clear" w:color="000000" w:fill="E6E6E6"/>
            <w:noWrap/>
            <w:vAlign w:val="bottom"/>
            <w:hideMark/>
          </w:tcPr>
          <w:p w14:paraId="5B49FABD" w14:textId="51F95DD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1,789,878</w:t>
            </w:r>
          </w:p>
        </w:tc>
        <w:tc>
          <w:tcPr>
            <w:tcW w:w="1035" w:type="dxa"/>
            <w:tcBorders>
              <w:top w:val="nil"/>
              <w:left w:val="nil"/>
              <w:bottom w:val="nil"/>
              <w:right w:val="nil"/>
            </w:tcBorders>
            <w:shd w:val="clear" w:color="auto" w:fill="auto"/>
            <w:noWrap/>
            <w:vAlign w:val="bottom"/>
            <w:hideMark/>
          </w:tcPr>
          <w:p w14:paraId="40250FF5" w14:textId="669222E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1,011,163</w:t>
            </w:r>
          </w:p>
        </w:tc>
        <w:tc>
          <w:tcPr>
            <w:tcW w:w="1035" w:type="dxa"/>
            <w:tcBorders>
              <w:top w:val="nil"/>
              <w:left w:val="nil"/>
              <w:bottom w:val="nil"/>
              <w:right w:val="nil"/>
            </w:tcBorders>
            <w:shd w:val="clear" w:color="auto" w:fill="auto"/>
            <w:noWrap/>
            <w:vAlign w:val="bottom"/>
            <w:hideMark/>
          </w:tcPr>
          <w:p w14:paraId="68E20809" w14:textId="0F50CB7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1,030,318</w:t>
            </w:r>
          </w:p>
        </w:tc>
        <w:tc>
          <w:tcPr>
            <w:tcW w:w="1093" w:type="dxa"/>
            <w:tcBorders>
              <w:top w:val="nil"/>
              <w:left w:val="nil"/>
              <w:bottom w:val="nil"/>
              <w:right w:val="nil"/>
            </w:tcBorders>
            <w:shd w:val="clear" w:color="auto" w:fill="auto"/>
            <w:noWrap/>
            <w:vAlign w:val="bottom"/>
            <w:hideMark/>
          </w:tcPr>
          <w:p w14:paraId="425B3FE6" w14:textId="299935E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1,056,172</w:t>
            </w:r>
          </w:p>
        </w:tc>
      </w:tr>
      <w:tr w:rsidR="003C4C14" w:rsidRPr="00C62E5C" w14:paraId="19C00724" w14:textId="77777777" w:rsidTr="00852545">
        <w:trPr>
          <w:trHeight w:val="204"/>
        </w:trPr>
        <w:tc>
          <w:tcPr>
            <w:tcW w:w="2552" w:type="dxa"/>
            <w:tcBorders>
              <w:top w:val="nil"/>
              <w:left w:val="nil"/>
              <w:bottom w:val="nil"/>
              <w:right w:val="nil"/>
            </w:tcBorders>
            <w:shd w:val="clear" w:color="auto" w:fill="auto"/>
            <w:noWrap/>
            <w:vAlign w:val="center"/>
            <w:hideMark/>
          </w:tcPr>
          <w:p w14:paraId="79519A2C"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Grants</w:t>
            </w:r>
          </w:p>
        </w:tc>
        <w:tc>
          <w:tcPr>
            <w:tcW w:w="1047" w:type="dxa"/>
            <w:tcBorders>
              <w:top w:val="nil"/>
              <w:left w:val="nil"/>
              <w:bottom w:val="nil"/>
              <w:right w:val="nil"/>
            </w:tcBorders>
            <w:shd w:val="clear" w:color="auto" w:fill="auto"/>
            <w:noWrap/>
            <w:vAlign w:val="bottom"/>
            <w:hideMark/>
          </w:tcPr>
          <w:p w14:paraId="4A9476B4" w14:textId="75B654FB"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5,659,851</w:t>
            </w:r>
          </w:p>
        </w:tc>
        <w:tc>
          <w:tcPr>
            <w:tcW w:w="1035" w:type="dxa"/>
            <w:tcBorders>
              <w:top w:val="nil"/>
              <w:left w:val="nil"/>
              <w:bottom w:val="nil"/>
              <w:right w:val="nil"/>
            </w:tcBorders>
            <w:shd w:val="clear" w:color="000000" w:fill="E6E6E6"/>
            <w:noWrap/>
            <w:vAlign w:val="bottom"/>
            <w:hideMark/>
          </w:tcPr>
          <w:p w14:paraId="3C9AC6CF" w14:textId="6EE70E8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5,029,153</w:t>
            </w:r>
          </w:p>
        </w:tc>
        <w:tc>
          <w:tcPr>
            <w:tcW w:w="1035" w:type="dxa"/>
            <w:tcBorders>
              <w:top w:val="nil"/>
              <w:left w:val="nil"/>
              <w:bottom w:val="nil"/>
              <w:right w:val="nil"/>
            </w:tcBorders>
            <w:shd w:val="clear" w:color="auto" w:fill="auto"/>
            <w:noWrap/>
            <w:vAlign w:val="bottom"/>
            <w:hideMark/>
          </w:tcPr>
          <w:p w14:paraId="18C9D0DD" w14:textId="3124454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5,751,605</w:t>
            </w:r>
          </w:p>
        </w:tc>
        <w:tc>
          <w:tcPr>
            <w:tcW w:w="1035" w:type="dxa"/>
            <w:tcBorders>
              <w:top w:val="nil"/>
              <w:left w:val="nil"/>
              <w:bottom w:val="nil"/>
              <w:right w:val="nil"/>
            </w:tcBorders>
            <w:shd w:val="clear" w:color="auto" w:fill="auto"/>
            <w:noWrap/>
            <w:vAlign w:val="bottom"/>
            <w:hideMark/>
          </w:tcPr>
          <w:p w14:paraId="115E63B6" w14:textId="57837E1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4,600,125</w:t>
            </w:r>
          </w:p>
        </w:tc>
        <w:tc>
          <w:tcPr>
            <w:tcW w:w="1093" w:type="dxa"/>
            <w:tcBorders>
              <w:top w:val="nil"/>
              <w:left w:val="nil"/>
              <w:bottom w:val="nil"/>
              <w:right w:val="nil"/>
            </w:tcBorders>
            <w:shd w:val="clear" w:color="auto" w:fill="auto"/>
            <w:noWrap/>
            <w:vAlign w:val="bottom"/>
            <w:hideMark/>
          </w:tcPr>
          <w:p w14:paraId="6D240426" w14:textId="6A89913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4,356,469</w:t>
            </w:r>
          </w:p>
        </w:tc>
      </w:tr>
      <w:tr w:rsidR="003C4C14" w:rsidRPr="00C62E5C" w14:paraId="2D16DFED" w14:textId="77777777" w:rsidTr="00852545">
        <w:trPr>
          <w:trHeight w:val="204"/>
        </w:trPr>
        <w:tc>
          <w:tcPr>
            <w:tcW w:w="2552" w:type="dxa"/>
            <w:tcBorders>
              <w:top w:val="nil"/>
              <w:left w:val="nil"/>
              <w:bottom w:val="nil"/>
              <w:right w:val="nil"/>
            </w:tcBorders>
            <w:shd w:val="clear" w:color="auto" w:fill="auto"/>
            <w:noWrap/>
            <w:vAlign w:val="center"/>
            <w:hideMark/>
          </w:tcPr>
          <w:p w14:paraId="76DEA1C1"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 xml:space="preserve">Depreciation and amortisation </w:t>
            </w:r>
          </w:p>
        </w:tc>
        <w:tc>
          <w:tcPr>
            <w:tcW w:w="1047" w:type="dxa"/>
            <w:tcBorders>
              <w:top w:val="nil"/>
              <w:left w:val="nil"/>
              <w:bottom w:val="nil"/>
              <w:right w:val="nil"/>
            </w:tcBorders>
            <w:shd w:val="clear" w:color="auto" w:fill="auto"/>
            <w:noWrap/>
            <w:vAlign w:val="bottom"/>
            <w:hideMark/>
          </w:tcPr>
          <w:p w14:paraId="55F0535C" w14:textId="3A941EA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56,853</w:t>
            </w:r>
          </w:p>
        </w:tc>
        <w:tc>
          <w:tcPr>
            <w:tcW w:w="1035" w:type="dxa"/>
            <w:tcBorders>
              <w:top w:val="nil"/>
              <w:left w:val="nil"/>
              <w:bottom w:val="nil"/>
              <w:right w:val="nil"/>
            </w:tcBorders>
            <w:shd w:val="clear" w:color="000000" w:fill="E6E6E6"/>
            <w:noWrap/>
            <w:vAlign w:val="bottom"/>
            <w:hideMark/>
          </w:tcPr>
          <w:p w14:paraId="7FBAE023" w14:textId="5F67DCC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52,565</w:t>
            </w:r>
          </w:p>
        </w:tc>
        <w:tc>
          <w:tcPr>
            <w:tcW w:w="1035" w:type="dxa"/>
            <w:tcBorders>
              <w:top w:val="nil"/>
              <w:left w:val="nil"/>
              <w:bottom w:val="nil"/>
              <w:right w:val="nil"/>
            </w:tcBorders>
            <w:shd w:val="clear" w:color="auto" w:fill="auto"/>
            <w:noWrap/>
            <w:vAlign w:val="bottom"/>
            <w:hideMark/>
          </w:tcPr>
          <w:p w14:paraId="3F359840" w14:textId="2E8EAE4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47,619</w:t>
            </w:r>
          </w:p>
        </w:tc>
        <w:tc>
          <w:tcPr>
            <w:tcW w:w="1035" w:type="dxa"/>
            <w:tcBorders>
              <w:top w:val="nil"/>
              <w:left w:val="nil"/>
              <w:bottom w:val="nil"/>
              <w:right w:val="nil"/>
            </w:tcBorders>
            <w:shd w:val="clear" w:color="auto" w:fill="auto"/>
            <w:noWrap/>
            <w:vAlign w:val="bottom"/>
            <w:hideMark/>
          </w:tcPr>
          <w:p w14:paraId="061E9AB5" w14:textId="32C041F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47,750</w:t>
            </w:r>
          </w:p>
        </w:tc>
        <w:tc>
          <w:tcPr>
            <w:tcW w:w="1093" w:type="dxa"/>
            <w:tcBorders>
              <w:top w:val="nil"/>
              <w:left w:val="nil"/>
              <w:bottom w:val="nil"/>
              <w:right w:val="nil"/>
            </w:tcBorders>
            <w:shd w:val="clear" w:color="auto" w:fill="auto"/>
            <w:noWrap/>
            <w:vAlign w:val="bottom"/>
            <w:hideMark/>
          </w:tcPr>
          <w:p w14:paraId="5F21C1DB" w14:textId="14AF83B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47,173</w:t>
            </w:r>
          </w:p>
        </w:tc>
      </w:tr>
      <w:tr w:rsidR="003C4C14" w:rsidRPr="00C62E5C" w14:paraId="2EE031A1" w14:textId="77777777" w:rsidTr="00852545">
        <w:trPr>
          <w:trHeight w:val="204"/>
        </w:trPr>
        <w:tc>
          <w:tcPr>
            <w:tcW w:w="2552" w:type="dxa"/>
            <w:tcBorders>
              <w:top w:val="nil"/>
              <w:left w:val="nil"/>
              <w:bottom w:val="nil"/>
              <w:right w:val="nil"/>
            </w:tcBorders>
            <w:shd w:val="clear" w:color="auto" w:fill="auto"/>
            <w:vAlign w:val="center"/>
            <w:hideMark/>
          </w:tcPr>
          <w:p w14:paraId="61995A1E"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Write-down and impairment of assets</w:t>
            </w:r>
          </w:p>
        </w:tc>
        <w:tc>
          <w:tcPr>
            <w:tcW w:w="1047" w:type="dxa"/>
            <w:tcBorders>
              <w:top w:val="nil"/>
              <w:left w:val="nil"/>
              <w:bottom w:val="nil"/>
              <w:right w:val="nil"/>
            </w:tcBorders>
            <w:shd w:val="clear" w:color="auto" w:fill="auto"/>
            <w:noWrap/>
            <w:vAlign w:val="bottom"/>
            <w:hideMark/>
          </w:tcPr>
          <w:p w14:paraId="532314A1" w14:textId="2C5CB4E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308</w:t>
            </w:r>
          </w:p>
        </w:tc>
        <w:tc>
          <w:tcPr>
            <w:tcW w:w="1035" w:type="dxa"/>
            <w:tcBorders>
              <w:top w:val="nil"/>
              <w:left w:val="nil"/>
              <w:bottom w:val="nil"/>
              <w:right w:val="nil"/>
            </w:tcBorders>
            <w:shd w:val="clear" w:color="000000" w:fill="E6E6E6"/>
            <w:noWrap/>
            <w:vAlign w:val="bottom"/>
            <w:hideMark/>
          </w:tcPr>
          <w:p w14:paraId="03DB3544" w14:textId="7B960A2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8,046</w:t>
            </w:r>
          </w:p>
        </w:tc>
        <w:tc>
          <w:tcPr>
            <w:tcW w:w="1035" w:type="dxa"/>
            <w:tcBorders>
              <w:top w:val="nil"/>
              <w:left w:val="nil"/>
              <w:bottom w:val="nil"/>
              <w:right w:val="nil"/>
            </w:tcBorders>
            <w:shd w:val="clear" w:color="auto" w:fill="auto"/>
            <w:noWrap/>
            <w:vAlign w:val="bottom"/>
            <w:hideMark/>
          </w:tcPr>
          <w:p w14:paraId="0B971DD7" w14:textId="4610E93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44,675</w:t>
            </w:r>
          </w:p>
        </w:tc>
        <w:tc>
          <w:tcPr>
            <w:tcW w:w="1035" w:type="dxa"/>
            <w:tcBorders>
              <w:top w:val="nil"/>
              <w:left w:val="nil"/>
              <w:bottom w:val="nil"/>
              <w:right w:val="nil"/>
            </w:tcBorders>
            <w:shd w:val="clear" w:color="auto" w:fill="auto"/>
            <w:noWrap/>
            <w:vAlign w:val="bottom"/>
            <w:hideMark/>
          </w:tcPr>
          <w:p w14:paraId="3F60740F" w14:textId="11CEC11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65,972</w:t>
            </w:r>
          </w:p>
        </w:tc>
        <w:tc>
          <w:tcPr>
            <w:tcW w:w="1093" w:type="dxa"/>
            <w:tcBorders>
              <w:top w:val="nil"/>
              <w:left w:val="nil"/>
              <w:bottom w:val="nil"/>
              <w:right w:val="nil"/>
            </w:tcBorders>
            <w:shd w:val="clear" w:color="auto" w:fill="auto"/>
            <w:noWrap/>
            <w:vAlign w:val="bottom"/>
            <w:hideMark/>
          </w:tcPr>
          <w:p w14:paraId="72512AB4" w14:textId="43D1487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40,908</w:t>
            </w:r>
          </w:p>
        </w:tc>
      </w:tr>
      <w:tr w:rsidR="003C4C14" w:rsidRPr="00C62E5C" w14:paraId="7FBDA28F" w14:textId="77777777" w:rsidTr="00852545">
        <w:trPr>
          <w:trHeight w:val="204"/>
        </w:trPr>
        <w:tc>
          <w:tcPr>
            <w:tcW w:w="2552" w:type="dxa"/>
            <w:tcBorders>
              <w:top w:val="nil"/>
              <w:left w:val="nil"/>
              <w:bottom w:val="nil"/>
              <w:right w:val="nil"/>
            </w:tcBorders>
            <w:shd w:val="clear" w:color="auto" w:fill="auto"/>
            <w:noWrap/>
            <w:vAlign w:val="center"/>
            <w:hideMark/>
          </w:tcPr>
          <w:p w14:paraId="69DCB93D"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Payments to corporate entities</w:t>
            </w:r>
          </w:p>
        </w:tc>
        <w:tc>
          <w:tcPr>
            <w:tcW w:w="1047" w:type="dxa"/>
            <w:tcBorders>
              <w:top w:val="nil"/>
              <w:left w:val="nil"/>
              <w:bottom w:val="nil"/>
              <w:right w:val="nil"/>
            </w:tcBorders>
            <w:shd w:val="clear" w:color="auto" w:fill="auto"/>
            <w:noWrap/>
            <w:vAlign w:val="bottom"/>
            <w:hideMark/>
          </w:tcPr>
          <w:p w14:paraId="53BB4B80" w14:textId="4ED7072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2,060,440</w:t>
            </w:r>
          </w:p>
        </w:tc>
        <w:tc>
          <w:tcPr>
            <w:tcW w:w="1035" w:type="dxa"/>
            <w:tcBorders>
              <w:top w:val="nil"/>
              <w:left w:val="nil"/>
              <w:bottom w:val="nil"/>
              <w:right w:val="nil"/>
            </w:tcBorders>
            <w:shd w:val="clear" w:color="000000" w:fill="E6E6E6"/>
            <w:noWrap/>
            <w:vAlign w:val="bottom"/>
            <w:hideMark/>
          </w:tcPr>
          <w:p w14:paraId="534C4E62" w14:textId="2A39526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2,116,638</w:t>
            </w:r>
          </w:p>
        </w:tc>
        <w:tc>
          <w:tcPr>
            <w:tcW w:w="1035" w:type="dxa"/>
            <w:tcBorders>
              <w:top w:val="nil"/>
              <w:left w:val="nil"/>
              <w:bottom w:val="nil"/>
              <w:right w:val="nil"/>
            </w:tcBorders>
            <w:shd w:val="clear" w:color="auto" w:fill="auto"/>
            <w:noWrap/>
            <w:vAlign w:val="bottom"/>
            <w:hideMark/>
          </w:tcPr>
          <w:p w14:paraId="3167DA1F" w14:textId="741B3C5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2,042,159</w:t>
            </w:r>
          </w:p>
        </w:tc>
        <w:tc>
          <w:tcPr>
            <w:tcW w:w="1035" w:type="dxa"/>
            <w:tcBorders>
              <w:top w:val="nil"/>
              <w:left w:val="nil"/>
              <w:bottom w:val="nil"/>
              <w:right w:val="nil"/>
            </w:tcBorders>
            <w:shd w:val="clear" w:color="auto" w:fill="auto"/>
            <w:noWrap/>
            <w:vAlign w:val="bottom"/>
            <w:hideMark/>
          </w:tcPr>
          <w:p w14:paraId="7827ACE7" w14:textId="53E5D5C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2,027,013</w:t>
            </w:r>
          </w:p>
        </w:tc>
        <w:tc>
          <w:tcPr>
            <w:tcW w:w="1093" w:type="dxa"/>
            <w:tcBorders>
              <w:top w:val="nil"/>
              <w:left w:val="nil"/>
              <w:bottom w:val="nil"/>
              <w:right w:val="nil"/>
            </w:tcBorders>
            <w:shd w:val="clear" w:color="auto" w:fill="auto"/>
            <w:noWrap/>
            <w:vAlign w:val="bottom"/>
            <w:hideMark/>
          </w:tcPr>
          <w:p w14:paraId="25210B5D" w14:textId="334711E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2,015,846</w:t>
            </w:r>
          </w:p>
        </w:tc>
      </w:tr>
      <w:tr w:rsidR="003C4C14" w:rsidRPr="00C62E5C" w14:paraId="731C6368" w14:textId="77777777" w:rsidTr="00852545">
        <w:trPr>
          <w:trHeight w:val="204"/>
        </w:trPr>
        <w:tc>
          <w:tcPr>
            <w:tcW w:w="2552" w:type="dxa"/>
            <w:tcBorders>
              <w:top w:val="nil"/>
              <w:left w:val="nil"/>
              <w:bottom w:val="nil"/>
              <w:right w:val="nil"/>
            </w:tcBorders>
            <w:shd w:val="clear" w:color="auto" w:fill="auto"/>
            <w:noWrap/>
            <w:vAlign w:val="center"/>
            <w:hideMark/>
          </w:tcPr>
          <w:p w14:paraId="2912357F"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Other expenses</w:t>
            </w:r>
          </w:p>
        </w:tc>
        <w:tc>
          <w:tcPr>
            <w:tcW w:w="1047" w:type="dxa"/>
            <w:tcBorders>
              <w:top w:val="nil"/>
              <w:left w:val="nil"/>
              <w:bottom w:val="nil"/>
              <w:right w:val="nil"/>
            </w:tcBorders>
            <w:shd w:val="clear" w:color="auto" w:fill="auto"/>
            <w:noWrap/>
            <w:vAlign w:val="bottom"/>
            <w:hideMark/>
          </w:tcPr>
          <w:p w14:paraId="3A9B1231" w14:textId="48879AB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17,895</w:t>
            </w:r>
          </w:p>
        </w:tc>
        <w:tc>
          <w:tcPr>
            <w:tcW w:w="1035" w:type="dxa"/>
            <w:tcBorders>
              <w:top w:val="nil"/>
              <w:left w:val="nil"/>
              <w:bottom w:val="nil"/>
              <w:right w:val="nil"/>
            </w:tcBorders>
            <w:shd w:val="clear" w:color="000000" w:fill="E6E6E6"/>
            <w:noWrap/>
            <w:vAlign w:val="bottom"/>
            <w:hideMark/>
          </w:tcPr>
          <w:p w14:paraId="6A15BF75" w14:textId="15486F9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386,148</w:t>
            </w:r>
          </w:p>
        </w:tc>
        <w:tc>
          <w:tcPr>
            <w:tcW w:w="1035" w:type="dxa"/>
            <w:tcBorders>
              <w:top w:val="nil"/>
              <w:left w:val="nil"/>
              <w:bottom w:val="nil"/>
              <w:right w:val="nil"/>
            </w:tcBorders>
            <w:shd w:val="clear" w:color="auto" w:fill="auto"/>
            <w:noWrap/>
            <w:vAlign w:val="bottom"/>
            <w:hideMark/>
          </w:tcPr>
          <w:p w14:paraId="5F5EEDA7" w14:textId="16ED1A3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609,070</w:t>
            </w:r>
          </w:p>
        </w:tc>
        <w:tc>
          <w:tcPr>
            <w:tcW w:w="1035" w:type="dxa"/>
            <w:tcBorders>
              <w:top w:val="nil"/>
              <w:left w:val="nil"/>
              <w:bottom w:val="nil"/>
              <w:right w:val="nil"/>
            </w:tcBorders>
            <w:shd w:val="clear" w:color="auto" w:fill="auto"/>
            <w:noWrap/>
            <w:vAlign w:val="bottom"/>
            <w:hideMark/>
          </w:tcPr>
          <w:p w14:paraId="57D00D10" w14:textId="21148D1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446,906</w:t>
            </w:r>
          </w:p>
        </w:tc>
        <w:tc>
          <w:tcPr>
            <w:tcW w:w="1093" w:type="dxa"/>
            <w:tcBorders>
              <w:top w:val="nil"/>
              <w:left w:val="nil"/>
              <w:bottom w:val="nil"/>
              <w:right w:val="nil"/>
            </w:tcBorders>
            <w:shd w:val="clear" w:color="auto" w:fill="auto"/>
            <w:noWrap/>
            <w:vAlign w:val="bottom"/>
            <w:hideMark/>
          </w:tcPr>
          <w:p w14:paraId="63920024" w14:textId="2C74CF7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197,091</w:t>
            </w:r>
          </w:p>
        </w:tc>
      </w:tr>
      <w:tr w:rsidR="003C4C14" w:rsidRPr="00C62E5C" w14:paraId="2E641424" w14:textId="77777777" w:rsidTr="00852545">
        <w:trPr>
          <w:trHeight w:val="204"/>
        </w:trPr>
        <w:tc>
          <w:tcPr>
            <w:tcW w:w="2552" w:type="dxa"/>
            <w:tcBorders>
              <w:top w:val="nil"/>
              <w:left w:val="nil"/>
              <w:bottom w:val="nil"/>
              <w:right w:val="nil"/>
            </w:tcBorders>
            <w:shd w:val="clear" w:color="auto" w:fill="auto"/>
            <w:vAlign w:val="center"/>
            <w:hideMark/>
          </w:tcPr>
          <w:p w14:paraId="231E7010" w14:textId="103AEDE0"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expenses administered on</w:t>
            </w:r>
            <w:r>
              <w:rPr>
                <w:rFonts w:ascii="Arial" w:hAnsi="Arial" w:cs="Arial"/>
                <w:b/>
                <w:bCs/>
                <w:color w:val="000000"/>
                <w:sz w:val="16"/>
                <w:szCs w:val="16"/>
              </w:rPr>
              <w:t xml:space="preserve"> </w:t>
            </w:r>
            <w:r w:rsidRPr="00C62E5C">
              <w:rPr>
                <w:rFonts w:ascii="Arial" w:hAnsi="Arial" w:cs="Arial"/>
                <w:b/>
                <w:bCs/>
                <w:color w:val="000000"/>
                <w:sz w:val="16"/>
                <w:szCs w:val="16"/>
              </w:rPr>
              <w:t>behalf of Government</w:t>
            </w:r>
          </w:p>
        </w:tc>
        <w:tc>
          <w:tcPr>
            <w:tcW w:w="1047" w:type="dxa"/>
            <w:tcBorders>
              <w:top w:val="single" w:sz="4" w:space="0" w:color="auto"/>
              <w:left w:val="nil"/>
              <w:bottom w:val="single" w:sz="4" w:space="0" w:color="auto"/>
              <w:right w:val="nil"/>
            </w:tcBorders>
            <w:shd w:val="clear" w:color="auto" w:fill="auto"/>
            <w:noWrap/>
            <w:vAlign w:val="bottom"/>
            <w:hideMark/>
          </w:tcPr>
          <w:p w14:paraId="61BDE336" w14:textId="1848FA7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10,830,695</w:t>
            </w:r>
          </w:p>
        </w:tc>
        <w:tc>
          <w:tcPr>
            <w:tcW w:w="1035" w:type="dxa"/>
            <w:tcBorders>
              <w:top w:val="single" w:sz="4" w:space="0" w:color="auto"/>
              <w:left w:val="nil"/>
              <w:bottom w:val="single" w:sz="4" w:space="0" w:color="auto"/>
              <w:right w:val="nil"/>
            </w:tcBorders>
            <w:shd w:val="clear" w:color="000000" w:fill="E6E6E6"/>
            <w:noWrap/>
            <w:vAlign w:val="bottom"/>
            <w:hideMark/>
          </w:tcPr>
          <w:p w14:paraId="4CC280CF" w14:textId="42BCFA46"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10,095,544</w:t>
            </w:r>
          </w:p>
        </w:tc>
        <w:tc>
          <w:tcPr>
            <w:tcW w:w="1035" w:type="dxa"/>
            <w:tcBorders>
              <w:top w:val="single" w:sz="4" w:space="0" w:color="auto"/>
              <w:left w:val="nil"/>
              <w:bottom w:val="single" w:sz="4" w:space="0" w:color="auto"/>
              <w:right w:val="nil"/>
            </w:tcBorders>
            <w:shd w:val="clear" w:color="auto" w:fill="auto"/>
            <w:noWrap/>
            <w:vAlign w:val="bottom"/>
            <w:hideMark/>
          </w:tcPr>
          <w:p w14:paraId="5CD45825" w14:textId="66DA29DE"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10,128,850</w:t>
            </w:r>
          </w:p>
        </w:tc>
        <w:tc>
          <w:tcPr>
            <w:tcW w:w="1035" w:type="dxa"/>
            <w:tcBorders>
              <w:top w:val="single" w:sz="4" w:space="0" w:color="auto"/>
              <w:left w:val="nil"/>
              <w:bottom w:val="single" w:sz="4" w:space="0" w:color="auto"/>
              <w:right w:val="nil"/>
            </w:tcBorders>
            <w:shd w:val="clear" w:color="auto" w:fill="auto"/>
            <w:noWrap/>
            <w:vAlign w:val="bottom"/>
            <w:hideMark/>
          </w:tcPr>
          <w:p w14:paraId="59466034" w14:textId="5A850CB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8,774,108</w:t>
            </w:r>
          </w:p>
        </w:tc>
        <w:tc>
          <w:tcPr>
            <w:tcW w:w="1093" w:type="dxa"/>
            <w:tcBorders>
              <w:top w:val="single" w:sz="4" w:space="0" w:color="auto"/>
              <w:left w:val="nil"/>
              <w:bottom w:val="single" w:sz="4" w:space="0" w:color="auto"/>
              <w:right w:val="nil"/>
            </w:tcBorders>
            <w:shd w:val="clear" w:color="auto" w:fill="auto"/>
            <w:noWrap/>
            <w:vAlign w:val="bottom"/>
            <w:hideMark/>
          </w:tcPr>
          <w:p w14:paraId="7BE57FC8" w14:textId="3D45342D"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8,263,934</w:t>
            </w:r>
          </w:p>
        </w:tc>
      </w:tr>
      <w:tr w:rsidR="003C4C14" w:rsidRPr="00C62E5C" w14:paraId="0370C787" w14:textId="77777777" w:rsidTr="00852545">
        <w:trPr>
          <w:trHeight w:val="204"/>
        </w:trPr>
        <w:tc>
          <w:tcPr>
            <w:tcW w:w="2552" w:type="dxa"/>
            <w:tcBorders>
              <w:top w:val="nil"/>
              <w:left w:val="nil"/>
              <w:bottom w:val="nil"/>
              <w:right w:val="nil"/>
            </w:tcBorders>
            <w:shd w:val="clear" w:color="auto" w:fill="auto"/>
            <w:noWrap/>
            <w:vAlign w:val="center"/>
            <w:hideMark/>
          </w:tcPr>
          <w:p w14:paraId="506585EA"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LESS:</w:t>
            </w:r>
          </w:p>
        </w:tc>
        <w:tc>
          <w:tcPr>
            <w:tcW w:w="1047" w:type="dxa"/>
            <w:tcBorders>
              <w:top w:val="nil"/>
              <w:left w:val="nil"/>
              <w:bottom w:val="nil"/>
              <w:right w:val="nil"/>
            </w:tcBorders>
            <w:shd w:val="clear" w:color="auto" w:fill="auto"/>
            <w:noWrap/>
            <w:vAlign w:val="bottom"/>
            <w:hideMark/>
          </w:tcPr>
          <w:p w14:paraId="61CF3DDE" w14:textId="77777777" w:rsidR="003C4C14" w:rsidRPr="00C62E5C" w:rsidRDefault="003C4C14" w:rsidP="003C4C14">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6856203" w14:textId="22EF7392"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60DEA4D"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7EE2644F"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4E2F30D2" w14:textId="77777777" w:rsidR="003C4C14" w:rsidRPr="00C62E5C" w:rsidRDefault="003C4C14" w:rsidP="003C4C14">
            <w:pPr>
              <w:spacing w:after="0" w:line="240" w:lineRule="auto"/>
              <w:jc w:val="right"/>
              <w:rPr>
                <w:rFonts w:ascii="Times New Roman" w:hAnsi="Times New Roman"/>
              </w:rPr>
            </w:pPr>
          </w:p>
        </w:tc>
      </w:tr>
      <w:tr w:rsidR="003C4C14" w:rsidRPr="00C62E5C" w14:paraId="52475577" w14:textId="77777777" w:rsidTr="00852545">
        <w:trPr>
          <w:trHeight w:val="204"/>
        </w:trPr>
        <w:tc>
          <w:tcPr>
            <w:tcW w:w="2552" w:type="dxa"/>
            <w:tcBorders>
              <w:top w:val="nil"/>
              <w:left w:val="nil"/>
              <w:bottom w:val="nil"/>
              <w:right w:val="nil"/>
            </w:tcBorders>
            <w:shd w:val="clear" w:color="auto" w:fill="auto"/>
            <w:noWrap/>
            <w:vAlign w:val="center"/>
            <w:hideMark/>
          </w:tcPr>
          <w:p w14:paraId="18A3345A"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OWN-SOURCE INCOME</w:t>
            </w:r>
          </w:p>
        </w:tc>
        <w:tc>
          <w:tcPr>
            <w:tcW w:w="1047" w:type="dxa"/>
            <w:tcBorders>
              <w:top w:val="nil"/>
              <w:left w:val="nil"/>
              <w:bottom w:val="nil"/>
              <w:right w:val="nil"/>
            </w:tcBorders>
            <w:shd w:val="clear" w:color="auto" w:fill="auto"/>
            <w:noWrap/>
            <w:vAlign w:val="bottom"/>
            <w:hideMark/>
          </w:tcPr>
          <w:p w14:paraId="481C1DE9" w14:textId="77777777" w:rsidR="003C4C14" w:rsidRPr="00C62E5C" w:rsidRDefault="003C4C14" w:rsidP="003C4C14">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9B45CD7" w14:textId="57317DFB"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75AA536"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B80BAE6"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648EB875" w14:textId="77777777" w:rsidR="003C4C14" w:rsidRPr="00C62E5C" w:rsidRDefault="003C4C14" w:rsidP="003C4C14">
            <w:pPr>
              <w:spacing w:after="0" w:line="240" w:lineRule="auto"/>
              <w:jc w:val="right"/>
              <w:rPr>
                <w:rFonts w:ascii="Times New Roman" w:hAnsi="Times New Roman"/>
              </w:rPr>
            </w:pPr>
          </w:p>
        </w:tc>
      </w:tr>
      <w:tr w:rsidR="003C4C14" w:rsidRPr="00C62E5C" w14:paraId="6B3A0EAD" w14:textId="77777777" w:rsidTr="00852545">
        <w:trPr>
          <w:trHeight w:val="204"/>
        </w:trPr>
        <w:tc>
          <w:tcPr>
            <w:tcW w:w="2552" w:type="dxa"/>
            <w:tcBorders>
              <w:top w:val="nil"/>
              <w:left w:val="nil"/>
              <w:bottom w:val="nil"/>
              <w:right w:val="nil"/>
            </w:tcBorders>
            <w:shd w:val="clear" w:color="auto" w:fill="auto"/>
            <w:noWrap/>
            <w:vAlign w:val="center"/>
            <w:hideMark/>
          </w:tcPr>
          <w:p w14:paraId="15A6A4D4" w14:textId="77777777" w:rsidR="003C4C14" w:rsidRPr="00C62E5C" w:rsidRDefault="003C4C14" w:rsidP="003C4C14">
            <w:pPr>
              <w:spacing w:after="0" w:line="240" w:lineRule="auto"/>
              <w:ind w:left="113"/>
              <w:jc w:val="left"/>
              <w:rPr>
                <w:rFonts w:ascii="Arial" w:hAnsi="Arial" w:cs="Arial"/>
                <w:b/>
                <w:bCs/>
                <w:color w:val="000000"/>
                <w:sz w:val="16"/>
                <w:szCs w:val="16"/>
              </w:rPr>
            </w:pPr>
            <w:r w:rsidRPr="00C62E5C">
              <w:rPr>
                <w:rFonts w:ascii="Arial" w:hAnsi="Arial" w:cs="Arial"/>
                <w:b/>
                <w:bCs/>
                <w:color w:val="000000"/>
                <w:sz w:val="16"/>
                <w:szCs w:val="16"/>
              </w:rPr>
              <w:t>Own-source revenue</w:t>
            </w:r>
          </w:p>
        </w:tc>
        <w:tc>
          <w:tcPr>
            <w:tcW w:w="1047" w:type="dxa"/>
            <w:tcBorders>
              <w:top w:val="nil"/>
              <w:left w:val="nil"/>
              <w:bottom w:val="nil"/>
              <w:right w:val="nil"/>
            </w:tcBorders>
            <w:shd w:val="clear" w:color="auto" w:fill="auto"/>
            <w:noWrap/>
            <w:vAlign w:val="bottom"/>
            <w:hideMark/>
          </w:tcPr>
          <w:p w14:paraId="350E1063" w14:textId="77777777" w:rsidR="003C4C14" w:rsidRPr="00C62E5C" w:rsidRDefault="003C4C14" w:rsidP="003C4C1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79788B8" w14:textId="20BAED23"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B64E41F"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89034AE"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0F41D2A0" w14:textId="77777777" w:rsidR="003C4C14" w:rsidRPr="00C62E5C" w:rsidRDefault="003C4C14" w:rsidP="003C4C14">
            <w:pPr>
              <w:spacing w:after="0" w:line="240" w:lineRule="auto"/>
              <w:jc w:val="right"/>
              <w:rPr>
                <w:rFonts w:ascii="Times New Roman" w:hAnsi="Times New Roman"/>
              </w:rPr>
            </w:pPr>
          </w:p>
        </w:tc>
      </w:tr>
      <w:tr w:rsidR="003C4C14" w:rsidRPr="00C62E5C" w14:paraId="4E08FF0F" w14:textId="77777777" w:rsidTr="00852545">
        <w:trPr>
          <w:trHeight w:val="204"/>
        </w:trPr>
        <w:tc>
          <w:tcPr>
            <w:tcW w:w="2552" w:type="dxa"/>
            <w:tcBorders>
              <w:top w:val="nil"/>
              <w:left w:val="nil"/>
              <w:bottom w:val="nil"/>
              <w:right w:val="nil"/>
            </w:tcBorders>
            <w:shd w:val="clear" w:color="auto" w:fill="auto"/>
            <w:noWrap/>
            <w:vAlign w:val="center"/>
            <w:hideMark/>
          </w:tcPr>
          <w:p w14:paraId="2D51F8C9" w14:textId="77777777" w:rsidR="003C4C14" w:rsidRPr="00C62E5C" w:rsidRDefault="003C4C14" w:rsidP="003C4C14">
            <w:pPr>
              <w:spacing w:after="0" w:line="240" w:lineRule="auto"/>
              <w:ind w:left="227"/>
              <w:jc w:val="left"/>
              <w:rPr>
                <w:rFonts w:ascii="Arial" w:hAnsi="Arial" w:cs="Arial"/>
                <w:b/>
                <w:bCs/>
                <w:color w:val="000000"/>
                <w:sz w:val="16"/>
                <w:szCs w:val="16"/>
              </w:rPr>
            </w:pPr>
            <w:r w:rsidRPr="00C62E5C">
              <w:rPr>
                <w:rFonts w:ascii="Arial" w:hAnsi="Arial" w:cs="Arial"/>
                <w:b/>
                <w:bCs/>
                <w:color w:val="000000"/>
                <w:sz w:val="16"/>
                <w:szCs w:val="16"/>
              </w:rPr>
              <w:t>Taxation revenue</w:t>
            </w:r>
          </w:p>
        </w:tc>
        <w:tc>
          <w:tcPr>
            <w:tcW w:w="1047" w:type="dxa"/>
            <w:tcBorders>
              <w:top w:val="nil"/>
              <w:left w:val="nil"/>
              <w:bottom w:val="nil"/>
              <w:right w:val="nil"/>
            </w:tcBorders>
            <w:shd w:val="clear" w:color="auto" w:fill="auto"/>
            <w:noWrap/>
            <w:vAlign w:val="bottom"/>
            <w:hideMark/>
          </w:tcPr>
          <w:p w14:paraId="3CC20D43" w14:textId="77777777" w:rsidR="003C4C14" w:rsidRPr="00C62E5C" w:rsidRDefault="003C4C14" w:rsidP="003C4C14">
            <w:pPr>
              <w:spacing w:after="0" w:line="240" w:lineRule="auto"/>
              <w:ind w:firstLineChars="200" w:firstLine="32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B839FCC" w14:textId="3E282138"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3965ADC"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A28663D"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3AE71477" w14:textId="77777777" w:rsidR="003C4C14" w:rsidRPr="00C62E5C" w:rsidRDefault="003C4C14" w:rsidP="003C4C14">
            <w:pPr>
              <w:spacing w:after="0" w:line="240" w:lineRule="auto"/>
              <w:jc w:val="right"/>
              <w:rPr>
                <w:rFonts w:ascii="Times New Roman" w:hAnsi="Times New Roman"/>
              </w:rPr>
            </w:pPr>
          </w:p>
        </w:tc>
      </w:tr>
      <w:tr w:rsidR="003C4C14" w:rsidRPr="00C62E5C" w14:paraId="587ABF94" w14:textId="77777777" w:rsidTr="00852545">
        <w:trPr>
          <w:trHeight w:val="204"/>
        </w:trPr>
        <w:tc>
          <w:tcPr>
            <w:tcW w:w="2552" w:type="dxa"/>
            <w:tcBorders>
              <w:top w:val="nil"/>
              <w:left w:val="nil"/>
              <w:bottom w:val="nil"/>
              <w:right w:val="nil"/>
            </w:tcBorders>
            <w:shd w:val="clear" w:color="auto" w:fill="auto"/>
            <w:noWrap/>
            <w:vAlign w:val="center"/>
            <w:hideMark/>
          </w:tcPr>
          <w:p w14:paraId="4A2DB685"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Other taxes</w:t>
            </w:r>
          </w:p>
        </w:tc>
        <w:tc>
          <w:tcPr>
            <w:tcW w:w="1047" w:type="dxa"/>
            <w:tcBorders>
              <w:top w:val="nil"/>
              <w:left w:val="nil"/>
              <w:bottom w:val="nil"/>
              <w:right w:val="nil"/>
            </w:tcBorders>
            <w:shd w:val="clear" w:color="auto" w:fill="auto"/>
            <w:noWrap/>
            <w:vAlign w:val="bottom"/>
            <w:hideMark/>
          </w:tcPr>
          <w:p w14:paraId="56BFDE83" w14:textId="248F427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14,753</w:t>
            </w:r>
          </w:p>
        </w:tc>
        <w:tc>
          <w:tcPr>
            <w:tcW w:w="1035" w:type="dxa"/>
            <w:tcBorders>
              <w:top w:val="nil"/>
              <w:left w:val="nil"/>
              <w:bottom w:val="nil"/>
              <w:right w:val="nil"/>
            </w:tcBorders>
            <w:shd w:val="clear" w:color="000000" w:fill="E6E6E6"/>
            <w:noWrap/>
            <w:vAlign w:val="bottom"/>
            <w:hideMark/>
          </w:tcPr>
          <w:p w14:paraId="19C82B66" w14:textId="26F51F3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42,091</w:t>
            </w:r>
          </w:p>
        </w:tc>
        <w:tc>
          <w:tcPr>
            <w:tcW w:w="1035" w:type="dxa"/>
            <w:tcBorders>
              <w:top w:val="nil"/>
              <w:left w:val="nil"/>
              <w:bottom w:val="nil"/>
              <w:right w:val="nil"/>
            </w:tcBorders>
            <w:shd w:val="clear" w:color="auto" w:fill="auto"/>
            <w:noWrap/>
            <w:vAlign w:val="bottom"/>
            <w:hideMark/>
          </w:tcPr>
          <w:p w14:paraId="2F35996F" w14:textId="24BAD72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43,787</w:t>
            </w:r>
          </w:p>
        </w:tc>
        <w:tc>
          <w:tcPr>
            <w:tcW w:w="1035" w:type="dxa"/>
            <w:tcBorders>
              <w:top w:val="nil"/>
              <w:left w:val="nil"/>
              <w:bottom w:val="nil"/>
              <w:right w:val="nil"/>
            </w:tcBorders>
            <w:shd w:val="clear" w:color="auto" w:fill="auto"/>
            <w:noWrap/>
            <w:vAlign w:val="bottom"/>
            <w:hideMark/>
          </w:tcPr>
          <w:p w14:paraId="364C05B3" w14:textId="2EDD7F3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43,068</w:t>
            </w:r>
          </w:p>
        </w:tc>
        <w:tc>
          <w:tcPr>
            <w:tcW w:w="1093" w:type="dxa"/>
            <w:tcBorders>
              <w:top w:val="nil"/>
              <w:left w:val="nil"/>
              <w:bottom w:val="nil"/>
              <w:right w:val="nil"/>
            </w:tcBorders>
            <w:shd w:val="clear" w:color="auto" w:fill="auto"/>
            <w:noWrap/>
            <w:vAlign w:val="bottom"/>
            <w:hideMark/>
          </w:tcPr>
          <w:p w14:paraId="1D837DB8" w14:textId="026523D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45,006</w:t>
            </w:r>
          </w:p>
        </w:tc>
      </w:tr>
      <w:tr w:rsidR="003C4C14" w:rsidRPr="00C62E5C" w14:paraId="70A6202E" w14:textId="77777777" w:rsidTr="00852545">
        <w:trPr>
          <w:trHeight w:val="204"/>
        </w:trPr>
        <w:tc>
          <w:tcPr>
            <w:tcW w:w="2552" w:type="dxa"/>
            <w:tcBorders>
              <w:top w:val="nil"/>
              <w:left w:val="nil"/>
              <w:bottom w:val="nil"/>
              <w:right w:val="nil"/>
            </w:tcBorders>
            <w:shd w:val="clear" w:color="auto" w:fill="auto"/>
            <w:noWrap/>
            <w:vAlign w:val="center"/>
            <w:hideMark/>
          </w:tcPr>
          <w:p w14:paraId="78147265" w14:textId="77777777" w:rsidR="003C4C14" w:rsidRPr="00075298" w:rsidRDefault="003C4C14" w:rsidP="003C4C14">
            <w:pPr>
              <w:spacing w:after="0" w:line="240" w:lineRule="auto"/>
              <w:ind w:left="227"/>
              <w:jc w:val="left"/>
              <w:rPr>
                <w:rFonts w:ascii="Arial" w:hAnsi="Arial" w:cs="Arial"/>
                <w:b/>
                <w:bCs/>
                <w:iCs/>
                <w:color w:val="000000"/>
                <w:sz w:val="16"/>
                <w:szCs w:val="16"/>
              </w:rPr>
            </w:pPr>
            <w:r w:rsidRPr="00075298">
              <w:rPr>
                <w:rFonts w:ascii="Arial" w:hAnsi="Arial" w:cs="Arial"/>
                <w:b/>
                <w:bCs/>
                <w:iCs/>
                <w:color w:val="000000"/>
                <w:sz w:val="16"/>
                <w:szCs w:val="16"/>
              </w:rPr>
              <w:t>Total taxation revenue</w:t>
            </w:r>
          </w:p>
        </w:tc>
        <w:tc>
          <w:tcPr>
            <w:tcW w:w="1047" w:type="dxa"/>
            <w:tcBorders>
              <w:top w:val="single" w:sz="4" w:space="0" w:color="auto"/>
              <w:left w:val="nil"/>
              <w:bottom w:val="single" w:sz="4" w:space="0" w:color="auto"/>
              <w:right w:val="nil"/>
            </w:tcBorders>
            <w:shd w:val="clear" w:color="auto" w:fill="auto"/>
            <w:noWrap/>
            <w:vAlign w:val="bottom"/>
            <w:hideMark/>
          </w:tcPr>
          <w:p w14:paraId="43758088" w14:textId="7D1D9D70"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14,753</w:t>
            </w:r>
          </w:p>
        </w:tc>
        <w:tc>
          <w:tcPr>
            <w:tcW w:w="1035" w:type="dxa"/>
            <w:tcBorders>
              <w:top w:val="single" w:sz="4" w:space="0" w:color="auto"/>
              <w:left w:val="nil"/>
              <w:bottom w:val="single" w:sz="4" w:space="0" w:color="auto"/>
              <w:right w:val="nil"/>
            </w:tcBorders>
            <w:shd w:val="clear" w:color="000000" w:fill="E6E6E6"/>
            <w:noWrap/>
            <w:vAlign w:val="bottom"/>
            <w:hideMark/>
          </w:tcPr>
          <w:p w14:paraId="0DD0B45B" w14:textId="742DCED1"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42,091</w:t>
            </w:r>
          </w:p>
        </w:tc>
        <w:tc>
          <w:tcPr>
            <w:tcW w:w="1035" w:type="dxa"/>
            <w:tcBorders>
              <w:top w:val="single" w:sz="4" w:space="0" w:color="auto"/>
              <w:left w:val="nil"/>
              <w:bottom w:val="single" w:sz="4" w:space="0" w:color="auto"/>
              <w:right w:val="nil"/>
            </w:tcBorders>
            <w:shd w:val="clear" w:color="auto" w:fill="auto"/>
            <w:noWrap/>
            <w:vAlign w:val="bottom"/>
            <w:hideMark/>
          </w:tcPr>
          <w:p w14:paraId="1AA3BD76" w14:textId="1C6425E2"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43,787</w:t>
            </w:r>
          </w:p>
        </w:tc>
        <w:tc>
          <w:tcPr>
            <w:tcW w:w="1035" w:type="dxa"/>
            <w:tcBorders>
              <w:top w:val="single" w:sz="4" w:space="0" w:color="auto"/>
              <w:left w:val="nil"/>
              <w:bottom w:val="single" w:sz="4" w:space="0" w:color="auto"/>
              <w:right w:val="nil"/>
            </w:tcBorders>
            <w:shd w:val="clear" w:color="auto" w:fill="auto"/>
            <w:noWrap/>
            <w:vAlign w:val="bottom"/>
            <w:hideMark/>
          </w:tcPr>
          <w:p w14:paraId="16A80667" w14:textId="490E0F9D"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43,068</w:t>
            </w:r>
          </w:p>
        </w:tc>
        <w:tc>
          <w:tcPr>
            <w:tcW w:w="1093" w:type="dxa"/>
            <w:tcBorders>
              <w:top w:val="single" w:sz="4" w:space="0" w:color="auto"/>
              <w:left w:val="nil"/>
              <w:bottom w:val="single" w:sz="4" w:space="0" w:color="auto"/>
              <w:right w:val="nil"/>
            </w:tcBorders>
            <w:shd w:val="clear" w:color="auto" w:fill="auto"/>
            <w:noWrap/>
            <w:vAlign w:val="bottom"/>
            <w:hideMark/>
          </w:tcPr>
          <w:p w14:paraId="470A492D" w14:textId="3B79E2EF"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45,006</w:t>
            </w:r>
          </w:p>
        </w:tc>
      </w:tr>
      <w:tr w:rsidR="003C4C14" w:rsidRPr="00C62E5C" w14:paraId="6DD1ED15" w14:textId="77777777" w:rsidTr="00852545">
        <w:trPr>
          <w:trHeight w:val="204"/>
        </w:trPr>
        <w:tc>
          <w:tcPr>
            <w:tcW w:w="2552" w:type="dxa"/>
            <w:tcBorders>
              <w:top w:val="nil"/>
              <w:left w:val="nil"/>
              <w:bottom w:val="nil"/>
              <w:right w:val="nil"/>
            </w:tcBorders>
            <w:shd w:val="clear" w:color="auto" w:fill="auto"/>
            <w:noWrap/>
            <w:vAlign w:val="center"/>
            <w:hideMark/>
          </w:tcPr>
          <w:p w14:paraId="302D86F0" w14:textId="77777777" w:rsidR="003C4C14" w:rsidRPr="00075298" w:rsidRDefault="003C4C14" w:rsidP="003C4C14">
            <w:pPr>
              <w:spacing w:after="0" w:line="240" w:lineRule="auto"/>
              <w:ind w:left="227"/>
              <w:jc w:val="left"/>
              <w:rPr>
                <w:rFonts w:ascii="Arial" w:hAnsi="Arial" w:cs="Arial"/>
                <w:b/>
                <w:bCs/>
                <w:color w:val="000000"/>
                <w:sz w:val="16"/>
                <w:szCs w:val="16"/>
              </w:rPr>
            </w:pPr>
            <w:r w:rsidRPr="00075298">
              <w:rPr>
                <w:rFonts w:ascii="Arial" w:hAnsi="Arial" w:cs="Arial"/>
                <w:b/>
                <w:bCs/>
                <w:iCs/>
                <w:color w:val="000000"/>
                <w:sz w:val="16"/>
                <w:szCs w:val="16"/>
              </w:rPr>
              <w:t>Non-taxation revenue</w:t>
            </w:r>
          </w:p>
        </w:tc>
        <w:tc>
          <w:tcPr>
            <w:tcW w:w="1047" w:type="dxa"/>
            <w:tcBorders>
              <w:top w:val="nil"/>
              <w:left w:val="nil"/>
              <w:bottom w:val="nil"/>
              <w:right w:val="nil"/>
            </w:tcBorders>
            <w:shd w:val="clear" w:color="auto" w:fill="auto"/>
            <w:noWrap/>
            <w:vAlign w:val="bottom"/>
            <w:hideMark/>
          </w:tcPr>
          <w:p w14:paraId="5D9E7356" w14:textId="77777777" w:rsidR="003C4C14" w:rsidRPr="00C62E5C" w:rsidRDefault="003C4C14" w:rsidP="003C4C14">
            <w:pPr>
              <w:spacing w:after="0" w:line="240" w:lineRule="auto"/>
              <w:ind w:firstLineChars="200" w:firstLine="32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2BB9564" w14:textId="4E03D00D"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15EED6E"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1C74F1C"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563296D9" w14:textId="77777777" w:rsidR="003C4C14" w:rsidRPr="00C62E5C" w:rsidRDefault="003C4C14" w:rsidP="003C4C14">
            <w:pPr>
              <w:spacing w:after="0" w:line="240" w:lineRule="auto"/>
              <w:jc w:val="right"/>
              <w:rPr>
                <w:rFonts w:ascii="Times New Roman" w:hAnsi="Times New Roman"/>
              </w:rPr>
            </w:pPr>
          </w:p>
        </w:tc>
      </w:tr>
      <w:tr w:rsidR="003C4C14" w:rsidRPr="00C62E5C" w14:paraId="3FD222FC" w14:textId="77777777" w:rsidTr="00852545">
        <w:trPr>
          <w:trHeight w:val="204"/>
        </w:trPr>
        <w:tc>
          <w:tcPr>
            <w:tcW w:w="2552" w:type="dxa"/>
            <w:tcBorders>
              <w:top w:val="nil"/>
              <w:left w:val="nil"/>
              <w:bottom w:val="nil"/>
              <w:right w:val="nil"/>
            </w:tcBorders>
            <w:shd w:val="clear" w:color="000000" w:fill="FFFFFF"/>
            <w:vAlign w:val="center"/>
            <w:hideMark/>
          </w:tcPr>
          <w:p w14:paraId="29811ED7"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Revenue from contracts with customers</w:t>
            </w:r>
          </w:p>
        </w:tc>
        <w:tc>
          <w:tcPr>
            <w:tcW w:w="1047" w:type="dxa"/>
            <w:tcBorders>
              <w:top w:val="nil"/>
              <w:left w:val="nil"/>
              <w:bottom w:val="nil"/>
              <w:right w:val="nil"/>
            </w:tcBorders>
            <w:shd w:val="clear" w:color="auto" w:fill="auto"/>
            <w:noWrap/>
            <w:vAlign w:val="bottom"/>
            <w:hideMark/>
          </w:tcPr>
          <w:p w14:paraId="5988DA46" w14:textId="03516BC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39,622</w:t>
            </w:r>
          </w:p>
        </w:tc>
        <w:tc>
          <w:tcPr>
            <w:tcW w:w="1035" w:type="dxa"/>
            <w:tcBorders>
              <w:top w:val="nil"/>
              <w:left w:val="nil"/>
              <w:bottom w:val="nil"/>
              <w:right w:val="nil"/>
            </w:tcBorders>
            <w:shd w:val="clear" w:color="000000" w:fill="E6E6E6"/>
            <w:noWrap/>
            <w:vAlign w:val="bottom"/>
            <w:hideMark/>
          </w:tcPr>
          <w:p w14:paraId="722A83CC" w14:textId="65A057BB"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17,814</w:t>
            </w:r>
          </w:p>
        </w:tc>
        <w:tc>
          <w:tcPr>
            <w:tcW w:w="1035" w:type="dxa"/>
            <w:tcBorders>
              <w:top w:val="nil"/>
              <w:left w:val="nil"/>
              <w:bottom w:val="nil"/>
              <w:right w:val="nil"/>
            </w:tcBorders>
            <w:shd w:val="clear" w:color="auto" w:fill="auto"/>
            <w:noWrap/>
            <w:vAlign w:val="bottom"/>
            <w:hideMark/>
          </w:tcPr>
          <w:p w14:paraId="640F172D" w14:textId="535281B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17,891</w:t>
            </w:r>
          </w:p>
        </w:tc>
        <w:tc>
          <w:tcPr>
            <w:tcW w:w="1035" w:type="dxa"/>
            <w:tcBorders>
              <w:top w:val="nil"/>
              <w:left w:val="nil"/>
              <w:bottom w:val="nil"/>
              <w:right w:val="nil"/>
            </w:tcBorders>
            <w:shd w:val="clear" w:color="auto" w:fill="auto"/>
            <w:noWrap/>
            <w:vAlign w:val="bottom"/>
            <w:hideMark/>
          </w:tcPr>
          <w:p w14:paraId="31F9131B" w14:textId="1F483A9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17,818</w:t>
            </w:r>
          </w:p>
        </w:tc>
        <w:tc>
          <w:tcPr>
            <w:tcW w:w="1093" w:type="dxa"/>
            <w:tcBorders>
              <w:top w:val="nil"/>
              <w:left w:val="nil"/>
              <w:bottom w:val="nil"/>
              <w:right w:val="nil"/>
            </w:tcBorders>
            <w:shd w:val="clear" w:color="auto" w:fill="auto"/>
            <w:noWrap/>
            <w:vAlign w:val="bottom"/>
            <w:hideMark/>
          </w:tcPr>
          <w:p w14:paraId="3B5ED304" w14:textId="30FC107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17,793</w:t>
            </w:r>
          </w:p>
        </w:tc>
      </w:tr>
      <w:tr w:rsidR="003C4C14" w:rsidRPr="00C62E5C" w14:paraId="1E84AD02" w14:textId="77777777" w:rsidTr="00852545">
        <w:trPr>
          <w:trHeight w:val="204"/>
        </w:trPr>
        <w:tc>
          <w:tcPr>
            <w:tcW w:w="2552" w:type="dxa"/>
            <w:tcBorders>
              <w:top w:val="nil"/>
              <w:left w:val="nil"/>
              <w:bottom w:val="nil"/>
              <w:right w:val="nil"/>
            </w:tcBorders>
            <w:shd w:val="clear" w:color="auto" w:fill="auto"/>
            <w:noWrap/>
            <w:vAlign w:val="center"/>
            <w:hideMark/>
          </w:tcPr>
          <w:p w14:paraId="7B94F1EA" w14:textId="77777777" w:rsidR="003C4C14" w:rsidRPr="00C62E5C" w:rsidRDefault="003C4C14" w:rsidP="003C4C14">
            <w:pPr>
              <w:spacing w:after="0" w:line="240" w:lineRule="auto"/>
              <w:ind w:left="340"/>
              <w:jc w:val="left"/>
              <w:rPr>
                <w:rFonts w:ascii="Arial" w:hAnsi="Arial" w:cs="Arial"/>
                <w:sz w:val="16"/>
                <w:szCs w:val="16"/>
              </w:rPr>
            </w:pPr>
            <w:r w:rsidRPr="00C62E5C">
              <w:rPr>
                <w:rFonts w:ascii="Arial" w:hAnsi="Arial" w:cs="Arial"/>
                <w:sz w:val="16"/>
                <w:szCs w:val="16"/>
              </w:rPr>
              <w:t>Regulatory and other fees</w:t>
            </w:r>
          </w:p>
        </w:tc>
        <w:tc>
          <w:tcPr>
            <w:tcW w:w="1047" w:type="dxa"/>
            <w:tcBorders>
              <w:top w:val="nil"/>
              <w:left w:val="nil"/>
              <w:bottom w:val="nil"/>
              <w:right w:val="nil"/>
            </w:tcBorders>
            <w:shd w:val="clear" w:color="auto" w:fill="auto"/>
            <w:noWrap/>
            <w:vAlign w:val="bottom"/>
            <w:hideMark/>
          </w:tcPr>
          <w:p w14:paraId="1C118C14" w14:textId="511070C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132,808</w:t>
            </w:r>
          </w:p>
        </w:tc>
        <w:tc>
          <w:tcPr>
            <w:tcW w:w="1035" w:type="dxa"/>
            <w:tcBorders>
              <w:top w:val="nil"/>
              <w:left w:val="nil"/>
              <w:bottom w:val="nil"/>
              <w:right w:val="nil"/>
            </w:tcBorders>
            <w:shd w:val="clear" w:color="000000" w:fill="E6E6E6"/>
            <w:noWrap/>
            <w:vAlign w:val="bottom"/>
            <w:hideMark/>
          </w:tcPr>
          <w:p w14:paraId="6837AEA9" w14:textId="7EC29FE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154,377</w:t>
            </w:r>
          </w:p>
        </w:tc>
        <w:tc>
          <w:tcPr>
            <w:tcW w:w="1035" w:type="dxa"/>
            <w:tcBorders>
              <w:top w:val="nil"/>
              <w:left w:val="nil"/>
              <w:bottom w:val="nil"/>
              <w:right w:val="nil"/>
            </w:tcBorders>
            <w:shd w:val="clear" w:color="auto" w:fill="auto"/>
            <w:noWrap/>
            <w:vAlign w:val="bottom"/>
            <w:hideMark/>
          </w:tcPr>
          <w:p w14:paraId="3B34699A" w14:textId="0B7D9AE5"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168,528</w:t>
            </w:r>
          </w:p>
        </w:tc>
        <w:tc>
          <w:tcPr>
            <w:tcW w:w="1035" w:type="dxa"/>
            <w:tcBorders>
              <w:top w:val="nil"/>
              <w:left w:val="nil"/>
              <w:bottom w:val="nil"/>
              <w:right w:val="nil"/>
            </w:tcBorders>
            <w:shd w:val="clear" w:color="auto" w:fill="auto"/>
            <w:noWrap/>
            <w:vAlign w:val="bottom"/>
            <w:hideMark/>
          </w:tcPr>
          <w:p w14:paraId="64C41B79" w14:textId="6CABF05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173,470</w:t>
            </w:r>
          </w:p>
        </w:tc>
        <w:tc>
          <w:tcPr>
            <w:tcW w:w="1093" w:type="dxa"/>
            <w:tcBorders>
              <w:top w:val="nil"/>
              <w:left w:val="nil"/>
              <w:bottom w:val="nil"/>
              <w:right w:val="nil"/>
            </w:tcBorders>
            <w:shd w:val="clear" w:color="auto" w:fill="auto"/>
            <w:noWrap/>
            <w:vAlign w:val="bottom"/>
            <w:hideMark/>
          </w:tcPr>
          <w:p w14:paraId="525EEBB0" w14:textId="1B315AA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175,950</w:t>
            </w:r>
          </w:p>
        </w:tc>
      </w:tr>
      <w:tr w:rsidR="003C4C14" w:rsidRPr="00C62E5C" w14:paraId="32FE7FF8" w14:textId="77777777" w:rsidTr="00852545">
        <w:trPr>
          <w:trHeight w:val="204"/>
        </w:trPr>
        <w:tc>
          <w:tcPr>
            <w:tcW w:w="2552" w:type="dxa"/>
            <w:tcBorders>
              <w:top w:val="nil"/>
              <w:left w:val="nil"/>
              <w:bottom w:val="nil"/>
              <w:right w:val="nil"/>
            </w:tcBorders>
            <w:shd w:val="clear" w:color="auto" w:fill="auto"/>
            <w:noWrap/>
            <w:vAlign w:val="center"/>
            <w:hideMark/>
          </w:tcPr>
          <w:p w14:paraId="62EDF90C"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Interest</w:t>
            </w:r>
          </w:p>
        </w:tc>
        <w:tc>
          <w:tcPr>
            <w:tcW w:w="1047" w:type="dxa"/>
            <w:tcBorders>
              <w:top w:val="nil"/>
              <w:left w:val="nil"/>
              <w:bottom w:val="nil"/>
              <w:right w:val="nil"/>
            </w:tcBorders>
            <w:shd w:val="clear" w:color="auto" w:fill="auto"/>
            <w:noWrap/>
            <w:vAlign w:val="bottom"/>
            <w:hideMark/>
          </w:tcPr>
          <w:p w14:paraId="5E781A99" w14:textId="4F6FB97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790,797</w:t>
            </w:r>
          </w:p>
        </w:tc>
        <w:tc>
          <w:tcPr>
            <w:tcW w:w="1035" w:type="dxa"/>
            <w:tcBorders>
              <w:top w:val="nil"/>
              <w:left w:val="nil"/>
              <w:bottom w:val="nil"/>
              <w:right w:val="nil"/>
            </w:tcBorders>
            <w:shd w:val="clear" w:color="000000" w:fill="E6E6E6"/>
            <w:noWrap/>
            <w:vAlign w:val="bottom"/>
            <w:hideMark/>
          </w:tcPr>
          <w:p w14:paraId="40A1463C" w14:textId="0C2B13A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473,073</w:t>
            </w:r>
          </w:p>
        </w:tc>
        <w:tc>
          <w:tcPr>
            <w:tcW w:w="1035" w:type="dxa"/>
            <w:tcBorders>
              <w:top w:val="nil"/>
              <w:left w:val="nil"/>
              <w:bottom w:val="nil"/>
              <w:right w:val="nil"/>
            </w:tcBorders>
            <w:shd w:val="clear" w:color="auto" w:fill="auto"/>
            <w:noWrap/>
            <w:vAlign w:val="bottom"/>
            <w:hideMark/>
          </w:tcPr>
          <w:p w14:paraId="06103FCC" w14:textId="6B9DA616"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487,248</w:t>
            </w:r>
          </w:p>
        </w:tc>
        <w:tc>
          <w:tcPr>
            <w:tcW w:w="1035" w:type="dxa"/>
            <w:tcBorders>
              <w:top w:val="nil"/>
              <w:left w:val="nil"/>
              <w:bottom w:val="nil"/>
              <w:right w:val="nil"/>
            </w:tcBorders>
            <w:shd w:val="clear" w:color="auto" w:fill="auto"/>
            <w:noWrap/>
            <w:vAlign w:val="bottom"/>
            <w:hideMark/>
          </w:tcPr>
          <w:p w14:paraId="386C19FA" w14:textId="19F99195"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601,066</w:t>
            </w:r>
          </w:p>
        </w:tc>
        <w:tc>
          <w:tcPr>
            <w:tcW w:w="1093" w:type="dxa"/>
            <w:tcBorders>
              <w:top w:val="nil"/>
              <w:left w:val="nil"/>
              <w:bottom w:val="nil"/>
              <w:right w:val="nil"/>
            </w:tcBorders>
            <w:shd w:val="clear" w:color="auto" w:fill="auto"/>
            <w:noWrap/>
            <w:vAlign w:val="bottom"/>
            <w:hideMark/>
          </w:tcPr>
          <w:p w14:paraId="262D4D62" w14:textId="1652B0B6"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386,073</w:t>
            </w:r>
          </w:p>
        </w:tc>
      </w:tr>
      <w:tr w:rsidR="003C4C14" w:rsidRPr="00C62E5C" w14:paraId="378F5529" w14:textId="77777777" w:rsidTr="00852545">
        <w:trPr>
          <w:trHeight w:val="204"/>
        </w:trPr>
        <w:tc>
          <w:tcPr>
            <w:tcW w:w="2552" w:type="dxa"/>
            <w:tcBorders>
              <w:top w:val="nil"/>
              <w:left w:val="nil"/>
              <w:bottom w:val="nil"/>
              <w:right w:val="nil"/>
            </w:tcBorders>
            <w:shd w:val="clear" w:color="auto" w:fill="auto"/>
            <w:noWrap/>
            <w:vAlign w:val="center"/>
            <w:hideMark/>
          </w:tcPr>
          <w:p w14:paraId="68801EFD"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Dividends</w:t>
            </w:r>
          </w:p>
        </w:tc>
        <w:tc>
          <w:tcPr>
            <w:tcW w:w="1047" w:type="dxa"/>
            <w:tcBorders>
              <w:top w:val="nil"/>
              <w:left w:val="nil"/>
              <w:bottom w:val="nil"/>
              <w:right w:val="nil"/>
            </w:tcBorders>
            <w:shd w:val="clear" w:color="auto" w:fill="auto"/>
            <w:noWrap/>
            <w:vAlign w:val="bottom"/>
            <w:hideMark/>
          </w:tcPr>
          <w:p w14:paraId="1631BE35" w14:textId="7D51F6B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126,441</w:t>
            </w:r>
          </w:p>
        </w:tc>
        <w:tc>
          <w:tcPr>
            <w:tcW w:w="1035" w:type="dxa"/>
            <w:tcBorders>
              <w:top w:val="nil"/>
              <w:left w:val="nil"/>
              <w:bottom w:val="nil"/>
              <w:right w:val="nil"/>
            </w:tcBorders>
            <w:shd w:val="clear" w:color="000000" w:fill="E6E6E6"/>
            <w:noWrap/>
            <w:vAlign w:val="bottom"/>
            <w:hideMark/>
          </w:tcPr>
          <w:p w14:paraId="0D5AB91F" w14:textId="4C72474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106,900</w:t>
            </w:r>
          </w:p>
        </w:tc>
        <w:tc>
          <w:tcPr>
            <w:tcW w:w="1035" w:type="dxa"/>
            <w:tcBorders>
              <w:top w:val="nil"/>
              <w:left w:val="nil"/>
              <w:bottom w:val="nil"/>
              <w:right w:val="nil"/>
            </w:tcBorders>
            <w:shd w:val="clear" w:color="auto" w:fill="auto"/>
            <w:noWrap/>
            <w:vAlign w:val="bottom"/>
            <w:hideMark/>
          </w:tcPr>
          <w:p w14:paraId="6C7C80C6" w14:textId="5724902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57,200</w:t>
            </w:r>
          </w:p>
        </w:tc>
        <w:tc>
          <w:tcPr>
            <w:tcW w:w="1035" w:type="dxa"/>
            <w:tcBorders>
              <w:top w:val="nil"/>
              <w:left w:val="nil"/>
              <w:bottom w:val="nil"/>
              <w:right w:val="nil"/>
            </w:tcBorders>
            <w:shd w:val="clear" w:color="auto" w:fill="auto"/>
            <w:noWrap/>
            <w:vAlign w:val="bottom"/>
            <w:hideMark/>
          </w:tcPr>
          <w:p w14:paraId="7F6513B4" w14:textId="30BB3EED"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55,900</w:t>
            </w:r>
          </w:p>
        </w:tc>
        <w:tc>
          <w:tcPr>
            <w:tcW w:w="1093" w:type="dxa"/>
            <w:tcBorders>
              <w:top w:val="nil"/>
              <w:left w:val="nil"/>
              <w:bottom w:val="nil"/>
              <w:right w:val="nil"/>
            </w:tcBorders>
            <w:shd w:val="clear" w:color="auto" w:fill="auto"/>
            <w:noWrap/>
            <w:vAlign w:val="bottom"/>
            <w:hideMark/>
          </w:tcPr>
          <w:p w14:paraId="63B1D042" w14:textId="1A69CF4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74,100</w:t>
            </w:r>
          </w:p>
        </w:tc>
      </w:tr>
      <w:tr w:rsidR="003C4C14" w:rsidRPr="00C62E5C" w14:paraId="3F354104" w14:textId="77777777" w:rsidTr="00852545">
        <w:trPr>
          <w:trHeight w:val="204"/>
        </w:trPr>
        <w:tc>
          <w:tcPr>
            <w:tcW w:w="2552" w:type="dxa"/>
            <w:tcBorders>
              <w:top w:val="nil"/>
              <w:left w:val="nil"/>
              <w:bottom w:val="nil"/>
              <w:right w:val="nil"/>
            </w:tcBorders>
            <w:shd w:val="clear" w:color="auto" w:fill="auto"/>
            <w:noWrap/>
            <w:vAlign w:val="center"/>
            <w:hideMark/>
          </w:tcPr>
          <w:p w14:paraId="10C2CFED"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Rental income</w:t>
            </w:r>
          </w:p>
        </w:tc>
        <w:tc>
          <w:tcPr>
            <w:tcW w:w="1047" w:type="dxa"/>
            <w:tcBorders>
              <w:top w:val="nil"/>
              <w:left w:val="nil"/>
              <w:bottom w:val="nil"/>
              <w:right w:val="nil"/>
            </w:tcBorders>
            <w:shd w:val="clear" w:color="auto" w:fill="auto"/>
            <w:noWrap/>
            <w:vAlign w:val="bottom"/>
            <w:hideMark/>
          </w:tcPr>
          <w:p w14:paraId="1CAF7C42" w14:textId="6840E38D"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4,350</w:t>
            </w:r>
          </w:p>
        </w:tc>
        <w:tc>
          <w:tcPr>
            <w:tcW w:w="1035" w:type="dxa"/>
            <w:tcBorders>
              <w:top w:val="nil"/>
              <w:left w:val="nil"/>
              <w:bottom w:val="nil"/>
              <w:right w:val="nil"/>
            </w:tcBorders>
            <w:shd w:val="clear" w:color="000000" w:fill="E6E6E6"/>
            <w:noWrap/>
            <w:vAlign w:val="bottom"/>
            <w:hideMark/>
          </w:tcPr>
          <w:p w14:paraId="133EBC8E" w14:textId="1C668A7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4,148</w:t>
            </w:r>
          </w:p>
        </w:tc>
        <w:tc>
          <w:tcPr>
            <w:tcW w:w="1035" w:type="dxa"/>
            <w:tcBorders>
              <w:top w:val="nil"/>
              <w:left w:val="nil"/>
              <w:bottom w:val="nil"/>
              <w:right w:val="nil"/>
            </w:tcBorders>
            <w:shd w:val="clear" w:color="auto" w:fill="auto"/>
            <w:noWrap/>
            <w:vAlign w:val="bottom"/>
            <w:hideMark/>
          </w:tcPr>
          <w:p w14:paraId="68D45F7C" w14:textId="24DBB75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4,382</w:t>
            </w:r>
          </w:p>
        </w:tc>
        <w:tc>
          <w:tcPr>
            <w:tcW w:w="1035" w:type="dxa"/>
            <w:tcBorders>
              <w:top w:val="nil"/>
              <w:left w:val="nil"/>
              <w:bottom w:val="nil"/>
              <w:right w:val="nil"/>
            </w:tcBorders>
            <w:shd w:val="clear" w:color="auto" w:fill="auto"/>
            <w:noWrap/>
            <w:vAlign w:val="bottom"/>
            <w:hideMark/>
          </w:tcPr>
          <w:p w14:paraId="36601853" w14:textId="1C14C3C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4,525</w:t>
            </w:r>
          </w:p>
        </w:tc>
        <w:tc>
          <w:tcPr>
            <w:tcW w:w="1093" w:type="dxa"/>
            <w:tcBorders>
              <w:top w:val="nil"/>
              <w:left w:val="nil"/>
              <w:bottom w:val="nil"/>
              <w:right w:val="nil"/>
            </w:tcBorders>
            <w:shd w:val="clear" w:color="auto" w:fill="auto"/>
            <w:noWrap/>
            <w:vAlign w:val="bottom"/>
            <w:hideMark/>
          </w:tcPr>
          <w:p w14:paraId="1F9200CB" w14:textId="63A8180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4,657</w:t>
            </w:r>
          </w:p>
        </w:tc>
      </w:tr>
      <w:tr w:rsidR="003C4C14" w:rsidRPr="00C62E5C" w14:paraId="680BF866" w14:textId="77777777" w:rsidTr="00852545">
        <w:trPr>
          <w:trHeight w:val="204"/>
        </w:trPr>
        <w:tc>
          <w:tcPr>
            <w:tcW w:w="2552" w:type="dxa"/>
            <w:tcBorders>
              <w:top w:val="nil"/>
              <w:left w:val="nil"/>
              <w:bottom w:val="nil"/>
              <w:right w:val="nil"/>
            </w:tcBorders>
            <w:shd w:val="clear" w:color="auto" w:fill="auto"/>
            <w:noWrap/>
            <w:vAlign w:val="center"/>
            <w:hideMark/>
          </w:tcPr>
          <w:p w14:paraId="790C050D"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Other revenue</w:t>
            </w:r>
          </w:p>
        </w:tc>
        <w:tc>
          <w:tcPr>
            <w:tcW w:w="1047" w:type="dxa"/>
            <w:tcBorders>
              <w:top w:val="nil"/>
              <w:left w:val="nil"/>
              <w:bottom w:val="nil"/>
              <w:right w:val="nil"/>
            </w:tcBorders>
            <w:shd w:val="clear" w:color="auto" w:fill="auto"/>
            <w:noWrap/>
            <w:vAlign w:val="bottom"/>
            <w:hideMark/>
          </w:tcPr>
          <w:p w14:paraId="5D2AB251" w14:textId="42AE200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103,708</w:t>
            </w:r>
          </w:p>
        </w:tc>
        <w:tc>
          <w:tcPr>
            <w:tcW w:w="1035" w:type="dxa"/>
            <w:tcBorders>
              <w:top w:val="nil"/>
              <w:left w:val="nil"/>
              <w:bottom w:val="nil"/>
              <w:right w:val="nil"/>
            </w:tcBorders>
            <w:shd w:val="clear" w:color="000000" w:fill="E6E6E6"/>
            <w:noWrap/>
            <w:vAlign w:val="bottom"/>
            <w:hideMark/>
          </w:tcPr>
          <w:p w14:paraId="4A07AB29" w14:textId="2D10815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12,054</w:t>
            </w:r>
          </w:p>
        </w:tc>
        <w:tc>
          <w:tcPr>
            <w:tcW w:w="1035" w:type="dxa"/>
            <w:tcBorders>
              <w:top w:val="nil"/>
              <w:left w:val="nil"/>
              <w:bottom w:val="nil"/>
              <w:right w:val="nil"/>
            </w:tcBorders>
            <w:shd w:val="clear" w:color="auto" w:fill="auto"/>
            <w:noWrap/>
            <w:vAlign w:val="bottom"/>
            <w:hideMark/>
          </w:tcPr>
          <w:p w14:paraId="233E26A7" w14:textId="6D3DDE2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18,312</w:t>
            </w:r>
          </w:p>
        </w:tc>
        <w:tc>
          <w:tcPr>
            <w:tcW w:w="1035" w:type="dxa"/>
            <w:tcBorders>
              <w:top w:val="nil"/>
              <w:left w:val="nil"/>
              <w:bottom w:val="nil"/>
              <w:right w:val="nil"/>
            </w:tcBorders>
            <w:shd w:val="clear" w:color="auto" w:fill="auto"/>
            <w:noWrap/>
            <w:vAlign w:val="bottom"/>
            <w:hideMark/>
          </w:tcPr>
          <w:p w14:paraId="225D9795" w14:textId="7980ADA6"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10,660</w:t>
            </w:r>
          </w:p>
        </w:tc>
        <w:tc>
          <w:tcPr>
            <w:tcW w:w="1093" w:type="dxa"/>
            <w:tcBorders>
              <w:top w:val="nil"/>
              <w:left w:val="nil"/>
              <w:bottom w:val="nil"/>
              <w:right w:val="nil"/>
            </w:tcBorders>
            <w:shd w:val="clear" w:color="auto" w:fill="auto"/>
            <w:noWrap/>
            <w:vAlign w:val="bottom"/>
            <w:hideMark/>
          </w:tcPr>
          <w:p w14:paraId="7B8CEA78" w14:textId="5892A2B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4,800</w:t>
            </w:r>
          </w:p>
        </w:tc>
      </w:tr>
      <w:tr w:rsidR="003C4C14" w:rsidRPr="00C62E5C" w14:paraId="06EA10FC" w14:textId="77777777" w:rsidTr="00852545">
        <w:trPr>
          <w:trHeight w:val="204"/>
        </w:trPr>
        <w:tc>
          <w:tcPr>
            <w:tcW w:w="2552" w:type="dxa"/>
            <w:tcBorders>
              <w:top w:val="nil"/>
              <w:left w:val="nil"/>
              <w:bottom w:val="nil"/>
              <w:right w:val="nil"/>
            </w:tcBorders>
            <w:shd w:val="clear" w:color="auto" w:fill="auto"/>
            <w:noWrap/>
            <w:vAlign w:val="center"/>
            <w:hideMark/>
          </w:tcPr>
          <w:p w14:paraId="2E45562B" w14:textId="77777777" w:rsidR="003C4C14" w:rsidRPr="00C62E5C" w:rsidRDefault="003C4C14" w:rsidP="003C4C14">
            <w:pPr>
              <w:spacing w:after="0" w:line="240" w:lineRule="auto"/>
              <w:ind w:left="227"/>
              <w:jc w:val="left"/>
              <w:rPr>
                <w:rFonts w:ascii="Arial" w:hAnsi="Arial" w:cs="Arial"/>
                <w:b/>
                <w:bCs/>
                <w:i/>
                <w:iCs/>
                <w:color w:val="000000"/>
                <w:sz w:val="16"/>
                <w:szCs w:val="16"/>
              </w:rPr>
            </w:pPr>
            <w:r w:rsidRPr="00C62E5C">
              <w:rPr>
                <w:rFonts w:ascii="Arial" w:hAnsi="Arial" w:cs="Arial"/>
                <w:b/>
                <w:bCs/>
                <w:i/>
                <w:iCs/>
                <w:color w:val="000000"/>
                <w:sz w:val="16"/>
                <w:szCs w:val="16"/>
              </w:rPr>
              <w:t>Total non-taxation revenue</w:t>
            </w:r>
          </w:p>
        </w:tc>
        <w:tc>
          <w:tcPr>
            <w:tcW w:w="1047" w:type="dxa"/>
            <w:tcBorders>
              <w:top w:val="single" w:sz="4" w:space="0" w:color="auto"/>
              <w:left w:val="nil"/>
              <w:bottom w:val="single" w:sz="4" w:space="0" w:color="auto"/>
              <w:right w:val="nil"/>
            </w:tcBorders>
            <w:shd w:val="clear" w:color="auto" w:fill="auto"/>
            <w:noWrap/>
            <w:vAlign w:val="bottom"/>
            <w:hideMark/>
          </w:tcPr>
          <w:p w14:paraId="350785CA" w14:textId="0C79A94B"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1,197,726</w:t>
            </w:r>
          </w:p>
        </w:tc>
        <w:tc>
          <w:tcPr>
            <w:tcW w:w="1035" w:type="dxa"/>
            <w:tcBorders>
              <w:top w:val="single" w:sz="4" w:space="0" w:color="auto"/>
              <w:left w:val="nil"/>
              <w:bottom w:val="single" w:sz="4" w:space="0" w:color="auto"/>
              <w:right w:val="nil"/>
            </w:tcBorders>
            <w:shd w:val="clear" w:color="000000" w:fill="E6E6E6"/>
            <w:noWrap/>
            <w:vAlign w:val="bottom"/>
            <w:hideMark/>
          </w:tcPr>
          <w:p w14:paraId="7CA46BDF" w14:textId="32604F0E"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768,366</w:t>
            </w:r>
          </w:p>
        </w:tc>
        <w:tc>
          <w:tcPr>
            <w:tcW w:w="1035" w:type="dxa"/>
            <w:tcBorders>
              <w:top w:val="single" w:sz="4" w:space="0" w:color="auto"/>
              <w:left w:val="nil"/>
              <w:bottom w:val="single" w:sz="4" w:space="0" w:color="auto"/>
              <w:right w:val="nil"/>
            </w:tcBorders>
            <w:shd w:val="clear" w:color="auto" w:fill="auto"/>
            <w:noWrap/>
            <w:vAlign w:val="bottom"/>
            <w:hideMark/>
          </w:tcPr>
          <w:p w14:paraId="4ACB53E1" w14:textId="33C59764"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753,561</w:t>
            </w:r>
          </w:p>
        </w:tc>
        <w:tc>
          <w:tcPr>
            <w:tcW w:w="1035" w:type="dxa"/>
            <w:tcBorders>
              <w:top w:val="single" w:sz="4" w:space="0" w:color="auto"/>
              <w:left w:val="nil"/>
              <w:bottom w:val="single" w:sz="4" w:space="0" w:color="auto"/>
              <w:right w:val="nil"/>
            </w:tcBorders>
            <w:shd w:val="clear" w:color="auto" w:fill="auto"/>
            <w:noWrap/>
            <w:vAlign w:val="bottom"/>
            <w:hideMark/>
          </w:tcPr>
          <w:p w14:paraId="755DC0F7" w14:textId="3E4D9FDC"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863,439</w:t>
            </w:r>
          </w:p>
        </w:tc>
        <w:tc>
          <w:tcPr>
            <w:tcW w:w="1093" w:type="dxa"/>
            <w:tcBorders>
              <w:top w:val="single" w:sz="4" w:space="0" w:color="auto"/>
              <w:left w:val="nil"/>
              <w:bottom w:val="single" w:sz="4" w:space="0" w:color="auto"/>
              <w:right w:val="nil"/>
            </w:tcBorders>
            <w:shd w:val="clear" w:color="auto" w:fill="auto"/>
            <w:noWrap/>
            <w:vAlign w:val="bottom"/>
            <w:hideMark/>
          </w:tcPr>
          <w:p w14:paraId="28C0C8F4" w14:textId="42FA8E2B"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663,373</w:t>
            </w:r>
          </w:p>
        </w:tc>
      </w:tr>
      <w:tr w:rsidR="003C4C14" w:rsidRPr="00C62E5C" w14:paraId="3A1E3B0A" w14:textId="77777777" w:rsidTr="00852545">
        <w:trPr>
          <w:trHeight w:val="204"/>
        </w:trPr>
        <w:tc>
          <w:tcPr>
            <w:tcW w:w="2552" w:type="dxa"/>
            <w:tcBorders>
              <w:top w:val="nil"/>
              <w:left w:val="nil"/>
              <w:bottom w:val="nil"/>
              <w:right w:val="nil"/>
            </w:tcBorders>
            <w:shd w:val="clear" w:color="auto" w:fill="auto"/>
            <w:vAlign w:val="center"/>
            <w:hideMark/>
          </w:tcPr>
          <w:p w14:paraId="5C9A4CF1" w14:textId="2ACA5316"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own-source revenue</w:t>
            </w:r>
            <w:r>
              <w:rPr>
                <w:rFonts w:ascii="Arial" w:hAnsi="Arial" w:cs="Arial"/>
                <w:b/>
                <w:bCs/>
                <w:color w:val="000000"/>
                <w:sz w:val="16"/>
                <w:szCs w:val="16"/>
              </w:rPr>
              <w:t xml:space="preserve"> </w:t>
            </w:r>
            <w:r w:rsidRPr="00C62E5C">
              <w:rPr>
                <w:rFonts w:ascii="Arial" w:hAnsi="Arial" w:cs="Arial"/>
                <w:b/>
                <w:bCs/>
                <w:color w:val="000000"/>
                <w:sz w:val="16"/>
                <w:szCs w:val="16"/>
              </w:rPr>
              <w:t>administered on behalf of</w:t>
            </w:r>
            <w:r>
              <w:rPr>
                <w:rFonts w:ascii="Arial" w:hAnsi="Arial" w:cs="Arial"/>
                <w:b/>
                <w:bCs/>
                <w:color w:val="000000"/>
                <w:sz w:val="16"/>
                <w:szCs w:val="16"/>
              </w:rPr>
              <w:t xml:space="preserve"> </w:t>
            </w:r>
            <w:r w:rsidRPr="00C62E5C">
              <w:rPr>
                <w:rFonts w:ascii="Arial" w:hAnsi="Arial" w:cs="Arial"/>
                <w:b/>
                <w:bCs/>
                <w:color w:val="000000"/>
                <w:sz w:val="16"/>
                <w:szCs w:val="16"/>
              </w:rPr>
              <w:t>Government</w:t>
            </w:r>
          </w:p>
        </w:tc>
        <w:tc>
          <w:tcPr>
            <w:tcW w:w="1047" w:type="dxa"/>
            <w:tcBorders>
              <w:top w:val="nil"/>
              <w:left w:val="nil"/>
              <w:bottom w:val="single" w:sz="4" w:space="0" w:color="auto"/>
              <w:right w:val="nil"/>
            </w:tcBorders>
            <w:shd w:val="clear" w:color="auto" w:fill="auto"/>
            <w:noWrap/>
            <w:vAlign w:val="bottom"/>
            <w:hideMark/>
          </w:tcPr>
          <w:p w14:paraId="268698A3" w14:textId="212CD9E5"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1,212,479</w:t>
            </w:r>
          </w:p>
        </w:tc>
        <w:tc>
          <w:tcPr>
            <w:tcW w:w="1035" w:type="dxa"/>
            <w:tcBorders>
              <w:top w:val="nil"/>
              <w:left w:val="nil"/>
              <w:bottom w:val="single" w:sz="4" w:space="0" w:color="auto"/>
              <w:right w:val="nil"/>
            </w:tcBorders>
            <w:shd w:val="clear" w:color="000000" w:fill="E6E6E6"/>
            <w:noWrap/>
            <w:vAlign w:val="bottom"/>
            <w:hideMark/>
          </w:tcPr>
          <w:p w14:paraId="149A6BF3" w14:textId="50AFEA9A"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810,457</w:t>
            </w:r>
          </w:p>
        </w:tc>
        <w:tc>
          <w:tcPr>
            <w:tcW w:w="1035" w:type="dxa"/>
            <w:tcBorders>
              <w:top w:val="nil"/>
              <w:left w:val="nil"/>
              <w:bottom w:val="single" w:sz="4" w:space="0" w:color="auto"/>
              <w:right w:val="nil"/>
            </w:tcBorders>
            <w:shd w:val="clear" w:color="auto" w:fill="auto"/>
            <w:noWrap/>
            <w:vAlign w:val="bottom"/>
            <w:hideMark/>
          </w:tcPr>
          <w:p w14:paraId="032C0EBD" w14:textId="07C7E99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797,348</w:t>
            </w:r>
          </w:p>
        </w:tc>
        <w:tc>
          <w:tcPr>
            <w:tcW w:w="1035" w:type="dxa"/>
            <w:tcBorders>
              <w:top w:val="nil"/>
              <w:left w:val="nil"/>
              <w:bottom w:val="single" w:sz="4" w:space="0" w:color="auto"/>
              <w:right w:val="nil"/>
            </w:tcBorders>
            <w:shd w:val="clear" w:color="auto" w:fill="auto"/>
            <w:noWrap/>
            <w:vAlign w:val="bottom"/>
            <w:hideMark/>
          </w:tcPr>
          <w:p w14:paraId="4C3E2ABF" w14:textId="1B582E6E"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906,507</w:t>
            </w:r>
          </w:p>
        </w:tc>
        <w:tc>
          <w:tcPr>
            <w:tcW w:w="1093" w:type="dxa"/>
            <w:tcBorders>
              <w:top w:val="nil"/>
              <w:left w:val="nil"/>
              <w:bottom w:val="single" w:sz="4" w:space="0" w:color="auto"/>
              <w:right w:val="nil"/>
            </w:tcBorders>
            <w:shd w:val="clear" w:color="auto" w:fill="auto"/>
            <w:noWrap/>
            <w:vAlign w:val="bottom"/>
            <w:hideMark/>
          </w:tcPr>
          <w:p w14:paraId="07FAC32D" w14:textId="20F9E1C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708,379</w:t>
            </w:r>
          </w:p>
        </w:tc>
      </w:tr>
      <w:tr w:rsidR="003C4C14" w:rsidRPr="00C62E5C" w14:paraId="3820F9F0" w14:textId="77777777" w:rsidTr="00852545">
        <w:trPr>
          <w:trHeight w:val="204"/>
        </w:trPr>
        <w:tc>
          <w:tcPr>
            <w:tcW w:w="2552" w:type="dxa"/>
            <w:tcBorders>
              <w:top w:val="nil"/>
              <w:left w:val="nil"/>
              <w:bottom w:val="nil"/>
              <w:right w:val="nil"/>
            </w:tcBorders>
            <w:shd w:val="clear" w:color="auto" w:fill="auto"/>
            <w:noWrap/>
            <w:vAlign w:val="center"/>
            <w:hideMark/>
          </w:tcPr>
          <w:p w14:paraId="34CBB01F"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Gains</w:t>
            </w:r>
          </w:p>
        </w:tc>
        <w:tc>
          <w:tcPr>
            <w:tcW w:w="1047" w:type="dxa"/>
            <w:tcBorders>
              <w:top w:val="nil"/>
              <w:left w:val="nil"/>
              <w:bottom w:val="nil"/>
              <w:right w:val="nil"/>
            </w:tcBorders>
            <w:shd w:val="clear" w:color="auto" w:fill="auto"/>
            <w:noWrap/>
            <w:vAlign w:val="bottom"/>
            <w:hideMark/>
          </w:tcPr>
          <w:p w14:paraId="053065AA" w14:textId="77777777" w:rsidR="003C4C14" w:rsidRPr="00C62E5C" w:rsidRDefault="003C4C14" w:rsidP="003C4C1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CB8DA6A" w14:textId="2D56F1B3"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4A9FDC10"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71CA3D8F"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76A8786E" w14:textId="77777777" w:rsidR="003C4C14" w:rsidRPr="00C62E5C" w:rsidRDefault="003C4C14" w:rsidP="003C4C14">
            <w:pPr>
              <w:spacing w:after="0" w:line="240" w:lineRule="auto"/>
              <w:jc w:val="right"/>
              <w:rPr>
                <w:rFonts w:ascii="Times New Roman" w:hAnsi="Times New Roman"/>
              </w:rPr>
            </w:pPr>
          </w:p>
        </w:tc>
      </w:tr>
      <w:tr w:rsidR="003C4C14" w:rsidRPr="00C62E5C" w14:paraId="57D2701F" w14:textId="77777777" w:rsidTr="00852545">
        <w:trPr>
          <w:trHeight w:val="204"/>
        </w:trPr>
        <w:tc>
          <w:tcPr>
            <w:tcW w:w="2552" w:type="dxa"/>
            <w:tcBorders>
              <w:top w:val="nil"/>
              <w:left w:val="nil"/>
              <w:bottom w:val="nil"/>
              <w:right w:val="nil"/>
            </w:tcBorders>
            <w:shd w:val="clear" w:color="auto" w:fill="auto"/>
            <w:noWrap/>
            <w:vAlign w:val="center"/>
            <w:hideMark/>
          </w:tcPr>
          <w:p w14:paraId="64214E44"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Other gains</w:t>
            </w:r>
          </w:p>
        </w:tc>
        <w:tc>
          <w:tcPr>
            <w:tcW w:w="1047" w:type="dxa"/>
            <w:tcBorders>
              <w:top w:val="nil"/>
              <w:left w:val="nil"/>
              <w:bottom w:val="nil"/>
              <w:right w:val="nil"/>
            </w:tcBorders>
            <w:shd w:val="clear" w:color="auto" w:fill="auto"/>
            <w:noWrap/>
            <w:vAlign w:val="bottom"/>
            <w:hideMark/>
          </w:tcPr>
          <w:p w14:paraId="6CC47DFD" w14:textId="7B831D2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5,998</w:t>
            </w:r>
          </w:p>
        </w:tc>
        <w:tc>
          <w:tcPr>
            <w:tcW w:w="1035" w:type="dxa"/>
            <w:tcBorders>
              <w:top w:val="nil"/>
              <w:left w:val="nil"/>
              <w:bottom w:val="nil"/>
              <w:right w:val="nil"/>
            </w:tcBorders>
            <w:shd w:val="clear" w:color="000000" w:fill="E6E6E6"/>
            <w:noWrap/>
            <w:vAlign w:val="bottom"/>
            <w:hideMark/>
          </w:tcPr>
          <w:p w14:paraId="49223358" w14:textId="7002DCD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4018881E" w14:textId="38DF762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082AB5E0" w14:textId="6FC3AF3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93" w:type="dxa"/>
            <w:tcBorders>
              <w:top w:val="nil"/>
              <w:left w:val="nil"/>
              <w:bottom w:val="nil"/>
              <w:right w:val="nil"/>
            </w:tcBorders>
            <w:shd w:val="clear" w:color="auto" w:fill="auto"/>
            <w:noWrap/>
            <w:vAlign w:val="bottom"/>
            <w:hideMark/>
          </w:tcPr>
          <w:p w14:paraId="69901715" w14:textId="4125F26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C4C14" w:rsidRPr="00C62E5C" w14:paraId="2C1B283B" w14:textId="77777777" w:rsidTr="00852545">
        <w:trPr>
          <w:trHeight w:val="204"/>
        </w:trPr>
        <w:tc>
          <w:tcPr>
            <w:tcW w:w="2552" w:type="dxa"/>
            <w:tcBorders>
              <w:top w:val="nil"/>
              <w:left w:val="nil"/>
              <w:bottom w:val="nil"/>
              <w:right w:val="nil"/>
            </w:tcBorders>
            <w:shd w:val="clear" w:color="auto" w:fill="auto"/>
            <w:vAlign w:val="center"/>
            <w:hideMark/>
          </w:tcPr>
          <w:p w14:paraId="3F2439E4" w14:textId="1F64492E"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gains administered on</w:t>
            </w:r>
            <w:r>
              <w:rPr>
                <w:rFonts w:ascii="Arial" w:hAnsi="Arial" w:cs="Arial"/>
                <w:b/>
                <w:bCs/>
                <w:color w:val="000000"/>
                <w:sz w:val="16"/>
                <w:szCs w:val="16"/>
              </w:rPr>
              <w:t xml:space="preserve"> </w:t>
            </w:r>
            <w:r w:rsidRPr="00C62E5C">
              <w:rPr>
                <w:rFonts w:ascii="Arial" w:hAnsi="Arial" w:cs="Arial"/>
                <w:b/>
                <w:bCs/>
                <w:color w:val="000000"/>
                <w:sz w:val="16"/>
                <w:szCs w:val="16"/>
              </w:rPr>
              <w:t>behalf of Government</w:t>
            </w:r>
          </w:p>
        </w:tc>
        <w:tc>
          <w:tcPr>
            <w:tcW w:w="1047" w:type="dxa"/>
            <w:tcBorders>
              <w:top w:val="single" w:sz="4" w:space="0" w:color="auto"/>
              <w:left w:val="nil"/>
              <w:bottom w:val="single" w:sz="4" w:space="0" w:color="auto"/>
              <w:right w:val="nil"/>
            </w:tcBorders>
            <w:shd w:val="clear" w:color="auto" w:fill="auto"/>
            <w:noWrap/>
            <w:vAlign w:val="bottom"/>
            <w:hideMark/>
          </w:tcPr>
          <w:p w14:paraId="6BCDB77E" w14:textId="67D0309A"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5,998</w:t>
            </w:r>
          </w:p>
        </w:tc>
        <w:tc>
          <w:tcPr>
            <w:tcW w:w="1035" w:type="dxa"/>
            <w:tcBorders>
              <w:top w:val="single" w:sz="4" w:space="0" w:color="auto"/>
              <w:left w:val="nil"/>
              <w:bottom w:val="single" w:sz="4" w:space="0" w:color="auto"/>
              <w:right w:val="nil"/>
            </w:tcBorders>
            <w:shd w:val="clear" w:color="000000" w:fill="E6E6E6"/>
            <w:noWrap/>
            <w:vAlign w:val="bottom"/>
            <w:hideMark/>
          </w:tcPr>
          <w:p w14:paraId="4E054A8B" w14:textId="38E57B15"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auto"/>
              <w:left w:val="nil"/>
              <w:bottom w:val="single" w:sz="4" w:space="0" w:color="auto"/>
              <w:right w:val="nil"/>
            </w:tcBorders>
            <w:shd w:val="clear" w:color="auto" w:fill="auto"/>
            <w:noWrap/>
            <w:vAlign w:val="bottom"/>
            <w:hideMark/>
          </w:tcPr>
          <w:p w14:paraId="3C099462" w14:textId="56AFA720"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auto"/>
              <w:left w:val="nil"/>
              <w:bottom w:val="single" w:sz="4" w:space="0" w:color="auto"/>
              <w:right w:val="nil"/>
            </w:tcBorders>
            <w:shd w:val="clear" w:color="auto" w:fill="auto"/>
            <w:noWrap/>
            <w:vAlign w:val="bottom"/>
            <w:hideMark/>
          </w:tcPr>
          <w:p w14:paraId="568E3DEE" w14:textId="2BAB4FF1"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93" w:type="dxa"/>
            <w:tcBorders>
              <w:top w:val="single" w:sz="4" w:space="0" w:color="auto"/>
              <w:left w:val="nil"/>
              <w:bottom w:val="single" w:sz="4" w:space="0" w:color="auto"/>
              <w:right w:val="nil"/>
            </w:tcBorders>
            <w:shd w:val="clear" w:color="auto" w:fill="auto"/>
            <w:noWrap/>
            <w:vAlign w:val="bottom"/>
            <w:hideMark/>
          </w:tcPr>
          <w:p w14:paraId="29EAB47F" w14:textId="662697CE"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C4C14" w:rsidRPr="00C62E5C" w14:paraId="0275F1FC" w14:textId="77777777" w:rsidTr="00852545">
        <w:trPr>
          <w:trHeight w:val="204"/>
        </w:trPr>
        <w:tc>
          <w:tcPr>
            <w:tcW w:w="2552" w:type="dxa"/>
            <w:tcBorders>
              <w:top w:val="nil"/>
              <w:left w:val="nil"/>
              <w:bottom w:val="nil"/>
              <w:right w:val="nil"/>
            </w:tcBorders>
            <w:shd w:val="clear" w:color="auto" w:fill="auto"/>
            <w:vAlign w:val="center"/>
            <w:hideMark/>
          </w:tcPr>
          <w:p w14:paraId="28E32CD6" w14:textId="59EA88C3"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own-sourced income</w:t>
            </w:r>
            <w:r>
              <w:rPr>
                <w:rFonts w:ascii="Arial" w:hAnsi="Arial" w:cs="Arial"/>
                <w:b/>
                <w:bCs/>
                <w:color w:val="000000"/>
                <w:sz w:val="16"/>
                <w:szCs w:val="16"/>
              </w:rPr>
              <w:t xml:space="preserve"> </w:t>
            </w:r>
            <w:r w:rsidRPr="00C62E5C">
              <w:rPr>
                <w:rFonts w:ascii="Arial" w:hAnsi="Arial" w:cs="Arial"/>
                <w:b/>
                <w:bCs/>
                <w:color w:val="000000"/>
                <w:sz w:val="16"/>
                <w:szCs w:val="16"/>
              </w:rPr>
              <w:t>administered on behalf of</w:t>
            </w:r>
            <w:r>
              <w:rPr>
                <w:rFonts w:ascii="Arial" w:hAnsi="Arial" w:cs="Arial"/>
                <w:b/>
                <w:bCs/>
                <w:color w:val="000000"/>
                <w:sz w:val="16"/>
                <w:szCs w:val="16"/>
              </w:rPr>
              <w:t xml:space="preserve"> </w:t>
            </w:r>
            <w:r w:rsidRPr="00C62E5C">
              <w:rPr>
                <w:rFonts w:ascii="Arial" w:hAnsi="Arial" w:cs="Arial"/>
                <w:b/>
                <w:bCs/>
                <w:color w:val="000000"/>
                <w:sz w:val="16"/>
                <w:szCs w:val="16"/>
              </w:rPr>
              <w:t>Government</w:t>
            </w:r>
          </w:p>
        </w:tc>
        <w:tc>
          <w:tcPr>
            <w:tcW w:w="1047" w:type="dxa"/>
            <w:tcBorders>
              <w:top w:val="nil"/>
              <w:left w:val="nil"/>
              <w:bottom w:val="single" w:sz="4" w:space="0" w:color="auto"/>
              <w:right w:val="nil"/>
            </w:tcBorders>
            <w:shd w:val="clear" w:color="auto" w:fill="auto"/>
            <w:noWrap/>
            <w:vAlign w:val="bottom"/>
            <w:hideMark/>
          </w:tcPr>
          <w:p w14:paraId="2E3BD992" w14:textId="719AB01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1,218,477</w:t>
            </w:r>
          </w:p>
        </w:tc>
        <w:tc>
          <w:tcPr>
            <w:tcW w:w="1035" w:type="dxa"/>
            <w:tcBorders>
              <w:top w:val="nil"/>
              <w:left w:val="nil"/>
              <w:bottom w:val="single" w:sz="4" w:space="0" w:color="auto"/>
              <w:right w:val="nil"/>
            </w:tcBorders>
            <w:shd w:val="clear" w:color="000000" w:fill="E6E6E6"/>
            <w:noWrap/>
            <w:vAlign w:val="bottom"/>
            <w:hideMark/>
          </w:tcPr>
          <w:p w14:paraId="491688FC" w14:textId="56619481"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810,457</w:t>
            </w:r>
          </w:p>
        </w:tc>
        <w:tc>
          <w:tcPr>
            <w:tcW w:w="1035" w:type="dxa"/>
            <w:tcBorders>
              <w:top w:val="nil"/>
              <w:left w:val="nil"/>
              <w:bottom w:val="single" w:sz="4" w:space="0" w:color="auto"/>
              <w:right w:val="nil"/>
            </w:tcBorders>
            <w:shd w:val="clear" w:color="auto" w:fill="auto"/>
            <w:noWrap/>
            <w:vAlign w:val="bottom"/>
            <w:hideMark/>
          </w:tcPr>
          <w:p w14:paraId="00920850" w14:textId="788AFD57"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797,348</w:t>
            </w:r>
          </w:p>
        </w:tc>
        <w:tc>
          <w:tcPr>
            <w:tcW w:w="1035" w:type="dxa"/>
            <w:tcBorders>
              <w:top w:val="nil"/>
              <w:left w:val="nil"/>
              <w:bottom w:val="single" w:sz="4" w:space="0" w:color="auto"/>
              <w:right w:val="nil"/>
            </w:tcBorders>
            <w:shd w:val="clear" w:color="auto" w:fill="auto"/>
            <w:noWrap/>
            <w:vAlign w:val="bottom"/>
            <w:hideMark/>
          </w:tcPr>
          <w:p w14:paraId="7D559397" w14:textId="0725E2B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906,507</w:t>
            </w:r>
          </w:p>
        </w:tc>
        <w:tc>
          <w:tcPr>
            <w:tcW w:w="1093" w:type="dxa"/>
            <w:tcBorders>
              <w:top w:val="nil"/>
              <w:left w:val="nil"/>
              <w:bottom w:val="single" w:sz="4" w:space="0" w:color="auto"/>
              <w:right w:val="nil"/>
            </w:tcBorders>
            <w:shd w:val="clear" w:color="auto" w:fill="auto"/>
            <w:noWrap/>
            <w:vAlign w:val="bottom"/>
            <w:hideMark/>
          </w:tcPr>
          <w:p w14:paraId="570C0057" w14:textId="5376BCAD"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708,379</w:t>
            </w:r>
          </w:p>
        </w:tc>
      </w:tr>
      <w:tr w:rsidR="003C4C14" w:rsidRPr="00C62E5C" w14:paraId="5589D87E" w14:textId="77777777" w:rsidTr="00852545">
        <w:trPr>
          <w:trHeight w:val="204"/>
        </w:trPr>
        <w:tc>
          <w:tcPr>
            <w:tcW w:w="2552" w:type="dxa"/>
            <w:tcBorders>
              <w:top w:val="nil"/>
              <w:left w:val="nil"/>
              <w:bottom w:val="nil"/>
              <w:right w:val="nil"/>
            </w:tcBorders>
            <w:shd w:val="clear" w:color="auto" w:fill="auto"/>
            <w:vAlign w:val="center"/>
            <w:hideMark/>
          </w:tcPr>
          <w:p w14:paraId="01D10500" w14:textId="0D62E888"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Net (cost of)/contribution by</w:t>
            </w:r>
            <w:r>
              <w:rPr>
                <w:rFonts w:ascii="Arial" w:hAnsi="Arial" w:cs="Arial"/>
                <w:b/>
                <w:bCs/>
                <w:color w:val="000000"/>
                <w:sz w:val="16"/>
                <w:szCs w:val="16"/>
              </w:rPr>
              <w:t xml:space="preserve"> </w:t>
            </w:r>
            <w:r w:rsidRPr="00C62E5C">
              <w:rPr>
                <w:rFonts w:ascii="Arial" w:hAnsi="Arial" w:cs="Arial"/>
                <w:b/>
                <w:bCs/>
                <w:color w:val="000000"/>
                <w:sz w:val="16"/>
                <w:szCs w:val="16"/>
              </w:rPr>
              <w:t>services</w:t>
            </w:r>
          </w:p>
        </w:tc>
        <w:tc>
          <w:tcPr>
            <w:tcW w:w="1047" w:type="dxa"/>
            <w:tcBorders>
              <w:top w:val="nil"/>
              <w:left w:val="nil"/>
              <w:bottom w:val="single" w:sz="4" w:space="0" w:color="auto"/>
              <w:right w:val="nil"/>
            </w:tcBorders>
            <w:shd w:val="clear" w:color="auto" w:fill="auto"/>
            <w:noWrap/>
            <w:vAlign w:val="bottom"/>
            <w:hideMark/>
          </w:tcPr>
          <w:p w14:paraId="4AB98A2C" w14:textId="3C276DC8"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(9,612,218)</w:t>
            </w:r>
          </w:p>
        </w:tc>
        <w:tc>
          <w:tcPr>
            <w:tcW w:w="1035" w:type="dxa"/>
            <w:tcBorders>
              <w:top w:val="nil"/>
              <w:left w:val="nil"/>
              <w:bottom w:val="single" w:sz="4" w:space="0" w:color="auto"/>
              <w:right w:val="nil"/>
            </w:tcBorders>
            <w:shd w:val="clear" w:color="000000" w:fill="E6E6E6"/>
            <w:noWrap/>
            <w:vAlign w:val="bottom"/>
            <w:hideMark/>
          </w:tcPr>
          <w:p w14:paraId="4AF69B29" w14:textId="0036229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(9,285,087)</w:t>
            </w:r>
          </w:p>
        </w:tc>
        <w:tc>
          <w:tcPr>
            <w:tcW w:w="1035" w:type="dxa"/>
            <w:tcBorders>
              <w:top w:val="nil"/>
              <w:left w:val="nil"/>
              <w:bottom w:val="single" w:sz="4" w:space="0" w:color="auto"/>
              <w:right w:val="nil"/>
            </w:tcBorders>
            <w:shd w:val="clear" w:color="auto" w:fill="auto"/>
            <w:noWrap/>
            <w:vAlign w:val="bottom"/>
            <w:hideMark/>
          </w:tcPr>
          <w:p w14:paraId="71AB5CA4" w14:textId="15746FF6"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(9,331,502)</w:t>
            </w:r>
          </w:p>
        </w:tc>
        <w:tc>
          <w:tcPr>
            <w:tcW w:w="1035" w:type="dxa"/>
            <w:tcBorders>
              <w:top w:val="nil"/>
              <w:left w:val="nil"/>
              <w:bottom w:val="single" w:sz="4" w:space="0" w:color="auto"/>
              <w:right w:val="nil"/>
            </w:tcBorders>
            <w:shd w:val="clear" w:color="auto" w:fill="auto"/>
            <w:noWrap/>
            <w:vAlign w:val="bottom"/>
            <w:hideMark/>
          </w:tcPr>
          <w:p w14:paraId="560DFD3B" w14:textId="782E98A7"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(7,867,601)</w:t>
            </w:r>
          </w:p>
        </w:tc>
        <w:tc>
          <w:tcPr>
            <w:tcW w:w="1093" w:type="dxa"/>
            <w:tcBorders>
              <w:top w:val="nil"/>
              <w:left w:val="nil"/>
              <w:bottom w:val="single" w:sz="4" w:space="0" w:color="auto"/>
              <w:right w:val="nil"/>
            </w:tcBorders>
            <w:shd w:val="clear" w:color="auto" w:fill="auto"/>
            <w:noWrap/>
            <w:vAlign w:val="bottom"/>
            <w:hideMark/>
          </w:tcPr>
          <w:p w14:paraId="71B8B1CC" w14:textId="4770859B"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(7,555,555)</w:t>
            </w:r>
          </w:p>
        </w:tc>
      </w:tr>
      <w:tr w:rsidR="003C4C14" w:rsidRPr="00C62E5C" w14:paraId="3396B6F8" w14:textId="77777777" w:rsidTr="00852545">
        <w:trPr>
          <w:trHeight w:val="204"/>
        </w:trPr>
        <w:tc>
          <w:tcPr>
            <w:tcW w:w="2552" w:type="dxa"/>
            <w:tcBorders>
              <w:top w:val="nil"/>
              <w:left w:val="nil"/>
              <w:bottom w:val="nil"/>
              <w:right w:val="nil"/>
            </w:tcBorders>
            <w:shd w:val="clear" w:color="auto" w:fill="auto"/>
            <w:noWrap/>
            <w:vAlign w:val="center"/>
            <w:hideMark/>
          </w:tcPr>
          <w:p w14:paraId="24433D81"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 xml:space="preserve">Surplus/(deficit) </w:t>
            </w:r>
          </w:p>
        </w:tc>
        <w:tc>
          <w:tcPr>
            <w:tcW w:w="1047" w:type="dxa"/>
            <w:tcBorders>
              <w:top w:val="nil"/>
              <w:left w:val="nil"/>
              <w:bottom w:val="single" w:sz="4" w:space="0" w:color="auto"/>
              <w:right w:val="nil"/>
            </w:tcBorders>
            <w:shd w:val="clear" w:color="auto" w:fill="auto"/>
            <w:noWrap/>
            <w:vAlign w:val="bottom"/>
            <w:hideMark/>
          </w:tcPr>
          <w:p w14:paraId="429B4EA3" w14:textId="34003363"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(9,612,218)</w:t>
            </w:r>
          </w:p>
        </w:tc>
        <w:tc>
          <w:tcPr>
            <w:tcW w:w="1035" w:type="dxa"/>
            <w:tcBorders>
              <w:top w:val="nil"/>
              <w:left w:val="nil"/>
              <w:bottom w:val="single" w:sz="4" w:space="0" w:color="auto"/>
              <w:right w:val="nil"/>
            </w:tcBorders>
            <w:shd w:val="clear" w:color="000000" w:fill="E6E6E6"/>
            <w:noWrap/>
            <w:vAlign w:val="bottom"/>
            <w:hideMark/>
          </w:tcPr>
          <w:p w14:paraId="5B2495B6" w14:textId="151204E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(9,285,087)</w:t>
            </w:r>
          </w:p>
        </w:tc>
        <w:tc>
          <w:tcPr>
            <w:tcW w:w="1035" w:type="dxa"/>
            <w:tcBorders>
              <w:top w:val="nil"/>
              <w:left w:val="nil"/>
              <w:bottom w:val="single" w:sz="4" w:space="0" w:color="auto"/>
              <w:right w:val="nil"/>
            </w:tcBorders>
            <w:shd w:val="clear" w:color="auto" w:fill="auto"/>
            <w:noWrap/>
            <w:vAlign w:val="bottom"/>
            <w:hideMark/>
          </w:tcPr>
          <w:p w14:paraId="2590406F" w14:textId="3BF70A8C"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(9,331,502)</w:t>
            </w:r>
          </w:p>
        </w:tc>
        <w:tc>
          <w:tcPr>
            <w:tcW w:w="1035" w:type="dxa"/>
            <w:tcBorders>
              <w:top w:val="nil"/>
              <w:left w:val="nil"/>
              <w:bottom w:val="single" w:sz="4" w:space="0" w:color="auto"/>
              <w:right w:val="nil"/>
            </w:tcBorders>
            <w:shd w:val="clear" w:color="auto" w:fill="auto"/>
            <w:noWrap/>
            <w:vAlign w:val="bottom"/>
            <w:hideMark/>
          </w:tcPr>
          <w:p w14:paraId="2A04A995" w14:textId="6679A2C5"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(7,867,601)</w:t>
            </w:r>
          </w:p>
        </w:tc>
        <w:tc>
          <w:tcPr>
            <w:tcW w:w="1093" w:type="dxa"/>
            <w:tcBorders>
              <w:top w:val="nil"/>
              <w:left w:val="nil"/>
              <w:bottom w:val="single" w:sz="4" w:space="0" w:color="auto"/>
              <w:right w:val="nil"/>
            </w:tcBorders>
            <w:shd w:val="clear" w:color="auto" w:fill="auto"/>
            <w:noWrap/>
            <w:vAlign w:val="bottom"/>
            <w:hideMark/>
          </w:tcPr>
          <w:p w14:paraId="0FEA8901" w14:textId="6752B2CF"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(7,555,555)</w:t>
            </w:r>
          </w:p>
        </w:tc>
      </w:tr>
      <w:tr w:rsidR="00C62E5C" w:rsidRPr="00C62E5C" w14:paraId="1CF0C0C3" w14:textId="77777777" w:rsidTr="00852545">
        <w:trPr>
          <w:trHeight w:val="204"/>
        </w:trPr>
        <w:tc>
          <w:tcPr>
            <w:tcW w:w="3599" w:type="dxa"/>
            <w:gridSpan w:val="2"/>
            <w:tcBorders>
              <w:top w:val="nil"/>
              <w:left w:val="nil"/>
              <w:bottom w:val="nil"/>
              <w:right w:val="nil"/>
            </w:tcBorders>
            <w:shd w:val="clear" w:color="auto" w:fill="auto"/>
            <w:noWrap/>
            <w:vAlign w:val="bottom"/>
            <w:hideMark/>
          </w:tcPr>
          <w:p w14:paraId="37F60623" w14:textId="77777777" w:rsidR="00C62E5C" w:rsidRPr="00C62E5C" w:rsidRDefault="00C62E5C" w:rsidP="00C62E5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OTHER COMPREHENSIVE INCOME</w:t>
            </w:r>
          </w:p>
        </w:tc>
        <w:tc>
          <w:tcPr>
            <w:tcW w:w="1035" w:type="dxa"/>
            <w:tcBorders>
              <w:top w:val="nil"/>
              <w:left w:val="nil"/>
              <w:bottom w:val="nil"/>
              <w:right w:val="nil"/>
            </w:tcBorders>
            <w:shd w:val="clear" w:color="000000" w:fill="E6E6E6"/>
            <w:noWrap/>
            <w:vAlign w:val="bottom"/>
            <w:hideMark/>
          </w:tcPr>
          <w:p w14:paraId="74562F79" w14:textId="075C1D59"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9682F18" w14:textId="77777777"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CE36232" w14:textId="77777777" w:rsidR="00C62E5C" w:rsidRPr="00C62E5C" w:rsidRDefault="00C62E5C" w:rsidP="00C62E5C">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5A3ACDA9" w14:textId="77777777" w:rsidR="00C62E5C" w:rsidRPr="00C62E5C" w:rsidRDefault="00C62E5C" w:rsidP="00C62E5C">
            <w:pPr>
              <w:spacing w:after="0" w:line="240" w:lineRule="auto"/>
              <w:jc w:val="right"/>
              <w:rPr>
                <w:rFonts w:ascii="Times New Roman" w:hAnsi="Times New Roman"/>
              </w:rPr>
            </w:pPr>
          </w:p>
        </w:tc>
      </w:tr>
      <w:tr w:rsidR="00C62E5C" w:rsidRPr="00C62E5C" w14:paraId="02A7731C" w14:textId="77777777" w:rsidTr="00852545">
        <w:trPr>
          <w:trHeight w:val="204"/>
        </w:trPr>
        <w:tc>
          <w:tcPr>
            <w:tcW w:w="2552" w:type="dxa"/>
            <w:tcBorders>
              <w:top w:val="nil"/>
              <w:left w:val="nil"/>
              <w:bottom w:val="nil"/>
              <w:right w:val="nil"/>
            </w:tcBorders>
            <w:shd w:val="clear" w:color="auto" w:fill="auto"/>
            <w:vAlign w:val="center"/>
            <w:hideMark/>
          </w:tcPr>
          <w:p w14:paraId="5B1FAFB0" w14:textId="59038030" w:rsidR="00C62E5C" w:rsidRPr="00C62E5C" w:rsidRDefault="00C62E5C" w:rsidP="00C62E5C">
            <w:pPr>
              <w:spacing w:after="0" w:line="240" w:lineRule="auto"/>
              <w:ind w:left="113"/>
              <w:jc w:val="left"/>
              <w:rPr>
                <w:rFonts w:ascii="Arial" w:hAnsi="Arial" w:cs="Arial"/>
                <w:b/>
                <w:bCs/>
                <w:color w:val="000000"/>
                <w:sz w:val="16"/>
                <w:szCs w:val="16"/>
              </w:rPr>
            </w:pPr>
            <w:r w:rsidRPr="00C62E5C">
              <w:rPr>
                <w:rFonts w:ascii="Arial" w:hAnsi="Arial" w:cs="Arial"/>
                <w:b/>
                <w:bCs/>
                <w:color w:val="000000"/>
                <w:sz w:val="16"/>
                <w:szCs w:val="16"/>
              </w:rPr>
              <w:t>Items not subject of subsequent</w:t>
            </w:r>
            <w:r>
              <w:rPr>
                <w:rFonts w:ascii="Arial" w:hAnsi="Arial" w:cs="Arial"/>
                <w:b/>
                <w:bCs/>
                <w:color w:val="000000"/>
                <w:sz w:val="16"/>
                <w:szCs w:val="16"/>
              </w:rPr>
              <w:t xml:space="preserve"> </w:t>
            </w:r>
            <w:r w:rsidRPr="00C62E5C">
              <w:rPr>
                <w:rFonts w:ascii="Arial" w:hAnsi="Arial" w:cs="Arial"/>
                <w:b/>
                <w:bCs/>
                <w:color w:val="000000"/>
                <w:sz w:val="16"/>
                <w:szCs w:val="16"/>
              </w:rPr>
              <w:t>reclassification to net cost of</w:t>
            </w:r>
            <w:r>
              <w:rPr>
                <w:rFonts w:ascii="Arial" w:hAnsi="Arial" w:cs="Arial"/>
                <w:b/>
                <w:bCs/>
                <w:color w:val="000000"/>
                <w:sz w:val="16"/>
                <w:szCs w:val="16"/>
              </w:rPr>
              <w:t xml:space="preserve"> </w:t>
            </w:r>
            <w:r w:rsidRPr="00C62E5C">
              <w:rPr>
                <w:rFonts w:ascii="Arial" w:hAnsi="Arial" w:cs="Arial"/>
                <w:b/>
                <w:bCs/>
                <w:color w:val="000000"/>
                <w:sz w:val="16"/>
                <w:szCs w:val="16"/>
              </w:rPr>
              <w:t>services</w:t>
            </w:r>
          </w:p>
        </w:tc>
        <w:tc>
          <w:tcPr>
            <w:tcW w:w="1047" w:type="dxa"/>
            <w:tcBorders>
              <w:top w:val="nil"/>
              <w:left w:val="nil"/>
              <w:bottom w:val="nil"/>
              <w:right w:val="nil"/>
            </w:tcBorders>
            <w:shd w:val="clear" w:color="auto" w:fill="auto"/>
            <w:noWrap/>
            <w:vAlign w:val="bottom"/>
            <w:hideMark/>
          </w:tcPr>
          <w:p w14:paraId="69A3CB47" w14:textId="77777777" w:rsidR="00C62E5C" w:rsidRPr="00C62E5C" w:rsidRDefault="00C62E5C" w:rsidP="00C62E5C">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BBA428D" w14:textId="2CC12EA4"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4397FA4F" w14:textId="77777777"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86A6F6F" w14:textId="77777777" w:rsidR="00C62E5C" w:rsidRPr="00C62E5C" w:rsidRDefault="00C62E5C" w:rsidP="00C62E5C">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6641BAC8" w14:textId="77777777" w:rsidR="00C62E5C" w:rsidRPr="00C62E5C" w:rsidRDefault="00C62E5C" w:rsidP="00C62E5C">
            <w:pPr>
              <w:spacing w:after="0" w:line="240" w:lineRule="auto"/>
              <w:jc w:val="right"/>
              <w:rPr>
                <w:rFonts w:ascii="Times New Roman" w:hAnsi="Times New Roman"/>
              </w:rPr>
            </w:pPr>
          </w:p>
        </w:tc>
      </w:tr>
      <w:tr w:rsidR="007A180C" w:rsidRPr="00C62E5C" w14:paraId="68380C71" w14:textId="77777777" w:rsidTr="00852545">
        <w:trPr>
          <w:trHeight w:val="204"/>
        </w:trPr>
        <w:tc>
          <w:tcPr>
            <w:tcW w:w="2552" w:type="dxa"/>
            <w:tcBorders>
              <w:top w:val="nil"/>
              <w:left w:val="nil"/>
              <w:bottom w:val="nil"/>
              <w:right w:val="nil"/>
            </w:tcBorders>
            <w:shd w:val="clear" w:color="auto" w:fill="auto"/>
            <w:vAlign w:val="center"/>
            <w:hideMark/>
          </w:tcPr>
          <w:p w14:paraId="6CF7B496" w14:textId="2B29E9A0" w:rsidR="007A180C" w:rsidRPr="00C62E5C" w:rsidRDefault="007A180C" w:rsidP="007A180C">
            <w:pPr>
              <w:spacing w:after="0" w:line="240" w:lineRule="auto"/>
              <w:ind w:left="227"/>
              <w:jc w:val="left"/>
              <w:rPr>
                <w:rFonts w:ascii="Arial" w:hAnsi="Arial" w:cs="Arial"/>
                <w:sz w:val="16"/>
                <w:szCs w:val="16"/>
              </w:rPr>
            </w:pPr>
            <w:r w:rsidRPr="00C62E5C">
              <w:rPr>
                <w:rFonts w:ascii="Arial" w:hAnsi="Arial" w:cs="Arial"/>
                <w:sz w:val="16"/>
                <w:szCs w:val="16"/>
              </w:rPr>
              <w:t>Changes in asset revaluation surplus</w:t>
            </w:r>
          </w:p>
        </w:tc>
        <w:tc>
          <w:tcPr>
            <w:tcW w:w="1047" w:type="dxa"/>
            <w:tcBorders>
              <w:top w:val="nil"/>
              <w:left w:val="nil"/>
              <w:bottom w:val="nil"/>
              <w:right w:val="nil"/>
            </w:tcBorders>
            <w:shd w:val="clear" w:color="auto" w:fill="auto"/>
            <w:noWrap/>
            <w:vAlign w:val="bottom"/>
            <w:hideMark/>
          </w:tcPr>
          <w:p w14:paraId="75D7E044" w14:textId="2AE7FA71"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2,731,465</w:t>
            </w:r>
          </w:p>
        </w:tc>
        <w:tc>
          <w:tcPr>
            <w:tcW w:w="1035" w:type="dxa"/>
            <w:tcBorders>
              <w:top w:val="nil"/>
              <w:left w:val="nil"/>
              <w:bottom w:val="nil"/>
              <w:right w:val="nil"/>
            </w:tcBorders>
            <w:shd w:val="clear" w:color="000000" w:fill="E6E6E6"/>
            <w:noWrap/>
            <w:vAlign w:val="bottom"/>
            <w:hideMark/>
          </w:tcPr>
          <w:p w14:paraId="75C398B2" w14:textId="207F9D84"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6BC5D893" w14:textId="5ACA89F9"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20127F9B" w14:textId="271BF811"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93" w:type="dxa"/>
            <w:tcBorders>
              <w:top w:val="nil"/>
              <w:left w:val="nil"/>
              <w:bottom w:val="nil"/>
              <w:right w:val="nil"/>
            </w:tcBorders>
            <w:shd w:val="clear" w:color="auto" w:fill="auto"/>
            <w:noWrap/>
            <w:vAlign w:val="bottom"/>
            <w:hideMark/>
          </w:tcPr>
          <w:p w14:paraId="00B62F0F" w14:textId="77085926"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A180C" w:rsidRPr="00C62E5C" w14:paraId="634E8DD7" w14:textId="77777777" w:rsidTr="00852545">
        <w:trPr>
          <w:trHeight w:val="204"/>
        </w:trPr>
        <w:tc>
          <w:tcPr>
            <w:tcW w:w="2552" w:type="dxa"/>
            <w:tcBorders>
              <w:top w:val="nil"/>
              <w:left w:val="nil"/>
              <w:bottom w:val="nil"/>
              <w:right w:val="nil"/>
            </w:tcBorders>
            <w:shd w:val="clear" w:color="auto" w:fill="auto"/>
            <w:noWrap/>
            <w:vAlign w:val="center"/>
            <w:hideMark/>
          </w:tcPr>
          <w:p w14:paraId="49423B85" w14:textId="77777777" w:rsidR="007A180C" w:rsidRPr="00C62E5C" w:rsidRDefault="007A180C" w:rsidP="007A180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other comprehensive income</w:t>
            </w:r>
          </w:p>
        </w:tc>
        <w:tc>
          <w:tcPr>
            <w:tcW w:w="1047" w:type="dxa"/>
            <w:tcBorders>
              <w:top w:val="single" w:sz="4" w:space="0" w:color="000000"/>
              <w:left w:val="nil"/>
              <w:bottom w:val="single" w:sz="4" w:space="0" w:color="000000"/>
              <w:right w:val="nil"/>
            </w:tcBorders>
            <w:shd w:val="clear" w:color="auto" w:fill="auto"/>
            <w:noWrap/>
            <w:vAlign w:val="bottom"/>
            <w:hideMark/>
          </w:tcPr>
          <w:p w14:paraId="0CF234E9" w14:textId="1650F0C2"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2,731,465</w:t>
            </w:r>
          </w:p>
        </w:tc>
        <w:tc>
          <w:tcPr>
            <w:tcW w:w="1035" w:type="dxa"/>
            <w:tcBorders>
              <w:top w:val="single" w:sz="4" w:space="0" w:color="000000"/>
              <w:left w:val="nil"/>
              <w:bottom w:val="single" w:sz="4" w:space="0" w:color="000000"/>
              <w:right w:val="nil"/>
            </w:tcBorders>
            <w:shd w:val="clear" w:color="000000" w:fill="E6E6E6"/>
            <w:noWrap/>
            <w:vAlign w:val="bottom"/>
            <w:hideMark/>
          </w:tcPr>
          <w:p w14:paraId="42E48F15" w14:textId="3A30EFF5"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hideMark/>
          </w:tcPr>
          <w:p w14:paraId="5551FA8F" w14:textId="02726DAA"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hideMark/>
          </w:tcPr>
          <w:p w14:paraId="4506294C" w14:textId="7AE5B632"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93" w:type="dxa"/>
            <w:tcBorders>
              <w:top w:val="single" w:sz="4" w:space="0" w:color="000000"/>
              <w:left w:val="nil"/>
              <w:bottom w:val="single" w:sz="4" w:space="0" w:color="000000"/>
              <w:right w:val="nil"/>
            </w:tcBorders>
            <w:shd w:val="clear" w:color="auto" w:fill="auto"/>
            <w:noWrap/>
            <w:vAlign w:val="bottom"/>
            <w:hideMark/>
          </w:tcPr>
          <w:p w14:paraId="186B3149" w14:textId="598B9925"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A180C" w:rsidRPr="00C62E5C" w14:paraId="6D5132B7" w14:textId="77777777" w:rsidTr="00852545">
        <w:trPr>
          <w:trHeight w:val="204"/>
        </w:trPr>
        <w:tc>
          <w:tcPr>
            <w:tcW w:w="2552" w:type="dxa"/>
            <w:tcBorders>
              <w:top w:val="nil"/>
              <w:left w:val="nil"/>
              <w:bottom w:val="single" w:sz="4" w:space="0" w:color="000000"/>
              <w:right w:val="nil"/>
            </w:tcBorders>
            <w:shd w:val="clear" w:color="auto" w:fill="auto"/>
            <w:noWrap/>
            <w:vAlign w:val="center"/>
            <w:hideMark/>
          </w:tcPr>
          <w:p w14:paraId="57A46684" w14:textId="77777777" w:rsidR="007A180C" w:rsidRPr="00C62E5C" w:rsidRDefault="007A180C" w:rsidP="007A180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comprehensive income/(loss)</w:t>
            </w:r>
          </w:p>
        </w:tc>
        <w:tc>
          <w:tcPr>
            <w:tcW w:w="1047" w:type="dxa"/>
            <w:tcBorders>
              <w:top w:val="nil"/>
              <w:left w:val="nil"/>
              <w:bottom w:val="single" w:sz="4" w:space="0" w:color="000000"/>
              <w:right w:val="nil"/>
            </w:tcBorders>
            <w:shd w:val="clear" w:color="auto" w:fill="auto"/>
            <w:noWrap/>
            <w:vAlign w:val="bottom"/>
            <w:hideMark/>
          </w:tcPr>
          <w:p w14:paraId="58FDC7FE" w14:textId="0676346C"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(6,880,753)</w:t>
            </w:r>
          </w:p>
        </w:tc>
        <w:tc>
          <w:tcPr>
            <w:tcW w:w="1035" w:type="dxa"/>
            <w:tcBorders>
              <w:top w:val="nil"/>
              <w:left w:val="nil"/>
              <w:bottom w:val="single" w:sz="4" w:space="0" w:color="000000"/>
              <w:right w:val="nil"/>
            </w:tcBorders>
            <w:shd w:val="clear" w:color="000000" w:fill="E6E6E6"/>
            <w:noWrap/>
            <w:vAlign w:val="bottom"/>
            <w:hideMark/>
          </w:tcPr>
          <w:p w14:paraId="1AEE46A6" w14:textId="63702E40"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(9,285,087)</w:t>
            </w:r>
          </w:p>
        </w:tc>
        <w:tc>
          <w:tcPr>
            <w:tcW w:w="1035" w:type="dxa"/>
            <w:tcBorders>
              <w:top w:val="nil"/>
              <w:left w:val="nil"/>
              <w:bottom w:val="single" w:sz="4" w:space="0" w:color="000000"/>
              <w:right w:val="nil"/>
            </w:tcBorders>
            <w:shd w:val="clear" w:color="auto" w:fill="auto"/>
            <w:noWrap/>
            <w:vAlign w:val="bottom"/>
            <w:hideMark/>
          </w:tcPr>
          <w:p w14:paraId="42190CF2" w14:textId="008B5210"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(9,331,502)</w:t>
            </w:r>
          </w:p>
        </w:tc>
        <w:tc>
          <w:tcPr>
            <w:tcW w:w="1035" w:type="dxa"/>
            <w:tcBorders>
              <w:top w:val="nil"/>
              <w:left w:val="nil"/>
              <w:bottom w:val="single" w:sz="4" w:space="0" w:color="000000"/>
              <w:right w:val="nil"/>
            </w:tcBorders>
            <w:shd w:val="clear" w:color="auto" w:fill="auto"/>
            <w:noWrap/>
            <w:vAlign w:val="bottom"/>
            <w:hideMark/>
          </w:tcPr>
          <w:p w14:paraId="5612740F" w14:textId="23CA2479"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(7,867,601)</w:t>
            </w:r>
          </w:p>
        </w:tc>
        <w:tc>
          <w:tcPr>
            <w:tcW w:w="1093" w:type="dxa"/>
            <w:tcBorders>
              <w:top w:val="nil"/>
              <w:left w:val="nil"/>
              <w:bottom w:val="single" w:sz="4" w:space="0" w:color="000000"/>
              <w:right w:val="nil"/>
            </w:tcBorders>
            <w:shd w:val="clear" w:color="auto" w:fill="auto"/>
            <w:noWrap/>
            <w:vAlign w:val="bottom"/>
            <w:hideMark/>
          </w:tcPr>
          <w:p w14:paraId="1CFB3C9E" w14:textId="3D5B406D"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(7,555,555)</w:t>
            </w:r>
          </w:p>
        </w:tc>
      </w:tr>
    </w:tbl>
    <w:p w14:paraId="6863FDA1" w14:textId="5A7E0552" w:rsidR="00DD0374" w:rsidRDefault="008F2DBE" w:rsidP="00C3104B">
      <w:pPr>
        <w:pStyle w:val="ChartandTableFootnoteAlpha"/>
        <w:numPr>
          <w:ilvl w:val="0"/>
          <w:numId w:val="0"/>
        </w:numPr>
      </w:pPr>
      <w:r w:rsidRPr="00AC530C">
        <w:t>Prepared on Australian Accounting Standards basis</w:t>
      </w:r>
      <w:r w:rsidR="0064350A">
        <w:t>.</w:t>
      </w:r>
    </w:p>
    <w:p w14:paraId="4FB866A3" w14:textId="0C3004E6" w:rsidR="00F51DAC" w:rsidRDefault="00F51DAC" w:rsidP="005C472A">
      <w:pPr>
        <w:pStyle w:val="TableHeading"/>
        <w:spacing w:before="0" w:after="0"/>
        <w:rPr>
          <w:snapToGrid w:val="0"/>
        </w:rPr>
      </w:pPr>
      <w:r w:rsidRPr="00D23CE2">
        <w:rPr>
          <w:snapToGrid w:val="0"/>
        </w:rPr>
        <w:lastRenderedPageBreak/>
        <w:t>Table</w:t>
      </w:r>
      <w:r w:rsidR="004E017C" w:rsidRPr="00D23CE2">
        <w:rPr>
          <w:snapToGrid w:val="0"/>
        </w:rPr>
        <w:t xml:space="preserve"> </w:t>
      </w:r>
      <w:r w:rsidR="007D5358" w:rsidRPr="00D23CE2">
        <w:rPr>
          <w:snapToGrid w:val="0"/>
        </w:rPr>
        <w:t>3.</w:t>
      </w:r>
      <w:r w:rsidR="001F46A6" w:rsidRPr="00D23CE2">
        <w:rPr>
          <w:snapToGrid w:val="0"/>
        </w:rPr>
        <w:t>9</w:t>
      </w:r>
      <w:r w:rsidRPr="00D23CE2">
        <w:rPr>
          <w:snapToGrid w:val="0"/>
        </w:rPr>
        <w:t xml:space="preserve">: Schedule of </w:t>
      </w:r>
      <w:r w:rsidR="009E5300" w:rsidRPr="00D23CE2">
        <w:rPr>
          <w:snapToGrid w:val="0"/>
        </w:rPr>
        <w:t xml:space="preserve">budgeted assets and liabilities administered on behalf </w:t>
      </w:r>
      <w:r w:rsidRPr="00D23CE2">
        <w:rPr>
          <w:snapToGrid w:val="0"/>
        </w:rPr>
        <w:t xml:space="preserve">of </w:t>
      </w:r>
      <w:r w:rsidR="004E017C" w:rsidRPr="00D23CE2">
        <w:rPr>
          <w:snapToGrid w:val="0"/>
        </w:rPr>
        <w:t>G</w:t>
      </w:r>
      <w:r w:rsidRPr="00D23CE2">
        <w:rPr>
          <w:snapToGrid w:val="0"/>
        </w:rPr>
        <w:t>overnment (as at 30 June)</w:t>
      </w:r>
    </w:p>
    <w:tbl>
      <w:tblPr>
        <w:tblW w:w="0" w:type="auto"/>
        <w:tblLayout w:type="fixed"/>
        <w:tblLook w:val="04A0" w:firstRow="1" w:lastRow="0" w:firstColumn="1" w:lastColumn="0" w:noHBand="0" w:noVBand="1"/>
      </w:tblPr>
      <w:tblGrid>
        <w:gridCol w:w="2410"/>
        <w:gridCol w:w="1017"/>
        <w:gridCol w:w="1017"/>
        <w:gridCol w:w="1017"/>
        <w:gridCol w:w="1017"/>
        <w:gridCol w:w="1017"/>
      </w:tblGrid>
      <w:tr w:rsidR="00102378" w:rsidRPr="00C04A9A" w14:paraId="094F1A75" w14:textId="77777777" w:rsidTr="00D40125">
        <w:trPr>
          <w:trHeight w:val="598"/>
        </w:trPr>
        <w:tc>
          <w:tcPr>
            <w:tcW w:w="2410" w:type="dxa"/>
            <w:tcBorders>
              <w:top w:val="single" w:sz="4" w:space="0" w:color="auto"/>
              <w:left w:val="nil"/>
              <w:bottom w:val="nil"/>
              <w:right w:val="nil"/>
            </w:tcBorders>
            <w:shd w:val="clear" w:color="auto" w:fill="auto"/>
            <w:noWrap/>
            <w:hideMark/>
          </w:tcPr>
          <w:p w14:paraId="349ECAB3" w14:textId="77777777" w:rsidR="00102378" w:rsidRPr="00C04A9A" w:rsidRDefault="00102378" w:rsidP="00102378">
            <w:pPr>
              <w:spacing w:after="0" w:line="240" w:lineRule="auto"/>
              <w:jc w:val="left"/>
              <w:rPr>
                <w:rFonts w:ascii="Arial" w:hAnsi="Arial" w:cs="Arial"/>
                <w:b/>
                <w:bCs/>
                <w:sz w:val="16"/>
                <w:szCs w:val="16"/>
              </w:rPr>
            </w:pPr>
            <w:r w:rsidRPr="00C04A9A">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4AD31622"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2020-21 Actual</w:t>
            </w:r>
            <w:r w:rsidRPr="00C04A9A">
              <w:rPr>
                <w:rFonts w:ascii="Arial" w:hAnsi="Arial" w:cs="Arial"/>
                <w:sz w:val="16"/>
                <w:szCs w:val="16"/>
              </w:rPr>
              <w:br/>
            </w:r>
            <w:r w:rsidRPr="00C04A9A">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000000" w:fill="E6E6E6"/>
            <w:hideMark/>
          </w:tcPr>
          <w:p w14:paraId="1F04FFC7" w14:textId="508B284A" w:rsidR="00102378" w:rsidRPr="00C04A9A"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1DD53E93"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2022-23 Forward estimate</w:t>
            </w:r>
            <w:r w:rsidRPr="00C04A9A">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18CE599B"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2023-24 Forward estimate</w:t>
            </w:r>
            <w:r w:rsidRPr="00C04A9A">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3F505EBC"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2024-25</w:t>
            </w:r>
            <w:r w:rsidRPr="00C04A9A">
              <w:rPr>
                <w:rFonts w:ascii="Arial" w:hAnsi="Arial" w:cs="Arial"/>
                <w:sz w:val="16"/>
                <w:szCs w:val="16"/>
              </w:rPr>
              <w:br/>
              <w:t>Forward estimate</w:t>
            </w:r>
            <w:r w:rsidRPr="00C04A9A">
              <w:rPr>
                <w:rFonts w:ascii="Arial" w:hAnsi="Arial" w:cs="Arial"/>
                <w:sz w:val="16"/>
                <w:szCs w:val="16"/>
              </w:rPr>
              <w:br/>
              <w:t>$'000</w:t>
            </w:r>
          </w:p>
        </w:tc>
      </w:tr>
      <w:tr w:rsidR="00C04A9A" w:rsidRPr="00C04A9A" w14:paraId="061A2F6E" w14:textId="77777777" w:rsidTr="00D40125">
        <w:trPr>
          <w:trHeight w:val="203"/>
        </w:trPr>
        <w:tc>
          <w:tcPr>
            <w:tcW w:w="2410" w:type="dxa"/>
            <w:tcBorders>
              <w:top w:val="nil"/>
              <w:left w:val="nil"/>
              <w:bottom w:val="nil"/>
              <w:right w:val="nil"/>
            </w:tcBorders>
            <w:shd w:val="clear" w:color="auto" w:fill="auto"/>
            <w:noWrap/>
            <w:vAlign w:val="center"/>
            <w:hideMark/>
          </w:tcPr>
          <w:p w14:paraId="3AB6AAE9" w14:textId="77777777" w:rsidR="00C04A9A" w:rsidRPr="00C04A9A" w:rsidRDefault="00C04A9A" w:rsidP="00C04A9A">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 xml:space="preserve">ASSETS </w:t>
            </w:r>
          </w:p>
        </w:tc>
        <w:tc>
          <w:tcPr>
            <w:tcW w:w="1017" w:type="dxa"/>
            <w:tcBorders>
              <w:top w:val="nil"/>
              <w:left w:val="nil"/>
              <w:bottom w:val="nil"/>
              <w:right w:val="nil"/>
            </w:tcBorders>
            <w:shd w:val="clear" w:color="auto" w:fill="auto"/>
            <w:noWrap/>
            <w:vAlign w:val="bottom"/>
            <w:hideMark/>
          </w:tcPr>
          <w:p w14:paraId="0CC76D29" w14:textId="77777777" w:rsidR="00C04A9A" w:rsidRPr="00C04A9A" w:rsidRDefault="00C04A9A" w:rsidP="00C04A9A">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59B3806E" w14:textId="7460A577"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652E130" w14:textId="77777777"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495D77D" w14:textId="77777777" w:rsidR="00C04A9A" w:rsidRPr="00C04A9A" w:rsidRDefault="00C04A9A" w:rsidP="00C04A9A">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4378A336" w14:textId="77777777" w:rsidR="00C04A9A" w:rsidRPr="00C04A9A" w:rsidRDefault="00C04A9A" w:rsidP="00C04A9A">
            <w:pPr>
              <w:spacing w:after="0" w:line="240" w:lineRule="auto"/>
              <w:jc w:val="right"/>
              <w:rPr>
                <w:rFonts w:ascii="Times New Roman" w:hAnsi="Times New Roman"/>
              </w:rPr>
            </w:pPr>
          </w:p>
        </w:tc>
      </w:tr>
      <w:tr w:rsidR="00C04A9A" w:rsidRPr="00C04A9A" w14:paraId="1A5625F3" w14:textId="77777777" w:rsidTr="00D40125">
        <w:trPr>
          <w:trHeight w:val="203"/>
        </w:trPr>
        <w:tc>
          <w:tcPr>
            <w:tcW w:w="2410" w:type="dxa"/>
            <w:tcBorders>
              <w:top w:val="nil"/>
              <w:left w:val="nil"/>
              <w:bottom w:val="nil"/>
              <w:right w:val="nil"/>
            </w:tcBorders>
            <w:shd w:val="clear" w:color="auto" w:fill="auto"/>
            <w:noWrap/>
            <w:vAlign w:val="center"/>
            <w:hideMark/>
          </w:tcPr>
          <w:p w14:paraId="359A3626" w14:textId="77777777" w:rsidR="00C04A9A" w:rsidRPr="00C04A9A" w:rsidRDefault="00C04A9A" w:rsidP="00C04A9A">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bottom"/>
            <w:hideMark/>
          </w:tcPr>
          <w:p w14:paraId="781C2991" w14:textId="77777777" w:rsidR="00C04A9A" w:rsidRPr="00C04A9A" w:rsidRDefault="00C04A9A" w:rsidP="00C04A9A">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6B7390BE" w14:textId="3AB8AE62"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B84A69C" w14:textId="77777777"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AF88391" w14:textId="77777777" w:rsidR="00C04A9A" w:rsidRPr="00C04A9A" w:rsidRDefault="00C04A9A" w:rsidP="00C04A9A">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6ADC23CB" w14:textId="77777777" w:rsidR="00C04A9A" w:rsidRPr="00C04A9A" w:rsidRDefault="00C04A9A" w:rsidP="00C04A9A">
            <w:pPr>
              <w:spacing w:after="0" w:line="240" w:lineRule="auto"/>
              <w:jc w:val="right"/>
              <w:rPr>
                <w:rFonts w:ascii="Times New Roman" w:hAnsi="Times New Roman"/>
              </w:rPr>
            </w:pPr>
          </w:p>
        </w:tc>
      </w:tr>
      <w:tr w:rsidR="00682704" w:rsidRPr="00C04A9A" w14:paraId="3F165C07" w14:textId="77777777" w:rsidTr="00D40125">
        <w:trPr>
          <w:trHeight w:val="203"/>
        </w:trPr>
        <w:tc>
          <w:tcPr>
            <w:tcW w:w="2410" w:type="dxa"/>
            <w:tcBorders>
              <w:top w:val="nil"/>
              <w:left w:val="nil"/>
              <w:bottom w:val="nil"/>
              <w:right w:val="nil"/>
            </w:tcBorders>
            <w:shd w:val="clear" w:color="auto" w:fill="auto"/>
            <w:noWrap/>
            <w:vAlign w:val="center"/>
            <w:hideMark/>
          </w:tcPr>
          <w:p w14:paraId="75FA90D9"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Cash and cash equivalents</w:t>
            </w:r>
          </w:p>
        </w:tc>
        <w:tc>
          <w:tcPr>
            <w:tcW w:w="1017" w:type="dxa"/>
            <w:tcBorders>
              <w:top w:val="nil"/>
              <w:left w:val="nil"/>
              <w:bottom w:val="nil"/>
              <w:right w:val="nil"/>
            </w:tcBorders>
            <w:shd w:val="clear" w:color="auto" w:fill="auto"/>
            <w:noWrap/>
            <w:vAlign w:val="bottom"/>
            <w:hideMark/>
          </w:tcPr>
          <w:p w14:paraId="2893D02A" w14:textId="0939CCB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000000" w:fill="E6E6E6"/>
            <w:noWrap/>
            <w:vAlign w:val="bottom"/>
            <w:hideMark/>
          </w:tcPr>
          <w:p w14:paraId="49A5B47F" w14:textId="096E8775"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auto" w:fill="auto"/>
            <w:noWrap/>
            <w:vAlign w:val="bottom"/>
            <w:hideMark/>
          </w:tcPr>
          <w:p w14:paraId="750A52C9" w14:textId="704F4F3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auto" w:fill="auto"/>
            <w:noWrap/>
            <w:vAlign w:val="bottom"/>
            <w:hideMark/>
          </w:tcPr>
          <w:p w14:paraId="2816E361" w14:textId="2D9F0EA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auto" w:fill="auto"/>
            <w:noWrap/>
            <w:vAlign w:val="bottom"/>
            <w:hideMark/>
          </w:tcPr>
          <w:p w14:paraId="111DCB8B" w14:textId="4A0116E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r>
      <w:tr w:rsidR="00682704" w:rsidRPr="00C04A9A" w14:paraId="285FA63A" w14:textId="77777777" w:rsidTr="00D40125">
        <w:trPr>
          <w:trHeight w:val="203"/>
        </w:trPr>
        <w:tc>
          <w:tcPr>
            <w:tcW w:w="2410" w:type="dxa"/>
            <w:tcBorders>
              <w:top w:val="nil"/>
              <w:left w:val="nil"/>
              <w:bottom w:val="nil"/>
              <w:right w:val="nil"/>
            </w:tcBorders>
            <w:shd w:val="clear" w:color="auto" w:fill="auto"/>
            <w:noWrap/>
            <w:vAlign w:val="center"/>
            <w:hideMark/>
          </w:tcPr>
          <w:p w14:paraId="57D54BCA"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Receivables</w:t>
            </w:r>
          </w:p>
        </w:tc>
        <w:tc>
          <w:tcPr>
            <w:tcW w:w="1017" w:type="dxa"/>
            <w:tcBorders>
              <w:top w:val="nil"/>
              <w:left w:val="nil"/>
              <w:bottom w:val="nil"/>
              <w:right w:val="nil"/>
            </w:tcBorders>
            <w:shd w:val="clear" w:color="auto" w:fill="auto"/>
            <w:noWrap/>
            <w:vAlign w:val="bottom"/>
            <w:hideMark/>
          </w:tcPr>
          <w:p w14:paraId="2CC956A8" w14:textId="26D92CC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15,410,406</w:t>
            </w:r>
          </w:p>
        </w:tc>
        <w:tc>
          <w:tcPr>
            <w:tcW w:w="1017" w:type="dxa"/>
            <w:tcBorders>
              <w:top w:val="nil"/>
              <w:left w:val="nil"/>
              <w:bottom w:val="nil"/>
              <w:right w:val="nil"/>
            </w:tcBorders>
            <w:shd w:val="clear" w:color="000000" w:fill="E6E6E6"/>
            <w:noWrap/>
            <w:vAlign w:val="bottom"/>
            <w:hideMark/>
          </w:tcPr>
          <w:p w14:paraId="430E2F71" w14:textId="7498C93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10,233,731</w:t>
            </w:r>
          </w:p>
        </w:tc>
        <w:tc>
          <w:tcPr>
            <w:tcW w:w="1017" w:type="dxa"/>
            <w:tcBorders>
              <w:top w:val="nil"/>
              <w:left w:val="nil"/>
              <w:bottom w:val="nil"/>
              <w:right w:val="nil"/>
            </w:tcBorders>
            <w:shd w:val="clear" w:color="auto" w:fill="auto"/>
            <w:noWrap/>
            <w:vAlign w:val="bottom"/>
            <w:hideMark/>
          </w:tcPr>
          <w:p w14:paraId="123ED5AD" w14:textId="246BBF1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11,185,581</w:t>
            </w:r>
          </w:p>
        </w:tc>
        <w:tc>
          <w:tcPr>
            <w:tcW w:w="1017" w:type="dxa"/>
            <w:tcBorders>
              <w:top w:val="nil"/>
              <w:left w:val="nil"/>
              <w:bottom w:val="nil"/>
              <w:right w:val="nil"/>
            </w:tcBorders>
            <w:shd w:val="clear" w:color="auto" w:fill="auto"/>
            <w:noWrap/>
            <w:vAlign w:val="bottom"/>
            <w:hideMark/>
          </w:tcPr>
          <w:p w14:paraId="0F97F63D" w14:textId="548E77B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5,208,340</w:t>
            </w:r>
          </w:p>
        </w:tc>
        <w:tc>
          <w:tcPr>
            <w:tcW w:w="1017" w:type="dxa"/>
            <w:tcBorders>
              <w:top w:val="nil"/>
              <w:left w:val="nil"/>
              <w:bottom w:val="nil"/>
              <w:right w:val="nil"/>
            </w:tcBorders>
            <w:shd w:val="clear" w:color="auto" w:fill="auto"/>
            <w:noWrap/>
            <w:vAlign w:val="bottom"/>
            <w:hideMark/>
          </w:tcPr>
          <w:p w14:paraId="53CE31F7" w14:textId="7894C28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6,153,541</w:t>
            </w:r>
          </w:p>
        </w:tc>
      </w:tr>
      <w:tr w:rsidR="00682704" w:rsidRPr="00C04A9A" w14:paraId="5F7FE336" w14:textId="77777777" w:rsidTr="00D40125">
        <w:trPr>
          <w:trHeight w:val="203"/>
        </w:trPr>
        <w:tc>
          <w:tcPr>
            <w:tcW w:w="2410" w:type="dxa"/>
            <w:tcBorders>
              <w:top w:val="nil"/>
              <w:left w:val="nil"/>
              <w:bottom w:val="nil"/>
              <w:right w:val="nil"/>
            </w:tcBorders>
            <w:shd w:val="clear" w:color="auto" w:fill="auto"/>
            <w:noWrap/>
            <w:vAlign w:val="center"/>
            <w:hideMark/>
          </w:tcPr>
          <w:p w14:paraId="7878BC35"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Other investments</w:t>
            </w:r>
          </w:p>
        </w:tc>
        <w:tc>
          <w:tcPr>
            <w:tcW w:w="1017" w:type="dxa"/>
            <w:tcBorders>
              <w:top w:val="nil"/>
              <w:left w:val="nil"/>
              <w:bottom w:val="nil"/>
              <w:right w:val="nil"/>
            </w:tcBorders>
            <w:shd w:val="clear" w:color="auto" w:fill="auto"/>
            <w:noWrap/>
            <w:vAlign w:val="bottom"/>
            <w:hideMark/>
          </w:tcPr>
          <w:p w14:paraId="4AD945D9" w14:textId="7DF7EE0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35,720,055</w:t>
            </w:r>
          </w:p>
        </w:tc>
        <w:tc>
          <w:tcPr>
            <w:tcW w:w="1017" w:type="dxa"/>
            <w:tcBorders>
              <w:top w:val="nil"/>
              <w:left w:val="nil"/>
              <w:bottom w:val="nil"/>
              <w:right w:val="nil"/>
            </w:tcBorders>
            <w:shd w:val="clear" w:color="000000" w:fill="E6E6E6"/>
            <w:noWrap/>
            <w:vAlign w:val="bottom"/>
            <w:hideMark/>
          </w:tcPr>
          <w:p w14:paraId="0C5974C5" w14:textId="2B73E19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37,868,736</w:t>
            </w:r>
          </w:p>
        </w:tc>
        <w:tc>
          <w:tcPr>
            <w:tcW w:w="1017" w:type="dxa"/>
            <w:tcBorders>
              <w:top w:val="nil"/>
              <w:left w:val="nil"/>
              <w:bottom w:val="nil"/>
              <w:right w:val="nil"/>
            </w:tcBorders>
            <w:shd w:val="clear" w:color="auto" w:fill="auto"/>
            <w:noWrap/>
            <w:vAlign w:val="bottom"/>
            <w:hideMark/>
          </w:tcPr>
          <w:p w14:paraId="5EE1625C" w14:textId="17A2C76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42,625,221</w:t>
            </w:r>
          </w:p>
        </w:tc>
        <w:tc>
          <w:tcPr>
            <w:tcW w:w="1017" w:type="dxa"/>
            <w:tcBorders>
              <w:top w:val="nil"/>
              <w:left w:val="nil"/>
              <w:bottom w:val="nil"/>
              <w:right w:val="nil"/>
            </w:tcBorders>
            <w:shd w:val="clear" w:color="auto" w:fill="auto"/>
            <w:noWrap/>
            <w:vAlign w:val="bottom"/>
            <w:hideMark/>
          </w:tcPr>
          <w:p w14:paraId="0787577D" w14:textId="5AC8C14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46,876,603</w:t>
            </w:r>
          </w:p>
        </w:tc>
        <w:tc>
          <w:tcPr>
            <w:tcW w:w="1017" w:type="dxa"/>
            <w:tcBorders>
              <w:top w:val="nil"/>
              <w:left w:val="nil"/>
              <w:bottom w:val="nil"/>
              <w:right w:val="nil"/>
            </w:tcBorders>
            <w:shd w:val="clear" w:color="auto" w:fill="auto"/>
            <w:noWrap/>
            <w:vAlign w:val="bottom"/>
            <w:hideMark/>
          </w:tcPr>
          <w:p w14:paraId="6E3417BF" w14:textId="62AC0BE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50,720,479</w:t>
            </w:r>
          </w:p>
        </w:tc>
      </w:tr>
      <w:tr w:rsidR="00682704" w:rsidRPr="00C04A9A" w14:paraId="283E54F1" w14:textId="77777777" w:rsidTr="00D40125">
        <w:trPr>
          <w:trHeight w:val="203"/>
        </w:trPr>
        <w:tc>
          <w:tcPr>
            <w:tcW w:w="2410" w:type="dxa"/>
            <w:tcBorders>
              <w:top w:val="nil"/>
              <w:left w:val="nil"/>
              <w:bottom w:val="nil"/>
              <w:right w:val="nil"/>
            </w:tcBorders>
            <w:shd w:val="clear" w:color="auto" w:fill="auto"/>
            <w:noWrap/>
            <w:vAlign w:val="center"/>
            <w:hideMark/>
          </w:tcPr>
          <w:p w14:paraId="483C6CF4"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Other financial assets</w:t>
            </w:r>
          </w:p>
        </w:tc>
        <w:tc>
          <w:tcPr>
            <w:tcW w:w="1017" w:type="dxa"/>
            <w:tcBorders>
              <w:top w:val="nil"/>
              <w:left w:val="nil"/>
              <w:bottom w:val="nil"/>
              <w:right w:val="nil"/>
            </w:tcBorders>
            <w:shd w:val="clear" w:color="auto" w:fill="auto"/>
            <w:noWrap/>
            <w:vAlign w:val="bottom"/>
            <w:hideMark/>
          </w:tcPr>
          <w:p w14:paraId="512C9A6A" w14:textId="7D5246F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000000" w:fill="E6E6E6"/>
            <w:noWrap/>
            <w:vAlign w:val="bottom"/>
            <w:hideMark/>
          </w:tcPr>
          <w:p w14:paraId="372CC32E" w14:textId="5879FAC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auto" w:fill="auto"/>
            <w:noWrap/>
            <w:vAlign w:val="bottom"/>
            <w:hideMark/>
          </w:tcPr>
          <w:p w14:paraId="4B487A0D" w14:textId="5A95836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auto" w:fill="auto"/>
            <w:noWrap/>
            <w:vAlign w:val="bottom"/>
            <w:hideMark/>
          </w:tcPr>
          <w:p w14:paraId="367F235C" w14:textId="34DFA0C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auto" w:fill="auto"/>
            <w:noWrap/>
            <w:vAlign w:val="bottom"/>
            <w:hideMark/>
          </w:tcPr>
          <w:p w14:paraId="467C43B5" w14:textId="0226A96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r>
      <w:tr w:rsidR="00682704" w:rsidRPr="00C04A9A" w14:paraId="0E19B6C9" w14:textId="77777777" w:rsidTr="00D40125">
        <w:trPr>
          <w:trHeight w:val="203"/>
        </w:trPr>
        <w:tc>
          <w:tcPr>
            <w:tcW w:w="2410" w:type="dxa"/>
            <w:tcBorders>
              <w:top w:val="nil"/>
              <w:left w:val="nil"/>
              <w:bottom w:val="nil"/>
              <w:right w:val="nil"/>
            </w:tcBorders>
            <w:shd w:val="clear" w:color="auto" w:fill="auto"/>
            <w:noWrap/>
            <w:vAlign w:val="center"/>
            <w:hideMark/>
          </w:tcPr>
          <w:p w14:paraId="7A4D6163"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noWrap/>
            <w:vAlign w:val="bottom"/>
            <w:hideMark/>
          </w:tcPr>
          <w:p w14:paraId="059E09E1" w14:textId="203DFBCF"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51,256,254</w:t>
            </w:r>
          </w:p>
        </w:tc>
        <w:tc>
          <w:tcPr>
            <w:tcW w:w="1017" w:type="dxa"/>
            <w:tcBorders>
              <w:top w:val="single" w:sz="4" w:space="0" w:color="000000"/>
              <w:left w:val="nil"/>
              <w:bottom w:val="single" w:sz="4" w:space="0" w:color="000000"/>
              <w:right w:val="nil"/>
            </w:tcBorders>
            <w:shd w:val="clear" w:color="000000" w:fill="E6E6E6"/>
            <w:noWrap/>
            <w:vAlign w:val="bottom"/>
            <w:hideMark/>
          </w:tcPr>
          <w:p w14:paraId="1AEDBA68" w14:textId="04F205CD"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48,228,260</w:t>
            </w:r>
          </w:p>
        </w:tc>
        <w:tc>
          <w:tcPr>
            <w:tcW w:w="1017" w:type="dxa"/>
            <w:tcBorders>
              <w:top w:val="single" w:sz="4" w:space="0" w:color="000000"/>
              <w:left w:val="nil"/>
              <w:bottom w:val="single" w:sz="4" w:space="0" w:color="000000"/>
              <w:right w:val="nil"/>
            </w:tcBorders>
            <w:shd w:val="clear" w:color="auto" w:fill="auto"/>
            <w:noWrap/>
            <w:vAlign w:val="bottom"/>
            <w:hideMark/>
          </w:tcPr>
          <w:p w14:paraId="2D14EE11" w14:textId="53D54C88"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53,936,595</w:t>
            </w:r>
          </w:p>
        </w:tc>
        <w:tc>
          <w:tcPr>
            <w:tcW w:w="1017" w:type="dxa"/>
            <w:tcBorders>
              <w:top w:val="single" w:sz="4" w:space="0" w:color="000000"/>
              <w:left w:val="nil"/>
              <w:bottom w:val="single" w:sz="4" w:space="0" w:color="000000"/>
              <w:right w:val="nil"/>
            </w:tcBorders>
            <w:shd w:val="clear" w:color="auto" w:fill="auto"/>
            <w:noWrap/>
            <w:vAlign w:val="bottom"/>
            <w:hideMark/>
          </w:tcPr>
          <w:p w14:paraId="16FDC431" w14:textId="38E5ED0D"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52,210,736</w:t>
            </w:r>
          </w:p>
        </w:tc>
        <w:tc>
          <w:tcPr>
            <w:tcW w:w="1017" w:type="dxa"/>
            <w:tcBorders>
              <w:top w:val="single" w:sz="4" w:space="0" w:color="000000"/>
              <w:left w:val="nil"/>
              <w:bottom w:val="single" w:sz="4" w:space="0" w:color="000000"/>
              <w:right w:val="nil"/>
            </w:tcBorders>
            <w:shd w:val="clear" w:color="auto" w:fill="auto"/>
            <w:noWrap/>
            <w:vAlign w:val="bottom"/>
            <w:hideMark/>
          </w:tcPr>
          <w:p w14:paraId="205C4041" w14:textId="67C3D7EC"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56,999,813</w:t>
            </w:r>
          </w:p>
        </w:tc>
      </w:tr>
      <w:tr w:rsidR="00682704" w:rsidRPr="00C04A9A" w14:paraId="72D92385" w14:textId="77777777" w:rsidTr="00D40125">
        <w:trPr>
          <w:trHeight w:val="203"/>
        </w:trPr>
        <w:tc>
          <w:tcPr>
            <w:tcW w:w="2410" w:type="dxa"/>
            <w:tcBorders>
              <w:top w:val="nil"/>
              <w:left w:val="nil"/>
              <w:bottom w:val="nil"/>
              <w:right w:val="nil"/>
            </w:tcBorders>
            <w:shd w:val="clear" w:color="auto" w:fill="auto"/>
            <w:noWrap/>
            <w:vAlign w:val="center"/>
            <w:hideMark/>
          </w:tcPr>
          <w:p w14:paraId="0B860734" w14:textId="77777777" w:rsidR="00682704" w:rsidRPr="00C04A9A" w:rsidRDefault="00682704" w:rsidP="00682704">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noWrap/>
            <w:vAlign w:val="bottom"/>
            <w:hideMark/>
          </w:tcPr>
          <w:p w14:paraId="2FCF02A0" w14:textId="77777777" w:rsidR="00682704" w:rsidRPr="00C04A9A" w:rsidRDefault="00682704" w:rsidP="00682704">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33A47876" w14:textId="5F3F6E85"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7AE1385"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C2FA82F"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4B540F3B" w14:textId="77777777" w:rsidR="00682704" w:rsidRPr="00C04A9A" w:rsidRDefault="00682704" w:rsidP="00682704">
            <w:pPr>
              <w:spacing w:after="0" w:line="240" w:lineRule="auto"/>
              <w:jc w:val="right"/>
              <w:rPr>
                <w:rFonts w:ascii="Times New Roman" w:hAnsi="Times New Roman"/>
              </w:rPr>
            </w:pPr>
          </w:p>
        </w:tc>
      </w:tr>
      <w:tr w:rsidR="00682704" w:rsidRPr="00C04A9A" w14:paraId="38EDA053" w14:textId="77777777" w:rsidTr="00D40125">
        <w:trPr>
          <w:trHeight w:val="203"/>
        </w:trPr>
        <w:tc>
          <w:tcPr>
            <w:tcW w:w="2410" w:type="dxa"/>
            <w:tcBorders>
              <w:top w:val="nil"/>
              <w:left w:val="nil"/>
              <w:bottom w:val="nil"/>
              <w:right w:val="nil"/>
            </w:tcBorders>
            <w:shd w:val="clear" w:color="auto" w:fill="auto"/>
            <w:noWrap/>
            <w:vAlign w:val="center"/>
            <w:hideMark/>
          </w:tcPr>
          <w:p w14:paraId="0F34A466"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Land and buildings</w:t>
            </w:r>
          </w:p>
        </w:tc>
        <w:tc>
          <w:tcPr>
            <w:tcW w:w="1017" w:type="dxa"/>
            <w:tcBorders>
              <w:top w:val="nil"/>
              <w:left w:val="nil"/>
              <w:bottom w:val="nil"/>
              <w:right w:val="nil"/>
            </w:tcBorders>
            <w:shd w:val="clear" w:color="auto" w:fill="auto"/>
            <w:noWrap/>
            <w:vAlign w:val="bottom"/>
            <w:hideMark/>
          </w:tcPr>
          <w:p w14:paraId="719392ED" w14:textId="1F7FD2D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206,528</w:t>
            </w:r>
          </w:p>
        </w:tc>
        <w:tc>
          <w:tcPr>
            <w:tcW w:w="1017" w:type="dxa"/>
            <w:tcBorders>
              <w:top w:val="nil"/>
              <w:left w:val="nil"/>
              <w:bottom w:val="nil"/>
              <w:right w:val="nil"/>
            </w:tcBorders>
            <w:shd w:val="clear" w:color="000000" w:fill="E6E6E6"/>
            <w:noWrap/>
            <w:vAlign w:val="bottom"/>
            <w:hideMark/>
          </w:tcPr>
          <w:p w14:paraId="45787EF1" w14:textId="05C8328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203,785</w:t>
            </w:r>
          </w:p>
        </w:tc>
        <w:tc>
          <w:tcPr>
            <w:tcW w:w="1017" w:type="dxa"/>
            <w:tcBorders>
              <w:top w:val="nil"/>
              <w:left w:val="nil"/>
              <w:bottom w:val="nil"/>
              <w:right w:val="nil"/>
            </w:tcBorders>
            <w:shd w:val="clear" w:color="auto" w:fill="auto"/>
            <w:noWrap/>
            <w:vAlign w:val="bottom"/>
            <w:hideMark/>
          </w:tcPr>
          <w:p w14:paraId="3AAAAC4F" w14:textId="6C468C1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200,559</w:t>
            </w:r>
          </w:p>
        </w:tc>
        <w:tc>
          <w:tcPr>
            <w:tcW w:w="1017" w:type="dxa"/>
            <w:tcBorders>
              <w:top w:val="nil"/>
              <w:left w:val="nil"/>
              <w:bottom w:val="nil"/>
              <w:right w:val="nil"/>
            </w:tcBorders>
            <w:shd w:val="clear" w:color="auto" w:fill="auto"/>
            <w:noWrap/>
            <w:vAlign w:val="bottom"/>
            <w:hideMark/>
          </w:tcPr>
          <w:p w14:paraId="40A1147D" w14:textId="6979AA5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206,620</w:t>
            </w:r>
          </w:p>
        </w:tc>
        <w:tc>
          <w:tcPr>
            <w:tcW w:w="1017" w:type="dxa"/>
            <w:tcBorders>
              <w:top w:val="nil"/>
              <w:left w:val="nil"/>
              <w:bottom w:val="nil"/>
              <w:right w:val="nil"/>
            </w:tcBorders>
            <w:shd w:val="clear" w:color="auto" w:fill="auto"/>
            <w:noWrap/>
            <w:vAlign w:val="bottom"/>
            <w:hideMark/>
          </w:tcPr>
          <w:p w14:paraId="7E9BC551" w14:textId="7B88D73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197,516</w:t>
            </w:r>
          </w:p>
        </w:tc>
      </w:tr>
      <w:tr w:rsidR="00682704" w:rsidRPr="00C04A9A" w14:paraId="04159F75" w14:textId="77777777" w:rsidTr="00D40125">
        <w:trPr>
          <w:trHeight w:val="203"/>
        </w:trPr>
        <w:tc>
          <w:tcPr>
            <w:tcW w:w="2410" w:type="dxa"/>
            <w:tcBorders>
              <w:top w:val="nil"/>
              <w:left w:val="nil"/>
              <w:bottom w:val="nil"/>
              <w:right w:val="nil"/>
            </w:tcBorders>
            <w:shd w:val="clear" w:color="auto" w:fill="auto"/>
            <w:noWrap/>
            <w:vAlign w:val="center"/>
            <w:hideMark/>
          </w:tcPr>
          <w:p w14:paraId="0F2C5936"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Property, plant and equipment</w:t>
            </w:r>
          </w:p>
        </w:tc>
        <w:tc>
          <w:tcPr>
            <w:tcW w:w="1017" w:type="dxa"/>
            <w:tcBorders>
              <w:top w:val="nil"/>
              <w:left w:val="nil"/>
              <w:bottom w:val="nil"/>
              <w:right w:val="nil"/>
            </w:tcBorders>
            <w:shd w:val="clear" w:color="auto" w:fill="auto"/>
            <w:noWrap/>
            <w:vAlign w:val="bottom"/>
            <w:hideMark/>
          </w:tcPr>
          <w:p w14:paraId="336723EA" w14:textId="4BB4823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447,851</w:t>
            </w:r>
          </w:p>
        </w:tc>
        <w:tc>
          <w:tcPr>
            <w:tcW w:w="1017" w:type="dxa"/>
            <w:tcBorders>
              <w:top w:val="nil"/>
              <w:left w:val="nil"/>
              <w:bottom w:val="nil"/>
              <w:right w:val="nil"/>
            </w:tcBorders>
            <w:shd w:val="clear" w:color="000000" w:fill="E6E6E6"/>
            <w:noWrap/>
            <w:vAlign w:val="bottom"/>
            <w:hideMark/>
          </w:tcPr>
          <w:p w14:paraId="16D9A3CC" w14:textId="66F444E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450,953</w:t>
            </w:r>
          </w:p>
        </w:tc>
        <w:tc>
          <w:tcPr>
            <w:tcW w:w="1017" w:type="dxa"/>
            <w:tcBorders>
              <w:top w:val="nil"/>
              <w:left w:val="nil"/>
              <w:bottom w:val="nil"/>
              <w:right w:val="nil"/>
            </w:tcBorders>
            <w:shd w:val="clear" w:color="auto" w:fill="auto"/>
            <w:noWrap/>
            <w:vAlign w:val="bottom"/>
            <w:hideMark/>
          </w:tcPr>
          <w:p w14:paraId="366D9024" w14:textId="44054D3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493,820</w:t>
            </w:r>
          </w:p>
        </w:tc>
        <w:tc>
          <w:tcPr>
            <w:tcW w:w="1017" w:type="dxa"/>
            <w:tcBorders>
              <w:top w:val="nil"/>
              <w:left w:val="nil"/>
              <w:bottom w:val="nil"/>
              <w:right w:val="nil"/>
            </w:tcBorders>
            <w:shd w:val="clear" w:color="auto" w:fill="auto"/>
            <w:noWrap/>
            <w:vAlign w:val="bottom"/>
            <w:hideMark/>
          </w:tcPr>
          <w:p w14:paraId="243F9669" w14:textId="1A6FAF91"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515,880</w:t>
            </w:r>
          </w:p>
        </w:tc>
        <w:tc>
          <w:tcPr>
            <w:tcW w:w="1017" w:type="dxa"/>
            <w:tcBorders>
              <w:top w:val="nil"/>
              <w:left w:val="nil"/>
              <w:bottom w:val="nil"/>
              <w:right w:val="nil"/>
            </w:tcBorders>
            <w:shd w:val="clear" w:color="auto" w:fill="auto"/>
            <w:noWrap/>
            <w:vAlign w:val="bottom"/>
            <w:hideMark/>
          </w:tcPr>
          <w:p w14:paraId="367A121C" w14:textId="49AF01D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516,067</w:t>
            </w:r>
          </w:p>
        </w:tc>
      </w:tr>
      <w:tr w:rsidR="00682704" w:rsidRPr="00C04A9A" w14:paraId="473784F6" w14:textId="77777777" w:rsidTr="00D40125">
        <w:trPr>
          <w:trHeight w:val="203"/>
        </w:trPr>
        <w:tc>
          <w:tcPr>
            <w:tcW w:w="2410" w:type="dxa"/>
            <w:tcBorders>
              <w:top w:val="nil"/>
              <w:left w:val="nil"/>
              <w:bottom w:val="nil"/>
              <w:right w:val="nil"/>
            </w:tcBorders>
            <w:shd w:val="clear" w:color="auto" w:fill="auto"/>
            <w:noWrap/>
            <w:vAlign w:val="center"/>
            <w:hideMark/>
          </w:tcPr>
          <w:p w14:paraId="4C92F277"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Heritage and cultural assets</w:t>
            </w:r>
          </w:p>
        </w:tc>
        <w:tc>
          <w:tcPr>
            <w:tcW w:w="1017" w:type="dxa"/>
            <w:tcBorders>
              <w:top w:val="nil"/>
              <w:left w:val="nil"/>
              <w:bottom w:val="nil"/>
              <w:right w:val="nil"/>
            </w:tcBorders>
            <w:shd w:val="clear" w:color="auto" w:fill="auto"/>
            <w:noWrap/>
            <w:vAlign w:val="bottom"/>
            <w:hideMark/>
          </w:tcPr>
          <w:p w14:paraId="3C6CAA74" w14:textId="59E5E5AD"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173,869</w:t>
            </w:r>
          </w:p>
        </w:tc>
        <w:tc>
          <w:tcPr>
            <w:tcW w:w="1017" w:type="dxa"/>
            <w:tcBorders>
              <w:top w:val="nil"/>
              <w:left w:val="nil"/>
              <w:bottom w:val="nil"/>
              <w:right w:val="nil"/>
            </w:tcBorders>
            <w:shd w:val="clear" w:color="000000" w:fill="E6E6E6"/>
            <w:noWrap/>
            <w:vAlign w:val="bottom"/>
            <w:hideMark/>
          </w:tcPr>
          <w:p w14:paraId="2FD3FB35" w14:textId="63A8F88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172,345</w:t>
            </w:r>
          </w:p>
        </w:tc>
        <w:tc>
          <w:tcPr>
            <w:tcW w:w="1017" w:type="dxa"/>
            <w:tcBorders>
              <w:top w:val="nil"/>
              <w:left w:val="nil"/>
              <w:bottom w:val="nil"/>
              <w:right w:val="nil"/>
            </w:tcBorders>
            <w:shd w:val="clear" w:color="auto" w:fill="auto"/>
            <w:noWrap/>
            <w:vAlign w:val="bottom"/>
            <w:hideMark/>
          </w:tcPr>
          <w:p w14:paraId="7258FCA3" w14:textId="64528B2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170,464</w:t>
            </w:r>
          </w:p>
        </w:tc>
        <w:tc>
          <w:tcPr>
            <w:tcW w:w="1017" w:type="dxa"/>
            <w:tcBorders>
              <w:top w:val="nil"/>
              <w:left w:val="nil"/>
              <w:bottom w:val="nil"/>
              <w:right w:val="nil"/>
            </w:tcBorders>
            <w:shd w:val="clear" w:color="auto" w:fill="auto"/>
            <w:noWrap/>
            <w:vAlign w:val="bottom"/>
            <w:hideMark/>
          </w:tcPr>
          <w:p w14:paraId="5AE0F7FE" w14:textId="4DB282D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168,582</w:t>
            </w:r>
          </w:p>
        </w:tc>
        <w:tc>
          <w:tcPr>
            <w:tcW w:w="1017" w:type="dxa"/>
            <w:tcBorders>
              <w:top w:val="nil"/>
              <w:left w:val="nil"/>
              <w:bottom w:val="nil"/>
              <w:right w:val="nil"/>
            </w:tcBorders>
            <w:shd w:val="clear" w:color="auto" w:fill="auto"/>
            <w:noWrap/>
            <w:vAlign w:val="bottom"/>
            <w:hideMark/>
          </w:tcPr>
          <w:p w14:paraId="0396B201" w14:textId="5453044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167,782</w:t>
            </w:r>
          </w:p>
        </w:tc>
      </w:tr>
      <w:tr w:rsidR="00682704" w:rsidRPr="00C04A9A" w14:paraId="139878E5" w14:textId="77777777" w:rsidTr="00D40125">
        <w:trPr>
          <w:trHeight w:val="203"/>
        </w:trPr>
        <w:tc>
          <w:tcPr>
            <w:tcW w:w="2410" w:type="dxa"/>
            <w:tcBorders>
              <w:top w:val="nil"/>
              <w:left w:val="nil"/>
              <w:bottom w:val="nil"/>
              <w:right w:val="nil"/>
            </w:tcBorders>
            <w:shd w:val="clear" w:color="auto" w:fill="auto"/>
            <w:noWrap/>
            <w:vAlign w:val="center"/>
            <w:hideMark/>
          </w:tcPr>
          <w:p w14:paraId="37F4BED7"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Intangibles</w:t>
            </w:r>
          </w:p>
        </w:tc>
        <w:tc>
          <w:tcPr>
            <w:tcW w:w="1017" w:type="dxa"/>
            <w:tcBorders>
              <w:top w:val="nil"/>
              <w:left w:val="nil"/>
              <w:bottom w:val="nil"/>
              <w:right w:val="nil"/>
            </w:tcBorders>
            <w:shd w:val="clear" w:color="auto" w:fill="auto"/>
            <w:noWrap/>
            <w:vAlign w:val="bottom"/>
            <w:hideMark/>
          </w:tcPr>
          <w:p w14:paraId="434A000B" w14:textId="0FD7967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6,766</w:t>
            </w:r>
          </w:p>
        </w:tc>
        <w:tc>
          <w:tcPr>
            <w:tcW w:w="1017" w:type="dxa"/>
            <w:tcBorders>
              <w:top w:val="nil"/>
              <w:left w:val="nil"/>
              <w:bottom w:val="nil"/>
              <w:right w:val="nil"/>
            </w:tcBorders>
            <w:shd w:val="clear" w:color="000000" w:fill="E6E6E6"/>
            <w:noWrap/>
            <w:vAlign w:val="bottom"/>
            <w:hideMark/>
          </w:tcPr>
          <w:p w14:paraId="08F079D8" w14:textId="5CB362E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c>
          <w:tcPr>
            <w:tcW w:w="1017" w:type="dxa"/>
            <w:tcBorders>
              <w:top w:val="nil"/>
              <w:left w:val="nil"/>
              <w:bottom w:val="nil"/>
              <w:right w:val="nil"/>
            </w:tcBorders>
            <w:shd w:val="clear" w:color="auto" w:fill="auto"/>
            <w:noWrap/>
            <w:vAlign w:val="bottom"/>
            <w:hideMark/>
          </w:tcPr>
          <w:p w14:paraId="0C7F10C3" w14:textId="68E67A21"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c>
          <w:tcPr>
            <w:tcW w:w="1017" w:type="dxa"/>
            <w:tcBorders>
              <w:top w:val="nil"/>
              <w:left w:val="nil"/>
              <w:bottom w:val="nil"/>
              <w:right w:val="nil"/>
            </w:tcBorders>
            <w:shd w:val="clear" w:color="auto" w:fill="auto"/>
            <w:noWrap/>
            <w:vAlign w:val="bottom"/>
            <w:hideMark/>
          </w:tcPr>
          <w:p w14:paraId="01B2D2A6" w14:textId="6CE83CF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c>
          <w:tcPr>
            <w:tcW w:w="1017" w:type="dxa"/>
            <w:tcBorders>
              <w:top w:val="nil"/>
              <w:left w:val="nil"/>
              <w:bottom w:val="nil"/>
              <w:right w:val="nil"/>
            </w:tcBorders>
            <w:shd w:val="clear" w:color="auto" w:fill="auto"/>
            <w:noWrap/>
            <w:vAlign w:val="bottom"/>
            <w:hideMark/>
          </w:tcPr>
          <w:p w14:paraId="4447DA8F" w14:textId="2478E9E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r>
      <w:tr w:rsidR="00682704" w:rsidRPr="00C04A9A" w14:paraId="5A7A2585" w14:textId="77777777" w:rsidTr="00D40125">
        <w:trPr>
          <w:trHeight w:val="203"/>
        </w:trPr>
        <w:tc>
          <w:tcPr>
            <w:tcW w:w="2410" w:type="dxa"/>
            <w:tcBorders>
              <w:top w:val="nil"/>
              <w:left w:val="nil"/>
              <w:bottom w:val="nil"/>
              <w:right w:val="nil"/>
            </w:tcBorders>
            <w:shd w:val="clear" w:color="auto" w:fill="auto"/>
            <w:noWrap/>
            <w:vAlign w:val="center"/>
            <w:hideMark/>
          </w:tcPr>
          <w:p w14:paraId="5B62A49C"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Inventories</w:t>
            </w:r>
          </w:p>
        </w:tc>
        <w:tc>
          <w:tcPr>
            <w:tcW w:w="1017" w:type="dxa"/>
            <w:tcBorders>
              <w:top w:val="nil"/>
              <w:left w:val="nil"/>
              <w:bottom w:val="nil"/>
              <w:right w:val="nil"/>
            </w:tcBorders>
            <w:shd w:val="clear" w:color="auto" w:fill="auto"/>
            <w:noWrap/>
            <w:vAlign w:val="bottom"/>
            <w:hideMark/>
          </w:tcPr>
          <w:p w14:paraId="7251D015" w14:textId="4DB18EF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2,632</w:t>
            </w:r>
          </w:p>
        </w:tc>
        <w:tc>
          <w:tcPr>
            <w:tcW w:w="1017" w:type="dxa"/>
            <w:tcBorders>
              <w:top w:val="nil"/>
              <w:left w:val="nil"/>
              <w:bottom w:val="nil"/>
              <w:right w:val="nil"/>
            </w:tcBorders>
            <w:shd w:val="clear" w:color="000000" w:fill="E6E6E6"/>
            <w:noWrap/>
            <w:vAlign w:val="bottom"/>
            <w:hideMark/>
          </w:tcPr>
          <w:p w14:paraId="47A8A68C" w14:textId="2FC784D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c>
          <w:tcPr>
            <w:tcW w:w="1017" w:type="dxa"/>
            <w:tcBorders>
              <w:top w:val="nil"/>
              <w:left w:val="nil"/>
              <w:bottom w:val="nil"/>
              <w:right w:val="nil"/>
            </w:tcBorders>
            <w:shd w:val="clear" w:color="auto" w:fill="auto"/>
            <w:noWrap/>
            <w:vAlign w:val="bottom"/>
            <w:hideMark/>
          </w:tcPr>
          <w:p w14:paraId="2C0A1882" w14:textId="143FC21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c>
          <w:tcPr>
            <w:tcW w:w="1017" w:type="dxa"/>
            <w:tcBorders>
              <w:top w:val="nil"/>
              <w:left w:val="nil"/>
              <w:bottom w:val="nil"/>
              <w:right w:val="nil"/>
            </w:tcBorders>
            <w:shd w:val="clear" w:color="auto" w:fill="auto"/>
            <w:noWrap/>
            <w:vAlign w:val="bottom"/>
            <w:hideMark/>
          </w:tcPr>
          <w:p w14:paraId="1A5B104A" w14:textId="6D049BC1"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c>
          <w:tcPr>
            <w:tcW w:w="1017" w:type="dxa"/>
            <w:tcBorders>
              <w:top w:val="nil"/>
              <w:left w:val="nil"/>
              <w:bottom w:val="nil"/>
              <w:right w:val="nil"/>
            </w:tcBorders>
            <w:shd w:val="clear" w:color="auto" w:fill="auto"/>
            <w:noWrap/>
            <w:vAlign w:val="bottom"/>
            <w:hideMark/>
          </w:tcPr>
          <w:p w14:paraId="328CB14A" w14:textId="64D820F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r>
      <w:tr w:rsidR="00682704" w:rsidRPr="00C04A9A" w14:paraId="47BC2692" w14:textId="77777777" w:rsidTr="00D40125">
        <w:trPr>
          <w:trHeight w:val="203"/>
        </w:trPr>
        <w:tc>
          <w:tcPr>
            <w:tcW w:w="2410" w:type="dxa"/>
            <w:tcBorders>
              <w:top w:val="nil"/>
              <w:left w:val="nil"/>
              <w:bottom w:val="nil"/>
              <w:right w:val="nil"/>
            </w:tcBorders>
            <w:shd w:val="clear" w:color="auto" w:fill="auto"/>
            <w:noWrap/>
            <w:vAlign w:val="center"/>
            <w:hideMark/>
          </w:tcPr>
          <w:p w14:paraId="1AFE3DA7"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Other non-financial assets</w:t>
            </w:r>
          </w:p>
        </w:tc>
        <w:tc>
          <w:tcPr>
            <w:tcW w:w="1017" w:type="dxa"/>
            <w:tcBorders>
              <w:top w:val="nil"/>
              <w:left w:val="nil"/>
              <w:bottom w:val="nil"/>
              <w:right w:val="nil"/>
            </w:tcBorders>
            <w:shd w:val="clear" w:color="auto" w:fill="auto"/>
            <w:noWrap/>
            <w:vAlign w:val="bottom"/>
            <w:hideMark/>
          </w:tcPr>
          <w:p w14:paraId="268FFD72" w14:textId="527491B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3,071</w:t>
            </w:r>
          </w:p>
        </w:tc>
        <w:tc>
          <w:tcPr>
            <w:tcW w:w="1017" w:type="dxa"/>
            <w:tcBorders>
              <w:top w:val="nil"/>
              <w:left w:val="nil"/>
              <w:bottom w:val="nil"/>
              <w:right w:val="nil"/>
            </w:tcBorders>
            <w:shd w:val="clear" w:color="000000" w:fill="E6E6E6"/>
            <w:noWrap/>
            <w:vAlign w:val="bottom"/>
            <w:hideMark/>
          </w:tcPr>
          <w:p w14:paraId="7CFAC6B7" w14:textId="5D0632D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2,888</w:t>
            </w:r>
          </w:p>
        </w:tc>
        <w:tc>
          <w:tcPr>
            <w:tcW w:w="1017" w:type="dxa"/>
            <w:tcBorders>
              <w:top w:val="nil"/>
              <w:left w:val="nil"/>
              <w:bottom w:val="nil"/>
              <w:right w:val="nil"/>
            </w:tcBorders>
            <w:shd w:val="clear" w:color="auto" w:fill="auto"/>
            <w:noWrap/>
            <w:vAlign w:val="bottom"/>
            <w:hideMark/>
          </w:tcPr>
          <w:p w14:paraId="3BA6658C" w14:textId="51D8CEB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2,976</w:t>
            </w:r>
          </w:p>
        </w:tc>
        <w:tc>
          <w:tcPr>
            <w:tcW w:w="1017" w:type="dxa"/>
            <w:tcBorders>
              <w:top w:val="nil"/>
              <w:left w:val="nil"/>
              <w:bottom w:val="nil"/>
              <w:right w:val="nil"/>
            </w:tcBorders>
            <w:shd w:val="clear" w:color="auto" w:fill="auto"/>
            <w:noWrap/>
            <w:vAlign w:val="bottom"/>
            <w:hideMark/>
          </w:tcPr>
          <w:p w14:paraId="79928A7E" w14:textId="057E812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3,179</w:t>
            </w:r>
          </w:p>
        </w:tc>
        <w:tc>
          <w:tcPr>
            <w:tcW w:w="1017" w:type="dxa"/>
            <w:tcBorders>
              <w:top w:val="nil"/>
              <w:left w:val="nil"/>
              <w:bottom w:val="nil"/>
              <w:right w:val="nil"/>
            </w:tcBorders>
            <w:shd w:val="clear" w:color="auto" w:fill="auto"/>
            <w:noWrap/>
            <w:vAlign w:val="bottom"/>
            <w:hideMark/>
          </w:tcPr>
          <w:p w14:paraId="05D7ED6D" w14:textId="612D334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3,222</w:t>
            </w:r>
          </w:p>
        </w:tc>
      </w:tr>
      <w:tr w:rsidR="00682704" w:rsidRPr="00C04A9A" w14:paraId="6555C73D" w14:textId="77777777" w:rsidTr="00D40125">
        <w:trPr>
          <w:trHeight w:val="203"/>
        </w:trPr>
        <w:tc>
          <w:tcPr>
            <w:tcW w:w="2410" w:type="dxa"/>
            <w:tcBorders>
              <w:top w:val="nil"/>
              <w:left w:val="nil"/>
              <w:bottom w:val="nil"/>
              <w:right w:val="nil"/>
            </w:tcBorders>
            <w:shd w:val="clear" w:color="auto" w:fill="auto"/>
            <w:noWrap/>
            <w:vAlign w:val="center"/>
            <w:hideMark/>
          </w:tcPr>
          <w:p w14:paraId="18207CD1"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000000" w:fill="FFFFFF"/>
            <w:noWrap/>
            <w:vAlign w:val="bottom"/>
            <w:hideMark/>
          </w:tcPr>
          <w:p w14:paraId="3161263C" w14:textId="1E15AFB2"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840,717</w:t>
            </w:r>
          </w:p>
        </w:tc>
        <w:tc>
          <w:tcPr>
            <w:tcW w:w="1017" w:type="dxa"/>
            <w:tcBorders>
              <w:top w:val="single" w:sz="4" w:space="0" w:color="000000"/>
              <w:left w:val="nil"/>
              <w:bottom w:val="single" w:sz="4" w:space="0" w:color="000000"/>
              <w:right w:val="nil"/>
            </w:tcBorders>
            <w:shd w:val="clear" w:color="000000" w:fill="E6E6E6"/>
            <w:noWrap/>
            <w:vAlign w:val="bottom"/>
            <w:hideMark/>
          </w:tcPr>
          <w:p w14:paraId="77048A22" w14:textId="41020546"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1,104,842</w:t>
            </w:r>
          </w:p>
        </w:tc>
        <w:tc>
          <w:tcPr>
            <w:tcW w:w="1017" w:type="dxa"/>
            <w:tcBorders>
              <w:top w:val="single" w:sz="4" w:space="0" w:color="000000"/>
              <w:left w:val="nil"/>
              <w:bottom w:val="single" w:sz="4" w:space="0" w:color="000000"/>
              <w:right w:val="nil"/>
            </w:tcBorders>
            <w:shd w:val="clear" w:color="auto" w:fill="auto"/>
            <w:noWrap/>
            <w:vAlign w:val="bottom"/>
            <w:hideMark/>
          </w:tcPr>
          <w:p w14:paraId="04343F5A" w14:textId="05911E75"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1,142,690</w:t>
            </w:r>
          </w:p>
        </w:tc>
        <w:tc>
          <w:tcPr>
            <w:tcW w:w="1017" w:type="dxa"/>
            <w:tcBorders>
              <w:top w:val="single" w:sz="4" w:space="0" w:color="000000"/>
              <w:left w:val="nil"/>
              <w:bottom w:val="single" w:sz="4" w:space="0" w:color="000000"/>
              <w:right w:val="nil"/>
            </w:tcBorders>
            <w:shd w:val="clear" w:color="auto" w:fill="auto"/>
            <w:noWrap/>
            <w:vAlign w:val="bottom"/>
            <w:hideMark/>
          </w:tcPr>
          <w:p w14:paraId="636F230E" w14:textId="2B4A21AE"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1,169,132</w:t>
            </w:r>
          </w:p>
        </w:tc>
        <w:tc>
          <w:tcPr>
            <w:tcW w:w="1017" w:type="dxa"/>
            <w:tcBorders>
              <w:top w:val="single" w:sz="4" w:space="0" w:color="000000"/>
              <w:left w:val="nil"/>
              <w:bottom w:val="single" w:sz="4" w:space="0" w:color="000000"/>
              <w:right w:val="nil"/>
            </w:tcBorders>
            <w:shd w:val="clear" w:color="auto" w:fill="auto"/>
            <w:noWrap/>
            <w:vAlign w:val="bottom"/>
            <w:hideMark/>
          </w:tcPr>
          <w:p w14:paraId="39A0B53D" w14:textId="55FAEC5F"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1,159,458</w:t>
            </w:r>
          </w:p>
        </w:tc>
      </w:tr>
      <w:tr w:rsidR="00682704" w:rsidRPr="00C04A9A" w14:paraId="60A625F2" w14:textId="77777777" w:rsidTr="00D40125">
        <w:trPr>
          <w:trHeight w:val="203"/>
        </w:trPr>
        <w:tc>
          <w:tcPr>
            <w:tcW w:w="2410" w:type="dxa"/>
            <w:tcBorders>
              <w:top w:val="nil"/>
              <w:left w:val="nil"/>
              <w:bottom w:val="nil"/>
              <w:right w:val="nil"/>
            </w:tcBorders>
            <w:shd w:val="clear" w:color="auto" w:fill="auto"/>
            <w:noWrap/>
            <w:vAlign w:val="center"/>
            <w:hideMark/>
          </w:tcPr>
          <w:p w14:paraId="26C96673"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Assets held for sale</w:t>
            </w:r>
          </w:p>
        </w:tc>
        <w:tc>
          <w:tcPr>
            <w:tcW w:w="1017" w:type="dxa"/>
            <w:tcBorders>
              <w:top w:val="nil"/>
              <w:left w:val="nil"/>
              <w:bottom w:val="nil"/>
              <w:right w:val="nil"/>
            </w:tcBorders>
            <w:shd w:val="clear" w:color="000000" w:fill="FFFFFF"/>
            <w:noWrap/>
            <w:vAlign w:val="bottom"/>
            <w:hideMark/>
          </w:tcPr>
          <w:p w14:paraId="176C03D9" w14:textId="164AE263"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265,390</w:t>
            </w:r>
          </w:p>
        </w:tc>
        <w:tc>
          <w:tcPr>
            <w:tcW w:w="1017" w:type="dxa"/>
            <w:tcBorders>
              <w:top w:val="nil"/>
              <w:left w:val="nil"/>
              <w:bottom w:val="nil"/>
              <w:right w:val="nil"/>
            </w:tcBorders>
            <w:shd w:val="clear" w:color="000000" w:fill="E6E6E6"/>
            <w:noWrap/>
            <w:vAlign w:val="bottom"/>
            <w:hideMark/>
          </w:tcPr>
          <w:p w14:paraId="25DC6CE8" w14:textId="51DBBCB1"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17" w:type="dxa"/>
            <w:tcBorders>
              <w:top w:val="nil"/>
              <w:left w:val="nil"/>
              <w:bottom w:val="nil"/>
              <w:right w:val="nil"/>
            </w:tcBorders>
            <w:shd w:val="clear" w:color="auto" w:fill="auto"/>
            <w:noWrap/>
            <w:vAlign w:val="bottom"/>
            <w:hideMark/>
          </w:tcPr>
          <w:p w14:paraId="144AC84A" w14:textId="75E2AC23"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17" w:type="dxa"/>
            <w:tcBorders>
              <w:top w:val="nil"/>
              <w:left w:val="nil"/>
              <w:bottom w:val="nil"/>
              <w:right w:val="nil"/>
            </w:tcBorders>
            <w:shd w:val="clear" w:color="auto" w:fill="auto"/>
            <w:noWrap/>
            <w:vAlign w:val="bottom"/>
            <w:hideMark/>
          </w:tcPr>
          <w:p w14:paraId="13F287B7" w14:textId="13F2B2C1"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17" w:type="dxa"/>
            <w:tcBorders>
              <w:top w:val="nil"/>
              <w:left w:val="nil"/>
              <w:bottom w:val="nil"/>
              <w:right w:val="nil"/>
            </w:tcBorders>
            <w:shd w:val="clear" w:color="auto" w:fill="auto"/>
            <w:noWrap/>
            <w:vAlign w:val="bottom"/>
            <w:hideMark/>
          </w:tcPr>
          <w:p w14:paraId="5A4D403C" w14:textId="60C0494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682704" w:rsidRPr="00C04A9A" w14:paraId="7959BF4A" w14:textId="77777777" w:rsidTr="00D40125">
        <w:trPr>
          <w:trHeight w:val="203"/>
        </w:trPr>
        <w:tc>
          <w:tcPr>
            <w:tcW w:w="2410" w:type="dxa"/>
            <w:tcBorders>
              <w:top w:val="nil"/>
              <w:left w:val="nil"/>
              <w:bottom w:val="nil"/>
              <w:right w:val="nil"/>
            </w:tcBorders>
            <w:shd w:val="clear" w:color="auto" w:fill="auto"/>
            <w:vAlign w:val="center"/>
            <w:hideMark/>
          </w:tcPr>
          <w:p w14:paraId="610AA12F" w14:textId="595189A6"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Total assets administered on</w:t>
            </w:r>
            <w:r>
              <w:rPr>
                <w:rFonts w:ascii="Arial" w:hAnsi="Arial" w:cs="Arial"/>
                <w:b/>
                <w:bCs/>
                <w:color w:val="000000"/>
                <w:sz w:val="16"/>
                <w:szCs w:val="16"/>
              </w:rPr>
              <w:t xml:space="preserve"> </w:t>
            </w:r>
            <w:r w:rsidRPr="00C04A9A">
              <w:rPr>
                <w:rFonts w:ascii="Arial" w:hAnsi="Arial" w:cs="Arial"/>
                <w:b/>
                <w:bCs/>
                <w:color w:val="000000"/>
                <w:sz w:val="16"/>
                <w:szCs w:val="16"/>
              </w:rPr>
              <w:t>behalf of Government</w:t>
            </w:r>
          </w:p>
        </w:tc>
        <w:tc>
          <w:tcPr>
            <w:tcW w:w="1017" w:type="dxa"/>
            <w:tcBorders>
              <w:top w:val="single" w:sz="4" w:space="0" w:color="auto"/>
              <w:left w:val="nil"/>
              <w:bottom w:val="single" w:sz="4" w:space="0" w:color="auto"/>
              <w:right w:val="nil"/>
            </w:tcBorders>
            <w:shd w:val="clear" w:color="auto" w:fill="auto"/>
            <w:noWrap/>
            <w:vAlign w:val="bottom"/>
            <w:hideMark/>
          </w:tcPr>
          <w:p w14:paraId="6FD673F8" w14:textId="4BC8780B"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52,362,361</w:t>
            </w:r>
          </w:p>
        </w:tc>
        <w:tc>
          <w:tcPr>
            <w:tcW w:w="1017" w:type="dxa"/>
            <w:tcBorders>
              <w:top w:val="single" w:sz="4" w:space="0" w:color="auto"/>
              <w:left w:val="nil"/>
              <w:bottom w:val="single" w:sz="4" w:space="0" w:color="auto"/>
              <w:right w:val="nil"/>
            </w:tcBorders>
            <w:shd w:val="clear" w:color="000000" w:fill="E6E6E6"/>
            <w:noWrap/>
            <w:vAlign w:val="bottom"/>
            <w:hideMark/>
          </w:tcPr>
          <w:p w14:paraId="112BE084" w14:textId="64B227DE"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49,333,102</w:t>
            </w:r>
          </w:p>
        </w:tc>
        <w:tc>
          <w:tcPr>
            <w:tcW w:w="1017" w:type="dxa"/>
            <w:tcBorders>
              <w:top w:val="single" w:sz="4" w:space="0" w:color="auto"/>
              <w:left w:val="nil"/>
              <w:bottom w:val="single" w:sz="4" w:space="0" w:color="auto"/>
              <w:right w:val="nil"/>
            </w:tcBorders>
            <w:shd w:val="clear" w:color="auto" w:fill="auto"/>
            <w:noWrap/>
            <w:vAlign w:val="bottom"/>
            <w:hideMark/>
          </w:tcPr>
          <w:p w14:paraId="5B50DF53" w14:textId="21B062BE"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55,079,285</w:t>
            </w:r>
          </w:p>
        </w:tc>
        <w:tc>
          <w:tcPr>
            <w:tcW w:w="1017" w:type="dxa"/>
            <w:tcBorders>
              <w:top w:val="single" w:sz="4" w:space="0" w:color="auto"/>
              <w:left w:val="nil"/>
              <w:bottom w:val="single" w:sz="4" w:space="0" w:color="auto"/>
              <w:right w:val="nil"/>
            </w:tcBorders>
            <w:shd w:val="clear" w:color="auto" w:fill="auto"/>
            <w:noWrap/>
            <w:vAlign w:val="bottom"/>
            <w:hideMark/>
          </w:tcPr>
          <w:p w14:paraId="489455E8" w14:textId="06C8C681"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53,379,868</w:t>
            </w:r>
          </w:p>
        </w:tc>
        <w:tc>
          <w:tcPr>
            <w:tcW w:w="1017" w:type="dxa"/>
            <w:tcBorders>
              <w:top w:val="single" w:sz="4" w:space="0" w:color="auto"/>
              <w:left w:val="nil"/>
              <w:bottom w:val="single" w:sz="4" w:space="0" w:color="auto"/>
              <w:right w:val="nil"/>
            </w:tcBorders>
            <w:shd w:val="clear" w:color="auto" w:fill="auto"/>
            <w:noWrap/>
            <w:vAlign w:val="bottom"/>
            <w:hideMark/>
          </w:tcPr>
          <w:p w14:paraId="7DB08E8D" w14:textId="5F73EE2C"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58,159,271</w:t>
            </w:r>
          </w:p>
        </w:tc>
      </w:tr>
      <w:tr w:rsidR="00682704" w:rsidRPr="00C04A9A" w14:paraId="2FBF3A6E" w14:textId="77777777" w:rsidTr="00D40125">
        <w:trPr>
          <w:trHeight w:val="203"/>
        </w:trPr>
        <w:tc>
          <w:tcPr>
            <w:tcW w:w="2410" w:type="dxa"/>
            <w:tcBorders>
              <w:top w:val="nil"/>
              <w:left w:val="nil"/>
              <w:bottom w:val="nil"/>
              <w:right w:val="nil"/>
            </w:tcBorders>
            <w:shd w:val="clear" w:color="auto" w:fill="auto"/>
            <w:noWrap/>
            <w:vAlign w:val="center"/>
            <w:hideMark/>
          </w:tcPr>
          <w:p w14:paraId="030C74B2" w14:textId="77777777"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LIABILITIES</w:t>
            </w:r>
          </w:p>
        </w:tc>
        <w:tc>
          <w:tcPr>
            <w:tcW w:w="1017" w:type="dxa"/>
            <w:tcBorders>
              <w:top w:val="nil"/>
              <w:left w:val="nil"/>
              <w:bottom w:val="nil"/>
              <w:right w:val="nil"/>
            </w:tcBorders>
            <w:shd w:val="clear" w:color="auto" w:fill="auto"/>
            <w:noWrap/>
            <w:vAlign w:val="bottom"/>
            <w:hideMark/>
          </w:tcPr>
          <w:p w14:paraId="0FE5790E" w14:textId="77777777" w:rsidR="00682704" w:rsidRPr="00C04A9A" w:rsidRDefault="00682704" w:rsidP="00682704">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7161BDE4" w14:textId="7D84E75F"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DBEC053"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29E50A98"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52D425E9" w14:textId="77777777" w:rsidR="00682704" w:rsidRPr="00C04A9A" w:rsidRDefault="00682704" w:rsidP="00682704">
            <w:pPr>
              <w:spacing w:after="0" w:line="240" w:lineRule="auto"/>
              <w:jc w:val="right"/>
              <w:rPr>
                <w:rFonts w:ascii="Times New Roman" w:hAnsi="Times New Roman"/>
              </w:rPr>
            </w:pPr>
          </w:p>
        </w:tc>
      </w:tr>
      <w:tr w:rsidR="00682704" w:rsidRPr="00C04A9A" w14:paraId="3A2B6994" w14:textId="77777777" w:rsidTr="00D40125">
        <w:trPr>
          <w:trHeight w:val="203"/>
        </w:trPr>
        <w:tc>
          <w:tcPr>
            <w:tcW w:w="2410" w:type="dxa"/>
            <w:tcBorders>
              <w:top w:val="nil"/>
              <w:left w:val="nil"/>
              <w:bottom w:val="nil"/>
              <w:right w:val="nil"/>
            </w:tcBorders>
            <w:shd w:val="clear" w:color="auto" w:fill="auto"/>
            <w:noWrap/>
            <w:vAlign w:val="center"/>
            <w:hideMark/>
          </w:tcPr>
          <w:p w14:paraId="56315F2F" w14:textId="77777777" w:rsidR="00682704" w:rsidRPr="00C04A9A" w:rsidRDefault="00682704" w:rsidP="00682704">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Payables</w:t>
            </w:r>
          </w:p>
        </w:tc>
        <w:tc>
          <w:tcPr>
            <w:tcW w:w="1017" w:type="dxa"/>
            <w:tcBorders>
              <w:top w:val="nil"/>
              <w:left w:val="nil"/>
              <w:bottom w:val="nil"/>
              <w:right w:val="nil"/>
            </w:tcBorders>
            <w:shd w:val="clear" w:color="auto" w:fill="auto"/>
            <w:noWrap/>
            <w:vAlign w:val="bottom"/>
            <w:hideMark/>
          </w:tcPr>
          <w:p w14:paraId="3F1D6404" w14:textId="77777777" w:rsidR="00682704" w:rsidRPr="00C04A9A" w:rsidRDefault="00682704" w:rsidP="00682704">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6592D467" w14:textId="6EAD1C19"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CEB6349"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D4CC8A0"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05B98B8E" w14:textId="77777777" w:rsidR="00682704" w:rsidRPr="00C04A9A" w:rsidRDefault="00682704" w:rsidP="00682704">
            <w:pPr>
              <w:spacing w:after="0" w:line="240" w:lineRule="auto"/>
              <w:jc w:val="right"/>
              <w:rPr>
                <w:rFonts w:ascii="Times New Roman" w:hAnsi="Times New Roman"/>
              </w:rPr>
            </w:pPr>
          </w:p>
        </w:tc>
      </w:tr>
      <w:tr w:rsidR="00682704" w:rsidRPr="00C04A9A" w14:paraId="0EF9EFAE" w14:textId="77777777" w:rsidTr="00D40125">
        <w:trPr>
          <w:trHeight w:val="203"/>
        </w:trPr>
        <w:tc>
          <w:tcPr>
            <w:tcW w:w="2410" w:type="dxa"/>
            <w:tcBorders>
              <w:top w:val="nil"/>
              <w:left w:val="nil"/>
              <w:bottom w:val="nil"/>
              <w:right w:val="nil"/>
            </w:tcBorders>
            <w:shd w:val="clear" w:color="auto" w:fill="auto"/>
            <w:noWrap/>
            <w:vAlign w:val="center"/>
            <w:hideMark/>
          </w:tcPr>
          <w:p w14:paraId="2E7E25F0"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Suppliers</w:t>
            </w:r>
          </w:p>
        </w:tc>
        <w:tc>
          <w:tcPr>
            <w:tcW w:w="1017" w:type="dxa"/>
            <w:tcBorders>
              <w:top w:val="nil"/>
              <w:left w:val="nil"/>
              <w:bottom w:val="nil"/>
              <w:right w:val="nil"/>
            </w:tcBorders>
            <w:shd w:val="clear" w:color="auto" w:fill="auto"/>
            <w:noWrap/>
            <w:vAlign w:val="bottom"/>
            <w:hideMark/>
          </w:tcPr>
          <w:p w14:paraId="3882337E" w14:textId="021BDD3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353,698</w:t>
            </w:r>
          </w:p>
        </w:tc>
        <w:tc>
          <w:tcPr>
            <w:tcW w:w="1017" w:type="dxa"/>
            <w:tcBorders>
              <w:top w:val="nil"/>
              <w:left w:val="nil"/>
              <w:bottom w:val="nil"/>
              <w:right w:val="nil"/>
            </w:tcBorders>
            <w:shd w:val="clear" w:color="000000" w:fill="E6E6E6"/>
            <w:noWrap/>
            <w:vAlign w:val="bottom"/>
            <w:hideMark/>
          </w:tcPr>
          <w:p w14:paraId="75FE314D" w14:textId="0201B995"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c>
          <w:tcPr>
            <w:tcW w:w="1017" w:type="dxa"/>
            <w:tcBorders>
              <w:top w:val="nil"/>
              <w:left w:val="nil"/>
              <w:bottom w:val="nil"/>
              <w:right w:val="nil"/>
            </w:tcBorders>
            <w:shd w:val="clear" w:color="auto" w:fill="auto"/>
            <w:noWrap/>
            <w:vAlign w:val="bottom"/>
            <w:hideMark/>
          </w:tcPr>
          <w:p w14:paraId="33B65095" w14:textId="17394A9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c>
          <w:tcPr>
            <w:tcW w:w="1017" w:type="dxa"/>
            <w:tcBorders>
              <w:top w:val="nil"/>
              <w:left w:val="nil"/>
              <w:bottom w:val="nil"/>
              <w:right w:val="nil"/>
            </w:tcBorders>
            <w:shd w:val="clear" w:color="auto" w:fill="auto"/>
            <w:noWrap/>
            <w:vAlign w:val="bottom"/>
            <w:hideMark/>
          </w:tcPr>
          <w:p w14:paraId="743E3679" w14:textId="0BF076C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c>
          <w:tcPr>
            <w:tcW w:w="1017" w:type="dxa"/>
            <w:tcBorders>
              <w:top w:val="nil"/>
              <w:left w:val="nil"/>
              <w:bottom w:val="nil"/>
              <w:right w:val="nil"/>
            </w:tcBorders>
            <w:shd w:val="clear" w:color="auto" w:fill="auto"/>
            <w:noWrap/>
            <w:vAlign w:val="bottom"/>
            <w:hideMark/>
          </w:tcPr>
          <w:p w14:paraId="11BCB1B4" w14:textId="230A357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r>
      <w:tr w:rsidR="00682704" w:rsidRPr="00C04A9A" w14:paraId="55395113" w14:textId="77777777" w:rsidTr="00D40125">
        <w:trPr>
          <w:trHeight w:val="203"/>
        </w:trPr>
        <w:tc>
          <w:tcPr>
            <w:tcW w:w="2410" w:type="dxa"/>
            <w:tcBorders>
              <w:top w:val="nil"/>
              <w:left w:val="nil"/>
              <w:bottom w:val="nil"/>
              <w:right w:val="nil"/>
            </w:tcBorders>
            <w:shd w:val="clear" w:color="auto" w:fill="auto"/>
            <w:noWrap/>
            <w:vAlign w:val="center"/>
            <w:hideMark/>
          </w:tcPr>
          <w:p w14:paraId="256C9CE9"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Subsidies</w:t>
            </w:r>
          </w:p>
        </w:tc>
        <w:tc>
          <w:tcPr>
            <w:tcW w:w="1017" w:type="dxa"/>
            <w:tcBorders>
              <w:top w:val="nil"/>
              <w:left w:val="nil"/>
              <w:bottom w:val="nil"/>
              <w:right w:val="nil"/>
            </w:tcBorders>
            <w:shd w:val="clear" w:color="auto" w:fill="auto"/>
            <w:noWrap/>
            <w:vAlign w:val="bottom"/>
            <w:hideMark/>
          </w:tcPr>
          <w:p w14:paraId="52CC610C" w14:textId="59B0DC5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100,306</w:t>
            </w:r>
          </w:p>
        </w:tc>
        <w:tc>
          <w:tcPr>
            <w:tcW w:w="1017" w:type="dxa"/>
            <w:tcBorders>
              <w:top w:val="nil"/>
              <w:left w:val="nil"/>
              <w:bottom w:val="nil"/>
              <w:right w:val="nil"/>
            </w:tcBorders>
            <w:shd w:val="clear" w:color="000000" w:fill="E6E6E6"/>
            <w:noWrap/>
            <w:vAlign w:val="bottom"/>
            <w:hideMark/>
          </w:tcPr>
          <w:p w14:paraId="05B3F15D" w14:textId="7102481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c>
          <w:tcPr>
            <w:tcW w:w="1017" w:type="dxa"/>
            <w:tcBorders>
              <w:top w:val="nil"/>
              <w:left w:val="nil"/>
              <w:bottom w:val="nil"/>
              <w:right w:val="nil"/>
            </w:tcBorders>
            <w:shd w:val="clear" w:color="auto" w:fill="auto"/>
            <w:noWrap/>
            <w:vAlign w:val="bottom"/>
            <w:hideMark/>
          </w:tcPr>
          <w:p w14:paraId="633F34C1" w14:textId="7F9409D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c>
          <w:tcPr>
            <w:tcW w:w="1017" w:type="dxa"/>
            <w:tcBorders>
              <w:top w:val="nil"/>
              <w:left w:val="nil"/>
              <w:bottom w:val="nil"/>
              <w:right w:val="nil"/>
            </w:tcBorders>
            <w:shd w:val="clear" w:color="auto" w:fill="auto"/>
            <w:noWrap/>
            <w:vAlign w:val="bottom"/>
            <w:hideMark/>
          </w:tcPr>
          <w:p w14:paraId="0AD7C441" w14:textId="6D4B8B5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c>
          <w:tcPr>
            <w:tcW w:w="1017" w:type="dxa"/>
            <w:tcBorders>
              <w:top w:val="nil"/>
              <w:left w:val="nil"/>
              <w:bottom w:val="nil"/>
              <w:right w:val="nil"/>
            </w:tcBorders>
            <w:shd w:val="clear" w:color="auto" w:fill="auto"/>
            <w:noWrap/>
            <w:vAlign w:val="bottom"/>
            <w:hideMark/>
          </w:tcPr>
          <w:p w14:paraId="1290B9EC" w14:textId="062DBF5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r>
      <w:tr w:rsidR="00682704" w:rsidRPr="00C04A9A" w14:paraId="4C7ADBE3" w14:textId="77777777" w:rsidTr="00D40125">
        <w:trPr>
          <w:trHeight w:val="203"/>
        </w:trPr>
        <w:tc>
          <w:tcPr>
            <w:tcW w:w="2410" w:type="dxa"/>
            <w:tcBorders>
              <w:top w:val="nil"/>
              <w:left w:val="nil"/>
              <w:bottom w:val="nil"/>
              <w:right w:val="nil"/>
            </w:tcBorders>
            <w:shd w:val="clear" w:color="auto" w:fill="auto"/>
            <w:noWrap/>
            <w:vAlign w:val="center"/>
            <w:hideMark/>
          </w:tcPr>
          <w:p w14:paraId="12E8248A"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Grants</w:t>
            </w:r>
          </w:p>
        </w:tc>
        <w:tc>
          <w:tcPr>
            <w:tcW w:w="1017" w:type="dxa"/>
            <w:tcBorders>
              <w:top w:val="nil"/>
              <w:left w:val="nil"/>
              <w:bottom w:val="nil"/>
              <w:right w:val="nil"/>
            </w:tcBorders>
            <w:shd w:val="clear" w:color="auto" w:fill="auto"/>
            <w:noWrap/>
            <w:vAlign w:val="bottom"/>
            <w:hideMark/>
          </w:tcPr>
          <w:p w14:paraId="6ECE856A" w14:textId="2412E0C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94,662</w:t>
            </w:r>
          </w:p>
        </w:tc>
        <w:tc>
          <w:tcPr>
            <w:tcW w:w="1017" w:type="dxa"/>
            <w:tcBorders>
              <w:top w:val="nil"/>
              <w:left w:val="nil"/>
              <w:bottom w:val="nil"/>
              <w:right w:val="nil"/>
            </w:tcBorders>
            <w:shd w:val="clear" w:color="000000" w:fill="E6E6E6"/>
            <w:noWrap/>
            <w:vAlign w:val="bottom"/>
            <w:hideMark/>
          </w:tcPr>
          <w:p w14:paraId="03E1380F" w14:textId="0346CAA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95,914</w:t>
            </w:r>
          </w:p>
        </w:tc>
        <w:tc>
          <w:tcPr>
            <w:tcW w:w="1017" w:type="dxa"/>
            <w:tcBorders>
              <w:top w:val="nil"/>
              <w:left w:val="nil"/>
              <w:bottom w:val="nil"/>
              <w:right w:val="nil"/>
            </w:tcBorders>
            <w:shd w:val="clear" w:color="auto" w:fill="auto"/>
            <w:noWrap/>
            <w:vAlign w:val="bottom"/>
            <w:hideMark/>
          </w:tcPr>
          <w:p w14:paraId="7230575C" w14:textId="4DDA1D2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95,593</w:t>
            </w:r>
          </w:p>
        </w:tc>
        <w:tc>
          <w:tcPr>
            <w:tcW w:w="1017" w:type="dxa"/>
            <w:tcBorders>
              <w:top w:val="nil"/>
              <w:left w:val="nil"/>
              <w:bottom w:val="nil"/>
              <w:right w:val="nil"/>
            </w:tcBorders>
            <w:shd w:val="clear" w:color="auto" w:fill="auto"/>
            <w:noWrap/>
            <w:vAlign w:val="bottom"/>
            <w:hideMark/>
          </w:tcPr>
          <w:p w14:paraId="4394624D" w14:textId="439D0D8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95,731</w:t>
            </w:r>
          </w:p>
        </w:tc>
        <w:tc>
          <w:tcPr>
            <w:tcW w:w="1017" w:type="dxa"/>
            <w:tcBorders>
              <w:top w:val="nil"/>
              <w:left w:val="nil"/>
              <w:bottom w:val="nil"/>
              <w:right w:val="nil"/>
            </w:tcBorders>
            <w:shd w:val="clear" w:color="auto" w:fill="auto"/>
            <w:noWrap/>
            <w:vAlign w:val="bottom"/>
            <w:hideMark/>
          </w:tcPr>
          <w:p w14:paraId="2E8C03CF" w14:textId="7B1CD2E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96,366</w:t>
            </w:r>
          </w:p>
        </w:tc>
      </w:tr>
      <w:tr w:rsidR="00682704" w:rsidRPr="00C04A9A" w14:paraId="5C94B410" w14:textId="77777777" w:rsidTr="00D40125">
        <w:trPr>
          <w:trHeight w:val="203"/>
        </w:trPr>
        <w:tc>
          <w:tcPr>
            <w:tcW w:w="2410" w:type="dxa"/>
            <w:tcBorders>
              <w:top w:val="nil"/>
              <w:left w:val="nil"/>
              <w:bottom w:val="nil"/>
              <w:right w:val="nil"/>
            </w:tcBorders>
            <w:shd w:val="clear" w:color="auto" w:fill="auto"/>
            <w:noWrap/>
            <w:vAlign w:val="center"/>
            <w:hideMark/>
          </w:tcPr>
          <w:p w14:paraId="20527C71"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Other payables</w:t>
            </w:r>
          </w:p>
        </w:tc>
        <w:tc>
          <w:tcPr>
            <w:tcW w:w="1017" w:type="dxa"/>
            <w:tcBorders>
              <w:top w:val="nil"/>
              <w:left w:val="nil"/>
              <w:bottom w:val="nil"/>
              <w:right w:val="nil"/>
            </w:tcBorders>
            <w:shd w:val="clear" w:color="auto" w:fill="auto"/>
            <w:noWrap/>
            <w:vAlign w:val="bottom"/>
            <w:hideMark/>
          </w:tcPr>
          <w:p w14:paraId="177CC0E3" w14:textId="1BD3C01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9,283</w:t>
            </w:r>
          </w:p>
        </w:tc>
        <w:tc>
          <w:tcPr>
            <w:tcW w:w="1017" w:type="dxa"/>
            <w:tcBorders>
              <w:top w:val="nil"/>
              <w:left w:val="nil"/>
              <w:bottom w:val="nil"/>
              <w:right w:val="nil"/>
            </w:tcBorders>
            <w:shd w:val="clear" w:color="000000" w:fill="E6E6E6"/>
            <w:noWrap/>
            <w:vAlign w:val="bottom"/>
            <w:hideMark/>
          </w:tcPr>
          <w:p w14:paraId="28008308" w14:textId="257DC41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526,925</w:t>
            </w:r>
          </w:p>
        </w:tc>
        <w:tc>
          <w:tcPr>
            <w:tcW w:w="1017" w:type="dxa"/>
            <w:tcBorders>
              <w:top w:val="nil"/>
              <w:left w:val="nil"/>
              <w:bottom w:val="nil"/>
              <w:right w:val="nil"/>
            </w:tcBorders>
            <w:shd w:val="clear" w:color="auto" w:fill="auto"/>
            <w:noWrap/>
            <w:vAlign w:val="bottom"/>
            <w:hideMark/>
          </w:tcPr>
          <w:p w14:paraId="36AF9715" w14:textId="64D7AE7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611,735</w:t>
            </w:r>
          </w:p>
        </w:tc>
        <w:tc>
          <w:tcPr>
            <w:tcW w:w="1017" w:type="dxa"/>
            <w:tcBorders>
              <w:top w:val="nil"/>
              <w:left w:val="nil"/>
              <w:bottom w:val="nil"/>
              <w:right w:val="nil"/>
            </w:tcBorders>
            <w:shd w:val="clear" w:color="auto" w:fill="auto"/>
            <w:noWrap/>
            <w:vAlign w:val="bottom"/>
            <w:hideMark/>
          </w:tcPr>
          <w:p w14:paraId="0943DDEB" w14:textId="414D19D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295,714</w:t>
            </w:r>
          </w:p>
        </w:tc>
        <w:tc>
          <w:tcPr>
            <w:tcW w:w="1017" w:type="dxa"/>
            <w:tcBorders>
              <w:top w:val="nil"/>
              <w:left w:val="nil"/>
              <w:bottom w:val="nil"/>
              <w:right w:val="nil"/>
            </w:tcBorders>
            <w:shd w:val="clear" w:color="auto" w:fill="auto"/>
            <w:noWrap/>
            <w:vAlign w:val="bottom"/>
            <w:hideMark/>
          </w:tcPr>
          <w:p w14:paraId="0BA53952" w14:textId="45E45A2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23,318</w:t>
            </w:r>
          </w:p>
        </w:tc>
      </w:tr>
      <w:tr w:rsidR="00682704" w:rsidRPr="00C04A9A" w14:paraId="64A3BEF4" w14:textId="77777777" w:rsidTr="00D40125">
        <w:trPr>
          <w:trHeight w:val="203"/>
        </w:trPr>
        <w:tc>
          <w:tcPr>
            <w:tcW w:w="2410" w:type="dxa"/>
            <w:tcBorders>
              <w:top w:val="nil"/>
              <w:left w:val="nil"/>
              <w:bottom w:val="nil"/>
              <w:right w:val="nil"/>
            </w:tcBorders>
            <w:shd w:val="clear" w:color="auto" w:fill="auto"/>
            <w:noWrap/>
            <w:vAlign w:val="center"/>
            <w:hideMark/>
          </w:tcPr>
          <w:p w14:paraId="4FCCA945"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noWrap/>
            <w:vAlign w:val="bottom"/>
            <w:hideMark/>
          </w:tcPr>
          <w:p w14:paraId="7986A5A3" w14:textId="6463E508"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557,949</w:t>
            </w:r>
          </w:p>
        </w:tc>
        <w:tc>
          <w:tcPr>
            <w:tcW w:w="1017" w:type="dxa"/>
            <w:tcBorders>
              <w:top w:val="single" w:sz="4" w:space="0" w:color="000000"/>
              <w:left w:val="nil"/>
              <w:bottom w:val="single" w:sz="4" w:space="0" w:color="000000"/>
              <w:right w:val="nil"/>
            </w:tcBorders>
            <w:shd w:val="clear" w:color="000000" w:fill="E6E6E6"/>
            <w:noWrap/>
            <w:vAlign w:val="bottom"/>
            <w:hideMark/>
          </w:tcPr>
          <w:p w14:paraId="3D8D5BCC" w14:textId="675653B2"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1,065,816</w:t>
            </w:r>
          </w:p>
        </w:tc>
        <w:tc>
          <w:tcPr>
            <w:tcW w:w="1017" w:type="dxa"/>
            <w:tcBorders>
              <w:top w:val="single" w:sz="4" w:space="0" w:color="000000"/>
              <w:left w:val="nil"/>
              <w:bottom w:val="single" w:sz="4" w:space="0" w:color="000000"/>
              <w:right w:val="nil"/>
            </w:tcBorders>
            <w:shd w:val="clear" w:color="auto" w:fill="auto"/>
            <w:noWrap/>
            <w:vAlign w:val="bottom"/>
            <w:hideMark/>
          </w:tcPr>
          <w:p w14:paraId="73076511" w14:textId="75D5D42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1,150,305</w:t>
            </w:r>
          </w:p>
        </w:tc>
        <w:tc>
          <w:tcPr>
            <w:tcW w:w="1017" w:type="dxa"/>
            <w:tcBorders>
              <w:top w:val="single" w:sz="4" w:space="0" w:color="000000"/>
              <w:left w:val="nil"/>
              <w:bottom w:val="single" w:sz="4" w:space="0" w:color="000000"/>
              <w:right w:val="nil"/>
            </w:tcBorders>
            <w:shd w:val="clear" w:color="auto" w:fill="auto"/>
            <w:noWrap/>
            <w:vAlign w:val="bottom"/>
            <w:hideMark/>
          </w:tcPr>
          <w:p w14:paraId="7DBD33B5" w14:textId="27393CCE"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834,422</w:t>
            </w:r>
          </w:p>
        </w:tc>
        <w:tc>
          <w:tcPr>
            <w:tcW w:w="1017" w:type="dxa"/>
            <w:tcBorders>
              <w:top w:val="single" w:sz="4" w:space="0" w:color="000000"/>
              <w:left w:val="nil"/>
              <w:bottom w:val="single" w:sz="4" w:space="0" w:color="000000"/>
              <w:right w:val="nil"/>
            </w:tcBorders>
            <w:shd w:val="clear" w:color="auto" w:fill="auto"/>
            <w:noWrap/>
            <w:vAlign w:val="bottom"/>
            <w:hideMark/>
          </w:tcPr>
          <w:p w14:paraId="5E75B4BE" w14:textId="59DE73E4"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562,661</w:t>
            </w:r>
          </w:p>
        </w:tc>
      </w:tr>
      <w:tr w:rsidR="00682704" w:rsidRPr="00C04A9A" w14:paraId="28D67BCE" w14:textId="77777777" w:rsidTr="00D40125">
        <w:trPr>
          <w:trHeight w:val="203"/>
        </w:trPr>
        <w:tc>
          <w:tcPr>
            <w:tcW w:w="2410" w:type="dxa"/>
            <w:tcBorders>
              <w:top w:val="nil"/>
              <w:left w:val="nil"/>
              <w:bottom w:val="nil"/>
              <w:right w:val="nil"/>
            </w:tcBorders>
            <w:shd w:val="clear" w:color="auto" w:fill="auto"/>
            <w:noWrap/>
            <w:vAlign w:val="center"/>
            <w:hideMark/>
          </w:tcPr>
          <w:p w14:paraId="78E17FFD" w14:textId="77777777" w:rsidR="00682704" w:rsidRPr="00C04A9A" w:rsidRDefault="00682704" w:rsidP="00682704">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Provisions</w:t>
            </w:r>
          </w:p>
        </w:tc>
        <w:tc>
          <w:tcPr>
            <w:tcW w:w="1017" w:type="dxa"/>
            <w:tcBorders>
              <w:top w:val="nil"/>
              <w:left w:val="nil"/>
              <w:bottom w:val="nil"/>
              <w:right w:val="nil"/>
            </w:tcBorders>
            <w:shd w:val="clear" w:color="auto" w:fill="auto"/>
            <w:noWrap/>
            <w:vAlign w:val="bottom"/>
            <w:hideMark/>
          </w:tcPr>
          <w:p w14:paraId="7DF7F595" w14:textId="77777777" w:rsidR="00682704" w:rsidRPr="00C04A9A" w:rsidRDefault="00682704" w:rsidP="00682704">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2C954BE4" w14:textId="4610CF7D"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68D3FEB"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23DA0F43"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7F883E99" w14:textId="77777777" w:rsidR="00682704" w:rsidRPr="00C04A9A" w:rsidRDefault="00682704" w:rsidP="00682704">
            <w:pPr>
              <w:spacing w:after="0" w:line="240" w:lineRule="auto"/>
              <w:jc w:val="right"/>
              <w:rPr>
                <w:rFonts w:ascii="Times New Roman" w:hAnsi="Times New Roman"/>
              </w:rPr>
            </w:pPr>
          </w:p>
        </w:tc>
      </w:tr>
      <w:tr w:rsidR="00682704" w:rsidRPr="00C04A9A" w14:paraId="4C797AFA" w14:textId="77777777" w:rsidTr="00D40125">
        <w:trPr>
          <w:trHeight w:val="203"/>
        </w:trPr>
        <w:tc>
          <w:tcPr>
            <w:tcW w:w="2410" w:type="dxa"/>
            <w:tcBorders>
              <w:top w:val="nil"/>
              <w:left w:val="nil"/>
              <w:bottom w:val="nil"/>
              <w:right w:val="nil"/>
            </w:tcBorders>
            <w:shd w:val="clear" w:color="auto" w:fill="auto"/>
            <w:noWrap/>
            <w:vAlign w:val="center"/>
            <w:hideMark/>
          </w:tcPr>
          <w:p w14:paraId="47584A01"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Employee provisions</w:t>
            </w:r>
          </w:p>
        </w:tc>
        <w:tc>
          <w:tcPr>
            <w:tcW w:w="1017" w:type="dxa"/>
            <w:tcBorders>
              <w:top w:val="nil"/>
              <w:left w:val="nil"/>
              <w:bottom w:val="nil"/>
              <w:right w:val="nil"/>
            </w:tcBorders>
            <w:shd w:val="clear" w:color="auto" w:fill="auto"/>
            <w:noWrap/>
            <w:vAlign w:val="bottom"/>
            <w:hideMark/>
          </w:tcPr>
          <w:p w14:paraId="211BDCBC" w14:textId="0DF4CA3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4,205</w:t>
            </w:r>
          </w:p>
        </w:tc>
        <w:tc>
          <w:tcPr>
            <w:tcW w:w="1017" w:type="dxa"/>
            <w:tcBorders>
              <w:top w:val="nil"/>
              <w:left w:val="nil"/>
              <w:bottom w:val="nil"/>
              <w:right w:val="nil"/>
            </w:tcBorders>
            <w:shd w:val="clear" w:color="000000" w:fill="E6E6E6"/>
            <w:noWrap/>
            <w:vAlign w:val="bottom"/>
            <w:hideMark/>
          </w:tcPr>
          <w:p w14:paraId="44EFE001" w14:textId="02FDCD9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c>
          <w:tcPr>
            <w:tcW w:w="1017" w:type="dxa"/>
            <w:tcBorders>
              <w:top w:val="nil"/>
              <w:left w:val="nil"/>
              <w:bottom w:val="nil"/>
              <w:right w:val="nil"/>
            </w:tcBorders>
            <w:shd w:val="clear" w:color="auto" w:fill="auto"/>
            <w:noWrap/>
            <w:vAlign w:val="bottom"/>
            <w:hideMark/>
          </w:tcPr>
          <w:p w14:paraId="417159AF" w14:textId="5DC3C84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c>
          <w:tcPr>
            <w:tcW w:w="1017" w:type="dxa"/>
            <w:tcBorders>
              <w:top w:val="nil"/>
              <w:left w:val="nil"/>
              <w:bottom w:val="nil"/>
              <w:right w:val="nil"/>
            </w:tcBorders>
            <w:shd w:val="clear" w:color="auto" w:fill="auto"/>
            <w:noWrap/>
            <w:vAlign w:val="bottom"/>
            <w:hideMark/>
          </w:tcPr>
          <w:p w14:paraId="348A67D1" w14:textId="3AE74A2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c>
          <w:tcPr>
            <w:tcW w:w="1017" w:type="dxa"/>
            <w:tcBorders>
              <w:top w:val="nil"/>
              <w:left w:val="nil"/>
              <w:bottom w:val="nil"/>
              <w:right w:val="nil"/>
            </w:tcBorders>
            <w:shd w:val="clear" w:color="auto" w:fill="auto"/>
            <w:noWrap/>
            <w:vAlign w:val="bottom"/>
            <w:hideMark/>
          </w:tcPr>
          <w:p w14:paraId="3CBD7D37" w14:textId="5613818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r>
      <w:tr w:rsidR="00682704" w:rsidRPr="00C04A9A" w14:paraId="5182B400" w14:textId="77777777" w:rsidTr="00D40125">
        <w:trPr>
          <w:trHeight w:val="203"/>
        </w:trPr>
        <w:tc>
          <w:tcPr>
            <w:tcW w:w="2410" w:type="dxa"/>
            <w:tcBorders>
              <w:top w:val="nil"/>
              <w:left w:val="nil"/>
              <w:bottom w:val="nil"/>
              <w:right w:val="nil"/>
            </w:tcBorders>
            <w:shd w:val="clear" w:color="auto" w:fill="auto"/>
            <w:noWrap/>
            <w:vAlign w:val="center"/>
            <w:hideMark/>
          </w:tcPr>
          <w:p w14:paraId="6B6F940C"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Other provisions</w:t>
            </w:r>
          </w:p>
        </w:tc>
        <w:tc>
          <w:tcPr>
            <w:tcW w:w="1017" w:type="dxa"/>
            <w:tcBorders>
              <w:top w:val="nil"/>
              <w:left w:val="nil"/>
              <w:bottom w:val="nil"/>
              <w:right w:val="nil"/>
            </w:tcBorders>
            <w:shd w:val="clear" w:color="auto" w:fill="auto"/>
            <w:noWrap/>
            <w:vAlign w:val="bottom"/>
            <w:hideMark/>
          </w:tcPr>
          <w:p w14:paraId="328F7849" w14:textId="455D9C1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413,840</w:t>
            </w:r>
          </w:p>
        </w:tc>
        <w:tc>
          <w:tcPr>
            <w:tcW w:w="1017" w:type="dxa"/>
            <w:tcBorders>
              <w:top w:val="nil"/>
              <w:left w:val="nil"/>
              <w:bottom w:val="nil"/>
              <w:right w:val="nil"/>
            </w:tcBorders>
            <w:shd w:val="clear" w:color="000000" w:fill="E6E6E6"/>
            <w:noWrap/>
            <w:vAlign w:val="bottom"/>
            <w:hideMark/>
          </w:tcPr>
          <w:p w14:paraId="45065FF6" w14:textId="333B16F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702,899</w:t>
            </w:r>
          </w:p>
        </w:tc>
        <w:tc>
          <w:tcPr>
            <w:tcW w:w="1017" w:type="dxa"/>
            <w:tcBorders>
              <w:top w:val="nil"/>
              <w:left w:val="nil"/>
              <w:bottom w:val="nil"/>
              <w:right w:val="nil"/>
            </w:tcBorders>
            <w:shd w:val="clear" w:color="auto" w:fill="auto"/>
            <w:noWrap/>
            <w:vAlign w:val="bottom"/>
            <w:hideMark/>
          </w:tcPr>
          <w:p w14:paraId="209C393C" w14:textId="7CEC18E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740,213</w:t>
            </w:r>
          </w:p>
        </w:tc>
        <w:tc>
          <w:tcPr>
            <w:tcW w:w="1017" w:type="dxa"/>
            <w:tcBorders>
              <w:top w:val="nil"/>
              <w:left w:val="nil"/>
              <w:bottom w:val="nil"/>
              <w:right w:val="nil"/>
            </w:tcBorders>
            <w:shd w:val="clear" w:color="auto" w:fill="auto"/>
            <w:noWrap/>
            <w:vAlign w:val="bottom"/>
            <w:hideMark/>
          </w:tcPr>
          <w:p w14:paraId="244C769C" w14:textId="088451B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770,752</w:t>
            </w:r>
          </w:p>
        </w:tc>
        <w:tc>
          <w:tcPr>
            <w:tcW w:w="1017" w:type="dxa"/>
            <w:tcBorders>
              <w:top w:val="nil"/>
              <w:left w:val="nil"/>
              <w:bottom w:val="nil"/>
              <w:right w:val="nil"/>
            </w:tcBorders>
            <w:shd w:val="clear" w:color="auto" w:fill="auto"/>
            <w:noWrap/>
            <w:vAlign w:val="bottom"/>
            <w:hideMark/>
          </w:tcPr>
          <w:p w14:paraId="246F00E9" w14:textId="573F1C9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801,875</w:t>
            </w:r>
          </w:p>
        </w:tc>
      </w:tr>
      <w:tr w:rsidR="00682704" w:rsidRPr="00C04A9A" w14:paraId="7CD3F47E" w14:textId="77777777" w:rsidTr="00D40125">
        <w:trPr>
          <w:trHeight w:val="203"/>
        </w:trPr>
        <w:tc>
          <w:tcPr>
            <w:tcW w:w="2410" w:type="dxa"/>
            <w:tcBorders>
              <w:top w:val="nil"/>
              <w:left w:val="nil"/>
              <w:bottom w:val="nil"/>
              <w:right w:val="nil"/>
            </w:tcBorders>
            <w:shd w:val="clear" w:color="auto" w:fill="auto"/>
            <w:noWrap/>
            <w:vAlign w:val="center"/>
            <w:hideMark/>
          </w:tcPr>
          <w:p w14:paraId="1E40372C"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provisions</w:t>
            </w:r>
          </w:p>
        </w:tc>
        <w:tc>
          <w:tcPr>
            <w:tcW w:w="1017" w:type="dxa"/>
            <w:tcBorders>
              <w:top w:val="single" w:sz="4" w:space="0" w:color="000000"/>
              <w:left w:val="nil"/>
              <w:bottom w:val="single" w:sz="4" w:space="0" w:color="000000"/>
              <w:right w:val="nil"/>
            </w:tcBorders>
            <w:shd w:val="clear" w:color="auto" w:fill="auto"/>
            <w:noWrap/>
            <w:vAlign w:val="bottom"/>
            <w:hideMark/>
          </w:tcPr>
          <w:p w14:paraId="20915E4A" w14:textId="2B37A6AB"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418,045</w:t>
            </w:r>
          </w:p>
        </w:tc>
        <w:tc>
          <w:tcPr>
            <w:tcW w:w="1017" w:type="dxa"/>
            <w:tcBorders>
              <w:top w:val="single" w:sz="4" w:space="0" w:color="000000"/>
              <w:left w:val="nil"/>
              <w:bottom w:val="single" w:sz="4" w:space="0" w:color="000000"/>
              <w:right w:val="nil"/>
            </w:tcBorders>
            <w:shd w:val="clear" w:color="000000" w:fill="E6E6E6"/>
            <w:noWrap/>
            <w:vAlign w:val="bottom"/>
            <w:hideMark/>
          </w:tcPr>
          <w:p w14:paraId="03DB056B" w14:textId="1101A63F"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707,355</w:t>
            </w:r>
          </w:p>
        </w:tc>
        <w:tc>
          <w:tcPr>
            <w:tcW w:w="1017" w:type="dxa"/>
            <w:tcBorders>
              <w:top w:val="single" w:sz="4" w:space="0" w:color="000000"/>
              <w:left w:val="nil"/>
              <w:bottom w:val="single" w:sz="4" w:space="0" w:color="000000"/>
              <w:right w:val="nil"/>
            </w:tcBorders>
            <w:shd w:val="clear" w:color="auto" w:fill="auto"/>
            <w:noWrap/>
            <w:vAlign w:val="bottom"/>
            <w:hideMark/>
          </w:tcPr>
          <w:p w14:paraId="046B86C2" w14:textId="0753743D"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744,669</w:t>
            </w:r>
          </w:p>
        </w:tc>
        <w:tc>
          <w:tcPr>
            <w:tcW w:w="1017" w:type="dxa"/>
            <w:tcBorders>
              <w:top w:val="single" w:sz="4" w:space="0" w:color="000000"/>
              <w:left w:val="nil"/>
              <w:bottom w:val="single" w:sz="4" w:space="0" w:color="000000"/>
              <w:right w:val="nil"/>
            </w:tcBorders>
            <w:shd w:val="clear" w:color="auto" w:fill="auto"/>
            <w:noWrap/>
            <w:vAlign w:val="bottom"/>
            <w:hideMark/>
          </w:tcPr>
          <w:p w14:paraId="2C1D6C63" w14:textId="279F083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775,208</w:t>
            </w:r>
          </w:p>
        </w:tc>
        <w:tc>
          <w:tcPr>
            <w:tcW w:w="1017" w:type="dxa"/>
            <w:tcBorders>
              <w:top w:val="single" w:sz="4" w:space="0" w:color="000000"/>
              <w:left w:val="nil"/>
              <w:bottom w:val="single" w:sz="4" w:space="0" w:color="000000"/>
              <w:right w:val="nil"/>
            </w:tcBorders>
            <w:shd w:val="clear" w:color="auto" w:fill="auto"/>
            <w:noWrap/>
            <w:vAlign w:val="bottom"/>
            <w:hideMark/>
          </w:tcPr>
          <w:p w14:paraId="7FD3D65F" w14:textId="1B0B582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806,331</w:t>
            </w:r>
          </w:p>
        </w:tc>
      </w:tr>
      <w:tr w:rsidR="00682704" w:rsidRPr="00C04A9A" w14:paraId="1E8369B6" w14:textId="77777777" w:rsidTr="00D40125">
        <w:trPr>
          <w:trHeight w:val="203"/>
        </w:trPr>
        <w:tc>
          <w:tcPr>
            <w:tcW w:w="2410" w:type="dxa"/>
            <w:tcBorders>
              <w:top w:val="nil"/>
              <w:left w:val="nil"/>
              <w:bottom w:val="nil"/>
              <w:right w:val="nil"/>
            </w:tcBorders>
            <w:shd w:val="clear" w:color="auto" w:fill="auto"/>
            <w:vAlign w:val="center"/>
            <w:hideMark/>
          </w:tcPr>
          <w:p w14:paraId="6A577AE2" w14:textId="74CDD659"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Total liabilities administered on</w:t>
            </w:r>
            <w:r>
              <w:rPr>
                <w:rFonts w:ascii="Arial" w:hAnsi="Arial" w:cs="Arial"/>
                <w:b/>
                <w:bCs/>
                <w:color w:val="000000"/>
                <w:sz w:val="16"/>
                <w:szCs w:val="16"/>
              </w:rPr>
              <w:t xml:space="preserve"> </w:t>
            </w:r>
            <w:r w:rsidRPr="00C04A9A">
              <w:rPr>
                <w:rFonts w:ascii="Arial" w:hAnsi="Arial" w:cs="Arial"/>
                <w:b/>
                <w:bCs/>
                <w:color w:val="000000"/>
                <w:sz w:val="16"/>
                <w:szCs w:val="16"/>
              </w:rPr>
              <w:t>behalf of Government</w:t>
            </w:r>
          </w:p>
        </w:tc>
        <w:tc>
          <w:tcPr>
            <w:tcW w:w="1017" w:type="dxa"/>
            <w:tcBorders>
              <w:top w:val="nil"/>
              <w:left w:val="nil"/>
              <w:bottom w:val="single" w:sz="4" w:space="0" w:color="000000"/>
              <w:right w:val="nil"/>
            </w:tcBorders>
            <w:shd w:val="clear" w:color="auto" w:fill="auto"/>
            <w:noWrap/>
            <w:vAlign w:val="bottom"/>
            <w:hideMark/>
          </w:tcPr>
          <w:p w14:paraId="39122CB5" w14:textId="1D41F47D"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975,994</w:t>
            </w:r>
          </w:p>
        </w:tc>
        <w:tc>
          <w:tcPr>
            <w:tcW w:w="1017" w:type="dxa"/>
            <w:tcBorders>
              <w:top w:val="nil"/>
              <w:left w:val="nil"/>
              <w:bottom w:val="single" w:sz="4" w:space="0" w:color="000000"/>
              <w:right w:val="nil"/>
            </w:tcBorders>
            <w:shd w:val="clear" w:color="000000" w:fill="E6E6E6"/>
            <w:noWrap/>
            <w:vAlign w:val="bottom"/>
            <w:hideMark/>
          </w:tcPr>
          <w:p w14:paraId="0949F838" w14:textId="064D1FDA"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1,773,171</w:t>
            </w:r>
          </w:p>
        </w:tc>
        <w:tc>
          <w:tcPr>
            <w:tcW w:w="1017" w:type="dxa"/>
            <w:tcBorders>
              <w:top w:val="nil"/>
              <w:left w:val="nil"/>
              <w:bottom w:val="single" w:sz="4" w:space="0" w:color="000000"/>
              <w:right w:val="nil"/>
            </w:tcBorders>
            <w:shd w:val="clear" w:color="auto" w:fill="auto"/>
            <w:noWrap/>
            <w:vAlign w:val="bottom"/>
            <w:hideMark/>
          </w:tcPr>
          <w:p w14:paraId="75C4355C" w14:textId="57CBA9C3"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1,894,974</w:t>
            </w:r>
          </w:p>
        </w:tc>
        <w:tc>
          <w:tcPr>
            <w:tcW w:w="1017" w:type="dxa"/>
            <w:tcBorders>
              <w:top w:val="nil"/>
              <w:left w:val="nil"/>
              <w:bottom w:val="single" w:sz="4" w:space="0" w:color="000000"/>
              <w:right w:val="nil"/>
            </w:tcBorders>
            <w:shd w:val="clear" w:color="auto" w:fill="auto"/>
            <w:noWrap/>
            <w:vAlign w:val="bottom"/>
            <w:hideMark/>
          </w:tcPr>
          <w:p w14:paraId="03401365" w14:textId="3B3C8731"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1,609,630</w:t>
            </w:r>
          </w:p>
        </w:tc>
        <w:tc>
          <w:tcPr>
            <w:tcW w:w="1017" w:type="dxa"/>
            <w:tcBorders>
              <w:top w:val="nil"/>
              <w:left w:val="nil"/>
              <w:bottom w:val="single" w:sz="4" w:space="0" w:color="000000"/>
              <w:right w:val="nil"/>
            </w:tcBorders>
            <w:shd w:val="clear" w:color="auto" w:fill="auto"/>
            <w:noWrap/>
            <w:vAlign w:val="bottom"/>
            <w:hideMark/>
          </w:tcPr>
          <w:p w14:paraId="4C34BEAA" w14:textId="1C1B251D"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1,368,992</w:t>
            </w:r>
          </w:p>
        </w:tc>
      </w:tr>
      <w:tr w:rsidR="00682704" w:rsidRPr="00C04A9A" w14:paraId="54E967D7" w14:textId="77777777" w:rsidTr="00D40125">
        <w:trPr>
          <w:trHeight w:val="203"/>
        </w:trPr>
        <w:tc>
          <w:tcPr>
            <w:tcW w:w="2410" w:type="dxa"/>
            <w:tcBorders>
              <w:top w:val="nil"/>
              <w:left w:val="nil"/>
              <w:bottom w:val="single" w:sz="4" w:space="0" w:color="000000"/>
              <w:right w:val="nil"/>
            </w:tcBorders>
            <w:shd w:val="clear" w:color="auto" w:fill="auto"/>
            <w:noWrap/>
            <w:vAlign w:val="center"/>
            <w:hideMark/>
          </w:tcPr>
          <w:p w14:paraId="327B2F74" w14:textId="77777777"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Net assets/(liabilities)</w:t>
            </w:r>
          </w:p>
        </w:tc>
        <w:tc>
          <w:tcPr>
            <w:tcW w:w="1017" w:type="dxa"/>
            <w:tcBorders>
              <w:top w:val="nil"/>
              <w:left w:val="nil"/>
              <w:bottom w:val="single" w:sz="4" w:space="0" w:color="000000"/>
              <w:right w:val="nil"/>
            </w:tcBorders>
            <w:shd w:val="clear" w:color="auto" w:fill="auto"/>
            <w:noWrap/>
            <w:vAlign w:val="bottom"/>
            <w:hideMark/>
          </w:tcPr>
          <w:p w14:paraId="3AD841CB" w14:textId="586B99DB"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51,386,367</w:t>
            </w:r>
          </w:p>
        </w:tc>
        <w:tc>
          <w:tcPr>
            <w:tcW w:w="1017" w:type="dxa"/>
            <w:tcBorders>
              <w:top w:val="nil"/>
              <w:left w:val="nil"/>
              <w:bottom w:val="single" w:sz="4" w:space="0" w:color="000000"/>
              <w:right w:val="nil"/>
            </w:tcBorders>
            <w:shd w:val="clear" w:color="000000" w:fill="E6E6E6"/>
            <w:noWrap/>
            <w:vAlign w:val="bottom"/>
            <w:hideMark/>
          </w:tcPr>
          <w:p w14:paraId="1560DB9F" w14:textId="32FA5BF9"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47,559,931</w:t>
            </w:r>
          </w:p>
        </w:tc>
        <w:tc>
          <w:tcPr>
            <w:tcW w:w="1017" w:type="dxa"/>
            <w:tcBorders>
              <w:top w:val="nil"/>
              <w:left w:val="nil"/>
              <w:bottom w:val="single" w:sz="4" w:space="0" w:color="000000"/>
              <w:right w:val="nil"/>
            </w:tcBorders>
            <w:shd w:val="clear" w:color="auto" w:fill="auto"/>
            <w:noWrap/>
            <w:vAlign w:val="bottom"/>
            <w:hideMark/>
          </w:tcPr>
          <w:p w14:paraId="3FD61231" w14:textId="49A72B22"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53,184,311</w:t>
            </w:r>
          </w:p>
        </w:tc>
        <w:tc>
          <w:tcPr>
            <w:tcW w:w="1017" w:type="dxa"/>
            <w:tcBorders>
              <w:top w:val="nil"/>
              <w:left w:val="nil"/>
              <w:bottom w:val="single" w:sz="4" w:space="0" w:color="000000"/>
              <w:right w:val="nil"/>
            </w:tcBorders>
            <w:shd w:val="clear" w:color="auto" w:fill="auto"/>
            <w:noWrap/>
            <w:vAlign w:val="bottom"/>
            <w:hideMark/>
          </w:tcPr>
          <w:p w14:paraId="1284BAD2" w14:textId="2D2EA2BA"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51,770,238</w:t>
            </w:r>
          </w:p>
        </w:tc>
        <w:tc>
          <w:tcPr>
            <w:tcW w:w="1017" w:type="dxa"/>
            <w:tcBorders>
              <w:top w:val="nil"/>
              <w:left w:val="nil"/>
              <w:bottom w:val="single" w:sz="4" w:space="0" w:color="000000"/>
              <w:right w:val="nil"/>
            </w:tcBorders>
            <w:shd w:val="clear" w:color="auto" w:fill="auto"/>
            <w:noWrap/>
            <w:vAlign w:val="bottom"/>
            <w:hideMark/>
          </w:tcPr>
          <w:p w14:paraId="08FFB5AD" w14:textId="71257835"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56,790,279</w:t>
            </w:r>
          </w:p>
        </w:tc>
      </w:tr>
    </w:tbl>
    <w:p w14:paraId="219BFFEC" w14:textId="3BD093F0" w:rsidR="00F51DAC" w:rsidRPr="00AC530C" w:rsidRDefault="00F51DAC" w:rsidP="00C04A9A">
      <w:pPr>
        <w:pStyle w:val="Source"/>
        <w:spacing w:before="60"/>
      </w:pPr>
      <w:r w:rsidRPr="00AC530C">
        <w:t>Prepared on Australian Accounting Standards basis.</w:t>
      </w:r>
    </w:p>
    <w:p w14:paraId="64650822" w14:textId="77777777" w:rsidR="00CC5BB6" w:rsidRDefault="00CC5BB6" w:rsidP="00F51DAC">
      <w:pPr>
        <w:pStyle w:val="TableHeading"/>
        <w:spacing w:before="0"/>
        <w:rPr>
          <w:snapToGrid w:val="0"/>
          <w:highlight w:val="yellow"/>
        </w:rPr>
      </w:pPr>
    </w:p>
    <w:p w14:paraId="1C8340CD" w14:textId="77777777" w:rsidR="00D23CE2" w:rsidRDefault="00D23CE2">
      <w:pPr>
        <w:spacing w:after="0" w:line="240" w:lineRule="auto"/>
        <w:jc w:val="left"/>
        <w:rPr>
          <w:rFonts w:ascii="Arial" w:hAnsi="Arial"/>
          <w:b/>
          <w:snapToGrid w:val="0"/>
          <w:highlight w:val="yellow"/>
          <w:lang w:val="x-none"/>
        </w:rPr>
      </w:pPr>
      <w:r>
        <w:rPr>
          <w:snapToGrid w:val="0"/>
          <w:highlight w:val="yellow"/>
        </w:rPr>
        <w:br w:type="page"/>
      </w:r>
    </w:p>
    <w:p w14:paraId="08D8922E" w14:textId="089D956F" w:rsidR="00F51DAC" w:rsidRDefault="001F46A6" w:rsidP="00F51DAC">
      <w:pPr>
        <w:pStyle w:val="TableHeading"/>
        <w:spacing w:before="0"/>
        <w:rPr>
          <w:snapToGrid w:val="0"/>
        </w:rPr>
      </w:pPr>
      <w:r w:rsidRPr="00D23CE2">
        <w:rPr>
          <w:snapToGrid w:val="0"/>
        </w:rPr>
        <w:lastRenderedPageBreak/>
        <w:t>Table 3.10</w:t>
      </w:r>
      <w:r w:rsidR="00F51DAC" w:rsidRPr="00D23CE2">
        <w:rPr>
          <w:snapToGrid w:val="0"/>
        </w:rPr>
        <w:t xml:space="preserve">: Schedule of </w:t>
      </w:r>
      <w:r w:rsidR="001E4A2D" w:rsidRPr="00D23CE2">
        <w:rPr>
          <w:snapToGrid w:val="0"/>
        </w:rPr>
        <w:t xml:space="preserve">budgeted administered cash flows </w:t>
      </w:r>
      <w:r w:rsidR="000C3374" w:rsidRPr="00D23CE2">
        <w:rPr>
          <w:snapToGrid w:val="0"/>
        </w:rPr>
        <w:t>(for the period ended 30 June)</w:t>
      </w:r>
      <w:r w:rsidR="000C3374">
        <w:rPr>
          <w:snapToGrid w:val="0"/>
        </w:rPr>
        <w:t xml:space="preserve"> </w:t>
      </w:r>
    </w:p>
    <w:tbl>
      <w:tblPr>
        <w:tblW w:w="0" w:type="auto"/>
        <w:tblLayout w:type="fixed"/>
        <w:tblLook w:val="04A0" w:firstRow="1" w:lastRow="0" w:firstColumn="1" w:lastColumn="0" w:noHBand="0" w:noVBand="1"/>
      </w:tblPr>
      <w:tblGrid>
        <w:gridCol w:w="2410"/>
        <w:gridCol w:w="1035"/>
        <w:gridCol w:w="1035"/>
        <w:gridCol w:w="1075"/>
        <w:gridCol w:w="1075"/>
        <w:gridCol w:w="1035"/>
      </w:tblGrid>
      <w:tr w:rsidR="00102378" w:rsidRPr="006F6AC8" w14:paraId="542181DF" w14:textId="77777777" w:rsidTr="00852545">
        <w:trPr>
          <w:trHeight w:val="204"/>
        </w:trPr>
        <w:tc>
          <w:tcPr>
            <w:tcW w:w="2410" w:type="dxa"/>
            <w:tcBorders>
              <w:top w:val="single" w:sz="4" w:space="0" w:color="auto"/>
              <w:left w:val="nil"/>
              <w:bottom w:val="nil"/>
              <w:right w:val="nil"/>
            </w:tcBorders>
            <w:shd w:val="clear" w:color="auto" w:fill="auto"/>
            <w:noWrap/>
            <w:hideMark/>
          </w:tcPr>
          <w:p w14:paraId="28A9455D" w14:textId="7FA2967D" w:rsidR="00102378" w:rsidRPr="003643AE" w:rsidRDefault="00102378" w:rsidP="00102378">
            <w:pPr>
              <w:spacing w:after="0" w:line="240" w:lineRule="auto"/>
              <w:jc w:val="left"/>
              <w:rPr>
                <w:rFonts w:ascii="Arial" w:hAnsi="Arial" w:cs="Arial"/>
                <w:b/>
                <w:bCs/>
                <w:sz w:val="16"/>
                <w:szCs w:val="16"/>
              </w:rPr>
            </w:pPr>
          </w:p>
        </w:tc>
        <w:tc>
          <w:tcPr>
            <w:tcW w:w="1035" w:type="dxa"/>
            <w:tcBorders>
              <w:top w:val="single" w:sz="4" w:space="0" w:color="auto"/>
              <w:left w:val="nil"/>
              <w:bottom w:val="single" w:sz="4" w:space="0" w:color="auto"/>
              <w:right w:val="nil"/>
            </w:tcBorders>
            <w:shd w:val="clear" w:color="auto" w:fill="auto"/>
            <w:vAlign w:val="bottom"/>
            <w:hideMark/>
          </w:tcPr>
          <w:p w14:paraId="00D6CFD7"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2020-21 Actual</w:t>
            </w:r>
            <w:r w:rsidRPr="003643AE">
              <w:rPr>
                <w:rFonts w:ascii="Arial" w:hAnsi="Arial" w:cs="Arial"/>
                <w:sz w:val="16"/>
                <w:szCs w:val="16"/>
              </w:rPr>
              <w:br/>
            </w:r>
            <w:r w:rsidRPr="003643AE">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4BF0106B" w14:textId="4C8ACF2B" w:rsidR="00102378" w:rsidRPr="003643AE"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53B2C43E"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2022-23 Forward estimate</w:t>
            </w:r>
            <w:r w:rsidRPr="003643AE">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0C1F6EFF"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2023-24 Forward estimate</w:t>
            </w:r>
            <w:r w:rsidRPr="003643AE">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2CF1D267"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2024-25</w:t>
            </w:r>
            <w:r w:rsidRPr="003643AE">
              <w:rPr>
                <w:rFonts w:ascii="Arial" w:hAnsi="Arial" w:cs="Arial"/>
                <w:sz w:val="16"/>
                <w:szCs w:val="16"/>
              </w:rPr>
              <w:br/>
              <w:t>Forward estimate</w:t>
            </w:r>
            <w:r w:rsidRPr="003643AE">
              <w:rPr>
                <w:rFonts w:ascii="Arial" w:hAnsi="Arial" w:cs="Arial"/>
                <w:sz w:val="16"/>
                <w:szCs w:val="16"/>
              </w:rPr>
              <w:br/>
              <w:t>$'000</w:t>
            </w:r>
          </w:p>
        </w:tc>
      </w:tr>
      <w:tr w:rsidR="003643AE" w:rsidRPr="003643AE" w14:paraId="49EDE9A9" w14:textId="77777777" w:rsidTr="00682704">
        <w:trPr>
          <w:trHeight w:val="204"/>
        </w:trPr>
        <w:tc>
          <w:tcPr>
            <w:tcW w:w="2410" w:type="dxa"/>
            <w:tcBorders>
              <w:top w:val="nil"/>
              <w:left w:val="nil"/>
              <w:bottom w:val="nil"/>
              <w:right w:val="nil"/>
            </w:tcBorders>
            <w:shd w:val="clear" w:color="auto" w:fill="auto"/>
            <w:noWrap/>
            <w:vAlign w:val="center"/>
            <w:hideMark/>
          </w:tcPr>
          <w:p w14:paraId="24803AA7" w14:textId="77777777" w:rsidR="003643AE" w:rsidRPr="003643AE" w:rsidRDefault="003643AE" w:rsidP="003643AE">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OPERATING ACTIVITIES</w:t>
            </w:r>
          </w:p>
        </w:tc>
        <w:tc>
          <w:tcPr>
            <w:tcW w:w="1035" w:type="dxa"/>
            <w:tcBorders>
              <w:top w:val="nil"/>
              <w:left w:val="nil"/>
              <w:bottom w:val="nil"/>
              <w:right w:val="nil"/>
            </w:tcBorders>
            <w:shd w:val="clear" w:color="auto" w:fill="auto"/>
            <w:noWrap/>
            <w:vAlign w:val="bottom"/>
            <w:hideMark/>
          </w:tcPr>
          <w:p w14:paraId="6656EF0F" w14:textId="77777777" w:rsidR="003643AE" w:rsidRPr="003643AE" w:rsidRDefault="003643AE" w:rsidP="003643AE">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01DFCD9" w14:textId="22D8D51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0979E7FA" w14:textId="7777777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24C51ED0" w14:textId="77777777" w:rsidR="003643AE" w:rsidRPr="003643AE" w:rsidRDefault="003643AE" w:rsidP="003643AE">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393BE5DC" w14:textId="77777777" w:rsidR="003643AE" w:rsidRPr="003643AE" w:rsidRDefault="003643AE" w:rsidP="003643AE">
            <w:pPr>
              <w:spacing w:after="0" w:line="240" w:lineRule="auto"/>
              <w:jc w:val="right"/>
              <w:rPr>
                <w:rFonts w:ascii="Times New Roman" w:hAnsi="Times New Roman"/>
              </w:rPr>
            </w:pPr>
          </w:p>
        </w:tc>
      </w:tr>
      <w:tr w:rsidR="003643AE" w:rsidRPr="003643AE" w14:paraId="404D4B2A" w14:textId="77777777" w:rsidTr="00682704">
        <w:trPr>
          <w:trHeight w:val="204"/>
        </w:trPr>
        <w:tc>
          <w:tcPr>
            <w:tcW w:w="2410" w:type="dxa"/>
            <w:tcBorders>
              <w:top w:val="nil"/>
              <w:left w:val="nil"/>
              <w:bottom w:val="nil"/>
              <w:right w:val="nil"/>
            </w:tcBorders>
            <w:shd w:val="clear" w:color="auto" w:fill="auto"/>
            <w:noWrap/>
            <w:vAlign w:val="center"/>
            <w:hideMark/>
          </w:tcPr>
          <w:p w14:paraId="4729CFD6" w14:textId="77777777" w:rsidR="003643AE" w:rsidRPr="003643AE" w:rsidRDefault="003643AE" w:rsidP="003643AE">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2A171D9C" w14:textId="77777777" w:rsidR="003643AE" w:rsidRPr="003643AE" w:rsidRDefault="003643AE" w:rsidP="003643AE">
            <w:pPr>
              <w:spacing w:after="0" w:line="240" w:lineRule="auto"/>
              <w:ind w:firstLineChars="100" w:firstLine="160"/>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3D7AD7B" w14:textId="7373941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14273049" w14:textId="7777777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3E7429E0" w14:textId="77777777" w:rsidR="003643AE" w:rsidRPr="003643AE" w:rsidRDefault="003643AE" w:rsidP="003643AE">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0977498D" w14:textId="77777777" w:rsidR="003643AE" w:rsidRPr="003643AE" w:rsidRDefault="003643AE" w:rsidP="003643AE">
            <w:pPr>
              <w:spacing w:after="0" w:line="240" w:lineRule="auto"/>
              <w:jc w:val="right"/>
              <w:rPr>
                <w:rFonts w:ascii="Times New Roman" w:hAnsi="Times New Roman"/>
              </w:rPr>
            </w:pPr>
          </w:p>
        </w:tc>
      </w:tr>
      <w:tr w:rsidR="001A02A4" w:rsidRPr="003643AE" w14:paraId="28369261" w14:textId="77777777" w:rsidTr="00682704">
        <w:trPr>
          <w:trHeight w:val="204"/>
        </w:trPr>
        <w:tc>
          <w:tcPr>
            <w:tcW w:w="2410" w:type="dxa"/>
            <w:tcBorders>
              <w:top w:val="nil"/>
              <w:left w:val="nil"/>
              <w:bottom w:val="nil"/>
              <w:right w:val="nil"/>
            </w:tcBorders>
            <w:shd w:val="clear" w:color="auto" w:fill="auto"/>
            <w:vAlign w:val="center"/>
            <w:hideMark/>
          </w:tcPr>
          <w:p w14:paraId="704952C9"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Revenue from contracts with customers</w:t>
            </w:r>
          </w:p>
        </w:tc>
        <w:tc>
          <w:tcPr>
            <w:tcW w:w="1035" w:type="dxa"/>
            <w:tcBorders>
              <w:top w:val="nil"/>
              <w:left w:val="nil"/>
              <w:bottom w:val="nil"/>
              <w:right w:val="nil"/>
            </w:tcBorders>
            <w:shd w:val="clear" w:color="auto" w:fill="auto"/>
            <w:noWrap/>
            <w:vAlign w:val="bottom"/>
            <w:hideMark/>
          </w:tcPr>
          <w:p w14:paraId="47F9E2A1" w14:textId="65E0E493"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38,972</w:t>
            </w:r>
          </w:p>
        </w:tc>
        <w:tc>
          <w:tcPr>
            <w:tcW w:w="1035" w:type="dxa"/>
            <w:tcBorders>
              <w:top w:val="nil"/>
              <w:left w:val="nil"/>
              <w:bottom w:val="nil"/>
              <w:right w:val="nil"/>
            </w:tcBorders>
            <w:shd w:val="clear" w:color="000000" w:fill="E6E6E6"/>
            <w:noWrap/>
            <w:vAlign w:val="bottom"/>
            <w:hideMark/>
          </w:tcPr>
          <w:p w14:paraId="58780CD5" w14:textId="7FADC8B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38,764</w:t>
            </w:r>
          </w:p>
        </w:tc>
        <w:tc>
          <w:tcPr>
            <w:tcW w:w="1075" w:type="dxa"/>
            <w:tcBorders>
              <w:top w:val="nil"/>
              <w:left w:val="nil"/>
              <w:bottom w:val="nil"/>
              <w:right w:val="nil"/>
            </w:tcBorders>
            <w:shd w:val="clear" w:color="auto" w:fill="auto"/>
            <w:noWrap/>
            <w:vAlign w:val="bottom"/>
            <w:hideMark/>
          </w:tcPr>
          <w:p w14:paraId="10913920" w14:textId="48FA3B9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37,765</w:t>
            </w:r>
          </w:p>
        </w:tc>
        <w:tc>
          <w:tcPr>
            <w:tcW w:w="1075" w:type="dxa"/>
            <w:tcBorders>
              <w:top w:val="nil"/>
              <w:left w:val="nil"/>
              <w:bottom w:val="nil"/>
              <w:right w:val="nil"/>
            </w:tcBorders>
            <w:shd w:val="clear" w:color="auto" w:fill="auto"/>
            <w:noWrap/>
            <w:vAlign w:val="bottom"/>
            <w:hideMark/>
          </w:tcPr>
          <w:p w14:paraId="2E4929C3" w14:textId="42CC2C4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42,221</w:t>
            </w:r>
          </w:p>
        </w:tc>
        <w:tc>
          <w:tcPr>
            <w:tcW w:w="1035" w:type="dxa"/>
            <w:tcBorders>
              <w:top w:val="nil"/>
              <w:left w:val="nil"/>
              <w:bottom w:val="nil"/>
              <w:right w:val="nil"/>
            </w:tcBorders>
            <w:shd w:val="clear" w:color="auto" w:fill="auto"/>
            <w:noWrap/>
            <w:vAlign w:val="bottom"/>
            <w:hideMark/>
          </w:tcPr>
          <w:p w14:paraId="47D3ECF7" w14:textId="2DCB6A4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54,684</w:t>
            </w:r>
          </w:p>
        </w:tc>
      </w:tr>
      <w:tr w:rsidR="001A02A4" w:rsidRPr="003643AE" w14:paraId="733465CD" w14:textId="77777777" w:rsidTr="00682704">
        <w:trPr>
          <w:trHeight w:val="204"/>
        </w:trPr>
        <w:tc>
          <w:tcPr>
            <w:tcW w:w="2410" w:type="dxa"/>
            <w:tcBorders>
              <w:top w:val="nil"/>
              <w:left w:val="nil"/>
              <w:bottom w:val="nil"/>
              <w:right w:val="nil"/>
            </w:tcBorders>
            <w:shd w:val="clear" w:color="auto" w:fill="auto"/>
            <w:noWrap/>
            <w:vAlign w:val="center"/>
            <w:hideMark/>
          </w:tcPr>
          <w:p w14:paraId="509A5420"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Dividends</w:t>
            </w:r>
          </w:p>
        </w:tc>
        <w:tc>
          <w:tcPr>
            <w:tcW w:w="1035" w:type="dxa"/>
            <w:tcBorders>
              <w:top w:val="nil"/>
              <w:left w:val="nil"/>
              <w:bottom w:val="nil"/>
              <w:right w:val="nil"/>
            </w:tcBorders>
            <w:shd w:val="clear" w:color="auto" w:fill="auto"/>
            <w:noWrap/>
            <w:vAlign w:val="bottom"/>
            <w:hideMark/>
          </w:tcPr>
          <w:p w14:paraId="4B9A3501" w14:textId="6FB8C80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126,441</w:t>
            </w:r>
          </w:p>
        </w:tc>
        <w:tc>
          <w:tcPr>
            <w:tcW w:w="1035" w:type="dxa"/>
            <w:tcBorders>
              <w:top w:val="nil"/>
              <w:left w:val="nil"/>
              <w:bottom w:val="nil"/>
              <w:right w:val="nil"/>
            </w:tcBorders>
            <w:shd w:val="clear" w:color="000000" w:fill="E6E6E6"/>
            <w:noWrap/>
            <w:vAlign w:val="bottom"/>
            <w:hideMark/>
          </w:tcPr>
          <w:p w14:paraId="75F037FC" w14:textId="1EDEDB7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106,900</w:t>
            </w:r>
          </w:p>
        </w:tc>
        <w:tc>
          <w:tcPr>
            <w:tcW w:w="1075" w:type="dxa"/>
            <w:tcBorders>
              <w:top w:val="nil"/>
              <w:left w:val="nil"/>
              <w:bottom w:val="nil"/>
              <w:right w:val="nil"/>
            </w:tcBorders>
            <w:shd w:val="clear" w:color="auto" w:fill="auto"/>
            <w:noWrap/>
            <w:vAlign w:val="bottom"/>
            <w:hideMark/>
          </w:tcPr>
          <w:p w14:paraId="1BA0A979" w14:textId="6696F23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57,200</w:t>
            </w:r>
          </w:p>
        </w:tc>
        <w:tc>
          <w:tcPr>
            <w:tcW w:w="1075" w:type="dxa"/>
            <w:tcBorders>
              <w:top w:val="nil"/>
              <w:left w:val="nil"/>
              <w:bottom w:val="nil"/>
              <w:right w:val="nil"/>
            </w:tcBorders>
            <w:shd w:val="clear" w:color="auto" w:fill="auto"/>
            <w:noWrap/>
            <w:vAlign w:val="bottom"/>
            <w:hideMark/>
          </w:tcPr>
          <w:p w14:paraId="7D924239" w14:textId="47D6535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55,900</w:t>
            </w:r>
          </w:p>
        </w:tc>
        <w:tc>
          <w:tcPr>
            <w:tcW w:w="1035" w:type="dxa"/>
            <w:tcBorders>
              <w:top w:val="nil"/>
              <w:left w:val="nil"/>
              <w:bottom w:val="nil"/>
              <w:right w:val="nil"/>
            </w:tcBorders>
            <w:shd w:val="clear" w:color="auto" w:fill="auto"/>
            <w:noWrap/>
            <w:vAlign w:val="bottom"/>
            <w:hideMark/>
          </w:tcPr>
          <w:p w14:paraId="6F03788B" w14:textId="0446F42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74,100</w:t>
            </w:r>
          </w:p>
        </w:tc>
      </w:tr>
      <w:tr w:rsidR="001A02A4" w:rsidRPr="003643AE" w14:paraId="4FB9D3A1" w14:textId="77777777" w:rsidTr="00682704">
        <w:trPr>
          <w:trHeight w:val="204"/>
        </w:trPr>
        <w:tc>
          <w:tcPr>
            <w:tcW w:w="2410" w:type="dxa"/>
            <w:tcBorders>
              <w:top w:val="nil"/>
              <w:left w:val="nil"/>
              <w:bottom w:val="nil"/>
              <w:right w:val="nil"/>
            </w:tcBorders>
            <w:shd w:val="clear" w:color="auto" w:fill="auto"/>
            <w:noWrap/>
            <w:vAlign w:val="center"/>
            <w:hideMark/>
          </w:tcPr>
          <w:p w14:paraId="3C326CAC"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Taxes</w:t>
            </w:r>
          </w:p>
        </w:tc>
        <w:tc>
          <w:tcPr>
            <w:tcW w:w="1035" w:type="dxa"/>
            <w:tcBorders>
              <w:top w:val="nil"/>
              <w:left w:val="nil"/>
              <w:bottom w:val="nil"/>
              <w:right w:val="nil"/>
            </w:tcBorders>
            <w:shd w:val="clear" w:color="auto" w:fill="auto"/>
            <w:noWrap/>
            <w:vAlign w:val="bottom"/>
            <w:hideMark/>
          </w:tcPr>
          <w:p w14:paraId="757FDE6B" w14:textId="3111A96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14,753</w:t>
            </w:r>
          </w:p>
        </w:tc>
        <w:tc>
          <w:tcPr>
            <w:tcW w:w="1035" w:type="dxa"/>
            <w:tcBorders>
              <w:top w:val="nil"/>
              <w:left w:val="nil"/>
              <w:bottom w:val="nil"/>
              <w:right w:val="nil"/>
            </w:tcBorders>
            <w:shd w:val="clear" w:color="000000" w:fill="E6E6E6"/>
            <w:noWrap/>
            <w:vAlign w:val="bottom"/>
            <w:hideMark/>
          </w:tcPr>
          <w:p w14:paraId="4584AA34" w14:textId="0D9CAC7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41,491</w:t>
            </w:r>
          </w:p>
        </w:tc>
        <w:tc>
          <w:tcPr>
            <w:tcW w:w="1075" w:type="dxa"/>
            <w:tcBorders>
              <w:top w:val="nil"/>
              <w:left w:val="nil"/>
              <w:bottom w:val="nil"/>
              <w:right w:val="nil"/>
            </w:tcBorders>
            <w:shd w:val="clear" w:color="auto" w:fill="auto"/>
            <w:noWrap/>
            <w:vAlign w:val="bottom"/>
            <w:hideMark/>
          </w:tcPr>
          <w:p w14:paraId="0D826622" w14:textId="4E90EEC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43,187</w:t>
            </w:r>
          </w:p>
        </w:tc>
        <w:tc>
          <w:tcPr>
            <w:tcW w:w="1075" w:type="dxa"/>
            <w:tcBorders>
              <w:top w:val="nil"/>
              <w:left w:val="nil"/>
              <w:bottom w:val="nil"/>
              <w:right w:val="nil"/>
            </w:tcBorders>
            <w:shd w:val="clear" w:color="auto" w:fill="auto"/>
            <w:noWrap/>
            <w:vAlign w:val="bottom"/>
            <w:hideMark/>
          </w:tcPr>
          <w:p w14:paraId="5E94E6A3" w14:textId="29242B5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42,468</w:t>
            </w:r>
          </w:p>
        </w:tc>
        <w:tc>
          <w:tcPr>
            <w:tcW w:w="1035" w:type="dxa"/>
            <w:tcBorders>
              <w:top w:val="nil"/>
              <w:left w:val="nil"/>
              <w:bottom w:val="nil"/>
              <w:right w:val="nil"/>
            </w:tcBorders>
            <w:shd w:val="clear" w:color="auto" w:fill="auto"/>
            <w:noWrap/>
            <w:vAlign w:val="bottom"/>
            <w:hideMark/>
          </w:tcPr>
          <w:p w14:paraId="1160F593" w14:textId="6B9EAE0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45,006</w:t>
            </w:r>
          </w:p>
        </w:tc>
      </w:tr>
      <w:tr w:rsidR="001A02A4" w:rsidRPr="003643AE" w14:paraId="2110267D" w14:textId="77777777" w:rsidTr="00682704">
        <w:trPr>
          <w:trHeight w:val="204"/>
        </w:trPr>
        <w:tc>
          <w:tcPr>
            <w:tcW w:w="2410" w:type="dxa"/>
            <w:tcBorders>
              <w:top w:val="nil"/>
              <w:left w:val="nil"/>
              <w:bottom w:val="nil"/>
              <w:right w:val="nil"/>
            </w:tcBorders>
            <w:shd w:val="clear" w:color="auto" w:fill="auto"/>
            <w:noWrap/>
            <w:vAlign w:val="center"/>
            <w:hideMark/>
          </w:tcPr>
          <w:p w14:paraId="26F8AF6A"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Regulatory and other fees</w:t>
            </w:r>
          </w:p>
        </w:tc>
        <w:tc>
          <w:tcPr>
            <w:tcW w:w="1035" w:type="dxa"/>
            <w:tcBorders>
              <w:top w:val="nil"/>
              <w:left w:val="nil"/>
              <w:bottom w:val="nil"/>
              <w:right w:val="nil"/>
            </w:tcBorders>
            <w:shd w:val="clear" w:color="auto" w:fill="auto"/>
            <w:noWrap/>
            <w:vAlign w:val="bottom"/>
            <w:hideMark/>
          </w:tcPr>
          <w:p w14:paraId="2D6E4CE0" w14:textId="4186EFB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132,831</w:t>
            </w:r>
          </w:p>
        </w:tc>
        <w:tc>
          <w:tcPr>
            <w:tcW w:w="1035" w:type="dxa"/>
            <w:tcBorders>
              <w:top w:val="nil"/>
              <w:left w:val="nil"/>
              <w:bottom w:val="nil"/>
              <w:right w:val="nil"/>
            </w:tcBorders>
            <w:shd w:val="clear" w:color="000000" w:fill="E6E6E6"/>
            <w:noWrap/>
            <w:vAlign w:val="bottom"/>
            <w:hideMark/>
          </w:tcPr>
          <w:p w14:paraId="7B87FF45" w14:textId="70A77A6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100,000</w:t>
            </w:r>
          </w:p>
        </w:tc>
        <w:tc>
          <w:tcPr>
            <w:tcW w:w="1075" w:type="dxa"/>
            <w:tcBorders>
              <w:top w:val="nil"/>
              <w:left w:val="nil"/>
              <w:bottom w:val="nil"/>
              <w:right w:val="nil"/>
            </w:tcBorders>
            <w:shd w:val="clear" w:color="auto" w:fill="auto"/>
            <w:noWrap/>
            <w:vAlign w:val="bottom"/>
            <w:hideMark/>
          </w:tcPr>
          <w:p w14:paraId="2B58E85D" w14:textId="641088D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115,000</w:t>
            </w:r>
          </w:p>
        </w:tc>
        <w:tc>
          <w:tcPr>
            <w:tcW w:w="1075" w:type="dxa"/>
            <w:tcBorders>
              <w:top w:val="nil"/>
              <w:left w:val="nil"/>
              <w:bottom w:val="nil"/>
              <w:right w:val="nil"/>
            </w:tcBorders>
            <w:shd w:val="clear" w:color="auto" w:fill="auto"/>
            <w:noWrap/>
            <w:vAlign w:val="bottom"/>
            <w:hideMark/>
          </w:tcPr>
          <w:p w14:paraId="0CD6F9A7" w14:textId="695F0AB4"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115,000</w:t>
            </w:r>
          </w:p>
        </w:tc>
        <w:tc>
          <w:tcPr>
            <w:tcW w:w="1035" w:type="dxa"/>
            <w:tcBorders>
              <w:top w:val="nil"/>
              <w:left w:val="nil"/>
              <w:bottom w:val="nil"/>
              <w:right w:val="nil"/>
            </w:tcBorders>
            <w:shd w:val="clear" w:color="auto" w:fill="auto"/>
            <w:noWrap/>
            <w:vAlign w:val="bottom"/>
            <w:hideMark/>
          </w:tcPr>
          <w:p w14:paraId="2E34222F" w14:textId="7E2A90B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160,000</w:t>
            </w:r>
          </w:p>
        </w:tc>
      </w:tr>
      <w:tr w:rsidR="001A02A4" w:rsidRPr="003643AE" w14:paraId="6CB957AB" w14:textId="77777777" w:rsidTr="00682704">
        <w:trPr>
          <w:trHeight w:val="204"/>
        </w:trPr>
        <w:tc>
          <w:tcPr>
            <w:tcW w:w="2410" w:type="dxa"/>
            <w:tcBorders>
              <w:top w:val="nil"/>
              <w:left w:val="nil"/>
              <w:bottom w:val="nil"/>
              <w:right w:val="nil"/>
            </w:tcBorders>
            <w:shd w:val="clear" w:color="auto" w:fill="auto"/>
            <w:noWrap/>
            <w:vAlign w:val="center"/>
            <w:hideMark/>
          </w:tcPr>
          <w:p w14:paraId="03A152D8"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5EF3DC3E" w14:textId="41FF1AA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239,191</w:t>
            </w:r>
          </w:p>
        </w:tc>
        <w:tc>
          <w:tcPr>
            <w:tcW w:w="1035" w:type="dxa"/>
            <w:tcBorders>
              <w:top w:val="nil"/>
              <w:left w:val="nil"/>
              <w:bottom w:val="nil"/>
              <w:right w:val="nil"/>
            </w:tcBorders>
            <w:shd w:val="clear" w:color="000000" w:fill="E6E6E6"/>
            <w:noWrap/>
            <w:vAlign w:val="bottom"/>
            <w:hideMark/>
          </w:tcPr>
          <w:p w14:paraId="4C552411" w14:textId="72ADF52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12,952</w:t>
            </w:r>
          </w:p>
        </w:tc>
        <w:tc>
          <w:tcPr>
            <w:tcW w:w="1075" w:type="dxa"/>
            <w:tcBorders>
              <w:top w:val="nil"/>
              <w:left w:val="nil"/>
              <w:bottom w:val="nil"/>
              <w:right w:val="nil"/>
            </w:tcBorders>
            <w:shd w:val="clear" w:color="auto" w:fill="auto"/>
            <w:noWrap/>
            <w:vAlign w:val="bottom"/>
            <w:hideMark/>
          </w:tcPr>
          <w:p w14:paraId="79558F71" w14:textId="16A2780B"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19,263</w:t>
            </w:r>
          </w:p>
        </w:tc>
        <w:tc>
          <w:tcPr>
            <w:tcW w:w="1075" w:type="dxa"/>
            <w:tcBorders>
              <w:top w:val="nil"/>
              <w:left w:val="nil"/>
              <w:bottom w:val="nil"/>
              <w:right w:val="nil"/>
            </w:tcBorders>
            <w:shd w:val="clear" w:color="auto" w:fill="auto"/>
            <w:noWrap/>
            <w:vAlign w:val="bottom"/>
            <w:hideMark/>
          </w:tcPr>
          <w:p w14:paraId="626CD823" w14:textId="71E3EB2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11,660</w:t>
            </w:r>
          </w:p>
        </w:tc>
        <w:tc>
          <w:tcPr>
            <w:tcW w:w="1035" w:type="dxa"/>
            <w:tcBorders>
              <w:top w:val="nil"/>
              <w:left w:val="nil"/>
              <w:bottom w:val="nil"/>
              <w:right w:val="nil"/>
            </w:tcBorders>
            <w:shd w:val="clear" w:color="auto" w:fill="auto"/>
            <w:noWrap/>
            <w:vAlign w:val="bottom"/>
            <w:hideMark/>
          </w:tcPr>
          <w:p w14:paraId="04AC9AC0" w14:textId="4FC20B7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5,800</w:t>
            </w:r>
          </w:p>
        </w:tc>
      </w:tr>
      <w:tr w:rsidR="001A02A4" w:rsidRPr="00B02F25" w14:paraId="25A7D538" w14:textId="77777777" w:rsidTr="00682704">
        <w:trPr>
          <w:trHeight w:val="204"/>
        </w:trPr>
        <w:tc>
          <w:tcPr>
            <w:tcW w:w="2410" w:type="dxa"/>
            <w:tcBorders>
              <w:top w:val="nil"/>
              <w:left w:val="nil"/>
              <w:bottom w:val="nil"/>
              <w:right w:val="nil"/>
            </w:tcBorders>
            <w:shd w:val="clear" w:color="auto" w:fill="auto"/>
            <w:noWrap/>
            <w:vAlign w:val="center"/>
            <w:hideMark/>
          </w:tcPr>
          <w:p w14:paraId="1D652380" w14:textId="77777777" w:rsidR="001A02A4" w:rsidRPr="00B02F25" w:rsidRDefault="001A02A4" w:rsidP="001A02A4">
            <w:pPr>
              <w:spacing w:after="0" w:line="240" w:lineRule="auto"/>
              <w:ind w:left="113"/>
              <w:jc w:val="left"/>
              <w:rPr>
                <w:rFonts w:ascii="Arial" w:hAnsi="Arial" w:cs="Arial"/>
                <w:b/>
                <w:bCs/>
                <w:i/>
                <w:color w:val="000000"/>
                <w:sz w:val="16"/>
                <w:szCs w:val="16"/>
              </w:rPr>
            </w:pPr>
            <w:r w:rsidRPr="00B02F25">
              <w:rPr>
                <w:rFonts w:ascii="Arial" w:hAnsi="Arial" w:cs="Arial"/>
                <w:b/>
                <w:bCs/>
                <w:i/>
                <w:color w:val="000000"/>
                <w:sz w:val="16"/>
                <w:szCs w:val="16"/>
              </w:rPr>
              <w:t>Total cash received</w:t>
            </w:r>
          </w:p>
        </w:tc>
        <w:tc>
          <w:tcPr>
            <w:tcW w:w="1035" w:type="dxa"/>
            <w:tcBorders>
              <w:top w:val="single" w:sz="4" w:space="0" w:color="000000"/>
              <w:left w:val="nil"/>
              <w:bottom w:val="single" w:sz="4" w:space="0" w:color="000000"/>
              <w:right w:val="nil"/>
            </w:tcBorders>
            <w:shd w:val="clear" w:color="auto" w:fill="auto"/>
            <w:noWrap/>
            <w:vAlign w:val="bottom"/>
            <w:hideMark/>
          </w:tcPr>
          <w:p w14:paraId="4C0F9A06" w14:textId="623FBB36"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552,188</w:t>
            </w:r>
          </w:p>
        </w:tc>
        <w:tc>
          <w:tcPr>
            <w:tcW w:w="1035" w:type="dxa"/>
            <w:tcBorders>
              <w:top w:val="single" w:sz="4" w:space="0" w:color="000000"/>
              <w:left w:val="nil"/>
              <w:bottom w:val="single" w:sz="4" w:space="0" w:color="000000"/>
              <w:right w:val="nil"/>
            </w:tcBorders>
            <w:shd w:val="clear" w:color="000000" w:fill="E6E6E6"/>
            <w:noWrap/>
            <w:vAlign w:val="bottom"/>
            <w:hideMark/>
          </w:tcPr>
          <w:p w14:paraId="0D94BEAF" w14:textId="41FDE9AC"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300,107</w:t>
            </w:r>
          </w:p>
        </w:tc>
        <w:tc>
          <w:tcPr>
            <w:tcW w:w="1075" w:type="dxa"/>
            <w:tcBorders>
              <w:top w:val="single" w:sz="4" w:space="0" w:color="000000"/>
              <w:left w:val="nil"/>
              <w:bottom w:val="single" w:sz="4" w:space="0" w:color="000000"/>
              <w:right w:val="nil"/>
            </w:tcBorders>
            <w:shd w:val="clear" w:color="auto" w:fill="auto"/>
            <w:noWrap/>
            <w:vAlign w:val="bottom"/>
            <w:hideMark/>
          </w:tcPr>
          <w:p w14:paraId="1E6405A2" w14:textId="44FA4A45"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272,415</w:t>
            </w:r>
          </w:p>
        </w:tc>
        <w:tc>
          <w:tcPr>
            <w:tcW w:w="1075" w:type="dxa"/>
            <w:tcBorders>
              <w:top w:val="single" w:sz="4" w:space="0" w:color="000000"/>
              <w:left w:val="nil"/>
              <w:bottom w:val="single" w:sz="4" w:space="0" w:color="000000"/>
              <w:right w:val="nil"/>
            </w:tcBorders>
            <w:shd w:val="clear" w:color="auto" w:fill="auto"/>
            <w:noWrap/>
            <w:vAlign w:val="bottom"/>
            <w:hideMark/>
          </w:tcPr>
          <w:p w14:paraId="7E38EB51" w14:textId="51000A4A"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267,249</w:t>
            </w:r>
          </w:p>
        </w:tc>
        <w:tc>
          <w:tcPr>
            <w:tcW w:w="1035" w:type="dxa"/>
            <w:tcBorders>
              <w:top w:val="single" w:sz="4" w:space="0" w:color="000000"/>
              <w:left w:val="nil"/>
              <w:bottom w:val="single" w:sz="4" w:space="0" w:color="000000"/>
              <w:right w:val="nil"/>
            </w:tcBorders>
            <w:shd w:val="clear" w:color="auto" w:fill="auto"/>
            <w:noWrap/>
            <w:vAlign w:val="bottom"/>
            <w:hideMark/>
          </w:tcPr>
          <w:p w14:paraId="68A88FF7" w14:textId="09978ED4"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339,590</w:t>
            </w:r>
          </w:p>
        </w:tc>
      </w:tr>
      <w:tr w:rsidR="001A02A4" w:rsidRPr="003643AE" w14:paraId="1975D906" w14:textId="77777777" w:rsidTr="00682704">
        <w:trPr>
          <w:trHeight w:val="204"/>
        </w:trPr>
        <w:tc>
          <w:tcPr>
            <w:tcW w:w="2410" w:type="dxa"/>
            <w:tcBorders>
              <w:top w:val="nil"/>
              <w:left w:val="nil"/>
              <w:bottom w:val="nil"/>
              <w:right w:val="nil"/>
            </w:tcBorders>
            <w:shd w:val="clear" w:color="auto" w:fill="auto"/>
            <w:noWrap/>
            <w:vAlign w:val="center"/>
            <w:hideMark/>
          </w:tcPr>
          <w:p w14:paraId="32AB7AB2" w14:textId="77777777" w:rsidR="001A02A4" w:rsidRPr="003643AE" w:rsidRDefault="001A02A4" w:rsidP="001A02A4">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used</w:t>
            </w:r>
          </w:p>
        </w:tc>
        <w:tc>
          <w:tcPr>
            <w:tcW w:w="1035" w:type="dxa"/>
            <w:tcBorders>
              <w:top w:val="nil"/>
              <w:left w:val="nil"/>
              <w:bottom w:val="nil"/>
              <w:right w:val="nil"/>
            </w:tcBorders>
            <w:shd w:val="clear" w:color="auto" w:fill="auto"/>
            <w:noWrap/>
            <w:vAlign w:val="bottom"/>
            <w:hideMark/>
          </w:tcPr>
          <w:p w14:paraId="778EBEBA" w14:textId="77777777" w:rsidR="001A02A4" w:rsidRPr="003643AE" w:rsidRDefault="001A02A4" w:rsidP="001A02A4">
            <w:pPr>
              <w:spacing w:after="0" w:line="240" w:lineRule="auto"/>
              <w:ind w:firstLineChars="100" w:firstLine="160"/>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A37CB06" w14:textId="164F1B9B"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09747CED" w14:textId="77777777"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54E9381C" w14:textId="77777777" w:rsidR="001A02A4" w:rsidRPr="003643AE" w:rsidRDefault="001A02A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121A63DD" w14:textId="77777777" w:rsidR="001A02A4" w:rsidRPr="003643AE" w:rsidRDefault="001A02A4" w:rsidP="001A02A4">
            <w:pPr>
              <w:spacing w:after="0" w:line="240" w:lineRule="auto"/>
              <w:jc w:val="right"/>
              <w:rPr>
                <w:rFonts w:ascii="Times New Roman" w:hAnsi="Times New Roman"/>
              </w:rPr>
            </w:pPr>
          </w:p>
        </w:tc>
      </w:tr>
      <w:tr w:rsidR="001A02A4" w:rsidRPr="003643AE" w14:paraId="065766B8" w14:textId="77777777" w:rsidTr="00682704">
        <w:trPr>
          <w:trHeight w:val="204"/>
        </w:trPr>
        <w:tc>
          <w:tcPr>
            <w:tcW w:w="2410" w:type="dxa"/>
            <w:tcBorders>
              <w:top w:val="nil"/>
              <w:left w:val="nil"/>
              <w:bottom w:val="nil"/>
              <w:right w:val="nil"/>
            </w:tcBorders>
            <w:shd w:val="clear" w:color="auto" w:fill="auto"/>
            <w:noWrap/>
            <w:vAlign w:val="center"/>
            <w:hideMark/>
          </w:tcPr>
          <w:p w14:paraId="59137672"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Grant payments</w:t>
            </w:r>
          </w:p>
        </w:tc>
        <w:tc>
          <w:tcPr>
            <w:tcW w:w="1035" w:type="dxa"/>
            <w:tcBorders>
              <w:top w:val="nil"/>
              <w:left w:val="nil"/>
              <w:bottom w:val="nil"/>
              <w:right w:val="nil"/>
            </w:tcBorders>
            <w:shd w:val="clear" w:color="auto" w:fill="auto"/>
            <w:noWrap/>
            <w:vAlign w:val="bottom"/>
            <w:hideMark/>
          </w:tcPr>
          <w:p w14:paraId="5AB3E740" w14:textId="73E2D2CF"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5,603,396</w:t>
            </w:r>
          </w:p>
        </w:tc>
        <w:tc>
          <w:tcPr>
            <w:tcW w:w="1035" w:type="dxa"/>
            <w:tcBorders>
              <w:top w:val="nil"/>
              <w:left w:val="nil"/>
              <w:bottom w:val="nil"/>
              <w:right w:val="nil"/>
            </w:tcBorders>
            <w:shd w:val="clear" w:color="000000" w:fill="E6E6E6"/>
            <w:noWrap/>
            <w:vAlign w:val="bottom"/>
            <w:hideMark/>
          </w:tcPr>
          <w:p w14:paraId="42BB7B69" w14:textId="5FBE56AB"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5,027,899</w:t>
            </w:r>
          </w:p>
        </w:tc>
        <w:tc>
          <w:tcPr>
            <w:tcW w:w="1075" w:type="dxa"/>
            <w:tcBorders>
              <w:top w:val="nil"/>
              <w:left w:val="nil"/>
              <w:bottom w:val="nil"/>
              <w:right w:val="nil"/>
            </w:tcBorders>
            <w:shd w:val="clear" w:color="auto" w:fill="auto"/>
            <w:noWrap/>
            <w:vAlign w:val="bottom"/>
            <w:hideMark/>
          </w:tcPr>
          <w:p w14:paraId="2D7A39F8" w14:textId="240FC78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5,751,926</w:t>
            </w:r>
          </w:p>
        </w:tc>
        <w:tc>
          <w:tcPr>
            <w:tcW w:w="1075" w:type="dxa"/>
            <w:tcBorders>
              <w:top w:val="nil"/>
              <w:left w:val="nil"/>
              <w:bottom w:val="nil"/>
              <w:right w:val="nil"/>
            </w:tcBorders>
            <w:shd w:val="clear" w:color="auto" w:fill="auto"/>
            <w:noWrap/>
            <w:vAlign w:val="bottom"/>
            <w:hideMark/>
          </w:tcPr>
          <w:p w14:paraId="450EBC3B" w14:textId="0C670F2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4,599,987</w:t>
            </w:r>
          </w:p>
        </w:tc>
        <w:tc>
          <w:tcPr>
            <w:tcW w:w="1035" w:type="dxa"/>
            <w:tcBorders>
              <w:top w:val="nil"/>
              <w:left w:val="nil"/>
              <w:bottom w:val="nil"/>
              <w:right w:val="nil"/>
            </w:tcBorders>
            <w:shd w:val="clear" w:color="auto" w:fill="auto"/>
            <w:noWrap/>
            <w:vAlign w:val="bottom"/>
            <w:hideMark/>
          </w:tcPr>
          <w:p w14:paraId="6157F4CE" w14:textId="68BCA44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4,355,834</w:t>
            </w:r>
          </w:p>
        </w:tc>
      </w:tr>
      <w:tr w:rsidR="001A02A4" w:rsidRPr="003643AE" w14:paraId="18AF1830" w14:textId="77777777" w:rsidTr="00682704">
        <w:trPr>
          <w:trHeight w:val="204"/>
        </w:trPr>
        <w:tc>
          <w:tcPr>
            <w:tcW w:w="2410" w:type="dxa"/>
            <w:tcBorders>
              <w:top w:val="nil"/>
              <w:left w:val="nil"/>
              <w:bottom w:val="nil"/>
              <w:right w:val="nil"/>
            </w:tcBorders>
            <w:shd w:val="clear" w:color="auto" w:fill="auto"/>
            <w:noWrap/>
            <w:vAlign w:val="center"/>
            <w:hideMark/>
          </w:tcPr>
          <w:p w14:paraId="620C5930"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Subsidies paid</w:t>
            </w:r>
          </w:p>
        </w:tc>
        <w:tc>
          <w:tcPr>
            <w:tcW w:w="1035" w:type="dxa"/>
            <w:tcBorders>
              <w:top w:val="nil"/>
              <w:left w:val="nil"/>
              <w:bottom w:val="nil"/>
              <w:right w:val="nil"/>
            </w:tcBorders>
            <w:shd w:val="clear" w:color="auto" w:fill="auto"/>
            <w:noWrap/>
            <w:vAlign w:val="bottom"/>
            <w:hideMark/>
          </w:tcPr>
          <w:p w14:paraId="0EC6770F" w14:textId="27F72D9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2,083,100</w:t>
            </w:r>
          </w:p>
        </w:tc>
        <w:tc>
          <w:tcPr>
            <w:tcW w:w="1035" w:type="dxa"/>
            <w:tcBorders>
              <w:top w:val="nil"/>
              <w:left w:val="nil"/>
              <w:bottom w:val="nil"/>
              <w:right w:val="nil"/>
            </w:tcBorders>
            <w:shd w:val="clear" w:color="000000" w:fill="E6E6E6"/>
            <w:noWrap/>
            <w:vAlign w:val="bottom"/>
            <w:hideMark/>
          </w:tcPr>
          <w:p w14:paraId="6ED22E26" w14:textId="509C754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1,120,083</w:t>
            </w:r>
          </w:p>
        </w:tc>
        <w:tc>
          <w:tcPr>
            <w:tcW w:w="1075" w:type="dxa"/>
            <w:tcBorders>
              <w:top w:val="nil"/>
              <w:left w:val="nil"/>
              <w:bottom w:val="nil"/>
              <w:right w:val="nil"/>
            </w:tcBorders>
            <w:shd w:val="clear" w:color="auto" w:fill="auto"/>
            <w:noWrap/>
            <w:vAlign w:val="bottom"/>
            <w:hideMark/>
          </w:tcPr>
          <w:p w14:paraId="10414E62" w14:textId="1D4C484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303,621</w:t>
            </w:r>
          </w:p>
        </w:tc>
        <w:tc>
          <w:tcPr>
            <w:tcW w:w="1075" w:type="dxa"/>
            <w:tcBorders>
              <w:top w:val="nil"/>
              <w:left w:val="nil"/>
              <w:bottom w:val="nil"/>
              <w:right w:val="nil"/>
            </w:tcBorders>
            <w:shd w:val="clear" w:color="auto" w:fill="auto"/>
            <w:noWrap/>
            <w:vAlign w:val="bottom"/>
            <w:hideMark/>
          </w:tcPr>
          <w:p w14:paraId="3468D2B4" w14:textId="127DFF6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287,415</w:t>
            </w:r>
          </w:p>
        </w:tc>
        <w:tc>
          <w:tcPr>
            <w:tcW w:w="1035" w:type="dxa"/>
            <w:tcBorders>
              <w:top w:val="nil"/>
              <w:left w:val="nil"/>
              <w:bottom w:val="nil"/>
              <w:right w:val="nil"/>
            </w:tcBorders>
            <w:shd w:val="clear" w:color="auto" w:fill="auto"/>
            <w:noWrap/>
            <w:vAlign w:val="bottom"/>
            <w:hideMark/>
          </w:tcPr>
          <w:p w14:paraId="346819B6" w14:textId="06BBAE9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282,146</w:t>
            </w:r>
          </w:p>
        </w:tc>
      </w:tr>
      <w:tr w:rsidR="001A02A4" w:rsidRPr="003643AE" w14:paraId="11A3BE1C" w14:textId="77777777" w:rsidTr="00682704">
        <w:trPr>
          <w:trHeight w:val="204"/>
        </w:trPr>
        <w:tc>
          <w:tcPr>
            <w:tcW w:w="2410" w:type="dxa"/>
            <w:tcBorders>
              <w:top w:val="nil"/>
              <w:left w:val="nil"/>
              <w:bottom w:val="nil"/>
              <w:right w:val="nil"/>
            </w:tcBorders>
            <w:shd w:val="clear" w:color="auto" w:fill="auto"/>
            <w:noWrap/>
            <w:vAlign w:val="center"/>
            <w:hideMark/>
          </w:tcPr>
          <w:p w14:paraId="103F9E57"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Employee benefits</w:t>
            </w:r>
          </w:p>
        </w:tc>
        <w:tc>
          <w:tcPr>
            <w:tcW w:w="1035" w:type="dxa"/>
            <w:tcBorders>
              <w:top w:val="nil"/>
              <w:left w:val="nil"/>
              <w:bottom w:val="nil"/>
              <w:right w:val="nil"/>
            </w:tcBorders>
            <w:shd w:val="clear" w:color="auto" w:fill="auto"/>
            <w:noWrap/>
            <w:vAlign w:val="bottom"/>
            <w:hideMark/>
          </w:tcPr>
          <w:p w14:paraId="73AA2C38" w14:textId="6925BC1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15,760</w:t>
            </w:r>
          </w:p>
        </w:tc>
        <w:tc>
          <w:tcPr>
            <w:tcW w:w="1035" w:type="dxa"/>
            <w:tcBorders>
              <w:top w:val="nil"/>
              <w:left w:val="nil"/>
              <w:bottom w:val="nil"/>
              <w:right w:val="nil"/>
            </w:tcBorders>
            <w:shd w:val="clear" w:color="000000" w:fill="E6E6E6"/>
            <w:noWrap/>
            <w:vAlign w:val="bottom"/>
            <w:hideMark/>
          </w:tcPr>
          <w:p w14:paraId="626F5E85" w14:textId="67AD5AA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16,623</w:t>
            </w:r>
          </w:p>
        </w:tc>
        <w:tc>
          <w:tcPr>
            <w:tcW w:w="1075" w:type="dxa"/>
            <w:tcBorders>
              <w:top w:val="nil"/>
              <w:left w:val="nil"/>
              <w:bottom w:val="nil"/>
              <w:right w:val="nil"/>
            </w:tcBorders>
            <w:shd w:val="clear" w:color="auto" w:fill="auto"/>
            <w:noWrap/>
            <w:vAlign w:val="bottom"/>
            <w:hideMark/>
          </w:tcPr>
          <w:p w14:paraId="658A1005" w14:textId="007C9204"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16,948</w:t>
            </w:r>
          </w:p>
        </w:tc>
        <w:tc>
          <w:tcPr>
            <w:tcW w:w="1075" w:type="dxa"/>
            <w:tcBorders>
              <w:top w:val="nil"/>
              <w:left w:val="nil"/>
              <w:bottom w:val="nil"/>
              <w:right w:val="nil"/>
            </w:tcBorders>
            <w:shd w:val="clear" w:color="auto" w:fill="auto"/>
            <w:noWrap/>
            <w:vAlign w:val="bottom"/>
            <w:hideMark/>
          </w:tcPr>
          <w:p w14:paraId="7C958BBF" w14:textId="45FA5DE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17,284</w:t>
            </w:r>
          </w:p>
        </w:tc>
        <w:tc>
          <w:tcPr>
            <w:tcW w:w="1035" w:type="dxa"/>
            <w:tcBorders>
              <w:top w:val="nil"/>
              <w:left w:val="nil"/>
              <w:bottom w:val="nil"/>
              <w:right w:val="nil"/>
            </w:tcBorders>
            <w:shd w:val="clear" w:color="auto" w:fill="auto"/>
            <w:noWrap/>
            <w:vAlign w:val="bottom"/>
            <w:hideMark/>
          </w:tcPr>
          <w:p w14:paraId="101F08DD" w14:textId="30F10E1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17,284</w:t>
            </w:r>
          </w:p>
        </w:tc>
      </w:tr>
      <w:tr w:rsidR="001A02A4" w:rsidRPr="003643AE" w14:paraId="77576558" w14:textId="77777777" w:rsidTr="00682704">
        <w:trPr>
          <w:trHeight w:val="204"/>
        </w:trPr>
        <w:tc>
          <w:tcPr>
            <w:tcW w:w="2410" w:type="dxa"/>
            <w:tcBorders>
              <w:top w:val="nil"/>
              <w:left w:val="nil"/>
              <w:bottom w:val="nil"/>
              <w:right w:val="nil"/>
            </w:tcBorders>
            <w:shd w:val="clear" w:color="auto" w:fill="auto"/>
            <w:noWrap/>
            <w:vAlign w:val="center"/>
            <w:hideMark/>
          </w:tcPr>
          <w:p w14:paraId="51C0F803"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Suppliers</w:t>
            </w:r>
          </w:p>
        </w:tc>
        <w:tc>
          <w:tcPr>
            <w:tcW w:w="1035" w:type="dxa"/>
            <w:tcBorders>
              <w:top w:val="nil"/>
              <w:left w:val="nil"/>
              <w:bottom w:val="nil"/>
              <w:right w:val="nil"/>
            </w:tcBorders>
            <w:shd w:val="clear" w:color="auto" w:fill="auto"/>
            <w:noWrap/>
            <w:vAlign w:val="bottom"/>
            <w:hideMark/>
          </w:tcPr>
          <w:p w14:paraId="72F75BA3" w14:textId="2AB7070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707,840</w:t>
            </w:r>
          </w:p>
        </w:tc>
        <w:tc>
          <w:tcPr>
            <w:tcW w:w="1035" w:type="dxa"/>
            <w:tcBorders>
              <w:top w:val="nil"/>
              <w:left w:val="nil"/>
              <w:bottom w:val="nil"/>
              <w:right w:val="nil"/>
            </w:tcBorders>
            <w:shd w:val="clear" w:color="000000" w:fill="E6E6E6"/>
            <w:noWrap/>
            <w:vAlign w:val="bottom"/>
            <w:hideMark/>
          </w:tcPr>
          <w:p w14:paraId="1683602C" w14:textId="4A95CD5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687,619</w:t>
            </w:r>
          </w:p>
        </w:tc>
        <w:tc>
          <w:tcPr>
            <w:tcW w:w="1075" w:type="dxa"/>
            <w:tcBorders>
              <w:top w:val="nil"/>
              <w:left w:val="nil"/>
              <w:bottom w:val="nil"/>
              <w:right w:val="nil"/>
            </w:tcBorders>
            <w:shd w:val="clear" w:color="auto" w:fill="auto"/>
            <w:noWrap/>
            <w:vAlign w:val="bottom"/>
            <w:hideMark/>
          </w:tcPr>
          <w:p w14:paraId="490D3773" w14:textId="6FF28F9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605,611</w:t>
            </w:r>
          </w:p>
        </w:tc>
        <w:tc>
          <w:tcPr>
            <w:tcW w:w="1075" w:type="dxa"/>
            <w:tcBorders>
              <w:top w:val="nil"/>
              <w:left w:val="nil"/>
              <w:bottom w:val="nil"/>
              <w:right w:val="nil"/>
            </w:tcBorders>
            <w:shd w:val="clear" w:color="auto" w:fill="auto"/>
            <w:noWrap/>
            <w:vAlign w:val="bottom"/>
            <w:hideMark/>
          </w:tcPr>
          <w:p w14:paraId="1B150AD9" w14:textId="477B74A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538,740</w:t>
            </w:r>
          </w:p>
        </w:tc>
        <w:tc>
          <w:tcPr>
            <w:tcW w:w="1035" w:type="dxa"/>
            <w:tcBorders>
              <w:top w:val="nil"/>
              <w:left w:val="nil"/>
              <w:bottom w:val="nil"/>
              <w:right w:val="nil"/>
            </w:tcBorders>
            <w:shd w:val="clear" w:color="auto" w:fill="auto"/>
            <w:noWrap/>
            <w:vAlign w:val="bottom"/>
            <w:hideMark/>
          </w:tcPr>
          <w:p w14:paraId="114DF908" w14:textId="66376B4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550,275</w:t>
            </w:r>
          </w:p>
        </w:tc>
      </w:tr>
      <w:tr w:rsidR="001A02A4" w:rsidRPr="003643AE" w14:paraId="4A79DB7E" w14:textId="77777777" w:rsidTr="00682704">
        <w:trPr>
          <w:trHeight w:val="204"/>
        </w:trPr>
        <w:tc>
          <w:tcPr>
            <w:tcW w:w="2410" w:type="dxa"/>
            <w:tcBorders>
              <w:top w:val="nil"/>
              <w:left w:val="nil"/>
              <w:bottom w:val="nil"/>
              <w:right w:val="nil"/>
            </w:tcBorders>
            <w:shd w:val="clear" w:color="auto" w:fill="auto"/>
            <w:vAlign w:val="center"/>
            <w:hideMark/>
          </w:tcPr>
          <w:p w14:paraId="6ED7DF12"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Payments to corporate entities</w:t>
            </w:r>
          </w:p>
        </w:tc>
        <w:tc>
          <w:tcPr>
            <w:tcW w:w="1035" w:type="dxa"/>
            <w:tcBorders>
              <w:top w:val="nil"/>
              <w:left w:val="nil"/>
              <w:bottom w:val="nil"/>
              <w:right w:val="nil"/>
            </w:tcBorders>
            <w:shd w:val="clear" w:color="auto" w:fill="auto"/>
            <w:noWrap/>
            <w:vAlign w:val="bottom"/>
            <w:hideMark/>
          </w:tcPr>
          <w:p w14:paraId="6A95AA5A" w14:textId="771C8F7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2,060,440</w:t>
            </w:r>
          </w:p>
        </w:tc>
        <w:tc>
          <w:tcPr>
            <w:tcW w:w="1035" w:type="dxa"/>
            <w:tcBorders>
              <w:top w:val="nil"/>
              <w:left w:val="nil"/>
              <w:bottom w:val="nil"/>
              <w:right w:val="nil"/>
            </w:tcBorders>
            <w:shd w:val="clear" w:color="000000" w:fill="E6E6E6"/>
            <w:noWrap/>
            <w:vAlign w:val="bottom"/>
            <w:hideMark/>
          </w:tcPr>
          <w:p w14:paraId="0AB51F6E" w14:textId="1DB892F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2,116,638</w:t>
            </w:r>
          </w:p>
        </w:tc>
        <w:tc>
          <w:tcPr>
            <w:tcW w:w="1075" w:type="dxa"/>
            <w:tcBorders>
              <w:top w:val="nil"/>
              <w:left w:val="nil"/>
              <w:bottom w:val="nil"/>
              <w:right w:val="nil"/>
            </w:tcBorders>
            <w:shd w:val="clear" w:color="auto" w:fill="auto"/>
            <w:noWrap/>
            <w:vAlign w:val="bottom"/>
            <w:hideMark/>
          </w:tcPr>
          <w:p w14:paraId="6183858B" w14:textId="4CE9B86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2,042,159</w:t>
            </w:r>
          </w:p>
        </w:tc>
        <w:tc>
          <w:tcPr>
            <w:tcW w:w="1075" w:type="dxa"/>
            <w:tcBorders>
              <w:top w:val="nil"/>
              <w:left w:val="nil"/>
              <w:bottom w:val="nil"/>
              <w:right w:val="nil"/>
            </w:tcBorders>
            <w:shd w:val="clear" w:color="auto" w:fill="auto"/>
            <w:noWrap/>
            <w:vAlign w:val="bottom"/>
            <w:hideMark/>
          </w:tcPr>
          <w:p w14:paraId="0DA70362" w14:textId="3D5468F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2,027,013</w:t>
            </w:r>
          </w:p>
        </w:tc>
        <w:tc>
          <w:tcPr>
            <w:tcW w:w="1035" w:type="dxa"/>
            <w:tcBorders>
              <w:top w:val="nil"/>
              <w:left w:val="nil"/>
              <w:bottom w:val="nil"/>
              <w:right w:val="nil"/>
            </w:tcBorders>
            <w:shd w:val="clear" w:color="auto" w:fill="auto"/>
            <w:noWrap/>
            <w:vAlign w:val="bottom"/>
            <w:hideMark/>
          </w:tcPr>
          <w:p w14:paraId="5B3990EE" w14:textId="6A4B96E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2,015,846</w:t>
            </w:r>
          </w:p>
        </w:tc>
      </w:tr>
      <w:tr w:rsidR="001A02A4" w:rsidRPr="003643AE" w14:paraId="6E442FC5" w14:textId="77777777" w:rsidTr="00682704">
        <w:trPr>
          <w:trHeight w:val="204"/>
        </w:trPr>
        <w:tc>
          <w:tcPr>
            <w:tcW w:w="2410" w:type="dxa"/>
            <w:tcBorders>
              <w:top w:val="nil"/>
              <w:left w:val="nil"/>
              <w:bottom w:val="nil"/>
              <w:right w:val="nil"/>
            </w:tcBorders>
            <w:shd w:val="clear" w:color="auto" w:fill="auto"/>
            <w:noWrap/>
            <w:vAlign w:val="center"/>
            <w:hideMark/>
          </w:tcPr>
          <w:p w14:paraId="3FE6533B"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0213CBD7" w14:textId="70E83D0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13,921</w:t>
            </w:r>
          </w:p>
        </w:tc>
        <w:tc>
          <w:tcPr>
            <w:tcW w:w="1035" w:type="dxa"/>
            <w:tcBorders>
              <w:top w:val="nil"/>
              <w:left w:val="nil"/>
              <w:bottom w:val="nil"/>
              <w:right w:val="nil"/>
            </w:tcBorders>
            <w:shd w:val="clear" w:color="000000" w:fill="E6E6E6"/>
            <w:noWrap/>
            <w:vAlign w:val="bottom"/>
            <w:hideMark/>
          </w:tcPr>
          <w:p w14:paraId="4C7F9C92" w14:textId="187B43F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14,426</w:t>
            </w:r>
          </w:p>
        </w:tc>
        <w:tc>
          <w:tcPr>
            <w:tcW w:w="1075" w:type="dxa"/>
            <w:tcBorders>
              <w:top w:val="nil"/>
              <w:left w:val="nil"/>
              <w:bottom w:val="nil"/>
              <w:right w:val="nil"/>
            </w:tcBorders>
            <w:shd w:val="clear" w:color="auto" w:fill="auto"/>
            <w:noWrap/>
            <w:vAlign w:val="bottom"/>
            <w:hideMark/>
          </w:tcPr>
          <w:p w14:paraId="56A65FFC" w14:textId="4BEA1FC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9,665</w:t>
            </w:r>
          </w:p>
        </w:tc>
        <w:tc>
          <w:tcPr>
            <w:tcW w:w="1075" w:type="dxa"/>
            <w:tcBorders>
              <w:top w:val="nil"/>
              <w:left w:val="nil"/>
              <w:bottom w:val="nil"/>
              <w:right w:val="nil"/>
            </w:tcBorders>
            <w:shd w:val="clear" w:color="auto" w:fill="auto"/>
            <w:noWrap/>
            <w:vAlign w:val="bottom"/>
            <w:hideMark/>
          </w:tcPr>
          <w:p w14:paraId="47BD3A50" w14:textId="6FD2347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9,852</w:t>
            </w:r>
          </w:p>
        </w:tc>
        <w:tc>
          <w:tcPr>
            <w:tcW w:w="1035" w:type="dxa"/>
            <w:tcBorders>
              <w:top w:val="nil"/>
              <w:left w:val="nil"/>
              <w:bottom w:val="nil"/>
              <w:right w:val="nil"/>
            </w:tcBorders>
            <w:shd w:val="clear" w:color="auto" w:fill="auto"/>
            <w:noWrap/>
            <w:vAlign w:val="bottom"/>
            <w:hideMark/>
          </w:tcPr>
          <w:p w14:paraId="4172DAE4" w14:textId="6E32A56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10,389</w:t>
            </w:r>
          </w:p>
        </w:tc>
      </w:tr>
      <w:tr w:rsidR="001A02A4" w:rsidRPr="003643AE" w14:paraId="4211CF52" w14:textId="77777777" w:rsidTr="00682704">
        <w:trPr>
          <w:trHeight w:val="204"/>
        </w:trPr>
        <w:tc>
          <w:tcPr>
            <w:tcW w:w="2410" w:type="dxa"/>
            <w:tcBorders>
              <w:top w:val="nil"/>
              <w:left w:val="nil"/>
              <w:bottom w:val="nil"/>
              <w:right w:val="nil"/>
            </w:tcBorders>
            <w:shd w:val="clear" w:color="auto" w:fill="auto"/>
            <w:noWrap/>
            <w:vAlign w:val="center"/>
            <w:hideMark/>
          </w:tcPr>
          <w:p w14:paraId="48E99BB1" w14:textId="77777777" w:rsidR="001A02A4" w:rsidRPr="003643AE" w:rsidRDefault="001A02A4" w:rsidP="001A02A4">
            <w:pPr>
              <w:spacing w:after="0" w:line="240" w:lineRule="auto"/>
              <w:ind w:left="113"/>
              <w:jc w:val="left"/>
              <w:rPr>
                <w:rFonts w:ascii="Arial" w:hAnsi="Arial" w:cs="Arial"/>
                <w:b/>
                <w:bCs/>
                <w:i/>
                <w:iCs/>
                <w:color w:val="000000"/>
                <w:sz w:val="16"/>
                <w:szCs w:val="16"/>
              </w:rPr>
            </w:pPr>
            <w:r w:rsidRPr="003643AE">
              <w:rPr>
                <w:rFonts w:ascii="Arial" w:hAnsi="Arial" w:cs="Arial"/>
                <w:b/>
                <w:bCs/>
                <w:i/>
                <w:i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4506AA58" w14:textId="28000582"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10,484,457</w:t>
            </w:r>
          </w:p>
        </w:tc>
        <w:tc>
          <w:tcPr>
            <w:tcW w:w="1035" w:type="dxa"/>
            <w:tcBorders>
              <w:top w:val="single" w:sz="4" w:space="0" w:color="000000"/>
              <w:left w:val="nil"/>
              <w:bottom w:val="single" w:sz="4" w:space="0" w:color="000000"/>
              <w:right w:val="nil"/>
            </w:tcBorders>
            <w:shd w:val="clear" w:color="000000" w:fill="E6E6E6"/>
            <w:noWrap/>
            <w:vAlign w:val="bottom"/>
            <w:hideMark/>
          </w:tcPr>
          <w:p w14:paraId="2BC1D207" w14:textId="23E022C5"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8,983,288</w:t>
            </w:r>
          </w:p>
        </w:tc>
        <w:tc>
          <w:tcPr>
            <w:tcW w:w="1075" w:type="dxa"/>
            <w:tcBorders>
              <w:top w:val="single" w:sz="4" w:space="0" w:color="000000"/>
              <w:left w:val="nil"/>
              <w:bottom w:val="single" w:sz="4" w:space="0" w:color="000000"/>
              <w:right w:val="nil"/>
            </w:tcBorders>
            <w:shd w:val="clear" w:color="auto" w:fill="auto"/>
            <w:noWrap/>
            <w:vAlign w:val="bottom"/>
            <w:hideMark/>
          </w:tcPr>
          <w:p w14:paraId="45A32B23" w14:textId="68A2B189"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8,729,930</w:t>
            </w:r>
          </w:p>
        </w:tc>
        <w:tc>
          <w:tcPr>
            <w:tcW w:w="1075" w:type="dxa"/>
            <w:tcBorders>
              <w:top w:val="single" w:sz="4" w:space="0" w:color="000000"/>
              <w:left w:val="nil"/>
              <w:bottom w:val="single" w:sz="4" w:space="0" w:color="000000"/>
              <w:right w:val="nil"/>
            </w:tcBorders>
            <w:shd w:val="clear" w:color="auto" w:fill="auto"/>
            <w:noWrap/>
            <w:vAlign w:val="bottom"/>
            <w:hideMark/>
          </w:tcPr>
          <w:p w14:paraId="1FBABA54" w14:textId="4481CA08"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7,480,291</w:t>
            </w:r>
          </w:p>
        </w:tc>
        <w:tc>
          <w:tcPr>
            <w:tcW w:w="1035" w:type="dxa"/>
            <w:tcBorders>
              <w:top w:val="single" w:sz="4" w:space="0" w:color="000000"/>
              <w:left w:val="nil"/>
              <w:bottom w:val="single" w:sz="4" w:space="0" w:color="000000"/>
              <w:right w:val="nil"/>
            </w:tcBorders>
            <w:shd w:val="clear" w:color="auto" w:fill="auto"/>
            <w:noWrap/>
            <w:vAlign w:val="bottom"/>
            <w:hideMark/>
          </w:tcPr>
          <w:p w14:paraId="598AEF79" w14:textId="42307903"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7,231,774</w:t>
            </w:r>
          </w:p>
        </w:tc>
      </w:tr>
      <w:tr w:rsidR="001A02A4" w:rsidRPr="003643AE" w14:paraId="63A4D29A" w14:textId="77777777" w:rsidTr="00682704">
        <w:trPr>
          <w:trHeight w:val="204"/>
        </w:trPr>
        <w:tc>
          <w:tcPr>
            <w:tcW w:w="2410" w:type="dxa"/>
            <w:tcBorders>
              <w:top w:val="nil"/>
              <w:left w:val="nil"/>
              <w:bottom w:val="nil"/>
              <w:right w:val="nil"/>
            </w:tcBorders>
            <w:shd w:val="clear" w:color="auto" w:fill="auto"/>
            <w:vAlign w:val="center"/>
            <w:hideMark/>
          </w:tcPr>
          <w:p w14:paraId="404B58E0" w14:textId="3FF2C2C4" w:rsidR="001A02A4" w:rsidRPr="003643AE" w:rsidRDefault="001A02A4" w:rsidP="001A02A4">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Net cash from/(used by)</w:t>
            </w:r>
            <w:r>
              <w:rPr>
                <w:rFonts w:ascii="Arial" w:hAnsi="Arial" w:cs="Arial"/>
                <w:b/>
                <w:bCs/>
                <w:color w:val="000000"/>
                <w:sz w:val="16"/>
                <w:szCs w:val="16"/>
              </w:rPr>
              <w:t xml:space="preserve"> </w:t>
            </w:r>
            <w:r w:rsidRPr="003643AE">
              <w:rPr>
                <w:rFonts w:ascii="Arial" w:hAnsi="Arial" w:cs="Arial"/>
                <w:b/>
                <w:bCs/>
                <w:color w:val="000000"/>
                <w:sz w:val="16"/>
                <w:szCs w:val="16"/>
              </w:rPr>
              <w:t>operating activities</w:t>
            </w:r>
          </w:p>
        </w:tc>
        <w:tc>
          <w:tcPr>
            <w:tcW w:w="1035" w:type="dxa"/>
            <w:tcBorders>
              <w:top w:val="nil"/>
              <w:left w:val="nil"/>
              <w:bottom w:val="single" w:sz="4" w:space="0" w:color="000000"/>
              <w:right w:val="nil"/>
            </w:tcBorders>
            <w:shd w:val="clear" w:color="auto" w:fill="auto"/>
            <w:noWrap/>
            <w:vAlign w:val="bottom"/>
            <w:hideMark/>
          </w:tcPr>
          <w:p w14:paraId="259D6C48" w14:textId="42E06F32"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(9,932,269)</w:t>
            </w:r>
          </w:p>
        </w:tc>
        <w:tc>
          <w:tcPr>
            <w:tcW w:w="1035" w:type="dxa"/>
            <w:tcBorders>
              <w:top w:val="nil"/>
              <w:left w:val="nil"/>
              <w:bottom w:val="single" w:sz="4" w:space="0" w:color="000000"/>
              <w:right w:val="nil"/>
            </w:tcBorders>
            <w:shd w:val="clear" w:color="000000" w:fill="E6E6E6"/>
            <w:noWrap/>
            <w:vAlign w:val="bottom"/>
            <w:hideMark/>
          </w:tcPr>
          <w:p w14:paraId="234FD702" w14:textId="799FEE92"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(8,683,181)</w:t>
            </w:r>
          </w:p>
        </w:tc>
        <w:tc>
          <w:tcPr>
            <w:tcW w:w="1075" w:type="dxa"/>
            <w:tcBorders>
              <w:top w:val="nil"/>
              <w:left w:val="nil"/>
              <w:bottom w:val="single" w:sz="4" w:space="0" w:color="000000"/>
              <w:right w:val="nil"/>
            </w:tcBorders>
            <w:shd w:val="clear" w:color="auto" w:fill="auto"/>
            <w:noWrap/>
            <w:vAlign w:val="bottom"/>
            <w:hideMark/>
          </w:tcPr>
          <w:p w14:paraId="48F81AD4" w14:textId="44C955CB"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(8,457,515)</w:t>
            </w:r>
          </w:p>
        </w:tc>
        <w:tc>
          <w:tcPr>
            <w:tcW w:w="1075" w:type="dxa"/>
            <w:tcBorders>
              <w:top w:val="nil"/>
              <w:left w:val="nil"/>
              <w:bottom w:val="single" w:sz="4" w:space="0" w:color="000000"/>
              <w:right w:val="nil"/>
            </w:tcBorders>
            <w:shd w:val="clear" w:color="auto" w:fill="auto"/>
            <w:noWrap/>
            <w:vAlign w:val="bottom"/>
            <w:hideMark/>
          </w:tcPr>
          <w:p w14:paraId="712A0C35" w14:textId="742DD9D9"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(7,213,042)</w:t>
            </w:r>
          </w:p>
        </w:tc>
        <w:tc>
          <w:tcPr>
            <w:tcW w:w="1035" w:type="dxa"/>
            <w:tcBorders>
              <w:top w:val="nil"/>
              <w:left w:val="nil"/>
              <w:bottom w:val="single" w:sz="4" w:space="0" w:color="000000"/>
              <w:right w:val="nil"/>
            </w:tcBorders>
            <w:shd w:val="clear" w:color="auto" w:fill="auto"/>
            <w:noWrap/>
            <w:vAlign w:val="bottom"/>
            <w:hideMark/>
          </w:tcPr>
          <w:p w14:paraId="75233B3F" w14:textId="30904ACD"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(6,892,184)</w:t>
            </w:r>
          </w:p>
        </w:tc>
      </w:tr>
      <w:tr w:rsidR="00682704" w:rsidRPr="003643AE" w14:paraId="562CD270" w14:textId="77777777" w:rsidTr="00682704">
        <w:trPr>
          <w:trHeight w:val="204"/>
        </w:trPr>
        <w:tc>
          <w:tcPr>
            <w:tcW w:w="2410" w:type="dxa"/>
            <w:tcBorders>
              <w:top w:val="nil"/>
              <w:left w:val="nil"/>
              <w:bottom w:val="nil"/>
              <w:right w:val="nil"/>
            </w:tcBorders>
            <w:shd w:val="clear" w:color="auto" w:fill="auto"/>
            <w:noWrap/>
            <w:vAlign w:val="center"/>
            <w:hideMark/>
          </w:tcPr>
          <w:p w14:paraId="45303B62" w14:textId="77777777" w:rsidR="00682704" w:rsidRPr="003643AE" w:rsidRDefault="00682704" w:rsidP="00682704">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INVESTING ACTIVITIES</w:t>
            </w:r>
          </w:p>
        </w:tc>
        <w:tc>
          <w:tcPr>
            <w:tcW w:w="1035" w:type="dxa"/>
            <w:tcBorders>
              <w:top w:val="nil"/>
              <w:left w:val="nil"/>
              <w:bottom w:val="nil"/>
              <w:right w:val="nil"/>
            </w:tcBorders>
            <w:shd w:val="clear" w:color="auto" w:fill="auto"/>
            <w:noWrap/>
            <w:vAlign w:val="bottom"/>
            <w:hideMark/>
          </w:tcPr>
          <w:p w14:paraId="6662E57B" w14:textId="77777777" w:rsidR="00682704" w:rsidRPr="003643AE" w:rsidRDefault="00682704" w:rsidP="001A02A4">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B0A9970" w14:textId="3E600896"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60AD6442" w14:textId="77777777"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76EC1A81" w14:textId="77777777" w:rsidR="00682704" w:rsidRPr="003643AE" w:rsidRDefault="0068270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5AC1C198" w14:textId="77777777" w:rsidR="00682704" w:rsidRPr="003643AE" w:rsidRDefault="00682704" w:rsidP="001A02A4">
            <w:pPr>
              <w:spacing w:after="0" w:line="240" w:lineRule="auto"/>
              <w:jc w:val="right"/>
              <w:rPr>
                <w:rFonts w:ascii="Times New Roman" w:hAnsi="Times New Roman"/>
              </w:rPr>
            </w:pPr>
          </w:p>
        </w:tc>
      </w:tr>
      <w:tr w:rsidR="00682704" w:rsidRPr="003643AE" w14:paraId="696A20B8" w14:textId="77777777" w:rsidTr="00682704">
        <w:trPr>
          <w:trHeight w:val="204"/>
        </w:trPr>
        <w:tc>
          <w:tcPr>
            <w:tcW w:w="2410" w:type="dxa"/>
            <w:tcBorders>
              <w:top w:val="nil"/>
              <w:left w:val="nil"/>
              <w:bottom w:val="nil"/>
              <w:right w:val="nil"/>
            </w:tcBorders>
            <w:shd w:val="clear" w:color="auto" w:fill="auto"/>
            <w:noWrap/>
            <w:vAlign w:val="center"/>
            <w:hideMark/>
          </w:tcPr>
          <w:p w14:paraId="1091F3F3" w14:textId="77777777" w:rsidR="00682704" w:rsidRPr="003643AE" w:rsidRDefault="00682704" w:rsidP="00682704">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4A485BE9" w14:textId="77777777" w:rsidR="00682704" w:rsidRPr="003643AE" w:rsidRDefault="00682704" w:rsidP="001A02A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4FAE10B" w14:textId="05363930"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37985650" w14:textId="77777777"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6A340371" w14:textId="77777777" w:rsidR="00682704" w:rsidRPr="003643AE" w:rsidRDefault="0068270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6874F1B8" w14:textId="77777777" w:rsidR="00682704" w:rsidRPr="003643AE" w:rsidRDefault="00682704" w:rsidP="001A02A4">
            <w:pPr>
              <w:spacing w:after="0" w:line="240" w:lineRule="auto"/>
              <w:jc w:val="right"/>
              <w:rPr>
                <w:rFonts w:ascii="Times New Roman" w:hAnsi="Times New Roman"/>
              </w:rPr>
            </w:pPr>
          </w:p>
        </w:tc>
      </w:tr>
      <w:tr w:rsidR="001A02A4" w:rsidRPr="003643AE" w14:paraId="5861E6E6" w14:textId="77777777" w:rsidTr="00682704">
        <w:trPr>
          <w:trHeight w:val="204"/>
        </w:trPr>
        <w:tc>
          <w:tcPr>
            <w:tcW w:w="2410" w:type="dxa"/>
            <w:tcBorders>
              <w:top w:val="nil"/>
              <w:left w:val="nil"/>
              <w:bottom w:val="nil"/>
              <w:right w:val="nil"/>
            </w:tcBorders>
            <w:shd w:val="clear" w:color="auto" w:fill="auto"/>
            <w:vAlign w:val="center"/>
            <w:hideMark/>
          </w:tcPr>
          <w:p w14:paraId="27761CDE"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Repayments of advances and loans</w:t>
            </w:r>
          </w:p>
        </w:tc>
        <w:tc>
          <w:tcPr>
            <w:tcW w:w="1035" w:type="dxa"/>
            <w:tcBorders>
              <w:top w:val="nil"/>
              <w:left w:val="nil"/>
              <w:bottom w:val="nil"/>
              <w:right w:val="nil"/>
            </w:tcBorders>
            <w:shd w:val="clear" w:color="auto" w:fill="auto"/>
            <w:noWrap/>
            <w:vAlign w:val="bottom"/>
            <w:hideMark/>
          </w:tcPr>
          <w:p w14:paraId="793E4B4F" w14:textId="75FCA6F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6,303,771</w:t>
            </w:r>
          </w:p>
        </w:tc>
        <w:tc>
          <w:tcPr>
            <w:tcW w:w="1035" w:type="dxa"/>
            <w:tcBorders>
              <w:top w:val="nil"/>
              <w:left w:val="nil"/>
              <w:bottom w:val="nil"/>
              <w:right w:val="nil"/>
            </w:tcBorders>
            <w:shd w:val="clear" w:color="000000" w:fill="E6E6E6"/>
            <w:noWrap/>
            <w:vAlign w:val="bottom"/>
            <w:hideMark/>
          </w:tcPr>
          <w:p w14:paraId="65DC0DA8" w14:textId="789D78F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5,958,393</w:t>
            </w:r>
          </w:p>
        </w:tc>
        <w:tc>
          <w:tcPr>
            <w:tcW w:w="1075" w:type="dxa"/>
            <w:tcBorders>
              <w:top w:val="nil"/>
              <w:left w:val="nil"/>
              <w:bottom w:val="nil"/>
              <w:right w:val="nil"/>
            </w:tcBorders>
            <w:shd w:val="clear" w:color="auto" w:fill="auto"/>
            <w:noWrap/>
            <w:vAlign w:val="bottom"/>
            <w:hideMark/>
          </w:tcPr>
          <w:p w14:paraId="4604DEE4" w14:textId="4C35861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24,654</w:t>
            </w:r>
          </w:p>
        </w:tc>
        <w:tc>
          <w:tcPr>
            <w:tcW w:w="1075" w:type="dxa"/>
            <w:tcBorders>
              <w:top w:val="nil"/>
              <w:left w:val="nil"/>
              <w:bottom w:val="nil"/>
              <w:right w:val="nil"/>
            </w:tcBorders>
            <w:shd w:val="clear" w:color="auto" w:fill="auto"/>
            <w:noWrap/>
            <w:vAlign w:val="bottom"/>
            <w:hideMark/>
          </w:tcPr>
          <w:p w14:paraId="43E7AA25" w14:textId="3C66511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7,408,352</w:t>
            </w:r>
          </w:p>
        </w:tc>
        <w:tc>
          <w:tcPr>
            <w:tcW w:w="1035" w:type="dxa"/>
            <w:tcBorders>
              <w:top w:val="nil"/>
              <w:left w:val="nil"/>
              <w:bottom w:val="nil"/>
              <w:right w:val="nil"/>
            </w:tcBorders>
            <w:shd w:val="clear" w:color="auto" w:fill="auto"/>
            <w:noWrap/>
            <w:vAlign w:val="bottom"/>
            <w:hideMark/>
          </w:tcPr>
          <w:p w14:paraId="297714B3" w14:textId="3C428BD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80,420</w:t>
            </w:r>
          </w:p>
        </w:tc>
      </w:tr>
      <w:tr w:rsidR="001A02A4" w:rsidRPr="003643AE" w14:paraId="51289AD8" w14:textId="77777777" w:rsidTr="00682704">
        <w:trPr>
          <w:trHeight w:val="204"/>
        </w:trPr>
        <w:tc>
          <w:tcPr>
            <w:tcW w:w="2410" w:type="dxa"/>
            <w:tcBorders>
              <w:top w:val="nil"/>
              <w:left w:val="nil"/>
              <w:bottom w:val="nil"/>
              <w:right w:val="nil"/>
            </w:tcBorders>
            <w:shd w:val="clear" w:color="auto" w:fill="auto"/>
            <w:noWrap/>
            <w:vAlign w:val="center"/>
            <w:hideMark/>
          </w:tcPr>
          <w:p w14:paraId="3EE3F785"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Other</w:t>
            </w:r>
          </w:p>
        </w:tc>
        <w:tc>
          <w:tcPr>
            <w:tcW w:w="1035" w:type="dxa"/>
            <w:tcBorders>
              <w:top w:val="nil"/>
              <w:left w:val="nil"/>
              <w:bottom w:val="nil"/>
              <w:right w:val="nil"/>
            </w:tcBorders>
            <w:shd w:val="clear" w:color="auto" w:fill="auto"/>
            <w:noWrap/>
            <w:vAlign w:val="bottom"/>
            <w:hideMark/>
          </w:tcPr>
          <w:p w14:paraId="4A9B8DB8" w14:textId="5FFAB94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694,838</w:t>
            </w:r>
          </w:p>
        </w:tc>
        <w:tc>
          <w:tcPr>
            <w:tcW w:w="1035" w:type="dxa"/>
            <w:tcBorders>
              <w:top w:val="nil"/>
              <w:left w:val="nil"/>
              <w:bottom w:val="nil"/>
              <w:right w:val="nil"/>
            </w:tcBorders>
            <w:shd w:val="clear" w:color="000000" w:fill="E6E6E6"/>
            <w:noWrap/>
            <w:vAlign w:val="bottom"/>
            <w:hideMark/>
          </w:tcPr>
          <w:p w14:paraId="4C98B4F8" w14:textId="30A399C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358,791</w:t>
            </w:r>
          </w:p>
        </w:tc>
        <w:tc>
          <w:tcPr>
            <w:tcW w:w="1075" w:type="dxa"/>
            <w:tcBorders>
              <w:top w:val="nil"/>
              <w:left w:val="nil"/>
              <w:bottom w:val="nil"/>
              <w:right w:val="nil"/>
            </w:tcBorders>
            <w:shd w:val="clear" w:color="auto" w:fill="auto"/>
            <w:noWrap/>
            <w:vAlign w:val="bottom"/>
            <w:hideMark/>
          </w:tcPr>
          <w:p w14:paraId="196361DE" w14:textId="0F4F938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312,756</w:t>
            </w:r>
          </w:p>
        </w:tc>
        <w:tc>
          <w:tcPr>
            <w:tcW w:w="1075" w:type="dxa"/>
            <w:tcBorders>
              <w:top w:val="nil"/>
              <w:left w:val="nil"/>
              <w:bottom w:val="nil"/>
              <w:right w:val="nil"/>
            </w:tcBorders>
            <w:shd w:val="clear" w:color="auto" w:fill="auto"/>
            <w:noWrap/>
            <w:vAlign w:val="bottom"/>
            <w:hideMark/>
          </w:tcPr>
          <w:p w14:paraId="14AE37F9" w14:textId="7ADC78C3"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323,405</w:t>
            </w:r>
          </w:p>
        </w:tc>
        <w:tc>
          <w:tcPr>
            <w:tcW w:w="1035" w:type="dxa"/>
            <w:tcBorders>
              <w:top w:val="nil"/>
              <w:left w:val="nil"/>
              <w:bottom w:val="nil"/>
              <w:right w:val="nil"/>
            </w:tcBorders>
            <w:shd w:val="clear" w:color="auto" w:fill="auto"/>
            <w:noWrap/>
            <w:vAlign w:val="bottom"/>
            <w:hideMark/>
          </w:tcPr>
          <w:p w14:paraId="7AA61961" w14:textId="7711CA4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67,003</w:t>
            </w:r>
          </w:p>
        </w:tc>
      </w:tr>
      <w:tr w:rsidR="001A02A4" w:rsidRPr="003643AE" w14:paraId="44CE5F85" w14:textId="77777777" w:rsidTr="00682704">
        <w:trPr>
          <w:trHeight w:val="204"/>
        </w:trPr>
        <w:tc>
          <w:tcPr>
            <w:tcW w:w="2410" w:type="dxa"/>
            <w:tcBorders>
              <w:top w:val="nil"/>
              <w:left w:val="nil"/>
              <w:bottom w:val="nil"/>
              <w:right w:val="nil"/>
            </w:tcBorders>
            <w:shd w:val="clear" w:color="auto" w:fill="auto"/>
            <w:vAlign w:val="center"/>
            <w:hideMark/>
          </w:tcPr>
          <w:p w14:paraId="1DC92D02" w14:textId="321B009E"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 xml:space="preserve">Proceeds from sales of </w:t>
            </w:r>
            <w:r w:rsidR="006A053E" w:rsidRPr="003643AE">
              <w:rPr>
                <w:rFonts w:ascii="Arial" w:hAnsi="Arial" w:cs="Arial"/>
                <w:color w:val="000000"/>
                <w:sz w:val="16"/>
                <w:szCs w:val="16"/>
              </w:rPr>
              <w:t>property</w:t>
            </w:r>
            <w:r w:rsidRPr="003643AE">
              <w:rPr>
                <w:rFonts w:ascii="Arial" w:hAnsi="Arial" w:cs="Arial"/>
                <w:color w:val="000000"/>
                <w:sz w:val="16"/>
                <w:szCs w:val="16"/>
              </w:rPr>
              <w:t>, plant and equipment</w:t>
            </w:r>
          </w:p>
        </w:tc>
        <w:tc>
          <w:tcPr>
            <w:tcW w:w="1035" w:type="dxa"/>
            <w:tcBorders>
              <w:top w:val="nil"/>
              <w:left w:val="nil"/>
              <w:bottom w:val="nil"/>
              <w:right w:val="nil"/>
            </w:tcBorders>
            <w:shd w:val="clear" w:color="auto" w:fill="auto"/>
            <w:noWrap/>
            <w:vAlign w:val="bottom"/>
            <w:hideMark/>
          </w:tcPr>
          <w:p w14:paraId="49D065B7" w14:textId="008AB063"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035" w:type="dxa"/>
            <w:tcBorders>
              <w:top w:val="nil"/>
              <w:left w:val="nil"/>
              <w:bottom w:val="nil"/>
              <w:right w:val="nil"/>
            </w:tcBorders>
            <w:shd w:val="clear" w:color="000000" w:fill="E6E6E6"/>
            <w:noWrap/>
            <w:vAlign w:val="bottom"/>
            <w:hideMark/>
          </w:tcPr>
          <w:p w14:paraId="5ADAFBF7" w14:textId="639D734B"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5" w:type="dxa"/>
            <w:tcBorders>
              <w:top w:val="nil"/>
              <w:left w:val="nil"/>
              <w:bottom w:val="nil"/>
              <w:right w:val="nil"/>
            </w:tcBorders>
            <w:shd w:val="clear" w:color="auto" w:fill="auto"/>
            <w:noWrap/>
            <w:vAlign w:val="bottom"/>
            <w:hideMark/>
          </w:tcPr>
          <w:p w14:paraId="1E010E72" w14:textId="2A5D005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5" w:type="dxa"/>
            <w:tcBorders>
              <w:top w:val="nil"/>
              <w:left w:val="nil"/>
              <w:bottom w:val="nil"/>
              <w:right w:val="nil"/>
            </w:tcBorders>
            <w:shd w:val="clear" w:color="auto" w:fill="auto"/>
            <w:noWrap/>
            <w:vAlign w:val="bottom"/>
            <w:hideMark/>
          </w:tcPr>
          <w:p w14:paraId="2993EB7B" w14:textId="4CE2740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2ABD8CC6" w14:textId="2689FE6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A02A4" w:rsidRPr="003643AE" w14:paraId="52B3B9DF" w14:textId="77777777" w:rsidTr="00682704">
        <w:trPr>
          <w:trHeight w:val="204"/>
        </w:trPr>
        <w:tc>
          <w:tcPr>
            <w:tcW w:w="2410" w:type="dxa"/>
            <w:tcBorders>
              <w:top w:val="nil"/>
              <w:left w:val="nil"/>
              <w:bottom w:val="nil"/>
              <w:right w:val="nil"/>
            </w:tcBorders>
            <w:shd w:val="clear" w:color="auto" w:fill="auto"/>
            <w:noWrap/>
            <w:vAlign w:val="center"/>
            <w:hideMark/>
          </w:tcPr>
          <w:p w14:paraId="3C33581E" w14:textId="77777777" w:rsidR="001A02A4" w:rsidRPr="003643AE" w:rsidRDefault="001A02A4" w:rsidP="001A02A4">
            <w:pPr>
              <w:spacing w:after="0" w:line="240" w:lineRule="auto"/>
              <w:ind w:left="113"/>
              <w:jc w:val="left"/>
              <w:rPr>
                <w:rFonts w:ascii="Arial" w:hAnsi="Arial" w:cs="Arial"/>
                <w:b/>
                <w:bCs/>
                <w:i/>
                <w:iCs/>
                <w:color w:val="000000"/>
                <w:sz w:val="16"/>
                <w:szCs w:val="16"/>
              </w:rPr>
            </w:pPr>
            <w:r w:rsidRPr="003643AE">
              <w:rPr>
                <w:rFonts w:ascii="Arial" w:hAnsi="Arial" w:cs="Arial"/>
                <w:b/>
                <w:bCs/>
                <w:i/>
                <w:iCs/>
                <w:color w:val="000000"/>
                <w:sz w:val="16"/>
                <w:szCs w:val="16"/>
              </w:rPr>
              <w:t>Total cash received</w:t>
            </w:r>
          </w:p>
        </w:tc>
        <w:tc>
          <w:tcPr>
            <w:tcW w:w="1035" w:type="dxa"/>
            <w:tcBorders>
              <w:top w:val="single" w:sz="4" w:space="0" w:color="000000"/>
              <w:left w:val="nil"/>
              <w:bottom w:val="single" w:sz="4" w:space="0" w:color="000000"/>
              <w:right w:val="nil"/>
            </w:tcBorders>
            <w:shd w:val="clear" w:color="auto" w:fill="auto"/>
            <w:noWrap/>
            <w:vAlign w:val="bottom"/>
            <w:hideMark/>
          </w:tcPr>
          <w:p w14:paraId="18C858D5" w14:textId="16F137F8"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6,998,635</w:t>
            </w:r>
          </w:p>
        </w:tc>
        <w:tc>
          <w:tcPr>
            <w:tcW w:w="1035" w:type="dxa"/>
            <w:tcBorders>
              <w:top w:val="single" w:sz="4" w:space="0" w:color="000000"/>
              <w:left w:val="nil"/>
              <w:bottom w:val="single" w:sz="4" w:space="0" w:color="000000"/>
              <w:right w:val="nil"/>
            </w:tcBorders>
            <w:shd w:val="clear" w:color="000000" w:fill="E6E6E6"/>
            <w:noWrap/>
            <w:vAlign w:val="bottom"/>
            <w:hideMark/>
          </w:tcPr>
          <w:p w14:paraId="5904A65D" w14:textId="3EFCDF50"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6,317,184</w:t>
            </w:r>
          </w:p>
        </w:tc>
        <w:tc>
          <w:tcPr>
            <w:tcW w:w="1075" w:type="dxa"/>
            <w:tcBorders>
              <w:top w:val="single" w:sz="4" w:space="0" w:color="000000"/>
              <w:left w:val="nil"/>
              <w:bottom w:val="single" w:sz="4" w:space="0" w:color="000000"/>
              <w:right w:val="nil"/>
            </w:tcBorders>
            <w:shd w:val="clear" w:color="auto" w:fill="auto"/>
            <w:noWrap/>
            <w:vAlign w:val="bottom"/>
            <w:hideMark/>
          </w:tcPr>
          <w:p w14:paraId="226F2676" w14:textId="060FDF13"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337,410</w:t>
            </w:r>
          </w:p>
        </w:tc>
        <w:tc>
          <w:tcPr>
            <w:tcW w:w="1075" w:type="dxa"/>
            <w:tcBorders>
              <w:top w:val="single" w:sz="4" w:space="0" w:color="000000"/>
              <w:left w:val="nil"/>
              <w:bottom w:val="single" w:sz="4" w:space="0" w:color="000000"/>
              <w:right w:val="nil"/>
            </w:tcBorders>
            <w:shd w:val="clear" w:color="auto" w:fill="auto"/>
            <w:noWrap/>
            <w:vAlign w:val="bottom"/>
            <w:hideMark/>
          </w:tcPr>
          <w:p w14:paraId="1D234D31" w14:textId="29ED9BAB"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7,731,757</w:t>
            </w:r>
          </w:p>
        </w:tc>
        <w:tc>
          <w:tcPr>
            <w:tcW w:w="1035" w:type="dxa"/>
            <w:tcBorders>
              <w:top w:val="single" w:sz="4" w:space="0" w:color="000000"/>
              <w:left w:val="nil"/>
              <w:bottom w:val="single" w:sz="4" w:space="0" w:color="000000"/>
              <w:right w:val="nil"/>
            </w:tcBorders>
            <w:shd w:val="clear" w:color="auto" w:fill="auto"/>
            <w:noWrap/>
            <w:vAlign w:val="bottom"/>
            <w:hideMark/>
          </w:tcPr>
          <w:p w14:paraId="6E551FD9" w14:textId="1B79B8B4"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147,423</w:t>
            </w:r>
          </w:p>
        </w:tc>
      </w:tr>
      <w:tr w:rsidR="001A02A4" w:rsidRPr="003643AE" w14:paraId="3DBE0103" w14:textId="77777777" w:rsidTr="00682704">
        <w:trPr>
          <w:trHeight w:val="204"/>
        </w:trPr>
        <w:tc>
          <w:tcPr>
            <w:tcW w:w="2410" w:type="dxa"/>
            <w:tcBorders>
              <w:top w:val="nil"/>
              <w:left w:val="nil"/>
              <w:bottom w:val="nil"/>
              <w:right w:val="nil"/>
            </w:tcBorders>
            <w:shd w:val="clear" w:color="auto" w:fill="auto"/>
            <w:noWrap/>
            <w:vAlign w:val="center"/>
            <w:hideMark/>
          </w:tcPr>
          <w:p w14:paraId="53EE8B88" w14:textId="77777777" w:rsidR="001A02A4" w:rsidRPr="003643AE" w:rsidRDefault="001A02A4" w:rsidP="001A02A4">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used</w:t>
            </w:r>
          </w:p>
        </w:tc>
        <w:tc>
          <w:tcPr>
            <w:tcW w:w="1035" w:type="dxa"/>
            <w:tcBorders>
              <w:top w:val="nil"/>
              <w:left w:val="nil"/>
              <w:bottom w:val="nil"/>
              <w:right w:val="nil"/>
            </w:tcBorders>
            <w:shd w:val="clear" w:color="auto" w:fill="auto"/>
            <w:noWrap/>
            <w:vAlign w:val="bottom"/>
            <w:hideMark/>
          </w:tcPr>
          <w:p w14:paraId="016BD35A" w14:textId="77777777" w:rsidR="001A02A4" w:rsidRPr="003643AE" w:rsidRDefault="001A02A4" w:rsidP="001A02A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097C93D" w14:textId="27AF931B"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7A0FDCB5" w14:textId="77777777"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4D931642" w14:textId="77777777" w:rsidR="001A02A4" w:rsidRPr="003643AE" w:rsidRDefault="001A02A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1EC9C602" w14:textId="77777777" w:rsidR="001A02A4" w:rsidRPr="003643AE" w:rsidRDefault="001A02A4" w:rsidP="001A02A4">
            <w:pPr>
              <w:spacing w:after="0" w:line="240" w:lineRule="auto"/>
              <w:jc w:val="right"/>
              <w:rPr>
                <w:rFonts w:ascii="Times New Roman" w:hAnsi="Times New Roman"/>
              </w:rPr>
            </w:pPr>
          </w:p>
        </w:tc>
      </w:tr>
      <w:tr w:rsidR="001A02A4" w:rsidRPr="003643AE" w14:paraId="69F22326" w14:textId="77777777" w:rsidTr="00682704">
        <w:trPr>
          <w:trHeight w:val="204"/>
        </w:trPr>
        <w:tc>
          <w:tcPr>
            <w:tcW w:w="2410" w:type="dxa"/>
            <w:tcBorders>
              <w:top w:val="nil"/>
              <w:left w:val="nil"/>
              <w:bottom w:val="nil"/>
              <w:right w:val="nil"/>
            </w:tcBorders>
            <w:shd w:val="clear" w:color="auto" w:fill="auto"/>
            <w:vAlign w:val="center"/>
            <w:hideMark/>
          </w:tcPr>
          <w:p w14:paraId="3D39921A"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Purchase of property, plant and equipment and intangibles</w:t>
            </w:r>
          </w:p>
        </w:tc>
        <w:tc>
          <w:tcPr>
            <w:tcW w:w="1035" w:type="dxa"/>
            <w:tcBorders>
              <w:top w:val="nil"/>
              <w:left w:val="nil"/>
              <w:bottom w:val="nil"/>
              <w:right w:val="nil"/>
            </w:tcBorders>
            <w:shd w:val="clear" w:color="auto" w:fill="auto"/>
            <w:noWrap/>
            <w:vAlign w:val="bottom"/>
            <w:hideMark/>
          </w:tcPr>
          <w:p w14:paraId="64A6CA42" w14:textId="15AB31C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21,182</w:t>
            </w:r>
          </w:p>
        </w:tc>
        <w:tc>
          <w:tcPr>
            <w:tcW w:w="1035" w:type="dxa"/>
            <w:tcBorders>
              <w:top w:val="nil"/>
              <w:left w:val="nil"/>
              <w:bottom w:val="nil"/>
              <w:right w:val="nil"/>
            </w:tcBorders>
            <w:shd w:val="clear" w:color="000000" w:fill="E6E6E6"/>
            <w:noWrap/>
            <w:vAlign w:val="bottom"/>
            <w:hideMark/>
          </w:tcPr>
          <w:p w14:paraId="6DAA2582" w14:textId="63A05C6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51,384</w:t>
            </w:r>
          </w:p>
        </w:tc>
        <w:tc>
          <w:tcPr>
            <w:tcW w:w="1075" w:type="dxa"/>
            <w:tcBorders>
              <w:top w:val="nil"/>
              <w:left w:val="nil"/>
              <w:bottom w:val="nil"/>
              <w:right w:val="nil"/>
            </w:tcBorders>
            <w:shd w:val="clear" w:color="auto" w:fill="auto"/>
            <w:noWrap/>
            <w:vAlign w:val="bottom"/>
            <w:hideMark/>
          </w:tcPr>
          <w:p w14:paraId="336DDCC5" w14:textId="1A05CA7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85,379</w:t>
            </w:r>
          </w:p>
        </w:tc>
        <w:tc>
          <w:tcPr>
            <w:tcW w:w="1075" w:type="dxa"/>
            <w:tcBorders>
              <w:top w:val="nil"/>
              <w:left w:val="nil"/>
              <w:bottom w:val="nil"/>
              <w:right w:val="nil"/>
            </w:tcBorders>
            <w:shd w:val="clear" w:color="auto" w:fill="auto"/>
            <w:noWrap/>
            <w:vAlign w:val="bottom"/>
            <w:hideMark/>
          </w:tcPr>
          <w:p w14:paraId="18BB44D1" w14:textId="6B34F20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73,989</w:t>
            </w:r>
          </w:p>
        </w:tc>
        <w:tc>
          <w:tcPr>
            <w:tcW w:w="1035" w:type="dxa"/>
            <w:tcBorders>
              <w:top w:val="nil"/>
              <w:left w:val="nil"/>
              <w:bottom w:val="nil"/>
              <w:right w:val="nil"/>
            </w:tcBorders>
            <w:shd w:val="clear" w:color="auto" w:fill="auto"/>
            <w:noWrap/>
            <w:vAlign w:val="bottom"/>
            <w:hideMark/>
          </w:tcPr>
          <w:p w14:paraId="634BB1D5" w14:textId="6936A6C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37,456</w:t>
            </w:r>
          </w:p>
        </w:tc>
      </w:tr>
      <w:tr w:rsidR="001A02A4" w:rsidRPr="003643AE" w14:paraId="1641A816" w14:textId="77777777" w:rsidTr="00682704">
        <w:trPr>
          <w:trHeight w:val="204"/>
        </w:trPr>
        <w:tc>
          <w:tcPr>
            <w:tcW w:w="2410" w:type="dxa"/>
            <w:tcBorders>
              <w:top w:val="nil"/>
              <w:left w:val="nil"/>
              <w:bottom w:val="nil"/>
              <w:right w:val="nil"/>
            </w:tcBorders>
            <w:shd w:val="clear" w:color="auto" w:fill="auto"/>
            <w:noWrap/>
            <w:vAlign w:val="center"/>
            <w:hideMark/>
          </w:tcPr>
          <w:p w14:paraId="093B62CB"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Advances and loans made</w:t>
            </w:r>
          </w:p>
        </w:tc>
        <w:tc>
          <w:tcPr>
            <w:tcW w:w="1035" w:type="dxa"/>
            <w:tcBorders>
              <w:top w:val="nil"/>
              <w:left w:val="nil"/>
              <w:bottom w:val="nil"/>
              <w:right w:val="nil"/>
            </w:tcBorders>
            <w:shd w:val="clear" w:color="auto" w:fill="auto"/>
            <w:noWrap/>
            <w:vAlign w:val="bottom"/>
            <w:hideMark/>
          </w:tcPr>
          <w:p w14:paraId="4649AE22" w14:textId="70A7FF4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42,000</w:t>
            </w:r>
          </w:p>
        </w:tc>
        <w:tc>
          <w:tcPr>
            <w:tcW w:w="1035" w:type="dxa"/>
            <w:tcBorders>
              <w:top w:val="nil"/>
              <w:left w:val="nil"/>
              <w:bottom w:val="nil"/>
              <w:right w:val="nil"/>
            </w:tcBorders>
            <w:shd w:val="clear" w:color="000000" w:fill="E6E6E6"/>
            <w:noWrap/>
            <w:vAlign w:val="bottom"/>
            <w:hideMark/>
          </w:tcPr>
          <w:p w14:paraId="13AA2486" w14:textId="77F8ED01"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536,600</w:t>
            </w:r>
          </w:p>
        </w:tc>
        <w:tc>
          <w:tcPr>
            <w:tcW w:w="1075" w:type="dxa"/>
            <w:tcBorders>
              <w:top w:val="nil"/>
              <w:left w:val="nil"/>
              <w:bottom w:val="nil"/>
              <w:right w:val="nil"/>
            </w:tcBorders>
            <w:shd w:val="clear" w:color="auto" w:fill="auto"/>
            <w:noWrap/>
            <w:vAlign w:val="bottom"/>
            <w:hideMark/>
          </w:tcPr>
          <w:p w14:paraId="0147D7D0" w14:textId="23A931C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1,360,700</w:t>
            </w:r>
          </w:p>
        </w:tc>
        <w:tc>
          <w:tcPr>
            <w:tcW w:w="1075" w:type="dxa"/>
            <w:tcBorders>
              <w:top w:val="nil"/>
              <w:left w:val="nil"/>
              <w:bottom w:val="nil"/>
              <w:right w:val="nil"/>
            </w:tcBorders>
            <w:shd w:val="clear" w:color="auto" w:fill="auto"/>
            <w:noWrap/>
            <w:vAlign w:val="bottom"/>
            <w:hideMark/>
          </w:tcPr>
          <w:p w14:paraId="3C2F03B4" w14:textId="2CE7873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1,972,100</w:t>
            </w:r>
          </w:p>
        </w:tc>
        <w:tc>
          <w:tcPr>
            <w:tcW w:w="1035" w:type="dxa"/>
            <w:tcBorders>
              <w:top w:val="nil"/>
              <w:left w:val="nil"/>
              <w:bottom w:val="nil"/>
              <w:right w:val="nil"/>
            </w:tcBorders>
            <w:shd w:val="clear" w:color="auto" w:fill="auto"/>
            <w:noWrap/>
            <w:vAlign w:val="bottom"/>
            <w:hideMark/>
          </w:tcPr>
          <w:p w14:paraId="72ADF29F" w14:textId="493B46B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1,206,600</w:t>
            </w:r>
          </w:p>
        </w:tc>
      </w:tr>
      <w:tr w:rsidR="001A02A4" w:rsidRPr="003643AE" w14:paraId="487600CC" w14:textId="77777777" w:rsidTr="00682704">
        <w:trPr>
          <w:trHeight w:val="204"/>
        </w:trPr>
        <w:tc>
          <w:tcPr>
            <w:tcW w:w="2410" w:type="dxa"/>
            <w:tcBorders>
              <w:top w:val="nil"/>
              <w:left w:val="nil"/>
              <w:bottom w:val="nil"/>
              <w:right w:val="nil"/>
            </w:tcBorders>
            <w:shd w:val="clear" w:color="auto" w:fill="auto"/>
            <w:noWrap/>
            <w:vAlign w:val="center"/>
            <w:hideMark/>
          </w:tcPr>
          <w:p w14:paraId="6FDA243D"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Other</w:t>
            </w:r>
          </w:p>
        </w:tc>
        <w:tc>
          <w:tcPr>
            <w:tcW w:w="1035" w:type="dxa"/>
            <w:tcBorders>
              <w:top w:val="nil"/>
              <w:left w:val="nil"/>
              <w:bottom w:val="nil"/>
              <w:right w:val="nil"/>
            </w:tcBorders>
            <w:shd w:val="clear" w:color="auto" w:fill="auto"/>
            <w:noWrap/>
            <w:vAlign w:val="bottom"/>
            <w:hideMark/>
          </w:tcPr>
          <w:p w14:paraId="1EAD269B" w14:textId="0214860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1,453,656</w:t>
            </w:r>
          </w:p>
        </w:tc>
        <w:tc>
          <w:tcPr>
            <w:tcW w:w="1035" w:type="dxa"/>
            <w:tcBorders>
              <w:top w:val="nil"/>
              <w:left w:val="nil"/>
              <w:bottom w:val="nil"/>
              <w:right w:val="nil"/>
            </w:tcBorders>
            <w:shd w:val="clear" w:color="000000" w:fill="E6E6E6"/>
            <w:noWrap/>
            <w:vAlign w:val="bottom"/>
            <w:hideMark/>
          </w:tcPr>
          <w:p w14:paraId="73AED841" w14:textId="68660F6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2,184,163</w:t>
            </w:r>
          </w:p>
        </w:tc>
        <w:tc>
          <w:tcPr>
            <w:tcW w:w="1075" w:type="dxa"/>
            <w:tcBorders>
              <w:top w:val="nil"/>
              <w:left w:val="nil"/>
              <w:bottom w:val="nil"/>
              <w:right w:val="nil"/>
            </w:tcBorders>
            <w:shd w:val="clear" w:color="auto" w:fill="auto"/>
            <w:noWrap/>
            <w:vAlign w:val="bottom"/>
            <w:hideMark/>
          </w:tcPr>
          <w:p w14:paraId="15AB2E8D" w14:textId="2E690AD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4,794,816</w:t>
            </w:r>
          </w:p>
        </w:tc>
        <w:tc>
          <w:tcPr>
            <w:tcW w:w="1075" w:type="dxa"/>
            <w:tcBorders>
              <w:top w:val="nil"/>
              <w:left w:val="nil"/>
              <w:bottom w:val="nil"/>
              <w:right w:val="nil"/>
            </w:tcBorders>
            <w:shd w:val="clear" w:color="auto" w:fill="auto"/>
            <w:noWrap/>
            <w:vAlign w:val="bottom"/>
            <w:hideMark/>
          </w:tcPr>
          <w:p w14:paraId="6325914A" w14:textId="0ED14AE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4,251,382</w:t>
            </w:r>
          </w:p>
        </w:tc>
        <w:tc>
          <w:tcPr>
            <w:tcW w:w="1035" w:type="dxa"/>
            <w:tcBorders>
              <w:top w:val="nil"/>
              <w:left w:val="nil"/>
              <w:bottom w:val="nil"/>
              <w:right w:val="nil"/>
            </w:tcBorders>
            <w:shd w:val="clear" w:color="auto" w:fill="auto"/>
            <w:noWrap/>
            <w:vAlign w:val="bottom"/>
            <w:hideMark/>
          </w:tcPr>
          <w:p w14:paraId="3343BB52" w14:textId="0E3311E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3,843,876</w:t>
            </w:r>
          </w:p>
        </w:tc>
      </w:tr>
      <w:tr w:rsidR="001A02A4" w:rsidRPr="003643AE" w14:paraId="1639C77D" w14:textId="77777777" w:rsidTr="00682704">
        <w:trPr>
          <w:trHeight w:val="204"/>
        </w:trPr>
        <w:tc>
          <w:tcPr>
            <w:tcW w:w="2410" w:type="dxa"/>
            <w:tcBorders>
              <w:top w:val="nil"/>
              <w:left w:val="nil"/>
              <w:bottom w:val="nil"/>
              <w:right w:val="nil"/>
            </w:tcBorders>
            <w:shd w:val="clear" w:color="auto" w:fill="auto"/>
            <w:noWrap/>
            <w:vAlign w:val="center"/>
            <w:hideMark/>
          </w:tcPr>
          <w:p w14:paraId="72095AF0" w14:textId="77777777" w:rsidR="001A02A4" w:rsidRPr="003643AE" w:rsidRDefault="001A02A4" w:rsidP="001A02A4">
            <w:pPr>
              <w:spacing w:after="0" w:line="240" w:lineRule="auto"/>
              <w:ind w:left="113"/>
              <w:jc w:val="left"/>
              <w:rPr>
                <w:rFonts w:ascii="Arial" w:hAnsi="Arial" w:cs="Arial"/>
                <w:b/>
                <w:bCs/>
                <w:i/>
                <w:iCs/>
                <w:color w:val="000000"/>
                <w:sz w:val="16"/>
                <w:szCs w:val="16"/>
              </w:rPr>
            </w:pPr>
            <w:r w:rsidRPr="003643AE">
              <w:rPr>
                <w:rFonts w:ascii="Arial" w:hAnsi="Arial" w:cs="Arial"/>
                <w:b/>
                <w:bCs/>
                <w:i/>
                <w:i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6BF2984E" w14:textId="5842952C"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1,516,838</w:t>
            </w:r>
          </w:p>
        </w:tc>
        <w:tc>
          <w:tcPr>
            <w:tcW w:w="1035" w:type="dxa"/>
            <w:tcBorders>
              <w:top w:val="single" w:sz="4" w:space="0" w:color="000000"/>
              <w:left w:val="nil"/>
              <w:bottom w:val="single" w:sz="4" w:space="0" w:color="000000"/>
              <w:right w:val="nil"/>
            </w:tcBorders>
            <w:shd w:val="clear" w:color="000000" w:fill="E6E6E6"/>
            <w:noWrap/>
            <w:vAlign w:val="bottom"/>
            <w:hideMark/>
          </w:tcPr>
          <w:p w14:paraId="54C9D08F" w14:textId="0D61930D"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2,772,147</w:t>
            </w:r>
          </w:p>
        </w:tc>
        <w:tc>
          <w:tcPr>
            <w:tcW w:w="1075" w:type="dxa"/>
            <w:tcBorders>
              <w:top w:val="single" w:sz="4" w:space="0" w:color="000000"/>
              <w:left w:val="nil"/>
              <w:bottom w:val="single" w:sz="4" w:space="0" w:color="000000"/>
              <w:right w:val="nil"/>
            </w:tcBorders>
            <w:shd w:val="clear" w:color="auto" w:fill="auto"/>
            <w:noWrap/>
            <w:vAlign w:val="bottom"/>
            <w:hideMark/>
          </w:tcPr>
          <w:p w14:paraId="5D52F143" w14:textId="735319EF"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6,240,895</w:t>
            </w:r>
          </w:p>
        </w:tc>
        <w:tc>
          <w:tcPr>
            <w:tcW w:w="1075" w:type="dxa"/>
            <w:tcBorders>
              <w:top w:val="single" w:sz="4" w:space="0" w:color="000000"/>
              <w:left w:val="nil"/>
              <w:bottom w:val="single" w:sz="4" w:space="0" w:color="000000"/>
              <w:right w:val="nil"/>
            </w:tcBorders>
            <w:shd w:val="clear" w:color="auto" w:fill="auto"/>
            <w:noWrap/>
            <w:vAlign w:val="bottom"/>
            <w:hideMark/>
          </w:tcPr>
          <w:p w14:paraId="51FE8615" w14:textId="5616D936"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6,297,471</w:t>
            </w:r>
          </w:p>
        </w:tc>
        <w:tc>
          <w:tcPr>
            <w:tcW w:w="1035" w:type="dxa"/>
            <w:tcBorders>
              <w:top w:val="single" w:sz="4" w:space="0" w:color="000000"/>
              <w:left w:val="nil"/>
              <w:bottom w:val="single" w:sz="4" w:space="0" w:color="000000"/>
              <w:right w:val="nil"/>
            </w:tcBorders>
            <w:shd w:val="clear" w:color="auto" w:fill="auto"/>
            <w:noWrap/>
            <w:vAlign w:val="bottom"/>
            <w:hideMark/>
          </w:tcPr>
          <w:p w14:paraId="2C6ABF4D" w14:textId="4597E254"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5,087,932</w:t>
            </w:r>
          </w:p>
        </w:tc>
      </w:tr>
      <w:tr w:rsidR="001A02A4" w:rsidRPr="003643AE" w14:paraId="5C94D7C7" w14:textId="77777777" w:rsidTr="00682704">
        <w:trPr>
          <w:trHeight w:val="204"/>
        </w:trPr>
        <w:tc>
          <w:tcPr>
            <w:tcW w:w="2410" w:type="dxa"/>
            <w:tcBorders>
              <w:top w:val="nil"/>
              <w:left w:val="nil"/>
              <w:bottom w:val="single" w:sz="4" w:space="0" w:color="auto"/>
              <w:right w:val="nil"/>
            </w:tcBorders>
            <w:shd w:val="clear" w:color="auto" w:fill="auto"/>
            <w:vAlign w:val="center"/>
            <w:hideMark/>
          </w:tcPr>
          <w:p w14:paraId="41A6CA12" w14:textId="110EEEEB" w:rsidR="001A02A4" w:rsidRPr="003643AE" w:rsidRDefault="001A02A4" w:rsidP="001A02A4">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Net cash from/(used by)</w:t>
            </w:r>
            <w:r>
              <w:rPr>
                <w:rFonts w:ascii="Arial" w:hAnsi="Arial" w:cs="Arial"/>
                <w:b/>
                <w:bCs/>
                <w:color w:val="000000"/>
                <w:sz w:val="16"/>
                <w:szCs w:val="16"/>
              </w:rPr>
              <w:t xml:space="preserve"> </w:t>
            </w:r>
            <w:r w:rsidRPr="003643AE">
              <w:rPr>
                <w:rFonts w:ascii="Arial" w:hAnsi="Arial" w:cs="Arial"/>
                <w:b/>
                <w:bCs/>
                <w:color w:val="000000"/>
                <w:sz w:val="16"/>
                <w:szCs w:val="16"/>
              </w:rPr>
              <w:t>investing activities</w:t>
            </w:r>
          </w:p>
        </w:tc>
        <w:tc>
          <w:tcPr>
            <w:tcW w:w="1035" w:type="dxa"/>
            <w:tcBorders>
              <w:top w:val="nil"/>
              <w:left w:val="nil"/>
              <w:bottom w:val="single" w:sz="4" w:space="0" w:color="auto"/>
              <w:right w:val="nil"/>
            </w:tcBorders>
            <w:shd w:val="clear" w:color="auto" w:fill="auto"/>
            <w:noWrap/>
            <w:vAlign w:val="bottom"/>
            <w:hideMark/>
          </w:tcPr>
          <w:p w14:paraId="36A2EF34" w14:textId="6ED29810"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5,481,797</w:t>
            </w:r>
          </w:p>
        </w:tc>
        <w:tc>
          <w:tcPr>
            <w:tcW w:w="1035" w:type="dxa"/>
            <w:tcBorders>
              <w:top w:val="nil"/>
              <w:left w:val="nil"/>
              <w:bottom w:val="single" w:sz="4" w:space="0" w:color="auto"/>
              <w:right w:val="nil"/>
            </w:tcBorders>
            <w:shd w:val="clear" w:color="000000" w:fill="E6E6E6"/>
            <w:noWrap/>
            <w:vAlign w:val="bottom"/>
            <w:hideMark/>
          </w:tcPr>
          <w:p w14:paraId="23BF6F7D" w14:textId="20209F11"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3,545,037</w:t>
            </w:r>
          </w:p>
        </w:tc>
        <w:tc>
          <w:tcPr>
            <w:tcW w:w="1075" w:type="dxa"/>
            <w:tcBorders>
              <w:top w:val="nil"/>
              <w:left w:val="nil"/>
              <w:bottom w:val="single" w:sz="4" w:space="0" w:color="auto"/>
              <w:right w:val="nil"/>
            </w:tcBorders>
            <w:shd w:val="clear" w:color="auto" w:fill="auto"/>
            <w:noWrap/>
            <w:vAlign w:val="bottom"/>
            <w:hideMark/>
          </w:tcPr>
          <w:p w14:paraId="0224E0D6" w14:textId="74019F20"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(5,903,485)</w:t>
            </w:r>
          </w:p>
        </w:tc>
        <w:tc>
          <w:tcPr>
            <w:tcW w:w="1075" w:type="dxa"/>
            <w:tcBorders>
              <w:top w:val="nil"/>
              <w:left w:val="nil"/>
              <w:bottom w:val="single" w:sz="4" w:space="0" w:color="auto"/>
              <w:right w:val="nil"/>
            </w:tcBorders>
            <w:shd w:val="clear" w:color="auto" w:fill="auto"/>
            <w:noWrap/>
            <w:vAlign w:val="bottom"/>
            <w:hideMark/>
          </w:tcPr>
          <w:p w14:paraId="5BD21DB9" w14:textId="1E830F64"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1,434,286</w:t>
            </w:r>
          </w:p>
        </w:tc>
        <w:tc>
          <w:tcPr>
            <w:tcW w:w="1035" w:type="dxa"/>
            <w:tcBorders>
              <w:top w:val="nil"/>
              <w:left w:val="nil"/>
              <w:bottom w:val="single" w:sz="4" w:space="0" w:color="auto"/>
              <w:right w:val="nil"/>
            </w:tcBorders>
            <w:shd w:val="clear" w:color="auto" w:fill="auto"/>
            <w:noWrap/>
            <w:vAlign w:val="bottom"/>
            <w:hideMark/>
          </w:tcPr>
          <w:p w14:paraId="26CB33F4" w14:textId="74714736"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(4,940,509)</w:t>
            </w:r>
          </w:p>
        </w:tc>
      </w:tr>
    </w:tbl>
    <w:p w14:paraId="207A8A82" w14:textId="72CDF37F" w:rsidR="003643AE" w:rsidRPr="000A1D32" w:rsidRDefault="003643AE" w:rsidP="003643AE">
      <w:pPr>
        <w:pStyle w:val="TableGraphic"/>
        <w:rPr>
          <w:color w:val="auto"/>
          <w:lang w:val="x-none"/>
        </w:rPr>
      </w:pPr>
    </w:p>
    <w:p w14:paraId="6FCEFA82" w14:textId="5354BEDE" w:rsidR="00E61D06" w:rsidRDefault="00E61D06">
      <w:pPr>
        <w:spacing w:after="0" w:line="240" w:lineRule="auto"/>
        <w:jc w:val="left"/>
        <w:rPr>
          <w:rFonts w:ascii="Arial" w:hAnsi="Arial"/>
          <w:sz w:val="16"/>
        </w:rPr>
      </w:pPr>
      <w:r>
        <w:br w:type="page"/>
      </w:r>
    </w:p>
    <w:p w14:paraId="01A4EFAF" w14:textId="247994AE" w:rsidR="001E4A2D" w:rsidRDefault="007D5358" w:rsidP="001E4A2D">
      <w:pPr>
        <w:pStyle w:val="TableHeading"/>
        <w:spacing w:before="0"/>
        <w:rPr>
          <w:snapToGrid w:val="0"/>
          <w:lang w:val="en-AU"/>
        </w:rPr>
      </w:pPr>
      <w:bookmarkStart w:id="301" w:name="OLE_LINK1"/>
      <w:r w:rsidRPr="00D23CE2">
        <w:rPr>
          <w:snapToGrid w:val="0"/>
        </w:rPr>
        <w:lastRenderedPageBreak/>
        <w:t>Table 3.</w:t>
      </w:r>
      <w:r w:rsidR="001F46A6" w:rsidRPr="00D23CE2">
        <w:rPr>
          <w:snapToGrid w:val="0"/>
        </w:rPr>
        <w:t>10</w:t>
      </w:r>
      <w:r w:rsidR="001E4A2D" w:rsidRPr="00D23CE2">
        <w:rPr>
          <w:snapToGrid w:val="0"/>
        </w:rPr>
        <w:t>: Schedule of budgeted administered cash flows (for the period ended 30 June)</w:t>
      </w:r>
      <w:r w:rsidR="001E4A2D" w:rsidRPr="00D23CE2">
        <w:rPr>
          <w:snapToGrid w:val="0"/>
          <w:lang w:val="en-AU"/>
        </w:rPr>
        <w:t xml:space="preserve"> (continued)</w:t>
      </w:r>
    </w:p>
    <w:tbl>
      <w:tblPr>
        <w:tblW w:w="7621" w:type="dxa"/>
        <w:tblLook w:val="04A0" w:firstRow="1" w:lastRow="0" w:firstColumn="1" w:lastColumn="0" w:noHBand="0" w:noVBand="1"/>
      </w:tblPr>
      <w:tblGrid>
        <w:gridCol w:w="2268"/>
        <w:gridCol w:w="1035"/>
        <w:gridCol w:w="1035"/>
        <w:gridCol w:w="1124"/>
        <w:gridCol w:w="1035"/>
        <w:gridCol w:w="1124"/>
      </w:tblGrid>
      <w:tr w:rsidR="00102378" w:rsidRPr="0099051B" w14:paraId="22F80BB3" w14:textId="77777777" w:rsidTr="00852545">
        <w:trPr>
          <w:trHeight w:val="204"/>
        </w:trPr>
        <w:tc>
          <w:tcPr>
            <w:tcW w:w="2268" w:type="dxa"/>
            <w:tcBorders>
              <w:top w:val="single" w:sz="4" w:space="0" w:color="auto"/>
              <w:left w:val="nil"/>
              <w:bottom w:val="nil"/>
              <w:right w:val="nil"/>
            </w:tcBorders>
            <w:shd w:val="clear" w:color="auto" w:fill="auto"/>
            <w:noWrap/>
            <w:hideMark/>
          </w:tcPr>
          <w:p w14:paraId="102DD593" w14:textId="77777777" w:rsidR="00102378" w:rsidRPr="0099051B" w:rsidRDefault="00102378" w:rsidP="00102378">
            <w:pPr>
              <w:spacing w:after="0" w:line="240" w:lineRule="auto"/>
              <w:jc w:val="left"/>
              <w:rPr>
                <w:rFonts w:ascii="Arial" w:hAnsi="Arial" w:cs="Arial"/>
                <w:b/>
                <w:bCs/>
                <w:sz w:val="16"/>
                <w:szCs w:val="16"/>
              </w:rPr>
            </w:pPr>
            <w:r w:rsidRPr="0099051B">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bottom"/>
            <w:hideMark/>
          </w:tcPr>
          <w:p w14:paraId="496722C5"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2020-21 Actual</w:t>
            </w:r>
            <w:r w:rsidRPr="0099051B">
              <w:rPr>
                <w:rFonts w:ascii="Arial" w:hAnsi="Arial" w:cs="Arial"/>
                <w:sz w:val="16"/>
                <w:szCs w:val="16"/>
              </w:rPr>
              <w:br/>
            </w:r>
            <w:r w:rsidRPr="0099051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14ADCC84" w14:textId="002E82E0" w:rsidR="00102378" w:rsidRPr="0099051B"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6A8B9B79"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2022-23 Forward estimate</w:t>
            </w:r>
            <w:r w:rsidRPr="0099051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08D861A7"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2023-24 Forward estimate</w:t>
            </w:r>
            <w:r w:rsidRPr="0099051B">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026FE56"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2024-25</w:t>
            </w:r>
            <w:r w:rsidRPr="0099051B">
              <w:rPr>
                <w:rFonts w:ascii="Arial" w:hAnsi="Arial" w:cs="Arial"/>
                <w:sz w:val="16"/>
                <w:szCs w:val="16"/>
              </w:rPr>
              <w:br/>
              <w:t>Forward estimate</w:t>
            </w:r>
            <w:r w:rsidRPr="0099051B">
              <w:rPr>
                <w:rFonts w:ascii="Arial" w:hAnsi="Arial" w:cs="Arial"/>
                <w:sz w:val="16"/>
                <w:szCs w:val="16"/>
              </w:rPr>
              <w:br/>
              <w:t>$'000</w:t>
            </w:r>
          </w:p>
        </w:tc>
      </w:tr>
      <w:tr w:rsidR="0099051B" w:rsidRPr="0099051B" w14:paraId="56F01798" w14:textId="77777777" w:rsidTr="0092501F">
        <w:trPr>
          <w:trHeight w:val="204"/>
        </w:trPr>
        <w:tc>
          <w:tcPr>
            <w:tcW w:w="2268" w:type="dxa"/>
            <w:tcBorders>
              <w:top w:val="nil"/>
              <w:left w:val="nil"/>
              <w:bottom w:val="nil"/>
              <w:right w:val="nil"/>
            </w:tcBorders>
            <w:shd w:val="clear" w:color="auto" w:fill="auto"/>
            <w:noWrap/>
            <w:vAlign w:val="center"/>
            <w:hideMark/>
          </w:tcPr>
          <w:p w14:paraId="20E59F95" w14:textId="77777777" w:rsidR="0099051B" w:rsidRPr="0099051B" w:rsidRDefault="0099051B" w:rsidP="0099051B">
            <w:pPr>
              <w:spacing w:after="0" w:line="240" w:lineRule="auto"/>
              <w:jc w:val="left"/>
              <w:rPr>
                <w:rFonts w:ascii="Arial" w:hAnsi="Arial" w:cs="Arial"/>
                <w:b/>
                <w:bCs/>
                <w:color w:val="000000"/>
                <w:sz w:val="16"/>
                <w:szCs w:val="16"/>
              </w:rPr>
            </w:pPr>
            <w:r w:rsidRPr="0099051B">
              <w:rPr>
                <w:rFonts w:ascii="Arial" w:hAnsi="Arial" w:cs="Arial"/>
                <w:b/>
                <w:bCs/>
                <w:color w:val="000000"/>
                <w:sz w:val="16"/>
                <w:szCs w:val="16"/>
              </w:rPr>
              <w:t>FINANCING ACTIVITIES</w:t>
            </w:r>
          </w:p>
        </w:tc>
        <w:tc>
          <w:tcPr>
            <w:tcW w:w="1035" w:type="dxa"/>
            <w:tcBorders>
              <w:top w:val="nil"/>
              <w:left w:val="nil"/>
              <w:bottom w:val="nil"/>
              <w:right w:val="nil"/>
            </w:tcBorders>
            <w:shd w:val="clear" w:color="auto" w:fill="auto"/>
            <w:noWrap/>
            <w:vAlign w:val="bottom"/>
            <w:hideMark/>
          </w:tcPr>
          <w:p w14:paraId="2427CA88" w14:textId="77777777" w:rsidR="0099051B" w:rsidRPr="0099051B" w:rsidRDefault="0099051B" w:rsidP="0099051B">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5918E1D" w14:textId="6EBE4022" w:rsidR="0099051B" w:rsidRPr="0099051B" w:rsidRDefault="0099051B" w:rsidP="0099051B">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5C05A5AE" w14:textId="77777777" w:rsidR="0099051B" w:rsidRPr="0099051B" w:rsidRDefault="0099051B" w:rsidP="0099051B">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5FB1F86C" w14:textId="77777777" w:rsidR="0099051B" w:rsidRPr="0099051B" w:rsidRDefault="0099051B" w:rsidP="0099051B">
            <w:pPr>
              <w:spacing w:after="0" w:line="240" w:lineRule="auto"/>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49943CDF" w14:textId="77777777" w:rsidR="0099051B" w:rsidRPr="0099051B" w:rsidRDefault="0099051B" w:rsidP="0099051B">
            <w:pPr>
              <w:spacing w:after="0" w:line="240" w:lineRule="auto"/>
              <w:jc w:val="right"/>
              <w:rPr>
                <w:rFonts w:ascii="Times New Roman" w:hAnsi="Times New Roman"/>
              </w:rPr>
            </w:pPr>
          </w:p>
        </w:tc>
      </w:tr>
      <w:tr w:rsidR="0099051B" w:rsidRPr="0099051B" w14:paraId="51F60084" w14:textId="77777777" w:rsidTr="0092501F">
        <w:trPr>
          <w:trHeight w:val="204"/>
        </w:trPr>
        <w:tc>
          <w:tcPr>
            <w:tcW w:w="2268" w:type="dxa"/>
            <w:tcBorders>
              <w:top w:val="nil"/>
              <w:left w:val="nil"/>
              <w:bottom w:val="nil"/>
              <w:right w:val="nil"/>
            </w:tcBorders>
            <w:shd w:val="clear" w:color="auto" w:fill="auto"/>
            <w:noWrap/>
            <w:vAlign w:val="center"/>
            <w:hideMark/>
          </w:tcPr>
          <w:p w14:paraId="53C6013A" w14:textId="77777777" w:rsidR="0099051B" w:rsidRPr="0099051B" w:rsidRDefault="0099051B" w:rsidP="0099051B">
            <w:pPr>
              <w:spacing w:after="0" w:line="240" w:lineRule="auto"/>
              <w:ind w:left="113"/>
              <w:jc w:val="left"/>
              <w:rPr>
                <w:rFonts w:ascii="Arial" w:hAnsi="Arial" w:cs="Arial"/>
                <w:b/>
                <w:bCs/>
                <w:color w:val="000000"/>
                <w:sz w:val="16"/>
                <w:szCs w:val="16"/>
              </w:rPr>
            </w:pPr>
            <w:r w:rsidRPr="0099051B">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6E29F432" w14:textId="77777777" w:rsidR="0099051B" w:rsidRPr="0099051B" w:rsidRDefault="0099051B" w:rsidP="0099051B">
            <w:pPr>
              <w:spacing w:after="0" w:line="240" w:lineRule="auto"/>
              <w:ind w:firstLineChars="100" w:firstLine="160"/>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A8A121B" w14:textId="13AF5AE1" w:rsidR="0099051B" w:rsidRPr="0099051B" w:rsidRDefault="0099051B" w:rsidP="0099051B">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DE57E08" w14:textId="77777777" w:rsidR="0099051B" w:rsidRPr="0099051B" w:rsidRDefault="0099051B" w:rsidP="0099051B">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6820EC25" w14:textId="77777777" w:rsidR="0099051B" w:rsidRPr="0099051B" w:rsidRDefault="0099051B" w:rsidP="0099051B">
            <w:pPr>
              <w:spacing w:after="0" w:line="240" w:lineRule="auto"/>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52102F5E" w14:textId="77777777" w:rsidR="0099051B" w:rsidRPr="0099051B" w:rsidRDefault="0099051B" w:rsidP="0099051B">
            <w:pPr>
              <w:spacing w:after="0" w:line="240" w:lineRule="auto"/>
              <w:jc w:val="right"/>
              <w:rPr>
                <w:rFonts w:ascii="Times New Roman" w:hAnsi="Times New Roman"/>
              </w:rPr>
            </w:pPr>
          </w:p>
        </w:tc>
      </w:tr>
      <w:tr w:rsidR="00D14058" w:rsidRPr="0099051B" w14:paraId="548534B2" w14:textId="77777777" w:rsidTr="0092501F">
        <w:trPr>
          <w:trHeight w:val="204"/>
        </w:trPr>
        <w:tc>
          <w:tcPr>
            <w:tcW w:w="2268" w:type="dxa"/>
            <w:tcBorders>
              <w:top w:val="nil"/>
              <w:left w:val="nil"/>
              <w:bottom w:val="nil"/>
              <w:right w:val="nil"/>
            </w:tcBorders>
            <w:shd w:val="clear" w:color="auto" w:fill="auto"/>
            <w:noWrap/>
            <w:vAlign w:val="center"/>
            <w:hideMark/>
          </w:tcPr>
          <w:p w14:paraId="657E99D9" w14:textId="77777777" w:rsidR="00D14058" w:rsidRPr="0099051B" w:rsidRDefault="00D14058" w:rsidP="00D14058">
            <w:pPr>
              <w:spacing w:after="0" w:line="240" w:lineRule="auto"/>
              <w:ind w:left="227"/>
              <w:jc w:val="left"/>
              <w:rPr>
                <w:rFonts w:ascii="Arial" w:hAnsi="Arial" w:cs="Arial"/>
                <w:color w:val="000000"/>
                <w:sz w:val="16"/>
                <w:szCs w:val="16"/>
              </w:rPr>
            </w:pPr>
            <w:r w:rsidRPr="0099051B">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44E10820" w14:textId="60FA45C7"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244,138 </w:t>
            </w:r>
          </w:p>
        </w:tc>
        <w:tc>
          <w:tcPr>
            <w:tcW w:w="1035" w:type="dxa"/>
            <w:tcBorders>
              <w:top w:val="nil"/>
              <w:left w:val="nil"/>
              <w:bottom w:val="nil"/>
              <w:right w:val="nil"/>
            </w:tcBorders>
            <w:shd w:val="clear" w:color="000000" w:fill="E6E6E6"/>
            <w:noWrap/>
            <w:vAlign w:val="bottom"/>
            <w:hideMark/>
          </w:tcPr>
          <w:p w14:paraId="08019BDB" w14:textId="37544771"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bottom"/>
            <w:hideMark/>
          </w:tcPr>
          <w:p w14:paraId="40C4C712" w14:textId="0210F17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5815E550" w14:textId="76CD6927"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bottom"/>
            <w:hideMark/>
          </w:tcPr>
          <w:p w14:paraId="5B0B1DDB" w14:textId="02A78DA3"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r>
      <w:tr w:rsidR="00D14058" w:rsidRPr="00B02F25" w14:paraId="1947A778" w14:textId="77777777" w:rsidTr="0092501F">
        <w:trPr>
          <w:trHeight w:val="204"/>
        </w:trPr>
        <w:tc>
          <w:tcPr>
            <w:tcW w:w="2268" w:type="dxa"/>
            <w:tcBorders>
              <w:top w:val="nil"/>
              <w:left w:val="nil"/>
              <w:bottom w:val="nil"/>
              <w:right w:val="nil"/>
            </w:tcBorders>
            <w:shd w:val="clear" w:color="auto" w:fill="auto"/>
            <w:noWrap/>
            <w:vAlign w:val="center"/>
            <w:hideMark/>
          </w:tcPr>
          <w:p w14:paraId="15437E36" w14:textId="77777777" w:rsidR="00D14058" w:rsidRPr="00B02F25" w:rsidRDefault="00D14058" w:rsidP="00D14058">
            <w:pPr>
              <w:spacing w:after="0" w:line="240" w:lineRule="auto"/>
              <w:ind w:left="113"/>
              <w:jc w:val="left"/>
              <w:rPr>
                <w:rFonts w:ascii="Arial" w:hAnsi="Arial" w:cs="Arial"/>
                <w:b/>
                <w:bCs/>
                <w:iCs/>
                <w:color w:val="000000"/>
                <w:sz w:val="16"/>
                <w:szCs w:val="16"/>
              </w:rPr>
            </w:pPr>
            <w:r w:rsidRPr="00B02F25">
              <w:rPr>
                <w:rFonts w:ascii="Arial" w:hAnsi="Arial" w:cs="Arial"/>
                <w:b/>
                <w:b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594DA685" w14:textId="77BCB972"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244,138 </w:t>
            </w:r>
          </w:p>
        </w:tc>
        <w:tc>
          <w:tcPr>
            <w:tcW w:w="1035" w:type="dxa"/>
            <w:tcBorders>
              <w:top w:val="single" w:sz="4" w:space="0" w:color="000000"/>
              <w:left w:val="nil"/>
              <w:bottom w:val="single" w:sz="4" w:space="0" w:color="000000"/>
              <w:right w:val="nil"/>
            </w:tcBorders>
            <w:shd w:val="clear" w:color="000000" w:fill="E6E6E6"/>
            <w:noWrap/>
            <w:vAlign w:val="bottom"/>
            <w:hideMark/>
          </w:tcPr>
          <w:p w14:paraId="12FA3268" w14:textId="474F0B0C"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bottom"/>
            <w:hideMark/>
          </w:tcPr>
          <w:p w14:paraId="236C7D73" w14:textId="291408E2"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c>
          <w:tcPr>
            <w:tcW w:w="1035" w:type="dxa"/>
            <w:tcBorders>
              <w:top w:val="single" w:sz="4" w:space="0" w:color="000000"/>
              <w:left w:val="nil"/>
              <w:bottom w:val="single" w:sz="4" w:space="0" w:color="000000"/>
              <w:right w:val="nil"/>
            </w:tcBorders>
            <w:shd w:val="clear" w:color="auto" w:fill="auto"/>
            <w:noWrap/>
            <w:vAlign w:val="bottom"/>
            <w:hideMark/>
          </w:tcPr>
          <w:p w14:paraId="14156B10" w14:textId="696C3AF5"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bottom"/>
            <w:hideMark/>
          </w:tcPr>
          <w:p w14:paraId="14B906D4" w14:textId="4F19FEE6"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r>
      <w:tr w:rsidR="00D14058" w:rsidRPr="0099051B" w14:paraId="533F2E7B" w14:textId="77777777" w:rsidTr="0092501F">
        <w:trPr>
          <w:trHeight w:val="204"/>
        </w:trPr>
        <w:tc>
          <w:tcPr>
            <w:tcW w:w="2268" w:type="dxa"/>
            <w:tcBorders>
              <w:top w:val="nil"/>
              <w:left w:val="nil"/>
              <w:bottom w:val="nil"/>
              <w:right w:val="nil"/>
            </w:tcBorders>
            <w:shd w:val="clear" w:color="auto" w:fill="auto"/>
            <w:vAlign w:val="center"/>
            <w:hideMark/>
          </w:tcPr>
          <w:p w14:paraId="6CF05FC3" w14:textId="4B2BB122" w:rsidR="00D14058" w:rsidRPr="0099051B" w:rsidRDefault="00D14058" w:rsidP="00D14058">
            <w:pPr>
              <w:spacing w:after="0" w:line="240" w:lineRule="auto"/>
              <w:jc w:val="left"/>
              <w:rPr>
                <w:rFonts w:ascii="Arial" w:hAnsi="Arial" w:cs="Arial"/>
                <w:b/>
                <w:bCs/>
                <w:color w:val="000000"/>
                <w:sz w:val="16"/>
                <w:szCs w:val="16"/>
              </w:rPr>
            </w:pPr>
            <w:r w:rsidRPr="0099051B">
              <w:rPr>
                <w:rFonts w:ascii="Arial" w:hAnsi="Arial" w:cs="Arial"/>
                <w:b/>
                <w:bCs/>
                <w:color w:val="000000"/>
                <w:sz w:val="16"/>
                <w:szCs w:val="16"/>
              </w:rPr>
              <w:t>Net cash from/(used by)</w:t>
            </w:r>
            <w:r>
              <w:rPr>
                <w:rFonts w:ascii="Arial" w:hAnsi="Arial" w:cs="Arial"/>
                <w:b/>
                <w:bCs/>
                <w:color w:val="000000"/>
                <w:sz w:val="16"/>
                <w:szCs w:val="16"/>
              </w:rPr>
              <w:t xml:space="preserve"> </w:t>
            </w:r>
            <w:r w:rsidRPr="0099051B">
              <w:rPr>
                <w:rFonts w:ascii="Arial" w:hAnsi="Arial" w:cs="Arial"/>
                <w:b/>
                <w:bCs/>
                <w:color w:val="000000"/>
                <w:sz w:val="16"/>
                <w:szCs w:val="16"/>
              </w:rPr>
              <w:t>financing activities</w:t>
            </w:r>
          </w:p>
        </w:tc>
        <w:tc>
          <w:tcPr>
            <w:tcW w:w="1035" w:type="dxa"/>
            <w:tcBorders>
              <w:top w:val="nil"/>
              <w:left w:val="nil"/>
              <w:bottom w:val="single" w:sz="4" w:space="0" w:color="auto"/>
              <w:right w:val="nil"/>
            </w:tcBorders>
            <w:shd w:val="clear" w:color="auto" w:fill="auto"/>
            <w:noWrap/>
            <w:vAlign w:val="bottom"/>
            <w:hideMark/>
          </w:tcPr>
          <w:p w14:paraId="5C96AC61" w14:textId="513AB89A"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244,138 </w:t>
            </w:r>
          </w:p>
        </w:tc>
        <w:tc>
          <w:tcPr>
            <w:tcW w:w="1035" w:type="dxa"/>
            <w:tcBorders>
              <w:top w:val="nil"/>
              <w:left w:val="nil"/>
              <w:bottom w:val="single" w:sz="4" w:space="0" w:color="auto"/>
              <w:right w:val="nil"/>
            </w:tcBorders>
            <w:shd w:val="clear" w:color="000000" w:fill="E6E6E6"/>
            <w:noWrap/>
            <w:vAlign w:val="bottom"/>
            <w:hideMark/>
          </w:tcPr>
          <w:p w14:paraId="1B5FFED9" w14:textId="35D13C43"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4CC09D1A" w14:textId="53CE490B"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c>
          <w:tcPr>
            <w:tcW w:w="1035" w:type="dxa"/>
            <w:tcBorders>
              <w:top w:val="nil"/>
              <w:left w:val="nil"/>
              <w:bottom w:val="single" w:sz="4" w:space="0" w:color="auto"/>
              <w:right w:val="nil"/>
            </w:tcBorders>
            <w:shd w:val="clear" w:color="auto" w:fill="auto"/>
            <w:noWrap/>
            <w:vAlign w:val="bottom"/>
            <w:hideMark/>
          </w:tcPr>
          <w:p w14:paraId="1457D939" w14:textId="24DFA629"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09350CF8" w14:textId="2983CCAB"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r>
      <w:tr w:rsidR="00D14058" w:rsidRPr="0099051B" w14:paraId="76D3FBC3" w14:textId="77777777" w:rsidTr="0092501F">
        <w:trPr>
          <w:trHeight w:val="204"/>
        </w:trPr>
        <w:tc>
          <w:tcPr>
            <w:tcW w:w="2268" w:type="dxa"/>
            <w:tcBorders>
              <w:top w:val="nil"/>
              <w:left w:val="nil"/>
              <w:bottom w:val="nil"/>
              <w:right w:val="nil"/>
            </w:tcBorders>
            <w:shd w:val="clear" w:color="auto" w:fill="auto"/>
            <w:vAlign w:val="center"/>
            <w:hideMark/>
          </w:tcPr>
          <w:p w14:paraId="39E6FADA" w14:textId="36592183" w:rsidR="00D14058" w:rsidRPr="0099051B" w:rsidRDefault="00D14058" w:rsidP="00D14058">
            <w:pPr>
              <w:spacing w:after="0" w:line="240" w:lineRule="auto"/>
              <w:jc w:val="left"/>
              <w:rPr>
                <w:rFonts w:ascii="Arial" w:hAnsi="Arial" w:cs="Arial"/>
                <w:b/>
                <w:bCs/>
                <w:i/>
                <w:iCs/>
                <w:color w:val="000000"/>
                <w:sz w:val="16"/>
                <w:szCs w:val="16"/>
              </w:rPr>
            </w:pPr>
            <w:r w:rsidRPr="0099051B">
              <w:rPr>
                <w:rFonts w:ascii="Arial" w:hAnsi="Arial" w:cs="Arial"/>
                <w:b/>
                <w:bCs/>
                <w:i/>
                <w:iCs/>
                <w:color w:val="000000"/>
                <w:sz w:val="16"/>
                <w:szCs w:val="16"/>
              </w:rPr>
              <w:t>Net increase/(decrease) in cash held</w:t>
            </w:r>
          </w:p>
        </w:tc>
        <w:tc>
          <w:tcPr>
            <w:tcW w:w="1035" w:type="dxa"/>
            <w:tcBorders>
              <w:top w:val="nil"/>
              <w:left w:val="nil"/>
              <w:bottom w:val="single" w:sz="4" w:space="0" w:color="auto"/>
              <w:right w:val="nil"/>
            </w:tcBorders>
            <w:shd w:val="clear" w:color="auto" w:fill="auto"/>
            <w:noWrap/>
            <w:vAlign w:val="bottom"/>
            <w:hideMark/>
          </w:tcPr>
          <w:p w14:paraId="6D3252B0" w14:textId="4308CBCA"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(4,206,334)</w:t>
            </w:r>
          </w:p>
        </w:tc>
        <w:tc>
          <w:tcPr>
            <w:tcW w:w="1035" w:type="dxa"/>
            <w:tcBorders>
              <w:top w:val="nil"/>
              <w:left w:val="nil"/>
              <w:bottom w:val="single" w:sz="4" w:space="0" w:color="auto"/>
              <w:right w:val="nil"/>
            </w:tcBorders>
            <w:shd w:val="clear" w:color="000000" w:fill="E6E6E6"/>
            <w:noWrap/>
            <w:vAlign w:val="bottom"/>
            <w:hideMark/>
          </w:tcPr>
          <w:p w14:paraId="3E9B0D71" w14:textId="72EC9BB9"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(5,138,144)</w:t>
            </w:r>
          </w:p>
        </w:tc>
        <w:tc>
          <w:tcPr>
            <w:tcW w:w="1124" w:type="dxa"/>
            <w:tcBorders>
              <w:top w:val="nil"/>
              <w:left w:val="nil"/>
              <w:bottom w:val="single" w:sz="4" w:space="0" w:color="auto"/>
              <w:right w:val="nil"/>
            </w:tcBorders>
            <w:shd w:val="clear" w:color="auto" w:fill="auto"/>
            <w:noWrap/>
            <w:vAlign w:val="bottom"/>
            <w:hideMark/>
          </w:tcPr>
          <w:p w14:paraId="5D5F8A48" w14:textId="13D1B30D"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(14,361,000)</w:t>
            </w:r>
          </w:p>
        </w:tc>
        <w:tc>
          <w:tcPr>
            <w:tcW w:w="1035" w:type="dxa"/>
            <w:tcBorders>
              <w:top w:val="nil"/>
              <w:left w:val="nil"/>
              <w:bottom w:val="single" w:sz="4" w:space="0" w:color="auto"/>
              <w:right w:val="nil"/>
            </w:tcBorders>
            <w:shd w:val="clear" w:color="auto" w:fill="auto"/>
            <w:noWrap/>
            <w:vAlign w:val="bottom"/>
            <w:hideMark/>
          </w:tcPr>
          <w:p w14:paraId="3548CB04" w14:textId="08BD9BE0"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(5,778,756)</w:t>
            </w:r>
          </w:p>
        </w:tc>
        <w:tc>
          <w:tcPr>
            <w:tcW w:w="1124" w:type="dxa"/>
            <w:tcBorders>
              <w:top w:val="nil"/>
              <w:left w:val="nil"/>
              <w:bottom w:val="single" w:sz="4" w:space="0" w:color="auto"/>
              <w:right w:val="nil"/>
            </w:tcBorders>
            <w:shd w:val="clear" w:color="auto" w:fill="auto"/>
            <w:noWrap/>
            <w:vAlign w:val="bottom"/>
            <w:hideMark/>
          </w:tcPr>
          <w:p w14:paraId="44A130A5" w14:textId="5958C1B9"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(11,832,693)</w:t>
            </w:r>
          </w:p>
        </w:tc>
      </w:tr>
      <w:tr w:rsidR="00D14058" w:rsidRPr="0099051B" w14:paraId="5B5830F2" w14:textId="77777777" w:rsidTr="0092501F">
        <w:trPr>
          <w:trHeight w:val="204"/>
        </w:trPr>
        <w:tc>
          <w:tcPr>
            <w:tcW w:w="2268" w:type="dxa"/>
            <w:tcBorders>
              <w:top w:val="nil"/>
              <w:left w:val="nil"/>
              <w:bottom w:val="nil"/>
              <w:right w:val="nil"/>
            </w:tcBorders>
            <w:shd w:val="clear" w:color="auto" w:fill="auto"/>
            <w:vAlign w:val="center"/>
            <w:hideMark/>
          </w:tcPr>
          <w:p w14:paraId="3D6E4F2B" w14:textId="7F9CE863" w:rsidR="00D14058" w:rsidRPr="0099051B" w:rsidRDefault="00D14058" w:rsidP="00D14058">
            <w:pPr>
              <w:spacing w:after="0" w:line="240" w:lineRule="auto"/>
              <w:jc w:val="left"/>
              <w:rPr>
                <w:rFonts w:ascii="Arial" w:hAnsi="Arial" w:cs="Arial"/>
                <w:sz w:val="16"/>
                <w:szCs w:val="16"/>
              </w:rPr>
            </w:pPr>
            <w:r w:rsidRPr="0099051B">
              <w:rPr>
                <w:rFonts w:ascii="Arial" w:hAnsi="Arial" w:cs="Arial"/>
                <w:sz w:val="16"/>
                <w:szCs w:val="16"/>
              </w:rPr>
              <w:t>Cash and cash equivalents a</w:t>
            </w:r>
            <w:r>
              <w:rPr>
                <w:rFonts w:ascii="Arial" w:hAnsi="Arial" w:cs="Arial"/>
                <w:sz w:val="16"/>
                <w:szCs w:val="16"/>
              </w:rPr>
              <w:t xml:space="preserve">t </w:t>
            </w:r>
            <w:r w:rsidRPr="0099051B">
              <w:rPr>
                <w:rFonts w:ascii="Arial" w:hAnsi="Arial" w:cs="Arial"/>
                <w:sz w:val="16"/>
                <w:szCs w:val="16"/>
              </w:rPr>
              <w:t>beginning of reporting period</w:t>
            </w:r>
          </w:p>
        </w:tc>
        <w:tc>
          <w:tcPr>
            <w:tcW w:w="1035" w:type="dxa"/>
            <w:tcBorders>
              <w:top w:val="nil"/>
              <w:left w:val="nil"/>
              <w:bottom w:val="nil"/>
              <w:right w:val="nil"/>
            </w:tcBorders>
            <w:shd w:val="clear" w:color="auto" w:fill="auto"/>
            <w:noWrap/>
            <w:vAlign w:val="bottom"/>
            <w:hideMark/>
          </w:tcPr>
          <w:p w14:paraId="4BDFEAAE" w14:textId="2E6DE422"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27,153 </w:t>
            </w:r>
          </w:p>
        </w:tc>
        <w:tc>
          <w:tcPr>
            <w:tcW w:w="1035" w:type="dxa"/>
            <w:tcBorders>
              <w:top w:val="nil"/>
              <w:left w:val="nil"/>
              <w:bottom w:val="nil"/>
              <w:right w:val="nil"/>
            </w:tcBorders>
            <w:shd w:val="clear" w:color="000000" w:fill="E6E6E6"/>
            <w:noWrap/>
            <w:vAlign w:val="bottom"/>
            <w:hideMark/>
          </w:tcPr>
          <w:p w14:paraId="683AE8AE" w14:textId="476F8D88"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c>
          <w:tcPr>
            <w:tcW w:w="1124" w:type="dxa"/>
            <w:tcBorders>
              <w:top w:val="nil"/>
              <w:left w:val="nil"/>
              <w:bottom w:val="nil"/>
              <w:right w:val="nil"/>
            </w:tcBorders>
            <w:shd w:val="clear" w:color="auto" w:fill="auto"/>
            <w:noWrap/>
            <w:vAlign w:val="bottom"/>
            <w:hideMark/>
          </w:tcPr>
          <w:p w14:paraId="36FD4263" w14:textId="08F86DCE"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c>
          <w:tcPr>
            <w:tcW w:w="1035" w:type="dxa"/>
            <w:tcBorders>
              <w:top w:val="nil"/>
              <w:left w:val="nil"/>
              <w:bottom w:val="nil"/>
              <w:right w:val="nil"/>
            </w:tcBorders>
            <w:shd w:val="clear" w:color="auto" w:fill="auto"/>
            <w:noWrap/>
            <w:vAlign w:val="bottom"/>
            <w:hideMark/>
          </w:tcPr>
          <w:p w14:paraId="2CE8AE60" w14:textId="38252D7A"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c>
          <w:tcPr>
            <w:tcW w:w="1124" w:type="dxa"/>
            <w:tcBorders>
              <w:top w:val="nil"/>
              <w:left w:val="nil"/>
              <w:bottom w:val="nil"/>
              <w:right w:val="nil"/>
            </w:tcBorders>
            <w:shd w:val="clear" w:color="auto" w:fill="auto"/>
            <w:noWrap/>
            <w:vAlign w:val="bottom"/>
            <w:hideMark/>
          </w:tcPr>
          <w:p w14:paraId="75766D9E" w14:textId="2D8A3492"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r>
      <w:tr w:rsidR="00D14058" w:rsidRPr="0099051B" w14:paraId="49BB17C6" w14:textId="77777777" w:rsidTr="0092501F">
        <w:trPr>
          <w:trHeight w:val="204"/>
        </w:trPr>
        <w:tc>
          <w:tcPr>
            <w:tcW w:w="2268" w:type="dxa"/>
            <w:tcBorders>
              <w:top w:val="nil"/>
              <w:left w:val="nil"/>
              <w:bottom w:val="nil"/>
              <w:right w:val="nil"/>
            </w:tcBorders>
            <w:shd w:val="clear" w:color="auto" w:fill="auto"/>
            <w:vAlign w:val="center"/>
            <w:hideMark/>
          </w:tcPr>
          <w:p w14:paraId="615A9924" w14:textId="77777777" w:rsidR="00D14058" w:rsidRPr="0099051B" w:rsidRDefault="00D14058" w:rsidP="00D14058">
            <w:pPr>
              <w:spacing w:after="0" w:line="240" w:lineRule="auto"/>
              <w:jc w:val="left"/>
              <w:rPr>
                <w:rFonts w:ascii="Arial" w:hAnsi="Arial" w:cs="Arial"/>
                <w:sz w:val="16"/>
                <w:szCs w:val="16"/>
              </w:rPr>
            </w:pPr>
            <w:r w:rsidRPr="0099051B">
              <w:rPr>
                <w:rFonts w:ascii="Arial" w:hAnsi="Arial" w:cs="Arial"/>
                <w:sz w:val="16"/>
                <w:szCs w:val="16"/>
              </w:rPr>
              <w:t>Cash from Official Public Account for:</w:t>
            </w:r>
          </w:p>
        </w:tc>
        <w:tc>
          <w:tcPr>
            <w:tcW w:w="1035" w:type="dxa"/>
            <w:tcBorders>
              <w:top w:val="nil"/>
              <w:left w:val="nil"/>
              <w:bottom w:val="nil"/>
              <w:right w:val="nil"/>
            </w:tcBorders>
            <w:shd w:val="clear" w:color="auto" w:fill="auto"/>
            <w:noWrap/>
            <w:vAlign w:val="bottom"/>
            <w:hideMark/>
          </w:tcPr>
          <w:p w14:paraId="6BB1E320" w14:textId="77777777" w:rsidR="00D14058" w:rsidRPr="00D14058" w:rsidRDefault="00D14058" w:rsidP="00D14058">
            <w:pPr>
              <w:spacing w:after="0" w:line="240" w:lineRule="auto"/>
              <w:ind w:firstLineChars="100" w:firstLine="160"/>
              <w:jc w:val="right"/>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226335CB" w14:textId="2A0F89C0"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124" w:type="dxa"/>
            <w:tcBorders>
              <w:top w:val="nil"/>
              <w:left w:val="nil"/>
              <w:bottom w:val="nil"/>
              <w:right w:val="nil"/>
            </w:tcBorders>
            <w:shd w:val="clear" w:color="auto" w:fill="auto"/>
            <w:noWrap/>
            <w:vAlign w:val="bottom"/>
            <w:hideMark/>
          </w:tcPr>
          <w:p w14:paraId="53136744" w14:textId="77777777" w:rsidR="00D14058" w:rsidRPr="00D14058" w:rsidRDefault="00D14058" w:rsidP="00D14058">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A6D7039" w14:textId="77777777" w:rsidR="00D14058" w:rsidRPr="00D14058" w:rsidRDefault="00D14058" w:rsidP="00D14058">
            <w:pPr>
              <w:spacing w:after="0" w:line="240" w:lineRule="auto"/>
              <w:jc w:val="right"/>
              <w:rPr>
                <w:rFonts w:ascii="Times New Roman" w:hAnsi="Times New Roman"/>
                <w:sz w:val="16"/>
                <w:szCs w:val="16"/>
              </w:rPr>
            </w:pPr>
          </w:p>
        </w:tc>
        <w:tc>
          <w:tcPr>
            <w:tcW w:w="1124" w:type="dxa"/>
            <w:tcBorders>
              <w:top w:val="nil"/>
              <w:left w:val="nil"/>
              <w:bottom w:val="nil"/>
              <w:right w:val="nil"/>
            </w:tcBorders>
            <w:shd w:val="clear" w:color="auto" w:fill="auto"/>
            <w:noWrap/>
            <w:vAlign w:val="bottom"/>
            <w:hideMark/>
          </w:tcPr>
          <w:p w14:paraId="4377105A" w14:textId="77777777" w:rsidR="00D14058" w:rsidRPr="00D14058" w:rsidRDefault="00D14058" w:rsidP="00D14058">
            <w:pPr>
              <w:spacing w:after="0" w:line="240" w:lineRule="auto"/>
              <w:jc w:val="right"/>
              <w:rPr>
                <w:rFonts w:ascii="Times New Roman" w:hAnsi="Times New Roman"/>
                <w:sz w:val="16"/>
                <w:szCs w:val="16"/>
              </w:rPr>
            </w:pPr>
          </w:p>
        </w:tc>
      </w:tr>
      <w:tr w:rsidR="00D14058" w:rsidRPr="0099051B" w14:paraId="1CF09BBD" w14:textId="77777777" w:rsidTr="0092501F">
        <w:trPr>
          <w:trHeight w:val="204"/>
        </w:trPr>
        <w:tc>
          <w:tcPr>
            <w:tcW w:w="2268" w:type="dxa"/>
            <w:tcBorders>
              <w:top w:val="nil"/>
              <w:left w:val="nil"/>
              <w:bottom w:val="nil"/>
              <w:right w:val="nil"/>
            </w:tcBorders>
            <w:shd w:val="clear" w:color="auto" w:fill="auto"/>
            <w:noWrap/>
            <w:vAlign w:val="center"/>
            <w:hideMark/>
          </w:tcPr>
          <w:p w14:paraId="298BE0EC" w14:textId="599A125F" w:rsidR="00D14058" w:rsidRPr="0099051B" w:rsidRDefault="00D14058" w:rsidP="00D14058">
            <w:pPr>
              <w:spacing w:after="0" w:line="240" w:lineRule="auto"/>
              <w:ind w:left="113"/>
              <w:jc w:val="left"/>
              <w:rPr>
                <w:rFonts w:ascii="Arial" w:hAnsi="Arial" w:cs="Arial"/>
                <w:color w:val="000000"/>
                <w:sz w:val="16"/>
                <w:szCs w:val="16"/>
              </w:rPr>
            </w:pPr>
            <w:r>
              <w:rPr>
                <w:rFonts w:ascii="Arial" w:hAnsi="Arial" w:cs="Arial"/>
                <w:color w:val="000000"/>
                <w:sz w:val="16"/>
                <w:szCs w:val="16"/>
              </w:rPr>
              <w:t xml:space="preserve">- </w:t>
            </w:r>
            <w:r w:rsidRPr="0099051B">
              <w:rPr>
                <w:rFonts w:ascii="Arial" w:hAnsi="Arial" w:cs="Arial"/>
                <w:color w:val="000000"/>
                <w:sz w:val="16"/>
                <w:szCs w:val="16"/>
              </w:rPr>
              <w:t>Appropriations</w:t>
            </w:r>
          </w:p>
        </w:tc>
        <w:tc>
          <w:tcPr>
            <w:tcW w:w="1035" w:type="dxa"/>
            <w:tcBorders>
              <w:top w:val="nil"/>
              <w:left w:val="nil"/>
              <w:bottom w:val="nil"/>
              <w:right w:val="nil"/>
            </w:tcBorders>
            <w:shd w:val="clear" w:color="auto" w:fill="auto"/>
            <w:noWrap/>
            <w:vAlign w:val="bottom"/>
            <w:hideMark/>
          </w:tcPr>
          <w:p w14:paraId="764076FA" w14:textId="59B2C35E"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11,738,805 </w:t>
            </w:r>
          </w:p>
        </w:tc>
        <w:tc>
          <w:tcPr>
            <w:tcW w:w="1035" w:type="dxa"/>
            <w:tcBorders>
              <w:top w:val="nil"/>
              <w:left w:val="nil"/>
              <w:bottom w:val="nil"/>
              <w:right w:val="nil"/>
            </w:tcBorders>
            <w:shd w:val="clear" w:color="000000" w:fill="E6E6E6"/>
            <w:noWrap/>
            <w:vAlign w:val="bottom"/>
            <w:hideMark/>
          </w:tcPr>
          <w:p w14:paraId="22214C55" w14:textId="57744D55"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11,209,704 </w:t>
            </w:r>
          </w:p>
        </w:tc>
        <w:tc>
          <w:tcPr>
            <w:tcW w:w="1124" w:type="dxa"/>
            <w:tcBorders>
              <w:top w:val="nil"/>
              <w:left w:val="nil"/>
              <w:bottom w:val="nil"/>
              <w:right w:val="nil"/>
            </w:tcBorders>
            <w:shd w:val="clear" w:color="auto" w:fill="auto"/>
            <w:noWrap/>
            <w:vAlign w:val="bottom"/>
            <w:hideMark/>
          </w:tcPr>
          <w:p w14:paraId="727A27ED" w14:textId="3A79B0A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14,736,915 </w:t>
            </w:r>
          </w:p>
        </w:tc>
        <w:tc>
          <w:tcPr>
            <w:tcW w:w="1035" w:type="dxa"/>
            <w:tcBorders>
              <w:top w:val="nil"/>
              <w:left w:val="nil"/>
              <w:bottom w:val="nil"/>
              <w:right w:val="nil"/>
            </w:tcBorders>
            <w:shd w:val="clear" w:color="auto" w:fill="auto"/>
            <w:noWrap/>
            <w:vAlign w:val="bottom"/>
            <w:hideMark/>
          </w:tcPr>
          <w:p w14:paraId="535AA123" w14:textId="34CF64F1"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13,860,487 </w:t>
            </w:r>
          </w:p>
        </w:tc>
        <w:tc>
          <w:tcPr>
            <w:tcW w:w="1124" w:type="dxa"/>
            <w:tcBorders>
              <w:top w:val="nil"/>
              <w:left w:val="nil"/>
              <w:bottom w:val="nil"/>
              <w:right w:val="nil"/>
            </w:tcBorders>
            <w:shd w:val="clear" w:color="auto" w:fill="auto"/>
            <w:noWrap/>
            <w:vAlign w:val="bottom"/>
            <w:hideMark/>
          </w:tcPr>
          <w:p w14:paraId="56E4A73C" w14:textId="6EE2FC63"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12,084,697 </w:t>
            </w:r>
          </w:p>
        </w:tc>
      </w:tr>
      <w:tr w:rsidR="00D14058" w:rsidRPr="0099051B" w14:paraId="748B4ECC" w14:textId="77777777" w:rsidTr="0092501F">
        <w:trPr>
          <w:trHeight w:val="204"/>
        </w:trPr>
        <w:tc>
          <w:tcPr>
            <w:tcW w:w="2268" w:type="dxa"/>
            <w:tcBorders>
              <w:top w:val="nil"/>
              <w:left w:val="nil"/>
              <w:bottom w:val="nil"/>
              <w:right w:val="nil"/>
            </w:tcBorders>
            <w:shd w:val="clear" w:color="auto" w:fill="auto"/>
            <w:vAlign w:val="center"/>
            <w:hideMark/>
          </w:tcPr>
          <w:p w14:paraId="55936D90" w14:textId="77777777" w:rsidR="00D14058" w:rsidRPr="0099051B" w:rsidRDefault="00D14058" w:rsidP="00D14058">
            <w:pPr>
              <w:spacing w:after="0" w:line="240" w:lineRule="auto"/>
              <w:jc w:val="left"/>
              <w:rPr>
                <w:rFonts w:ascii="Arial" w:hAnsi="Arial" w:cs="Arial"/>
                <w:i/>
                <w:iCs/>
                <w:color w:val="000000"/>
                <w:sz w:val="16"/>
                <w:szCs w:val="16"/>
              </w:rPr>
            </w:pPr>
            <w:r w:rsidRPr="0099051B">
              <w:rPr>
                <w:rFonts w:ascii="Arial" w:hAnsi="Arial" w:cs="Arial"/>
                <w:i/>
                <w:iCs/>
                <w:color w:val="000000"/>
                <w:sz w:val="16"/>
                <w:szCs w:val="16"/>
              </w:rPr>
              <w:t>Total cash from Official Public Account</w:t>
            </w:r>
          </w:p>
        </w:tc>
        <w:tc>
          <w:tcPr>
            <w:tcW w:w="1035" w:type="dxa"/>
            <w:tcBorders>
              <w:top w:val="single" w:sz="4" w:space="0" w:color="000000"/>
              <w:left w:val="nil"/>
              <w:bottom w:val="nil"/>
              <w:right w:val="nil"/>
            </w:tcBorders>
            <w:shd w:val="clear" w:color="000000" w:fill="FFFFFF"/>
            <w:noWrap/>
            <w:vAlign w:val="bottom"/>
            <w:hideMark/>
          </w:tcPr>
          <w:p w14:paraId="13DF073B" w14:textId="3CE78C93"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11,738,805 </w:t>
            </w:r>
          </w:p>
        </w:tc>
        <w:tc>
          <w:tcPr>
            <w:tcW w:w="1035" w:type="dxa"/>
            <w:tcBorders>
              <w:top w:val="single" w:sz="4" w:space="0" w:color="000000"/>
              <w:left w:val="nil"/>
              <w:bottom w:val="nil"/>
              <w:right w:val="nil"/>
            </w:tcBorders>
            <w:shd w:val="clear" w:color="000000" w:fill="E6E6E6"/>
            <w:noWrap/>
            <w:vAlign w:val="bottom"/>
            <w:hideMark/>
          </w:tcPr>
          <w:p w14:paraId="6E2514B5" w14:textId="5BDAEA7F"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11,209,704 </w:t>
            </w:r>
          </w:p>
        </w:tc>
        <w:tc>
          <w:tcPr>
            <w:tcW w:w="1124" w:type="dxa"/>
            <w:tcBorders>
              <w:top w:val="single" w:sz="4" w:space="0" w:color="000000"/>
              <w:left w:val="nil"/>
              <w:bottom w:val="nil"/>
              <w:right w:val="nil"/>
            </w:tcBorders>
            <w:shd w:val="clear" w:color="auto" w:fill="auto"/>
            <w:noWrap/>
            <w:vAlign w:val="bottom"/>
            <w:hideMark/>
          </w:tcPr>
          <w:p w14:paraId="1F985F63" w14:textId="07128580"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14,736,915 </w:t>
            </w:r>
          </w:p>
        </w:tc>
        <w:tc>
          <w:tcPr>
            <w:tcW w:w="1035" w:type="dxa"/>
            <w:tcBorders>
              <w:top w:val="single" w:sz="4" w:space="0" w:color="000000"/>
              <w:left w:val="nil"/>
              <w:bottom w:val="nil"/>
              <w:right w:val="nil"/>
            </w:tcBorders>
            <w:shd w:val="clear" w:color="auto" w:fill="auto"/>
            <w:noWrap/>
            <w:vAlign w:val="bottom"/>
            <w:hideMark/>
          </w:tcPr>
          <w:p w14:paraId="339027B7" w14:textId="2832D81D"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13,860,487 </w:t>
            </w:r>
          </w:p>
        </w:tc>
        <w:tc>
          <w:tcPr>
            <w:tcW w:w="1124" w:type="dxa"/>
            <w:tcBorders>
              <w:top w:val="single" w:sz="4" w:space="0" w:color="000000"/>
              <w:left w:val="nil"/>
              <w:bottom w:val="nil"/>
              <w:right w:val="nil"/>
            </w:tcBorders>
            <w:shd w:val="clear" w:color="auto" w:fill="auto"/>
            <w:noWrap/>
            <w:vAlign w:val="bottom"/>
            <w:hideMark/>
          </w:tcPr>
          <w:p w14:paraId="3C506DA6" w14:textId="39DD3397"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12,084,697 </w:t>
            </w:r>
          </w:p>
        </w:tc>
      </w:tr>
      <w:tr w:rsidR="00D14058" w:rsidRPr="0099051B" w14:paraId="5AD84732" w14:textId="77777777" w:rsidTr="0092501F">
        <w:trPr>
          <w:trHeight w:val="204"/>
        </w:trPr>
        <w:tc>
          <w:tcPr>
            <w:tcW w:w="2268" w:type="dxa"/>
            <w:tcBorders>
              <w:top w:val="nil"/>
              <w:left w:val="nil"/>
              <w:bottom w:val="nil"/>
              <w:right w:val="nil"/>
            </w:tcBorders>
            <w:shd w:val="clear" w:color="auto" w:fill="auto"/>
            <w:noWrap/>
            <w:vAlign w:val="center"/>
            <w:hideMark/>
          </w:tcPr>
          <w:p w14:paraId="1F5ACB9E" w14:textId="77777777" w:rsidR="00D14058" w:rsidRPr="0099051B" w:rsidRDefault="00D14058" w:rsidP="00D14058">
            <w:pPr>
              <w:spacing w:after="0" w:line="240" w:lineRule="auto"/>
              <w:jc w:val="left"/>
              <w:rPr>
                <w:rFonts w:ascii="Arial" w:hAnsi="Arial" w:cs="Arial"/>
                <w:color w:val="000000"/>
                <w:sz w:val="16"/>
                <w:szCs w:val="16"/>
              </w:rPr>
            </w:pPr>
            <w:r w:rsidRPr="0099051B">
              <w:rPr>
                <w:rFonts w:ascii="Arial" w:hAnsi="Arial" w:cs="Arial"/>
                <w:color w:val="000000"/>
                <w:sz w:val="16"/>
                <w:szCs w:val="16"/>
              </w:rPr>
              <w:t>Cash to Official Public Account for:</w:t>
            </w:r>
          </w:p>
        </w:tc>
        <w:tc>
          <w:tcPr>
            <w:tcW w:w="1035" w:type="dxa"/>
            <w:tcBorders>
              <w:top w:val="single" w:sz="4" w:space="0" w:color="auto"/>
              <w:left w:val="nil"/>
              <w:bottom w:val="nil"/>
              <w:right w:val="nil"/>
            </w:tcBorders>
            <w:shd w:val="clear" w:color="auto" w:fill="auto"/>
            <w:noWrap/>
            <w:vAlign w:val="bottom"/>
            <w:hideMark/>
          </w:tcPr>
          <w:p w14:paraId="79422843" w14:textId="7610F5DA"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035" w:type="dxa"/>
            <w:tcBorders>
              <w:top w:val="single" w:sz="4" w:space="0" w:color="auto"/>
              <w:left w:val="nil"/>
              <w:bottom w:val="nil"/>
              <w:right w:val="nil"/>
            </w:tcBorders>
            <w:shd w:val="clear" w:color="000000" w:fill="E6E6E6"/>
            <w:noWrap/>
            <w:vAlign w:val="bottom"/>
            <w:hideMark/>
          </w:tcPr>
          <w:p w14:paraId="7A0F978F" w14:textId="03B4AFC6"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bottom"/>
            <w:hideMark/>
          </w:tcPr>
          <w:p w14:paraId="433647A7" w14:textId="45C7F0E8"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035" w:type="dxa"/>
            <w:tcBorders>
              <w:top w:val="single" w:sz="4" w:space="0" w:color="auto"/>
              <w:left w:val="nil"/>
              <w:bottom w:val="nil"/>
              <w:right w:val="nil"/>
            </w:tcBorders>
            <w:shd w:val="clear" w:color="auto" w:fill="auto"/>
            <w:noWrap/>
            <w:vAlign w:val="bottom"/>
            <w:hideMark/>
          </w:tcPr>
          <w:p w14:paraId="1467B181" w14:textId="2271D40B"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bottom"/>
            <w:hideMark/>
          </w:tcPr>
          <w:p w14:paraId="6911618D" w14:textId="03E062B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r>
      <w:tr w:rsidR="00D14058" w:rsidRPr="0099051B" w14:paraId="5FF0C997" w14:textId="77777777" w:rsidTr="0092501F">
        <w:trPr>
          <w:trHeight w:val="204"/>
        </w:trPr>
        <w:tc>
          <w:tcPr>
            <w:tcW w:w="2268" w:type="dxa"/>
            <w:tcBorders>
              <w:top w:val="nil"/>
              <w:left w:val="nil"/>
              <w:bottom w:val="nil"/>
              <w:right w:val="nil"/>
            </w:tcBorders>
            <w:shd w:val="clear" w:color="auto" w:fill="auto"/>
            <w:noWrap/>
            <w:vAlign w:val="center"/>
            <w:hideMark/>
          </w:tcPr>
          <w:p w14:paraId="3630355D" w14:textId="77777777" w:rsidR="00D14058" w:rsidRPr="0099051B" w:rsidRDefault="00D14058" w:rsidP="00D14058">
            <w:pPr>
              <w:spacing w:after="0" w:line="240" w:lineRule="auto"/>
              <w:ind w:left="113"/>
              <w:jc w:val="left"/>
              <w:rPr>
                <w:rFonts w:ascii="Arial" w:hAnsi="Arial" w:cs="Arial"/>
                <w:color w:val="000000"/>
                <w:sz w:val="16"/>
                <w:szCs w:val="16"/>
              </w:rPr>
            </w:pPr>
            <w:r w:rsidRPr="0099051B">
              <w:rPr>
                <w:rFonts w:ascii="Arial" w:hAnsi="Arial" w:cs="Arial"/>
                <w:color w:val="000000"/>
                <w:sz w:val="16"/>
                <w:szCs w:val="16"/>
              </w:rPr>
              <w:t>Appropriations</w:t>
            </w:r>
          </w:p>
        </w:tc>
        <w:tc>
          <w:tcPr>
            <w:tcW w:w="1035" w:type="dxa"/>
            <w:tcBorders>
              <w:top w:val="nil"/>
              <w:left w:val="nil"/>
              <w:bottom w:val="nil"/>
              <w:right w:val="nil"/>
            </w:tcBorders>
            <w:shd w:val="clear" w:color="auto" w:fill="auto"/>
            <w:noWrap/>
            <w:vAlign w:val="bottom"/>
            <w:hideMark/>
          </w:tcPr>
          <w:p w14:paraId="727BEF59" w14:textId="47883A3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(7,517,635)</w:t>
            </w:r>
          </w:p>
        </w:tc>
        <w:tc>
          <w:tcPr>
            <w:tcW w:w="1035" w:type="dxa"/>
            <w:tcBorders>
              <w:top w:val="nil"/>
              <w:left w:val="nil"/>
              <w:bottom w:val="nil"/>
              <w:right w:val="nil"/>
            </w:tcBorders>
            <w:shd w:val="clear" w:color="000000" w:fill="E6E6E6"/>
            <w:noWrap/>
            <w:vAlign w:val="bottom"/>
            <w:hideMark/>
          </w:tcPr>
          <w:p w14:paraId="179A1CE0" w14:textId="23B73151"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(6,071,560)</w:t>
            </w:r>
          </w:p>
        </w:tc>
        <w:tc>
          <w:tcPr>
            <w:tcW w:w="1124" w:type="dxa"/>
            <w:tcBorders>
              <w:top w:val="nil"/>
              <w:left w:val="nil"/>
              <w:bottom w:val="nil"/>
              <w:right w:val="nil"/>
            </w:tcBorders>
            <w:shd w:val="clear" w:color="auto" w:fill="auto"/>
            <w:noWrap/>
            <w:vAlign w:val="bottom"/>
            <w:hideMark/>
          </w:tcPr>
          <w:p w14:paraId="0E527473" w14:textId="7C3803DF"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(375,915)</w:t>
            </w:r>
          </w:p>
        </w:tc>
        <w:tc>
          <w:tcPr>
            <w:tcW w:w="1035" w:type="dxa"/>
            <w:tcBorders>
              <w:top w:val="nil"/>
              <w:left w:val="nil"/>
              <w:bottom w:val="nil"/>
              <w:right w:val="nil"/>
            </w:tcBorders>
            <w:shd w:val="clear" w:color="auto" w:fill="auto"/>
            <w:noWrap/>
            <w:vAlign w:val="bottom"/>
            <w:hideMark/>
          </w:tcPr>
          <w:p w14:paraId="0C4A26AA" w14:textId="7C7B7B84"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(8,081,731)</w:t>
            </w:r>
          </w:p>
        </w:tc>
        <w:tc>
          <w:tcPr>
            <w:tcW w:w="1124" w:type="dxa"/>
            <w:tcBorders>
              <w:top w:val="nil"/>
              <w:left w:val="nil"/>
              <w:bottom w:val="nil"/>
              <w:right w:val="nil"/>
            </w:tcBorders>
            <w:shd w:val="clear" w:color="auto" w:fill="auto"/>
            <w:noWrap/>
            <w:vAlign w:val="bottom"/>
            <w:hideMark/>
          </w:tcPr>
          <w:p w14:paraId="13B9F4CB" w14:textId="7FD2A6D3"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(252,004)</w:t>
            </w:r>
          </w:p>
        </w:tc>
      </w:tr>
      <w:tr w:rsidR="00D14058" w:rsidRPr="0099051B" w14:paraId="2EA3328C" w14:textId="77777777" w:rsidTr="0092501F">
        <w:trPr>
          <w:trHeight w:val="204"/>
        </w:trPr>
        <w:tc>
          <w:tcPr>
            <w:tcW w:w="2268" w:type="dxa"/>
            <w:tcBorders>
              <w:top w:val="nil"/>
              <w:left w:val="nil"/>
              <w:bottom w:val="nil"/>
              <w:right w:val="nil"/>
            </w:tcBorders>
            <w:shd w:val="clear" w:color="auto" w:fill="auto"/>
            <w:vAlign w:val="center"/>
            <w:hideMark/>
          </w:tcPr>
          <w:p w14:paraId="33728863" w14:textId="77777777" w:rsidR="00D14058" w:rsidRPr="0099051B" w:rsidRDefault="00D14058" w:rsidP="00D14058">
            <w:pPr>
              <w:spacing w:after="0" w:line="240" w:lineRule="auto"/>
              <w:jc w:val="left"/>
              <w:rPr>
                <w:rFonts w:ascii="Arial" w:hAnsi="Arial" w:cs="Arial"/>
                <w:i/>
                <w:iCs/>
                <w:color w:val="000000"/>
                <w:sz w:val="16"/>
                <w:szCs w:val="16"/>
              </w:rPr>
            </w:pPr>
            <w:r w:rsidRPr="0099051B">
              <w:rPr>
                <w:rFonts w:ascii="Arial" w:hAnsi="Arial" w:cs="Arial"/>
                <w:i/>
                <w:iCs/>
                <w:color w:val="000000"/>
                <w:sz w:val="16"/>
                <w:szCs w:val="16"/>
              </w:rPr>
              <w:t>Total cash to Official Public Account</w:t>
            </w:r>
          </w:p>
        </w:tc>
        <w:tc>
          <w:tcPr>
            <w:tcW w:w="1035" w:type="dxa"/>
            <w:tcBorders>
              <w:top w:val="single" w:sz="4" w:space="0" w:color="000000"/>
              <w:left w:val="nil"/>
              <w:bottom w:val="nil"/>
              <w:right w:val="nil"/>
            </w:tcBorders>
            <w:shd w:val="clear" w:color="auto" w:fill="auto"/>
            <w:noWrap/>
            <w:vAlign w:val="bottom"/>
            <w:hideMark/>
          </w:tcPr>
          <w:p w14:paraId="4BE71255" w14:textId="52709A69"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(7,517,635)</w:t>
            </w:r>
          </w:p>
        </w:tc>
        <w:tc>
          <w:tcPr>
            <w:tcW w:w="1035" w:type="dxa"/>
            <w:tcBorders>
              <w:top w:val="single" w:sz="4" w:space="0" w:color="000000"/>
              <w:left w:val="nil"/>
              <w:bottom w:val="nil"/>
              <w:right w:val="nil"/>
            </w:tcBorders>
            <w:shd w:val="clear" w:color="000000" w:fill="E6E6E6"/>
            <w:noWrap/>
            <w:vAlign w:val="bottom"/>
            <w:hideMark/>
          </w:tcPr>
          <w:p w14:paraId="7AB734F2" w14:textId="73AB4D47"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(6,071,560)</w:t>
            </w:r>
          </w:p>
        </w:tc>
        <w:tc>
          <w:tcPr>
            <w:tcW w:w="1124" w:type="dxa"/>
            <w:tcBorders>
              <w:top w:val="single" w:sz="4" w:space="0" w:color="000000"/>
              <w:left w:val="nil"/>
              <w:bottom w:val="nil"/>
              <w:right w:val="nil"/>
            </w:tcBorders>
            <w:shd w:val="clear" w:color="auto" w:fill="auto"/>
            <w:noWrap/>
            <w:vAlign w:val="bottom"/>
            <w:hideMark/>
          </w:tcPr>
          <w:p w14:paraId="61772199" w14:textId="30651F0B"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(375,915)</w:t>
            </w:r>
          </w:p>
        </w:tc>
        <w:tc>
          <w:tcPr>
            <w:tcW w:w="1035" w:type="dxa"/>
            <w:tcBorders>
              <w:top w:val="single" w:sz="4" w:space="0" w:color="000000"/>
              <w:left w:val="nil"/>
              <w:bottom w:val="nil"/>
              <w:right w:val="nil"/>
            </w:tcBorders>
            <w:shd w:val="clear" w:color="auto" w:fill="auto"/>
            <w:noWrap/>
            <w:vAlign w:val="bottom"/>
            <w:hideMark/>
          </w:tcPr>
          <w:p w14:paraId="3250C3D3" w14:textId="5E0683C0"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(8,081,731)</w:t>
            </w:r>
          </w:p>
        </w:tc>
        <w:tc>
          <w:tcPr>
            <w:tcW w:w="1124" w:type="dxa"/>
            <w:tcBorders>
              <w:top w:val="single" w:sz="4" w:space="0" w:color="000000"/>
              <w:left w:val="nil"/>
              <w:bottom w:val="nil"/>
              <w:right w:val="nil"/>
            </w:tcBorders>
            <w:shd w:val="clear" w:color="auto" w:fill="auto"/>
            <w:noWrap/>
            <w:vAlign w:val="bottom"/>
            <w:hideMark/>
          </w:tcPr>
          <w:p w14:paraId="5F7535F0" w14:textId="0722DFD9"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(252,004)</w:t>
            </w:r>
          </w:p>
        </w:tc>
      </w:tr>
      <w:tr w:rsidR="00D14058" w:rsidRPr="0099051B" w14:paraId="513D435E" w14:textId="77777777" w:rsidTr="0092501F">
        <w:trPr>
          <w:trHeight w:val="204"/>
        </w:trPr>
        <w:tc>
          <w:tcPr>
            <w:tcW w:w="2268" w:type="dxa"/>
            <w:tcBorders>
              <w:top w:val="nil"/>
              <w:left w:val="nil"/>
              <w:bottom w:val="single" w:sz="4" w:space="0" w:color="auto"/>
              <w:right w:val="nil"/>
            </w:tcBorders>
            <w:shd w:val="clear" w:color="auto" w:fill="auto"/>
            <w:vAlign w:val="center"/>
            <w:hideMark/>
          </w:tcPr>
          <w:p w14:paraId="45D6F016" w14:textId="77777777" w:rsidR="00D14058" w:rsidRPr="0099051B" w:rsidRDefault="00D14058" w:rsidP="00D14058">
            <w:pPr>
              <w:spacing w:after="0" w:line="240" w:lineRule="auto"/>
              <w:jc w:val="left"/>
              <w:rPr>
                <w:rFonts w:ascii="Arial" w:hAnsi="Arial" w:cs="Arial"/>
                <w:b/>
                <w:bCs/>
                <w:color w:val="000000"/>
                <w:sz w:val="16"/>
                <w:szCs w:val="16"/>
              </w:rPr>
            </w:pPr>
            <w:r w:rsidRPr="0099051B">
              <w:rPr>
                <w:rFonts w:ascii="Arial" w:hAnsi="Arial" w:cs="Arial"/>
                <w:b/>
                <w:bCs/>
                <w:color w:val="000000"/>
                <w:sz w:val="16"/>
                <w:szCs w:val="16"/>
              </w:rPr>
              <w:t>Cash and cash equivalents at end of reporting period</w:t>
            </w:r>
          </w:p>
        </w:tc>
        <w:tc>
          <w:tcPr>
            <w:tcW w:w="1035" w:type="dxa"/>
            <w:tcBorders>
              <w:top w:val="single" w:sz="4" w:space="0" w:color="000000"/>
              <w:left w:val="nil"/>
              <w:bottom w:val="single" w:sz="4" w:space="0" w:color="auto"/>
              <w:right w:val="nil"/>
            </w:tcBorders>
            <w:shd w:val="clear" w:color="auto" w:fill="auto"/>
            <w:noWrap/>
            <w:vAlign w:val="bottom"/>
            <w:hideMark/>
          </w:tcPr>
          <w:p w14:paraId="61C563EA" w14:textId="6B9AAEB4"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035" w:type="dxa"/>
            <w:tcBorders>
              <w:top w:val="single" w:sz="4" w:space="0" w:color="000000"/>
              <w:left w:val="nil"/>
              <w:bottom w:val="single" w:sz="4" w:space="0" w:color="auto"/>
              <w:right w:val="nil"/>
            </w:tcBorders>
            <w:shd w:val="clear" w:color="000000" w:fill="E6E6E6"/>
            <w:noWrap/>
            <w:vAlign w:val="bottom"/>
            <w:hideMark/>
          </w:tcPr>
          <w:p w14:paraId="6C9705BC" w14:textId="675419BA"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124" w:type="dxa"/>
            <w:tcBorders>
              <w:top w:val="single" w:sz="4" w:space="0" w:color="000000"/>
              <w:left w:val="nil"/>
              <w:bottom w:val="single" w:sz="4" w:space="0" w:color="auto"/>
              <w:right w:val="nil"/>
            </w:tcBorders>
            <w:shd w:val="clear" w:color="auto" w:fill="auto"/>
            <w:noWrap/>
            <w:vAlign w:val="bottom"/>
            <w:hideMark/>
          </w:tcPr>
          <w:p w14:paraId="78C3F58E" w14:textId="65A063DF"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035" w:type="dxa"/>
            <w:tcBorders>
              <w:top w:val="single" w:sz="4" w:space="0" w:color="000000"/>
              <w:left w:val="nil"/>
              <w:bottom w:val="single" w:sz="4" w:space="0" w:color="auto"/>
              <w:right w:val="nil"/>
            </w:tcBorders>
            <w:shd w:val="clear" w:color="auto" w:fill="auto"/>
            <w:noWrap/>
            <w:vAlign w:val="bottom"/>
            <w:hideMark/>
          </w:tcPr>
          <w:p w14:paraId="10B036F5" w14:textId="6CB6ADBB"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124" w:type="dxa"/>
            <w:tcBorders>
              <w:top w:val="single" w:sz="4" w:space="0" w:color="000000"/>
              <w:left w:val="nil"/>
              <w:bottom w:val="single" w:sz="4" w:space="0" w:color="auto"/>
              <w:right w:val="nil"/>
            </w:tcBorders>
            <w:shd w:val="clear" w:color="auto" w:fill="auto"/>
            <w:noWrap/>
            <w:vAlign w:val="bottom"/>
            <w:hideMark/>
          </w:tcPr>
          <w:p w14:paraId="53391DE9" w14:textId="5BC7B640"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r>
    </w:tbl>
    <w:bookmarkEnd w:id="301"/>
    <w:p w14:paraId="5B4EF188" w14:textId="346637B8" w:rsidR="00BB21C5" w:rsidRPr="00E61D06" w:rsidRDefault="00BB21C5" w:rsidP="0099051B">
      <w:pPr>
        <w:pStyle w:val="Source"/>
        <w:spacing w:before="60"/>
        <w:rPr>
          <w:rFonts w:cs="Arial"/>
          <w:szCs w:val="16"/>
        </w:rPr>
      </w:pPr>
      <w:r w:rsidRPr="00E61D06">
        <w:rPr>
          <w:rFonts w:cs="Arial"/>
          <w:szCs w:val="16"/>
        </w:rPr>
        <w:t>Prepared on Australian Accounting Standards basis.</w:t>
      </w:r>
    </w:p>
    <w:p w14:paraId="7E94E218" w14:textId="6C33AEB6" w:rsidR="00E61D06" w:rsidRPr="00771AA9" w:rsidRDefault="00E61D06">
      <w:pPr>
        <w:spacing w:after="0" w:line="240" w:lineRule="auto"/>
        <w:jc w:val="left"/>
        <w:rPr>
          <w:i/>
        </w:rPr>
      </w:pPr>
      <w:r>
        <w:br w:type="page"/>
      </w:r>
    </w:p>
    <w:p w14:paraId="4F61FDB1" w14:textId="489F2ECB" w:rsidR="004F14E4" w:rsidRDefault="007D5358" w:rsidP="004F14E4">
      <w:pPr>
        <w:pStyle w:val="TableHeading"/>
        <w:spacing w:before="0"/>
        <w:rPr>
          <w:snapToGrid w:val="0"/>
          <w:lang w:val="en-AU"/>
        </w:rPr>
      </w:pPr>
      <w:r w:rsidRPr="00D23CE2">
        <w:rPr>
          <w:snapToGrid w:val="0"/>
        </w:rPr>
        <w:lastRenderedPageBreak/>
        <w:t>Table 3.</w:t>
      </w:r>
      <w:r w:rsidR="001F46A6" w:rsidRPr="00D23CE2">
        <w:rPr>
          <w:snapToGrid w:val="0"/>
        </w:rPr>
        <w:t>11</w:t>
      </w:r>
      <w:r w:rsidR="004F14E4" w:rsidRPr="00D23CE2">
        <w:rPr>
          <w:snapToGrid w:val="0"/>
        </w:rPr>
        <w:t xml:space="preserve">: Schedule of </w:t>
      </w:r>
      <w:r w:rsidR="001E4A2D" w:rsidRPr="00D23CE2">
        <w:rPr>
          <w:snapToGrid w:val="0"/>
        </w:rPr>
        <w:t>administered capital budget</w:t>
      </w:r>
      <w:r w:rsidR="001E4A2D" w:rsidRPr="00D23CE2">
        <w:rPr>
          <w:snapToGrid w:val="0"/>
          <w:lang w:val="en-AU"/>
        </w:rPr>
        <w:t xml:space="preserve"> </w:t>
      </w:r>
      <w:r w:rsidR="00327424" w:rsidRPr="00D23CE2">
        <w:rPr>
          <w:snapToGrid w:val="0"/>
          <w:lang w:val="en-AU"/>
        </w:rPr>
        <w:t>(for the period ended 30 June)</w:t>
      </w:r>
    </w:p>
    <w:tbl>
      <w:tblPr>
        <w:tblW w:w="7671" w:type="dxa"/>
        <w:tblLook w:val="04A0" w:firstRow="1" w:lastRow="0" w:firstColumn="1" w:lastColumn="0" w:noHBand="0" w:noVBand="1"/>
      </w:tblPr>
      <w:tblGrid>
        <w:gridCol w:w="2996"/>
        <w:gridCol w:w="936"/>
        <w:gridCol w:w="928"/>
        <w:gridCol w:w="937"/>
        <w:gridCol w:w="937"/>
        <w:gridCol w:w="937"/>
      </w:tblGrid>
      <w:tr w:rsidR="00102378" w:rsidRPr="0099051B" w14:paraId="670B9251" w14:textId="77777777" w:rsidTr="00852545">
        <w:trPr>
          <w:trHeight w:val="204"/>
        </w:trPr>
        <w:tc>
          <w:tcPr>
            <w:tcW w:w="2996" w:type="dxa"/>
            <w:tcBorders>
              <w:top w:val="single" w:sz="4" w:space="0" w:color="auto"/>
              <w:left w:val="nil"/>
              <w:bottom w:val="nil"/>
              <w:right w:val="nil"/>
            </w:tcBorders>
            <w:shd w:val="clear" w:color="auto" w:fill="auto"/>
            <w:noWrap/>
            <w:hideMark/>
          </w:tcPr>
          <w:p w14:paraId="7440E53D" w14:textId="77777777" w:rsidR="00102378" w:rsidRPr="0099051B" w:rsidRDefault="00102378" w:rsidP="00102378">
            <w:pPr>
              <w:spacing w:after="0" w:line="240" w:lineRule="auto"/>
              <w:jc w:val="left"/>
              <w:rPr>
                <w:rFonts w:ascii="Arial" w:hAnsi="Arial" w:cs="Arial"/>
                <w:b/>
                <w:bCs/>
                <w:sz w:val="16"/>
                <w:szCs w:val="16"/>
              </w:rPr>
            </w:pPr>
            <w:r w:rsidRPr="0099051B">
              <w:rPr>
                <w:rFonts w:ascii="Arial" w:hAnsi="Arial" w:cs="Arial"/>
                <w:b/>
                <w:bCs/>
                <w:sz w:val="16"/>
                <w:szCs w:val="16"/>
              </w:rPr>
              <w:t> </w:t>
            </w:r>
          </w:p>
        </w:tc>
        <w:tc>
          <w:tcPr>
            <w:tcW w:w="936" w:type="dxa"/>
            <w:tcBorders>
              <w:top w:val="single" w:sz="4" w:space="0" w:color="auto"/>
              <w:left w:val="nil"/>
              <w:bottom w:val="single" w:sz="4" w:space="0" w:color="auto"/>
              <w:right w:val="nil"/>
            </w:tcBorders>
            <w:shd w:val="clear" w:color="auto" w:fill="auto"/>
            <w:vAlign w:val="bottom"/>
            <w:hideMark/>
          </w:tcPr>
          <w:p w14:paraId="78A75CDA"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2020-21 Actual</w:t>
            </w:r>
            <w:r w:rsidRPr="0099051B">
              <w:rPr>
                <w:rFonts w:ascii="Arial" w:hAnsi="Arial" w:cs="Arial"/>
                <w:sz w:val="16"/>
                <w:szCs w:val="16"/>
              </w:rPr>
              <w:br/>
            </w:r>
            <w:r w:rsidRPr="0099051B">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hideMark/>
          </w:tcPr>
          <w:p w14:paraId="47A21599" w14:textId="52C9ACA1" w:rsidR="00102378" w:rsidRPr="0099051B"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302378E8"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2022-23 Forward estimate</w:t>
            </w:r>
            <w:r w:rsidRPr="0099051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BE22C74"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2023-24 Forward estimate</w:t>
            </w:r>
            <w:r w:rsidRPr="0099051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0ED0459F"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2024-25</w:t>
            </w:r>
            <w:r w:rsidRPr="0099051B">
              <w:rPr>
                <w:rFonts w:ascii="Arial" w:hAnsi="Arial" w:cs="Arial"/>
                <w:sz w:val="16"/>
                <w:szCs w:val="16"/>
              </w:rPr>
              <w:br/>
              <w:t>Forward estimate</w:t>
            </w:r>
            <w:r w:rsidRPr="0099051B">
              <w:rPr>
                <w:rFonts w:ascii="Arial" w:hAnsi="Arial" w:cs="Arial"/>
                <w:sz w:val="16"/>
                <w:szCs w:val="16"/>
              </w:rPr>
              <w:br/>
              <w:t>$'000</w:t>
            </w:r>
          </w:p>
        </w:tc>
      </w:tr>
      <w:tr w:rsidR="0099051B" w:rsidRPr="0099051B" w14:paraId="1B88207D" w14:textId="77777777" w:rsidTr="00852545">
        <w:trPr>
          <w:trHeight w:val="204"/>
        </w:trPr>
        <w:tc>
          <w:tcPr>
            <w:tcW w:w="2996" w:type="dxa"/>
            <w:tcBorders>
              <w:top w:val="nil"/>
              <w:left w:val="nil"/>
              <w:bottom w:val="nil"/>
              <w:right w:val="nil"/>
            </w:tcBorders>
            <w:shd w:val="clear" w:color="auto" w:fill="auto"/>
            <w:noWrap/>
            <w:vAlign w:val="bottom"/>
            <w:hideMark/>
          </w:tcPr>
          <w:p w14:paraId="41F9180D" w14:textId="77777777" w:rsidR="0099051B" w:rsidRPr="00852545" w:rsidRDefault="0099051B" w:rsidP="0099051B">
            <w:pPr>
              <w:spacing w:after="0" w:line="240" w:lineRule="auto"/>
              <w:jc w:val="left"/>
              <w:rPr>
                <w:rFonts w:ascii="Arial" w:hAnsi="Arial" w:cs="Arial"/>
                <w:b/>
                <w:bCs/>
                <w:sz w:val="16"/>
                <w:szCs w:val="16"/>
              </w:rPr>
            </w:pPr>
            <w:r w:rsidRPr="00852545">
              <w:rPr>
                <w:rFonts w:ascii="Arial" w:hAnsi="Arial" w:cs="Arial"/>
                <w:b/>
                <w:bCs/>
                <w:sz w:val="16"/>
                <w:szCs w:val="16"/>
              </w:rPr>
              <w:t>NEW CAPITAL APPROPRIATIONS</w:t>
            </w:r>
          </w:p>
        </w:tc>
        <w:tc>
          <w:tcPr>
            <w:tcW w:w="936" w:type="dxa"/>
            <w:tcBorders>
              <w:top w:val="nil"/>
              <w:left w:val="nil"/>
              <w:bottom w:val="nil"/>
              <w:right w:val="nil"/>
            </w:tcBorders>
            <w:shd w:val="clear" w:color="auto" w:fill="auto"/>
            <w:noWrap/>
            <w:vAlign w:val="bottom"/>
            <w:hideMark/>
          </w:tcPr>
          <w:p w14:paraId="0C1C7069" w14:textId="77777777" w:rsidR="0099051B" w:rsidRPr="00852545" w:rsidRDefault="0099051B" w:rsidP="0099051B">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3A111CC6" w14:textId="41B77BCD" w:rsidR="0099051B" w:rsidRPr="00852545" w:rsidRDefault="0099051B" w:rsidP="0099051B">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D89AD59" w14:textId="77777777" w:rsidR="0099051B" w:rsidRPr="00852545" w:rsidRDefault="0099051B" w:rsidP="0099051B">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5CC0BDE" w14:textId="77777777" w:rsidR="0099051B" w:rsidRPr="00852545" w:rsidRDefault="0099051B" w:rsidP="0099051B">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5FF02A00" w14:textId="77777777" w:rsidR="0099051B" w:rsidRPr="00852545" w:rsidRDefault="0099051B" w:rsidP="0099051B">
            <w:pPr>
              <w:spacing w:after="0" w:line="240" w:lineRule="auto"/>
              <w:jc w:val="right"/>
              <w:rPr>
                <w:rFonts w:ascii="Times New Roman" w:hAnsi="Times New Roman"/>
                <w:sz w:val="16"/>
                <w:szCs w:val="16"/>
              </w:rPr>
            </w:pPr>
          </w:p>
        </w:tc>
      </w:tr>
      <w:tr w:rsidR="00BA06CF" w:rsidRPr="0099051B" w14:paraId="24FDB047" w14:textId="77777777" w:rsidTr="00852545">
        <w:trPr>
          <w:trHeight w:val="204"/>
        </w:trPr>
        <w:tc>
          <w:tcPr>
            <w:tcW w:w="2996" w:type="dxa"/>
            <w:tcBorders>
              <w:top w:val="nil"/>
              <w:left w:val="nil"/>
              <w:bottom w:val="nil"/>
              <w:right w:val="nil"/>
            </w:tcBorders>
            <w:shd w:val="clear" w:color="auto" w:fill="auto"/>
            <w:noWrap/>
            <w:vAlign w:val="bottom"/>
            <w:hideMark/>
          </w:tcPr>
          <w:p w14:paraId="505310C2" w14:textId="77777777" w:rsidR="00BA06CF" w:rsidRPr="00852545" w:rsidRDefault="00BA06CF" w:rsidP="00BA06CF">
            <w:pPr>
              <w:spacing w:after="0" w:line="240" w:lineRule="auto"/>
              <w:ind w:left="113"/>
              <w:jc w:val="left"/>
              <w:rPr>
                <w:rFonts w:ascii="Arial" w:hAnsi="Arial" w:cs="Arial"/>
                <w:sz w:val="16"/>
                <w:szCs w:val="16"/>
              </w:rPr>
            </w:pPr>
            <w:r w:rsidRPr="00852545">
              <w:rPr>
                <w:rFonts w:ascii="Arial" w:hAnsi="Arial" w:cs="Arial"/>
                <w:sz w:val="16"/>
                <w:szCs w:val="16"/>
              </w:rPr>
              <w:t>Capital budget - Bill 1 (ACB)</w:t>
            </w:r>
          </w:p>
        </w:tc>
        <w:tc>
          <w:tcPr>
            <w:tcW w:w="936" w:type="dxa"/>
            <w:tcBorders>
              <w:top w:val="nil"/>
              <w:left w:val="nil"/>
              <w:bottom w:val="nil"/>
              <w:right w:val="nil"/>
            </w:tcBorders>
            <w:shd w:val="clear" w:color="auto" w:fill="auto"/>
            <w:noWrap/>
            <w:vAlign w:val="bottom"/>
            <w:hideMark/>
          </w:tcPr>
          <w:p w14:paraId="1DB6C8E8" w14:textId="624D825C"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16,762</w:t>
            </w:r>
          </w:p>
        </w:tc>
        <w:tc>
          <w:tcPr>
            <w:tcW w:w="928" w:type="dxa"/>
            <w:tcBorders>
              <w:top w:val="nil"/>
              <w:left w:val="nil"/>
              <w:bottom w:val="nil"/>
              <w:right w:val="nil"/>
            </w:tcBorders>
            <w:shd w:val="clear" w:color="000000" w:fill="E6E6E6"/>
            <w:noWrap/>
            <w:vAlign w:val="bottom"/>
            <w:hideMark/>
          </w:tcPr>
          <w:p w14:paraId="08462B60" w14:textId="528EEAE6"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19,857</w:t>
            </w:r>
          </w:p>
        </w:tc>
        <w:tc>
          <w:tcPr>
            <w:tcW w:w="937" w:type="dxa"/>
            <w:tcBorders>
              <w:top w:val="nil"/>
              <w:left w:val="nil"/>
              <w:bottom w:val="nil"/>
              <w:right w:val="nil"/>
            </w:tcBorders>
            <w:shd w:val="clear" w:color="auto" w:fill="auto"/>
            <w:noWrap/>
            <w:vAlign w:val="bottom"/>
            <w:hideMark/>
          </w:tcPr>
          <w:p w14:paraId="06FAB31B" w14:textId="4FD64D79"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23,151</w:t>
            </w:r>
          </w:p>
        </w:tc>
        <w:tc>
          <w:tcPr>
            <w:tcW w:w="937" w:type="dxa"/>
            <w:tcBorders>
              <w:top w:val="nil"/>
              <w:left w:val="nil"/>
              <w:bottom w:val="nil"/>
              <w:right w:val="nil"/>
            </w:tcBorders>
            <w:shd w:val="clear" w:color="auto" w:fill="auto"/>
            <w:noWrap/>
            <w:vAlign w:val="bottom"/>
            <w:hideMark/>
          </w:tcPr>
          <w:p w14:paraId="5AB5D33F" w14:textId="6B670594"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20,545</w:t>
            </w:r>
          </w:p>
        </w:tc>
        <w:tc>
          <w:tcPr>
            <w:tcW w:w="937" w:type="dxa"/>
            <w:tcBorders>
              <w:top w:val="nil"/>
              <w:left w:val="nil"/>
              <w:bottom w:val="nil"/>
              <w:right w:val="nil"/>
            </w:tcBorders>
            <w:shd w:val="clear" w:color="auto" w:fill="auto"/>
            <w:noWrap/>
            <w:vAlign w:val="bottom"/>
            <w:hideMark/>
          </w:tcPr>
          <w:p w14:paraId="0C75F9D2" w14:textId="6A4DEACF"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17,446</w:t>
            </w:r>
          </w:p>
        </w:tc>
      </w:tr>
      <w:tr w:rsidR="00BA06CF" w:rsidRPr="0099051B" w14:paraId="1F07AC92" w14:textId="77777777" w:rsidTr="00852545">
        <w:trPr>
          <w:trHeight w:val="204"/>
        </w:trPr>
        <w:tc>
          <w:tcPr>
            <w:tcW w:w="2996" w:type="dxa"/>
            <w:tcBorders>
              <w:top w:val="nil"/>
              <w:left w:val="nil"/>
              <w:bottom w:val="nil"/>
              <w:right w:val="nil"/>
            </w:tcBorders>
            <w:shd w:val="clear" w:color="000000" w:fill="FFFFFF"/>
            <w:vAlign w:val="bottom"/>
            <w:hideMark/>
          </w:tcPr>
          <w:p w14:paraId="3360561B" w14:textId="45CA63D3" w:rsidR="00BA06CF" w:rsidRPr="00852545" w:rsidRDefault="00BA06CF" w:rsidP="00BA06CF">
            <w:pPr>
              <w:spacing w:after="0" w:line="240" w:lineRule="auto"/>
              <w:ind w:left="113"/>
              <w:jc w:val="left"/>
              <w:rPr>
                <w:rFonts w:ascii="Arial" w:hAnsi="Arial" w:cs="Arial"/>
                <w:sz w:val="16"/>
                <w:szCs w:val="16"/>
              </w:rPr>
            </w:pPr>
            <w:r w:rsidRPr="00852545">
              <w:rPr>
                <w:rFonts w:ascii="Arial" w:hAnsi="Arial" w:cs="Arial"/>
                <w:sz w:val="16"/>
                <w:szCs w:val="16"/>
              </w:rPr>
              <w:t>Administered Assets and Liabilities - Bill 2</w:t>
            </w:r>
          </w:p>
        </w:tc>
        <w:tc>
          <w:tcPr>
            <w:tcW w:w="936" w:type="dxa"/>
            <w:tcBorders>
              <w:top w:val="nil"/>
              <w:left w:val="nil"/>
              <w:bottom w:val="nil"/>
              <w:right w:val="nil"/>
            </w:tcBorders>
            <w:shd w:val="clear" w:color="auto" w:fill="auto"/>
            <w:noWrap/>
            <w:vAlign w:val="bottom"/>
            <w:hideMark/>
          </w:tcPr>
          <w:p w14:paraId="11D41A23" w14:textId="4A3604B4"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1,413,402</w:t>
            </w:r>
          </w:p>
        </w:tc>
        <w:tc>
          <w:tcPr>
            <w:tcW w:w="928" w:type="dxa"/>
            <w:tcBorders>
              <w:top w:val="nil"/>
              <w:left w:val="nil"/>
              <w:bottom w:val="nil"/>
              <w:right w:val="nil"/>
            </w:tcBorders>
            <w:shd w:val="clear" w:color="000000" w:fill="E6E6E6"/>
            <w:noWrap/>
            <w:vAlign w:val="bottom"/>
            <w:hideMark/>
          </w:tcPr>
          <w:p w14:paraId="10FB5967" w14:textId="155F50C0"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2,131,167</w:t>
            </w:r>
          </w:p>
        </w:tc>
        <w:tc>
          <w:tcPr>
            <w:tcW w:w="937" w:type="dxa"/>
            <w:tcBorders>
              <w:top w:val="nil"/>
              <w:left w:val="nil"/>
              <w:bottom w:val="nil"/>
              <w:right w:val="nil"/>
            </w:tcBorders>
            <w:shd w:val="clear" w:color="000000" w:fill="FFFFFF"/>
            <w:noWrap/>
            <w:vAlign w:val="bottom"/>
            <w:hideMark/>
          </w:tcPr>
          <w:p w14:paraId="15A19019" w14:textId="04A983AF"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4,696,453</w:t>
            </w:r>
          </w:p>
        </w:tc>
        <w:tc>
          <w:tcPr>
            <w:tcW w:w="937" w:type="dxa"/>
            <w:tcBorders>
              <w:top w:val="nil"/>
              <w:left w:val="nil"/>
              <w:bottom w:val="nil"/>
              <w:right w:val="nil"/>
            </w:tcBorders>
            <w:shd w:val="clear" w:color="000000" w:fill="FFFFFF"/>
            <w:noWrap/>
            <w:vAlign w:val="bottom"/>
            <w:hideMark/>
          </w:tcPr>
          <w:p w14:paraId="7221D417" w14:textId="762D914F"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4,156,362</w:t>
            </w:r>
          </w:p>
        </w:tc>
        <w:tc>
          <w:tcPr>
            <w:tcW w:w="937" w:type="dxa"/>
            <w:tcBorders>
              <w:top w:val="nil"/>
              <w:left w:val="nil"/>
              <w:bottom w:val="nil"/>
              <w:right w:val="nil"/>
            </w:tcBorders>
            <w:shd w:val="clear" w:color="000000" w:fill="FFFFFF"/>
            <w:noWrap/>
            <w:vAlign w:val="bottom"/>
            <w:hideMark/>
          </w:tcPr>
          <w:p w14:paraId="16D25B5D" w14:textId="4D2C8181"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3,728,018</w:t>
            </w:r>
          </w:p>
        </w:tc>
      </w:tr>
      <w:tr w:rsidR="00BA06CF" w:rsidRPr="0099051B" w14:paraId="596D23D2" w14:textId="77777777" w:rsidTr="00852545">
        <w:trPr>
          <w:trHeight w:val="204"/>
        </w:trPr>
        <w:tc>
          <w:tcPr>
            <w:tcW w:w="2996" w:type="dxa"/>
            <w:tcBorders>
              <w:top w:val="nil"/>
              <w:left w:val="nil"/>
              <w:bottom w:val="nil"/>
              <w:right w:val="nil"/>
            </w:tcBorders>
            <w:shd w:val="clear" w:color="auto" w:fill="auto"/>
            <w:noWrap/>
            <w:vAlign w:val="bottom"/>
            <w:hideMark/>
          </w:tcPr>
          <w:p w14:paraId="04740FD8" w14:textId="77777777" w:rsidR="00BA06CF" w:rsidRPr="00852545" w:rsidRDefault="00BA06CF" w:rsidP="00BA06CF">
            <w:pPr>
              <w:spacing w:after="0" w:line="240" w:lineRule="auto"/>
              <w:jc w:val="left"/>
              <w:rPr>
                <w:rFonts w:ascii="Arial" w:hAnsi="Arial" w:cs="Arial"/>
                <w:b/>
                <w:bCs/>
                <w:sz w:val="16"/>
                <w:szCs w:val="16"/>
              </w:rPr>
            </w:pPr>
            <w:r w:rsidRPr="00852545">
              <w:rPr>
                <w:rFonts w:ascii="Arial" w:hAnsi="Arial" w:cs="Arial"/>
                <w:b/>
                <w:bCs/>
                <w:sz w:val="16"/>
                <w:szCs w:val="16"/>
              </w:rPr>
              <w:t>Total new capital appropriations</w:t>
            </w:r>
          </w:p>
        </w:tc>
        <w:tc>
          <w:tcPr>
            <w:tcW w:w="936" w:type="dxa"/>
            <w:tcBorders>
              <w:top w:val="single" w:sz="4" w:space="0" w:color="auto"/>
              <w:left w:val="nil"/>
              <w:bottom w:val="single" w:sz="4" w:space="0" w:color="auto"/>
              <w:right w:val="nil"/>
            </w:tcBorders>
            <w:shd w:val="clear" w:color="auto" w:fill="auto"/>
            <w:noWrap/>
            <w:vAlign w:val="bottom"/>
            <w:hideMark/>
          </w:tcPr>
          <w:p w14:paraId="73908AC9" w14:textId="3F710ACE"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1,430,164</w:t>
            </w:r>
          </w:p>
        </w:tc>
        <w:tc>
          <w:tcPr>
            <w:tcW w:w="928" w:type="dxa"/>
            <w:tcBorders>
              <w:top w:val="single" w:sz="4" w:space="0" w:color="000000"/>
              <w:left w:val="nil"/>
              <w:bottom w:val="single" w:sz="4" w:space="0" w:color="000000"/>
              <w:right w:val="nil"/>
            </w:tcBorders>
            <w:shd w:val="clear" w:color="000000" w:fill="E6E6E6"/>
            <w:noWrap/>
            <w:vAlign w:val="bottom"/>
            <w:hideMark/>
          </w:tcPr>
          <w:p w14:paraId="0B293F81" w14:textId="6EB84B9D" w:rsidR="00BA06CF" w:rsidRPr="00852545" w:rsidRDefault="00BA06CF" w:rsidP="00BA06CF">
            <w:pPr>
              <w:spacing w:after="0" w:line="240" w:lineRule="auto"/>
              <w:jc w:val="right"/>
              <w:rPr>
                <w:rFonts w:ascii="Arial" w:hAnsi="Arial" w:cs="Arial"/>
                <w:b/>
                <w:bCs/>
                <w:color w:val="000000"/>
                <w:sz w:val="16"/>
                <w:szCs w:val="16"/>
              </w:rPr>
            </w:pPr>
            <w:r w:rsidRPr="00852545">
              <w:rPr>
                <w:rFonts w:ascii="Arial" w:hAnsi="Arial" w:cs="Arial"/>
                <w:b/>
                <w:bCs/>
                <w:color w:val="000000"/>
                <w:sz w:val="16"/>
                <w:szCs w:val="16"/>
              </w:rPr>
              <w:t>2,151,024</w:t>
            </w:r>
          </w:p>
        </w:tc>
        <w:tc>
          <w:tcPr>
            <w:tcW w:w="937" w:type="dxa"/>
            <w:tcBorders>
              <w:top w:val="single" w:sz="4" w:space="0" w:color="auto"/>
              <w:left w:val="nil"/>
              <w:bottom w:val="single" w:sz="4" w:space="0" w:color="auto"/>
              <w:right w:val="nil"/>
            </w:tcBorders>
            <w:shd w:val="clear" w:color="auto" w:fill="auto"/>
            <w:noWrap/>
            <w:vAlign w:val="bottom"/>
            <w:hideMark/>
          </w:tcPr>
          <w:p w14:paraId="4875DC5A" w14:textId="2F39AA84"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4,719,604</w:t>
            </w:r>
          </w:p>
        </w:tc>
        <w:tc>
          <w:tcPr>
            <w:tcW w:w="937" w:type="dxa"/>
            <w:tcBorders>
              <w:top w:val="single" w:sz="4" w:space="0" w:color="auto"/>
              <w:left w:val="nil"/>
              <w:bottom w:val="single" w:sz="4" w:space="0" w:color="auto"/>
              <w:right w:val="nil"/>
            </w:tcBorders>
            <w:shd w:val="clear" w:color="auto" w:fill="auto"/>
            <w:noWrap/>
            <w:vAlign w:val="bottom"/>
            <w:hideMark/>
          </w:tcPr>
          <w:p w14:paraId="6C935424" w14:textId="524F53C2"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4,176,907</w:t>
            </w:r>
          </w:p>
        </w:tc>
        <w:tc>
          <w:tcPr>
            <w:tcW w:w="937" w:type="dxa"/>
            <w:tcBorders>
              <w:top w:val="single" w:sz="4" w:space="0" w:color="auto"/>
              <w:left w:val="nil"/>
              <w:bottom w:val="single" w:sz="4" w:space="0" w:color="auto"/>
              <w:right w:val="nil"/>
            </w:tcBorders>
            <w:shd w:val="clear" w:color="auto" w:fill="auto"/>
            <w:noWrap/>
            <w:vAlign w:val="bottom"/>
            <w:hideMark/>
          </w:tcPr>
          <w:p w14:paraId="6B0FD50C" w14:textId="484D1018"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3,745,464</w:t>
            </w:r>
          </w:p>
        </w:tc>
      </w:tr>
      <w:tr w:rsidR="00BA06CF" w:rsidRPr="0099051B" w14:paraId="07A60477" w14:textId="77777777" w:rsidTr="00852545">
        <w:trPr>
          <w:trHeight w:val="204"/>
        </w:trPr>
        <w:tc>
          <w:tcPr>
            <w:tcW w:w="2996" w:type="dxa"/>
            <w:tcBorders>
              <w:top w:val="nil"/>
              <w:left w:val="nil"/>
              <w:bottom w:val="nil"/>
              <w:right w:val="nil"/>
            </w:tcBorders>
            <w:shd w:val="clear" w:color="auto" w:fill="auto"/>
            <w:noWrap/>
            <w:vAlign w:val="bottom"/>
            <w:hideMark/>
          </w:tcPr>
          <w:p w14:paraId="4B040FDF" w14:textId="77777777" w:rsidR="00BA06CF" w:rsidRPr="00852545" w:rsidRDefault="00BA06CF" w:rsidP="00BA06CF">
            <w:pPr>
              <w:spacing w:after="0" w:line="240" w:lineRule="auto"/>
              <w:ind w:left="113"/>
              <w:jc w:val="left"/>
              <w:rPr>
                <w:rFonts w:ascii="Arial" w:hAnsi="Arial" w:cs="Arial"/>
                <w:b/>
                <w:bCs/>
                <w:iCs/>
                <w:sz w:val="16"/>
                <w:szCs w:val="16"/>
              </w:rPr>
            </w:pPr>
            <w:r w:rsidRPr="00852545">
              <w:rPr>
                <w:rFonts w:ascii="Arial" w:hAnsi="Arial" w:cs="Arial"/>
                <w:b/>
                <w:bCs/>
                <w:iCs/>
                <w:sz w:val="16"/>
                <w:szCs w:val="16"/>
              </w:rPr>
              <w:t>Provided for:</w:t>
            </w:r>
          </w:p>
        </w:tc>
        <w:tc>
          <w:tcPr>
            <w:tcW w:w="936" w:type="dxa"/>
            <w:tcBorders>
              <w:top w:val="nil"/>
              <w:left w:val="nil"/>
              <w:bottom w:val="nil"/>
              <w:right w:val="nil"/>
            </w:tcBorders>
            <w:shd w:val="clear" w:color="auto" w:fill="auto"/>
            <w:noWrap/>
            <w:vAlign w:val="bottom"/>
            <w:hideMark/>
          </w:tcPr>
          <w:p w14:paraId="75E1BD05" w14:textId="77777777" w:rsidR="00BA06CF" w:rsidRPr="00852545" w:rsidRDefault="00BA06CF" w:rsidP="00BA06CF">
            <w:pPr>
              <w:spacing w:after="0" w:line="240" w:lineRule="auto"/>
              <w:ind w:firstLineChars="100" w:firstLine="160"/>
              <w:jc w:val="left"/>
              <w:rPr>
                <w:rFonts w:ascii="Arial" w:hAnsi="Arial" w:cs="Arial"/>
                <w:b/>
                <w:bCs/>
                <w:iCs/>
                <w:sz w:val="16"/>
                <w:szCs w:val="16"/>
              </w:rPr>
            </w:pPr>
          </w:p>
        </w:tc>
        <w:tc>
          <w:tcPr>
            <w:tcW w:w="928" w:type="dxa"/>
            <w:tcBorders>
              <w:top w:val="nil"/>
              <w:left w:val="nil"/>
              <w:bottom w:val="nil"/>
              <w:right w:val="nil"/>
            </w:tcBorders>
            <w:shd w:val="clear" w:color="000000" w:fill="E6E6E6"/>
            <w:noWrap/>
            <w:vAlign w:val="bottom"/>
            <w:hideMark/>
          </w:tcPr>
          <w:p w14:paraId="701D4EF1" w14:textId="4F6F41A8"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F6A6392" w14:textId="77777777"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F7AA0CC" w14:textId="77777777" w:rsidR="00BA06CF" w:rsidRPr="00852545" w:rsidRDefault="00BA06CF" w:rsidP="00BA06CF">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3E7773E6" w14:textId="77777777" w:rsidR="00BA06CF" w:rsidRPr="00852545" w:rsidRDefault="00BA06CF" w:rsidP="00BA06CF">
            <w:pPr>
              <w:spacing w:after="0" w:line="240" w:lineRule="auto"/>
              <w:jc w:val="right"/>
              <w:rPr>
                <w:rFonts w:ascii="Times New Roman" w:hAnsi="Times New Roman"/>
                <w:sz w:val="16"/>
                <w:szCs w:val="16"/>
              </w:rPr>
            </w:pPr>
          </w:p>
        </w:tc>
      </w:tr>
      <w:tr w:rsidR="00BA06CF" w:rsidRPr="0099051B" w14:paraId="1D4DAB39" w14:textId="77777777" w:rsidTr="00852545">
        <w:trPr>
          <w:trHeight w:val="204"/>
        </w:trPr>
        <w:tc>
          <w:tcPr>
            <w:tcW w:w="2996" w:type="dxa"/>
            <w:tcBorders>
              <w:top w:val="nil"/>
              <w:left w:val="nil"/>
              <w:bottom w:val="nil"/>
              <w:right w:val="nil"/>
            </w:tcBorders>
            <w:shd w:val="clear" w:color="auto" w:fill="auto"/>
            <w:noWrap/>
            <w:vAlign w:val="bottom"/>
            <w:hideMark/>
          </w:tcPr>
          <w:p w14:paraId="07060EC5" w14:textId="77777777" w:rsidR="00BA06CF" w:rsidRPr="00852545" w:rsidRDefault="00BA06CF" w:rsidP="00BA06CF">
            <w:pPr>
              <w:spacing w:after="0" w:line="240" w:lineRule="auto"/>
              <w:ind w:left="227"/>
              <w:jc w:val="left"/>
              <w:rPr>
                <w:rFonts w:ascii="Arial" w:hAnsi="Arial" w:cs="Arial"/>
                <w:iCs/>
                <w:sz w:val="16"/>
                <w:szCs w:val="16"/>
              </w:rPr>
            </w:pPr>
            <w:r w:rsidRPr="00852545">
              <w:rPr>
                <w:rFonts w:ascii="Arial" w:hAnsi="Arial" w:cs="Arial"/>
                <w:iCs/>
                <w:sz w:val="16"/>
                <w:szCs w:val="16"/>
              </w:rPr>
              <w:t>Purchase of non-financial assets</w:t>
            </w:r>
          </w:p>
        </w:tc>
        <w:tc>
          <w:tcPr>
            <w:tcW w:w="936" w:type="dxa"/>
            <w:tcBorders>
              <w:top w:val="nil"/>
              <w:left w:val="nil"/>
              <w:bottom w:val="nil"/>
              <w:right w:val="nil"/>
            </w:tcBorders>
            <w:shd w:val="clear" w:color="auto" w:fill="auto"/>
            <w:noWrap/>
            <w:vAlign w:val="bottom"/>
            <w:hideMark/>
          </w:tcPr>
          <w:p w14:paraId="0E713E43" w14:textId="7A36BB2B"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26,384</w:t>
            </w:r>
          </w:p>
        </w:tc>
        <w:tc>
          <w:tcPr>
            <w:tcW w:w="928" w:type="dxa"/>
            <w:tcBorders>
              <w:top w:val="nil"/>
              <w:left w:val="nil"/>
              <w:bottom w:val="nil"/>
              <w:right w:val="nil"/>
            </w:tcBorders>
            <w:shd w:val="clear" w:color="000000" w:fill="E6E6E6"/>
            <w:noWrap/>
            <w:vAlign w:val="bottom"/>
            <w:hideMark/>
          </w:tcPr>
          <w:p w14:paraId="296E47A3" w14:textId="20B76B77"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42,578</w:t>
            </w:r>
          </w:p>
        </w:tc>
        <w:tc>
          <w:tcPr>
            <w:tcW w:w="937" w:type="dxa"/>
            <w:tcBorders>
              <w:top w:val="nil"/>
              <w:left w:val="nil"/>
              <w:bottom w:val="nil"/>
              <w:right w:val="nil"/>
            </w:tcBorders>
            <w:shd w:val="clear" w:color="auto" w:fill="auto"/>
            <w:noWrap/>
            <w:vAlign w:val="bottom"/>
            <w:hideMark/>
          </w:tcPr>
          <w:p w14:paraId="06BF1401" w14:textId="37A27E09"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63,790</w:t>
            </w:r>
          </w:p>
        </w:tc>
        <w:tc>
          <w:tcPr>
            <w:tcW w:w="937" w:type="dxa"/>
            <w:tcBorders>
              <w:top w:val="nil"/>
              <w:left w:val="nil"/>
              <w:bottom w:val="nil"/>
              <w:right w:val="nil"/>
            </w:tcBorders>
            <w:shd w:val="clear" w:color="auto" w:fill="auto"/>
            <w:noWrap/>
            <w:vAlign w:val="bottom"/>
            <w:hideMark/>
          </w:tcPr>
          <w:p w14:paraId="6B6F3165" w14:textId="6FC9F5E2"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64,919</w:t>
            </w:r>
          </w:p>
        </w:tc>
        <w:tc>
          <w:tcPr>
            <w:tcW w:w="937" w:type="dxa"/>
            <w:tcBorders>
              <w:top w:val="nil"/>
              <w:left w:val="nil"/>
              <w:bottom w:val="nil"/>
              <w:right w:val="nil"/>
            </w:tcBorders>
            <w:shd w:val="clear" w:color="auto" w:fill="auto"/>
            <w:noWrap/>
            <w:vAlign w:val="bottom"/>
            <w:hideMark/>
          </w:tcPr>
          <w:p w14:paraId="23C6D106" w14:textId="31EADE68"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37,456</w:t>
            </w:r>
          </w:p>
        </w:tc>
      </w:tr>
      <w:tr w:rsidR="00BA06CF" w:rsidRPr="0099051B" w14:paraId="7FBBB3A8" w14:textId="77777777" w:rsidTr="00852545">
        <w:trPr>
          <w:trHeight w:val="204"/>
        </w:trPr>
        <w:tc>
          <w:tcPr>
            <w:tcW w:w="2996" w:type="dxa"/>
            <w:tcBorders>
              <w:top w:val="nil"/>
              <w:left w:val="nil"/>
              <w:bottom w:val="nil"/>
              <w:right w:val="nil"/>
            </w:tcBorders>
            <w:shd w:val="clear" w:color="auto" w:fill="auto"/>
            <w:noWrap/>
            <w:vAlign w:val="bottom"/>
            <w:hideMark/>
          </w:tcPr>
          <w:p w14:paraId="47AE6D98" w14:textId="77777777" w:rsidR="00BA06CF" w:rsidRPr="00852545" w:rsidRDefault="00BA06CF" w:rsidP="00BA06CF">
            <w:pPr>
              <w:spacing w:after="0" w:line="240" w:lineRule="auto"/>
              <w:ind w:left="227"/>
              <w:jc w:val="left"/>
              <w:rPr>
                <w:rFonts w:ascii="Arial" w:hAnsi="Arial" w:cs="Arial"/>
                <w:iCs/>
                <w:sz w:val="16"/>
                <w:szCs w:val="16"/>
              </w:rPr>
            </w:pPr>
            <w:r w:rsidRPr="00852545">
              <w:rPr>
                <w:rFonts w:ascii="Arial" w:hAnsi="Arial" w:cs="Arial"/>
                <w:iCs/>
                <w:sz w:val="16"/>
                <w:szCs w:val="16"/>
              </w:rPr>
              <w:t>Other Items</w:t>
            </w:r>
          </w:p>
        </w:tc>
        <w:tc>
          <w:tcPr>
            <w:tcW w:w="936" w:type="dxa"/>
            <w:tcBorders>
              <w:top w:val="nil"/>
              <w:left w:val="nil"/>
              <w:bottom w:val="nil"/>
              <w:right w:val="nil"/>
            </w:tcBorders>
            <w:shd w:val="clear" w:color="auto" w:fill="auto"/>
            <w:noWrap/>
            <w:vAlign w:val="bottom"/>
            <w:hideMark/>
          </w:tcPr>
          <w:p w14:paraId="09AF296D" w14:textId="1A6306A3"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1,403,780</w:t>
            </w:r>
          </w:p>
        </w:tc>
        <w:tc>
          <w:tcPr>
            <w:tcW w:w="928" w:type="dxa"/>
            <w:tcBorders>
              <w:top w:val="nil"/>
              <w:left w:val="nil"/>
              <w:bottom w:val="nil"/>
              <w:right w:val="nil"/>
            </w:tcBorders>
            <w:shd w:val="clear" w:color="000000" w:fill="E6E6E6"/>
            <w:noWrap/>
            <w:vAlign w:val="bottom"/>
            <w:hideMark/>
          </w:tcPr>
          <w:p w14:paraId="1FD4FFD5" w14:textId="6402604C"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2,108,446</w:t>
            </w:r>
          </w:p>
        </w:tc>
        <w:tc>
          <w:tcPr>
            <w:tcW w:w="937" w:type="dxa"/>
            <w:tcBorders>
              <w:top w:val="nil"/>
              <w:left w:val="nil"/>
              <w:bottom w:val="nil"/>
              <w:right w:val="nil"/>
            </w:tcBorders>
            <w:shd w:val="clear" w:color="auto" w:fill="auto"/>
            <w:noWrap/>
            <w:vAlign w:val="bottom"/>
            <w:hideMark/>
          </w:tcPr>
          <w:p w14:paraId="496761EC" w14:textId="4A352F95"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4,655,814</w:t>
            </w:r>
          </w:p>
        </w:tc>
        <w:tc>
          <w:tcPr>
            <w:tcW w:w="937" w:type="dxa"/>
            <w:tcBorders>
              <w:top w:val="nil"/>
              <w:left w:val="nil"/>
              <w:bottom w:val="nil"/>
              <w:right w:val="nil"/>
            </w:tcBorders>
            <w:shd w:val="clear" w:color="auto" w:fill="auto"/>
            <w:noWrap/>
            <w:vAlign w:val="bottom"/>
            <w:hideMark/>
          </w:tcPr>
          <w:p w14:paraId="1E2488E2" w14:textId="756F3726"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4,111,988</w:t>
            </w:r>
          </w:p>
        </w:tc>
        <w:tc>
          <w:tcPr>
            <w:tcW w:w="937" w:type="dxa"/>
            <w:tcBorders>
              <w:top w:val="nil"/>
              <w:left w:val="nil"/>
              <w:bottom w:val="nil"/>
              <w:right w:val="nil"/>
            </w:tcBorders>
            <w:shd w:val="clear" w:color="auto" w:fill="auto"/>
            <w:noWrap/>
            <w:vAlign w:val="bottom"/>
            <w:hideMark/>
          </w:tcPr>
          <w:p w14:paraId="7AA3FA06" w14:textId="46A3ACB5"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3,708,008</w:t>
            </w:r>
          </w:p>
        </w:tc>
      </w:tr>
      <w:tr w:rsidR="00BA06CF" w:rsidRPr="0099051B" w14:paraId="74C74031" w14:textId="77777777" w:rsidTr="00852545">
        <w:trPr>
          <w:trHeight w:val="204"/>
        </w:trPr>
        <w:tc>
          <w:tcPr>
            <w:tcW w:w="2996" w:type="dxa"/>
            <w:tcBorders>
              <w:top w:val="nil"/>
              <w:left w:val="nil"/>
              <w:bottom w:val="nil"/>
              <w:right w:val="nil"/>
            </w:tcBorders>
            <w:shd w:val="clear" w:color="auto" w:fill="auto"/>
            <w:noWrap/>
            <w:vAlign w:val="bottom"/>
            <w:hideMark/>
          </w:tcPr>
          <w:p w14:paraId="5EE8416B" w14:textId="77777777" w:rsidR="00BA06CF" w:rsidRPr="00852545" w:rsidRDefault="00BA06CF" w:rsidP="00BA06CF">
            <w:pPr>
              <w:spacing w:after="0" w:line="240" w:lineRule="auto"/>
              <w:ind w:left="113"/>
              <w:jc w:val="left"/>
              <w:rPr>
                <w:rFonts w:ascii="Arial" w:hAnsi="Arial" w:cs="Arial"/>
                <w:b/>
                <w:bCs/>
                <w:iCs/>
                <w:sz w:val="16"/>
                <w:szCs w:val="16"/>
              </w:rPr>
            </w:pPr>
            <w:r w:rsidRPr="00852545">
              <w:rPr>
                <w:rFonts w:ascii="Arial" w:hAnsi="Arial" w:cs="Arial"/>
                <w:b/>
                <w:bCs/>
                <w:iCs/>
                <w:sz w:val="16"/>
                <w:szCs w:val="16"/>
              </w:rPr>
              <w:t>Total items</w:t>
            </w:r>
          </w:p>
        </w:tc>
        <w:tc>
          <w:tcPr>
            <w:tcW w:w="936" w:type="dxa"/>
            <w:tcBorders>
              <w:top w:val="single" w:sz="4" w:space="0" w:color="auto"/>
              <w:left w:val="nil"/>
              <w:bottom w:val="single" w:sz="4" w:space="0" w:color="auto"/>
              <w:right w:val="nil"/>
            </w:tcBorders>
            <w:shd w:val="clear" w:color="auto" w:fill="auto"/>
            <w:noWrap/>
            <w:vAlign w:val="bottom"/>
            <w:hideMark/>
          </w:tcPr>
          <w:p w14:paraId="0F229CC9" w14:textId="102577FE"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1,430,164</w:t>
            </w:r>
          </w:p>
        </w:tc>
        <w:tc>
          <w:tcPr>
            <w:tcW w:w="928" w:type="dxa"/>
            <w:tcBorders>
              <w:top w:val="single" w:sz="4" w:space="0" w:color="auto"/>
              <w:left w:val="nil"/>
              <w:bottom w:val="single" w:sz="4" w:space="0" w:color="auto"/>
              <w:right w:val="nil"/>
            </w:tcBorders>
            <w:shd w:val="clear" w:color="000000" w:fill="E6E6E6"/>
            <w:noWrap/>
            <w:vAlign w:val="bottom"/>
            <w:hideMark/>
          </w:tcPr>
          <w:p w14:paraId="3DE5889C" w14:textId="087915C2" w:rsidR="00BA06CF" w:rsidRPr="00852545" w:rsidRDefault="00BA06CF" w:rsidP="00BA06CF">
            <w:pPr>
              <w:spacing w:after="0" w:line="240" w:lineRule="auto"/>
              <w:jc w:val="right"/>
              <w:rPr>
                <w:rFonts w:ascii="Arial" w:hAnsi="Arial" w:cs="Arial"/>
                <w:b/>
                <w:bCs/>
                <w:color w:val="000000"/>
                <w:sz w:val="16"/>
                <w:szCs w:val="16"/>
              </w:rPr>
            </w:pPr>
            <w:r w:rsidRPr="00852545">
              <w:rPr>
                <w:rFonts w:ascii="Arial" w:hAnsi="Arial" w:cs="Arial"/>
                <w:b/>
                <w:bCs/>
                <w:color w:val="000000"/>
                <w:sz w:val="16"/>
                <w:szCs w:val="16"/>
              </w:rPr>
              <w:t>2,151,024</w:t>
            </w:r>
          </w:p>
        </w:tc>
        <w:tc>
          <w:tcPr>
            <w:tcW w:w="937" w:type="dxa"/>
            <w:tcBorders>
              <w:top w:val="single" w:sz="4" w:space="0" w:color="auto"/>
              <w:left w:val="nil"/>
              <w:bottom w:val="single" w:sz="4" w:space="0" w:color="auto"/>
              <w:right w:val="nil"/>
            </w:tcBorders>
            <w:shd w:val="clear" w:color="auto" w:fill="auto"/>
            <w:noWrap/>
            <w:vAlign w:val="bottom"/>
            <w:hideMark/>
          </w:tcPr>
          <w:p w14:paraId="29B6AE5A" w14:textId="284455B8"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4,719,604</w:t>
            </w:r>
          </w:p>
        </w:tc>
        <w:tc>
          <w:tcPr>
            <w:tcW w:w="937" w:type="dxa"/>
            <w:tcBorders>
              <w:top w:val="single" w:sz="4" w:space="0" w:color="auto"/>
              <w:left w:val="nil"/>
              <w:bottom w:val="single" w:sz="4" w:space="0" w:color="auto"/>
              <w:right w:val="nil"/>
            </w:tcBorders>
            <w:shd w:val="clear" w:color="auto" w:fill="auto"/>
            <w:noWrap/>
            <w:vAlign w:val="bottom"/>
            <w:hideMark/>
          </w:tcPr>
          <w:p w14:paraId="604B78D4" w14:textId="60994E0E"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4,176,907</w:t>
            </w:r>
          </w:p>
        </w:tc>
        <w:tc>
          <w:tcPr>
            <w:tcW w:w="937" w:type="dxa"/>
            <w:tcBorders>
              <w:top w:val="single" w:sz="4" w:space="0" w:color="auto"/>
              <w:left w:val="nil"/>
              <w:bottom w:val="single" w:sz="4" w:space="0" w:color="auto"/>
              <w:right w:val="nil"/>
            </w:tcBorders>
            <w:shd w:val="clear" w:color="auto" w:fill="auto"/>
            <w:noWrap/>
            <w:vAlign w:val="bottom"/>
            <w:hideMark/>
          </w:tcPr>
          <w:p w14:paraId="4A673774" w14:textId="74546399"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3,745,464</w:t>
            </w:r>
          </w:p>
        </w:tc>
      </w:tr>
      <w:tr w:rsidR="00BA06CF" w:rsidRPr="0099051B" w14:paraId="301E79E1" w14:textId="77777777" w:rsidTr="00852545">
        <w:trPr>
          <w:trHeight w:val="204"/>
        </w:trPr>
        <w:tc>
          <w:tcPr>
            <w:tcW w:w="2996" w:type="dxa"/>
            <w:tcBorders>
              <w:top w:val="nil"/>
              <w:left w:val="nil"/>
              <w:bottom w:val="nil"/>
              <w:right w:val="nil"/>
            </w:tcBorders>
            <w:shd w:val="clear" w:color="auto" w:fill="auto"/>
            <w:vAlign w:val="bottom"/>
            <w:hideMark/>
          </w:tcPr>
          <w:p w14:paraId="1AF69CF3" w14:textId="38FBDE39" w:rsidR="00BA06CF" w:rsidRPr="00852545" w:rsidRDefault="00BA06CF" w:rsidP="00BA06CF">
            <w:pPr>
              <w:spacing w:after="0" w:line="240" w:lineRule="auto"/>
              <w:jc w:val="left"/>
              <w:rPr>
                <w:rFonts w:ascii="Arial" w:hAnsi="Arial" w:cs="Arial"/>
                <w:b/>
                <w:bCs/>
                <w:sz w:val="16"/>
                <w:szCs w:val="16"/>
              </w:rPr>
            </w:pPr>
            <w:r w:rsidRPr="00852545">
              <w:rPr>
                <w:rFonts w:ascii="Arial" w:hAnsi="Arial" w:cs="Arial"/>
                <w:b/>
                <w:bCs/>
                <w:sz w:val="16"/>
                <w:szCs w:val="16"/>
              </w:rPr>
              <w:t>PURCHASE OF NON-FINANCIAL ASSETS</w:t>
            </w:r>
          </w:p>
        </w:tc>
        <w:tc>
          <w:tcPr>
            <w:tcW w:w="936" w:type="dxa"/>
            <w:tcBorders>
              <w:top w:val="nil"/>
              <w:left w:val="nil"/>
              <w:bottom w:val="nil"/>
              <w:right w:val="nil"/>
            </w:tcBorders>
            <w:shd w:val="clear" w:color="auto" w:fill="auto"/>
            <w:noWrap/>
            <w:vAlign w:val="bottom"/>
            <w:hideMark/>
          </w:tcPr>
          <w:p w14:paraId="01EFE794" w14:textId="77777777" w:rsidR="00BA06CF" w:rsidRPr="00852545" w:rsidRDefault="00BA06CF" w:rsidP="00BA06CF">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6B93CF50" w14:textId="647DCFBA"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08512E6" w14:textId="77777777"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C32BC13" w14:textId="77777777" w:rsidR="00BA06CF" w:rsidRPr="00852545" w:rsidRDefault="00BA06CF" w:rsidP="00BA06CF">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3165F96C" w14:textId="77777777" w:rsidR="00BA06CF" w:rsidRPr="00852545" w:rsidRDefault="00BA06CF" w:rsidP="00BA06CF">
            <w:pPr>
              <w:spacing w:after="0" w:line="240" w:lineRule="auto"/>
              <w:jc w:val="right"/>
              <w:rPr>
                <w:rFonts w:ascii="Times New Roman" w:hAnsi="Times New Roman"/>
                <w:sz w:val="16"/>
                <w:szCs w:val="16"/>
              </w:rPr>
            </w:pPr>
          </w:p>
        </w:tc>
      </w:tr>
      <w:tr w:rsidR="004B6527" w:rsidRPr="0099051B" w14:paraId="5E6A8E58" w14:textId="77777777" w:rsidTr="00852545">
        <w:trPr>
          <w:trHeight w:val="204"/>
        </w:trPr>
        <w:tc>
          <w:tcPr>
            <w:tcW w:w="2996" w:type="dxa"/>
            <w:tcBorders>
              <w:top w:val="nil"/>
              <w:left w:val="nil"/>
              <w:bottom w:val="nil"/>
              <w:right w:val="nil"/>
            </w:tcBorders>
            <w:shd w:val="clear" w:color="auto" w:fill="auto"/>
            <w:noWrap/>
            <w:vAlign w:val="bottom"/>
            <w:hideMark/>
          </w:tcPr>
          <w:p w14:paraId="1C3677D2" w14:textId="77777777" w:rsidR="004B6527" w:rsidRPr="00852545" w:rsidRDefault="004B6527" w:rsidP="004B6527">
            <w:pPr>
              <w:spacing w:after="0" w:line="240" w:lineRule="auto"/>
              <w:ind w:left="113"/>
              <w:jc w:val="left"/>
              <w:rPr>
                <w:rFonts w:ascii="Arial" w:hAnsi="Arial" w:cs="Arial"/>
                <w:sz w:val="16"/>
                <w:szCs w:val="16"/>
              </w:rPr>
            </w:pPr>
            <w:r w:rsidRPr="00852545">
              <w:rPr>
                <w:rFonts w:ascii="Arial" w:hAnsi="Arial" w:cs="Arial"/>
                <w:sz w:val="16"/>
                <w:szCs w:val="16"/>
              </w:rPr>
              <w:t xml:space="preserve">Funded by capital appropriations </w:t>
            </w:r>
          </w:p>
        </w:tc>
        <w:tc>
          <w:tcPr>
            <w:tcW w:w="936" w:type="dxa"/>
            <w:tcBorders>
              <w:top w:val="nil"/>
              <w:left w:val="nil"/>
              <w:bottom w:val="nil"/>
              <w:right w:val="nil"/>
            </w:tcBorders>
            <w:shd w:val="clear" w:color="auto" w:fill="auto"/>
            <w:noWrap/>
            <w:vAlign w:val="bottom"/>
            <w:hideMark/>
          </w:tcPr>
          <w:p w14:paraId="709F66E9" w14:textId="68638841"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9,622 </w:t>
            </w:r>
          </w:p>
        </w:tc>
        <w:tc>
          <w:tcPr>
            <w:tcW w:w="928" w:type="dxa"/>
            <w:tcBorders>
              <w:top w:val="nil"/>
              <w:left w:val="nil"/>
              <w:bottom w:val="nil"/>
              <w:right w:val="nil"/>
            </w:tcBorders>
            <w:shd w:val="clear" w:color="000000" w:fill="E6E6E6"/>
            <w:noWrap/>
            <w:vAlign w:val="bottom"/>
            <w:hideMark/>
          </w:tcPr>
          <w:p w14:paraId="2E3BFE9E" w14:textId="379847D0"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xml:space="preserve">30,022 </w:t>
            </w:r>
          </w:p>
        </w:tc>
        <w:tc>
          <w:tcPr>
            <w:tcW w:w="937" w:type="dxa"/>
            <w:tcBorders>
              <w:top w:val="nil"/>
              <w:left w:val="nil"/>
              <w:bottom w:val="nil"/>
              <w:right w:val="nil"/>
            </w:tcBorders>
            <w:shd w:val="clear" w:color="auto" w:fill="auto"/>
            <w:noWrap/>
            <w:vAlign w:val="bottom"/>
            <w:hideMark/>
          </w:tcPr>
          <w:p w14:paraId="4EA3C48C" w14:textId="0C1B3064"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62,248 </w:t>
            </w:r>
          </w:p>
        </w:tc>
        <w:tc>
          <w:tcPr>
            <w:tcW w:w="937" w:type="dxa"/>
            <w:tcBorders>
              <w:top w:val="nil"/>
              <w:left w:val="nil"/>
              <w:bottom w:val="nil"/>
              <w:right w:val="nil"/>
            </w:tcBorders>
            <w:shd w:val="clear" w:color="auto" w:fill="auto"/>
            <w:noWrap/>
            <w:vAlign w:val="bottom"/>
            <w:hideMark/>
          </w:tcPr>
          <w:p w14:paraId="7BB7FDD5" w14:textId="73E5F48A"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53,424 </w:t>
            </w:r>
          </w:p>
        </w:tc>
        <w:tc>
          <w:tcPr>
            <w:tcW w:w="937" w:type="dxa"/>
            <w:tcBorders>
              <w:top w:val="nil"/>
              <w:left w:val="nil"/>
              <w:bottom w:val="nil"/>
              <w:right w:val="nil"/>
            </w:tcBorders>
            <w:shd w:val="clear" w:color="auto" w:fill="auto"/>
            <w:noWrap/>
            <w:vAlign w:val="bottom"/>
            <w:hideMark/>
          </w:tcPr>
          <w:p w14:paraId="5C91BF73" w14:textId="45FA4914"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20,010 </w:t>
            </w:r>
          </w:p>
        </w:tc>
      </w:tr>
      <w:tr w:rsidR="004B6527" w:rsidRPr="0099051B" w14:paraId="06ED21F6" w14:textId="77777777" w:rsidTr="00852545">
        <w:trPr>
          <w:trHeight w:val="204"/>
        </w:trPr>
        <w:tc>
          <w:tcPr>
            <w:tcW w:w="2996" w:type="dxa"/>
            <w:tcBorders>
              <w:top w:val="nil"/>
              <w:left w:val="nil"/>
              <w:bottom w:val="nil"/>
              <w:right w:val="nil"/>
            </w:tcBorders>
            <w:shd w:val="clear" w:color="auto" w:fill="auto"/>
            <w:vAlign w:val="bottom"/>
            <w:hideMark/>
          </w:tcPr>
          <w:p w14:paraId="38E3B191" w14:textId="77777777" w:rsidR="004B6527" w:rsidRPr="00852545" w:rsidRDefault="004B6527" w:rsidP="004B6527">
            <w:pPr>
              <w:spacing w:after="0" w:line="240" w:lineRule="auto"/>
              <w:ind w:left="113"/>
              <w:jc w:val="left"/>
              <w:rPr>
                <w:rFonts w:ascii="Arial" w:hAnsi="Arial" w:cs="Arial"/>
                <w:sz w:val="16"/>
                <w:szCs w:val="16"/>
              </w:rPr>
            </w:pPr>
            <w:r w:rsidRPr="00852545">
              <w:rPr>
                <w:rFonts w:ascii="Arial" w:hAnsi="Arial" w:cs="Arial"/>
                <w:sz w:val="16"/>
                <w:szCs w:val="16"/>
              </w:rPr>
              <w:t>Funded by capital appropriation - ACB</w:t>
            </w:r>
          </w:p>
        </w:tc>
        <w:tc>
          <w:tcPr>
            <w:tcW w:w="936" w:type="dxa"/>
            <w:tcBorders>
              <w:top w:val="nil"/>
              <w:left w:val="nil"/>
              <w:bottom w:val="nil"/>
              <w:right w:val="nil"/>
            </w:tcBorders>
            <w:shd w:val="clear" w:color="auto" w:fill="auto"/>
            <w:noWrap/>
            <w:vAlign w:val="bottom"/>
            <w:hideMark/>
          </w:tcPr>
          <w:p w14:paraId="121FDB39" w14:textId="77D9015A"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16,762 </w:t>
            </w:r>
          </w:p>
        </w:tc>
        <w:tc>
          <w:tcPr>
            <w:tcW w:w="928" w:type="dxa"/>
            <w:tcBorders>
              <w:top w:val="nil"/>
              <w:left w:val="nil"/>
              <w:bottom w:val="nil"/>
              <w:right w:val="nil"/>
            </w:tcBorders>
            <w:shd w:val="clear" w:color="000000" w:fill="E6E6E6"/>
            <w:noWrap/>
            <w:vAlign w:val="bottom"/>
            <w:hideMark/>
          </w:tcPr>
          <w:p w14:paraId="6B29E17C" w14:textId="6F32CB70"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xml:space="preserve">21,362 </w:t>
            </w:r>
          </w:p>
        </w:tc>
        <w:tc>
          <w:tcPr>
            <w:tcW w:w="937" w:type="dxa"/>
            <w:tcBorders>
              <w:top w:val="nil"/>
              <w:left w:val="nil"/>
              <w:bottom w:val="nil"/>
              <w:right w:val="nil"/>
            </w:tcBorders>
            <w:shd w:val="clear" w:color="auto" w:fill="auto"/>
            <w:noWrap/>
            <w:vAlign w:val="bottom"/>
            <w:hideMark/>
          </w:tcPr>
          <w:p w14:paraId="40BC52B3" w14:textId="1FD95C8C"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23,151 </w:t>
            </w:r>
          </w:p>
        </w:tc>
        <w:tc>
          <w:tcPr>
            <w:tcW w:w="937" w:type="dxa"/>
            <w:tcBorders>
              <w:top w:val="nil"/>
              <w:left w:val="nil"/>
              <w:bottom w:val="nil"/>
              <w:right w:val="nil"/>
            </w:tcBorders>
            <w:shd w:val="clear" w:color="auto" w:fill="auto"/>
            <w:noWrap/>
            <w:vAlign w:val="bottom"/>
            <w:hideMark/>
          </w:tcPr>
          <w:p w14:paraId="13BD7239" w14:textId="1665B3E8"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20,545 </w:t>
            </w:r>
          </w:p>
        </w:tc>
        <w:tc>
          <w:tcPr>
            <w:tcW w:w="937" w:type="dxa"/>
            <w:tcBorders>
              <w:top w:val="nil"/>
              <w:left w:val="nil"/>
              <w:bottom w:val="nil"/>
              <w:right w:val="nil"/>
            </w:tcBorders>
            <w:shd w:val="clear" w:color="auto" w:fill="auto"/>
            <w:noWrap/>
            <w:vAlign w:val="bottom"/>
            <w:hideMark/>
          </w:tcPr>
          <w:p w14:paraId="65D3BC56" w14:textId="4037DCF5"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17,446 </w:t>
            </w:r>
          </w:p>
        </w:tc>
      </w:tr>
      <w:tr w:rsidR="004B6527" w:rsidRPr="0099051B" w14:paraId="5103A999" w14:textId="77777777" w:rsidTr="00852545">
        <w:trPr>
          <w:trHeight w:val="204"/>
        </w:trPr>
        <w:tc>
          <w:tcPr>
            <w:tcW w:w="2996" w:type="dxa"/>
            <w:tcBorders>
              <w:top w:val="nil"/>
              <w:left w:val="nil"/>
              <w:bottom w:val="nil"/>
              <w:right w:val="nil"/>
            </w:tcBorders>
            <w:shd w:val="clear" w:color="auto" w:fill="auto"/>
            <w:noWrap/>
            <w:vAlign w:val="bottom"/>
            <w:hideMark/>
          </w:tcPr>
          <w:p w14:paraId="523C915D" w14:textId="77777777" w:rsidR="004B6527" w:rsidRPr="00852545" w:rsidRDefault="004B6527" w:rsidP="004B6527">
            <w:pPr>
              <w:spacing w:after="0" w:line="240" w:lineRule="auto"/>
              <w:jc w:val="left"/>
              <w:rPr>
                <w:rFonts w:ascii="Arial" w:hAnsi="Arial" w:cs="Arial"/>
                <w:b/>
                <w:bCs/>
                <w:sz w:val="16"/>
                <w:szCs w:val="16"/>
              </w:rPr>
            </w:pPr>
            <w:r w:rsidRPr="00852545">
              <w:rPr>
                <w:rFonts w:ascii="Arial" w:hAnsi="Arial" w:cs="Arial"/>
                <w:b/>
                <w:bCs/>
                <w:sz w:val="16"/>
                <w:szCs w:val="16"/>
              </w:rPr>
              <w:t>TOTAL</w:t>
            </w:r>
          </w:p>
        </w:tc>
        <w:tc>
          <w:tcPr>
            <w:tcW w:w="936" w:type="dxa"/>
            <w:tcBorders>
              <w:top w:val="single" w:sz="4" w:space="0" w:color="auto"/>
              <w:left w:val="nil"/>
              <w:bottom w:val="single" w:sz="4" w:space="0" w:color="auto"/>
              <w:right w:val="nil"/>
            </w:tcBorders>
            <w:shd w:val="clear" w:color="auto" w:fill="auto"/>
            <w:noWrap/>
            <w:vAlign w:val="bottom"/>
            <w:hideMark/>
          </w:tcPr>
          <w:p w14:paraId="78A1830F" w14:textId="25043A13"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26,384 </w:t>
            </w:r>
          </w:p>
        </w:tc>
        <w:tc>
          <w:tcPr>
            <w:tcW w:w="928" w:type="dxa"/>
            <w:tcBorders>
              <w:top w:val="single" w:sz="4" w:space="0" w:color="000000"/>
              <w:left w:val="nil"/>
              <w:bottom w:val="single" w:sz="4" w:space="0" w:color="auto"/>
              <w:right w:val="nil"/>
            </w:tcBorders>
            <w:shd w:val="clear" w:color="000000" w:fill="E6E6E6"/>
            <w:noWrap/>
            <w:vAlign w:val="bottom"/>
            <w:hideMark/>
          </w:tcPr>
          <w:p w14:paraId="672DD454" w14:textId="35396F10" w:rsidR="004B6527" w:rsidRPr="00852545" w:rsidRDefault="004B6527" w:rsidP="004B652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51,384 </w:t>
            </w:r>
          </w:p>
        </w:tc>
        <w:tc>
          <w:tcPr>
            <w:tcW w:w="937" w:type="dxa"/>
            <w:tcBorders>
              <w:top w:val="single" w:sz="4" w:space="0" w:color="auto"/>
              <w:left w:val="nil"/>
              <w:bottom w:val="single" w:sz="4" w:space="0" w:color="auto"/>
              <w:right w:val="nil"/>
            </w:tcBorders>
            <w:shd w:val="clear" w:color="auto" w:fill="auto"/>
            <w:noWrap/>
            <w:vAlign w:val="bottom"/>
            <w:hideMark/>
          </w:tcPr>
          <w:p w14:paraId="64377A59" w14:textId="3606577A"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85,399 </w:t>
            </w:r>
          </w:p>
        </w:tc>
        <w:tc>
          <w:tcPr>
            <w:tcW w:w="937" w:type="dxa"/>
            <w:tcBorders>
              <w:top w:val="single" w:sz="4" w:space="0" w:color="auto"/>
              <w:left w:val="nil"/>
              <w:bottom w:val="single" w:sz="4" w:space="0" w:color="auto"/>
              <w:right w:val="nil"/>
            </w:tcBorders>
            <w:shd w:val="clear" w:color="auto" w:fill="auto"/>
            <w:noWrap/>
            <w:vAlign w:val="bottom"/>
            <w:hideMark/>
          </w:tcPr>
          <w:p w14:paraId="3F5D8E62" w14:textId="1675A1A3"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73,969 </w:t>
            </w:r>
          </w:p>
        </w:tc>
        <w:tc>
          <w:tcPr>
            <w:tcW w:w="937" w:type="dxa"/>
            <w:tcBorders>
              <w:top w:val="single" w:sz="4" w:space="0" w:color="auto"/>
              <w:left w:val="nil"/>
              <w:bottom w:val="single" w:sz="4" w:space="0" w:color="auto"/>
              <w:right w:val="nil"/>
            </w:tcBorders>
            <w:shd w:val="clear" w:color="auto" w:fill="auto"/>
            <w:noWrap/>
            <w:vAlign w:val="bottom"/>
            <w:hideMark/>
          </w:tcPr>
          <w:p w14:paraId="032C2E95" w14:textId="17ACF229"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37,456 </w:t>
            </w:r>
          </w:p>
        </w:tc>
      </w:tr>
      <w:tr w:rsidR="004B6527" w:rsidRPr="0099051B" w14:paraId="3ED0DBD2" w14:textId="77777777" w:rsidTr="00852545">
        <w:trPr>
          <w:trHeight w:val="204"/>
        </w:trPr>
        <w:tc>
          <w:tcPr>
            <w:tcW w:w="2996" w:type="dxa"/>
            <w:tcBorders>
              <w:top w:val="nil"/>
              <w:left w:val="nil"/>
              <w:bottom w:val="nil"/>
              <w:right w:val="nil"/>
            </w:tcBorders>
            <w:shd w:val="clear" w:color="auto" w:fill="auto"/>
            <w:vAlign w:val="bottom"/>
            <w:hideMark/>
          </w:tcPr>
          <w:p w14:paraId="148E3784" w14:textId="73E43AA0" w:rsidR="004B6527" w:rsidRPr="00852545" w:rsidRDefault="004B6527" w:rsidP="004B6527">
            <w:pPr>
              <w:spacing w:after="0" w:line="240" w:lineRule="auto"/>
              <w:jc w:val="left"/>
              <w:rPr>
                <w:rFonts w:ascii="Arial" w:hAnsi="Arial" w:cs="Arial"/>
                <w:b/>
                <w:bCs/>
                <w:sz w:val="16"/>
                <w:szCs w:val="16"/>
              </w:rPr>
            </w:pPr>
            <w:r w:rsidRPr="00852545">
              <w:rPr>
                <w:rFonts w:ascii="Arial" w:hAnsi="Arial" w:cs="Arial"/>
                <w:b/>
                <w:bCs/>
                <w:sz w:val="16"/>
                <w:szCs w:val="16"/>
              </w:rPr>
              <w:t>RECONCILIATION OF CASH USED TO ACQUIRE ASSETS TO ASSET MOVEMENT TABLE</w:t>
            </w:r>
          </w:p>
        </w:tc>
        <w:tc>
          <w:tcPr>
            <w:tcW w:w="936" w:type="dxa"/>
            <w:tcBorders>
              <w:top w:val="nil"/>
              <w:left w:val="nil"/>
              <w:bottom w:val="nil"/>
              <w:right w:val="nil"/>
            </w:tcBorders>
            <w:shd w:val="clear" w:color="auto" w:fill="auto"/>
            <w:noWrap/>
            <w:vAlign w:val="bottom"/>
            <w:hideMark/>
          </w:tcPr>
          <w:p w14:paraId="2EF480C5" w14:textId="77777777" w:rsidR="004B6527" w:rsidRPr="00852545" w:rsidRDefault="004B6527" w:rsidP="004B6527">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74FCD9C8" w14:textId="60D2C644"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33BD428" w14:textId="77777777" w:rsidR="004B6527" w:rsidRPr="00852545" w:rsidRDefault="004B6527" w:rsidP="004B6527">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946B7CE" w14:textId="77777777" w:rsidR="004B6527" w:rsidRPr="00852545" w:rsidRDefault="004B6527" w:rsidP="004B6527">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3906394C" w14:textId="77777777" w:rsidR="004B6527" w:rsidRPr="00852545" w:rsidRDefault="004B6527" w:rsidP="004B6527">
            <w:pPr>
              <w:spacing w:after="0" w:line="240" w:lineRule="auto"/>
              <w:jc w:val="right"/>
              <w:rPr>
                <w:rFonts w:ascii="Times New Roman" w:hAnsi="Times New Roman"/>
                <w:sz w:val="16"/>
                <w:szCs w:val="16"/>
              </w:rPr>
            </w:pPr>
          </w:p>
        </w:tc>
      </w:tr>
      <w:tr w:rsidR="004B6527" w:rsidRPr="0099051B" w14:paraId="1DDA7674" w14:textId="77777777" w:rsidTr="00852545">
        <w:trPr>
          <w:trHeight w:val="204"/>
        </w:trPr>
        <w:tc>
          <w:tcPr>
            <w:tcW w:w="2996" w:type="dxa"/>
            <w:tcBorders>
              <w:top w:val="nil"/>
              <w:left w:val="nil"/>
              <w:bottom w:val="nil"/>
              <w:right w:val="nil"/>
            </w:tcBorders>
            <w:shd w:val="clear" w:color="auto" w:fill="auto"/>
            <w:noWrap/>
            <w:vAlign w:val="bottom"/>
            <w:hideMark/>
          </w:tcPr>
          <w:p w14:paraId="6D8DDE81" w14:textId="77777777" w:rsidR="004B6527" w:rsidRPr="00852545" w:rsidRDefault="004B6527" w:rsidP="004B6527">
            <w:pPr>
              <w:spacing w:after="0" w:line="240" w:lineRule="auto"/>
              <w:ind w:left="113"/>
              <w:jc w:val="left"/>
              <w:rPr>
                <w:rFonts w:ascii="Arial" w:hAnsi="Arial" w:cs="Arial"/>
                <w:sz w:val="16"/>
                <w:szCs w:val="16"/>
              </w:rPr>
            </w:pPr>
            <w:r w:rsidRPr="00852545">
              <w:rPr>
                <w:rFonts w:ascii="Arial" w:hAnsi="Arial" w:cs="Arial"/>
                <w:sz w:val="16"/>
                <w:szCs w:val="16"/>
              </w:rPr>
              <w:t>Total accrual purchases</w:t>
            </w:r>
          </w:p>
        </w:tc>
        <w:tc>
          <w:tcPr>
            <w:tcW w:w="936" w:type="dxa"/>
            <w:tcBorders>
              <w:top w:val="nil"/>
              <w:left w:val="nil"/>
              <w:bottom w:val="nil"/>
              <w:right w:val="nil"/>
            </w:tcBorders>
            <w:shd w:val="clear" w:color="auto" w:fill="auto"/>
            <w:noWrap/>
            <w:vAlign w:val="bottom"/>
            <w:hideMark/>
          </w:tcPr>
          <w:p w14:paraId="769DE52F" w14:textId="3AFDCEC7"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26,384 </w:t>
            </w:r>
          </w:p>
        </w:tc>
        <w:tc>
          <w:tcPr>
            <w:tcW w:w="928" w:type="dxa"/>
            <w:tcBorders>
              <w:top w:val="nil"/>
              <w:left w:val="nil"/>
              <w:bottom w:val="nil"/>
              <w:right w:val="nil"/>
            </w:tcBorders>
            <w:shd w:val="clear" w:color="000000" w:fill="E6E6E6"/>
            <w:noWrap/>
            <w:vAlign w:val="bottom"/>
            <w:hideMark/>
          </w:tcPr>
          <w:p w14:paraId="226E32B0" w14:textId="34A4F672"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xml:space="preserve">51,384 </w:t>
            </w:r>
          </w:p>
        </w:tc>
        <w:tc>
          <w:tcPr>
            <w:tcW w:w="937" w:type="dxa"/>
            <w:tcBorders>
              <w:top w:val="nil"/>
              <w:left w:val="nil"/>
              <w:bottom w:val="nil"/>
              <w:right w:val="nil"/>
            </w:tcBorders>
            <w:shd w:val="clear" w:color="auto" w:fill="auto"/>
            <w:noWrap/>
            <w:vAlign w:val="bottom"/>
            <w:hideMark/>
          </w:tcPr>
          <w:p w14:paraId="789B5217" w14:textId="0DE73B8F"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85,399 </w:t>
            </w:r>
          </w:p>
        </w:tc>
        <w:tc>
          <w:tcPr>
            <w:tcW w:w="937" w:type="dxa"/>
            <w:tcBorders>
              <w:top w:val="nil"/>
              <w:left w:val="nil"/>
              <w:bottom w:val="nil"/>
              <w:right w:val="nil"/>
            </w:tcBorders>
            <w:shd w:val="clear" w:color="auto" w:fill="auto"/>
            <w:noWrap/>
            <w:vAlign w:val="bottom"/>
            <w:hideMark/>
          </w:tcPr>
          <w:p w14:paraId="79A9397C" w14:textId="2D7CD7A9"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73,969 </w:t>
            </w:r>
          </w:p>
        </w:tc>
        <w:tc>
          <w:tcPr>
            <w:tcW w:w="937" w:type="dxa"/>
            <w:tcBorders>
              <w:top w:val="nil"/>
              <w:left w:val="nil"/>
              <w:bottom w:val="nil"/>
              <w:right w:val="nil"/>
            </w:tcBorders>
            <w:shd w:val="clear" w:color="auto" w:fill="auto"/>
            <w:noWrap/>
            <w:vAlign w:val="bottom"/>
            <w:hideMark/>
          </w:tcPr>
          <w:p w14:paraId="6C0F3112" w14:textId="696E24FD"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37,456 </w:t>
            </w:r>
          </w:p>
        </w:tc>
      </w:tr>
      <w:tr w:rsidR="004B6527" w:rsidRPr="0099051B" w14:paraId="26C547D5" w14:textId="77777777" w:rsidTr="00852545">
        <w:trPr>
          <w:trHeight w:val="204"/>
        </w:trPr>
        <w:tc>
          <w:tcPr>
            <w:tcW w:w="2996" w:type="dxa"/>
            <w:tcBorders>
              <w:top w:val="nil"/>
              <w:left w:val="nil"/>
              <w:bottom w:val="single" w:sz="4" w:space="0" w:color="auto"/>
              <w:right w:val="nil"/>
            </w:tcBorders>
            <w:shd w:val="clear" w:color="auto" w:fill="auto"/>
            <w:vAlign w:val="bottom"/>
            <w:hideMark/>
          </w:tcPr>
          <w:p w14:paraId="60FEFDCE" w14:textId="77777777" w:rsidR="004B6527" w:rsidRPr="00852545" w:rsidRDefault="004B6527" w:rsidP="004B6527">
            <w:pPr>
              <w:spacing w:after="0" w:line="240" w:lineRule="auto"/>
              <w:jc w:val="left"/>
              <w:rPr>
                <w:rFonts w:ascii="Arial" w:hAnsi="Arial" w:cs="Arial"/>
                <w:b/>
                <w:bCs/>
                <w:sz w:val="16"/>
                <w:szCs w:val="16"/>
              </w:rPr>
            </w:pPr>
            <w:r w:rsidRPr="00852545">
              <w:rPr>
                <w:rFonts w:ascii="Arial" w:hAnsi="Arial" w:cs="Arial"/>
                <w:b/>
                <w:bCs/>
                <w:sz w:val="16"/>
                <w:szCs w:val="16"/>
              </w:rPr>
              <w:t>Total cash used to acquire assets</w:t>
            </w:r>
          </w:p>
        </w:tc>
        <w:tc>
          <w:tcPr>
            <w:tcW w:w="936" w:type="dxa"/>
            <w:tcBorders>
              <w:top w:val="single" w:sz="4" w:space="0" w:color="auto"/>
              <w:left w:val="nil"/>
              <w:bottom w:val="single" w:sz="4" w:space="0" w:color="auto"/>
              <w:right w:val="nil"/>
            </w:tcBorders>
            <w:shd w:val="clear" w:color="auto" w:fill="auto"/>
            <w:noWrap/>
            <w:vAlign w:val="bottom"/>
            <w:hideMark/>
          </w:tcPr>
          <w:p w14:paraId="315BB47C" w14:textId="7E353D65"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26,384 </w:t>
            </w:r>
          </w:p>
        </w:tc>
        <w:tc>
          <w:tcPr>
            <w:tcW w:w="928" w:type="dxa"/>
            <w:tcBorders>
              <w:top w:val="single" w:sz="4" w:space="0" w:color="auto"/>
              <w:left w:val="nil"/>
              <w:bottom w:val="single" w:sz="4" w:space="0" w:color="auto"/>
              <w:right w:val="nil"/>
            </w:tcBorders>
            <w:shd w:val="clear" w:color="000000" w:fill="E6E6E6"/>
            <w:noWrap/>
            <w:vAlign w:val="bottom"/>
            <w:hideMark/>
          </w:tcPr>
          <w:p w14:paraId="2627BB10" w14:textId="09F8E590" w:rsidR="004B6527" w:rsidRPr="00852545" w:rsidRDefault="004B6527" w:rsidP="004B652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51,384 </w:t>
            </w:r>
          </w:p>
        </w:tc>
        <w:tc>
          <w:tcPr>
            <w:tcW w:w="937" w:type="dxa"/>
            <w:tcBorders>
              <w:top w:val="single" w:sz="4" w:space="0" w:color="auto"/>
              <w:left w:val="nil"/>
              <w:bottom w:val="single" w:sz="4" w:space="0" w:color="auto"/>
              <w:right w:val="nil"/>
            </w:tcBorders>
            <w:shd w:val="clear" w:color="auto" w:fill="auto"/>
            <w:noWrap/>
            <w:vAlign w:val="bottom"/>
            <w:hideMark/>
          </w:tcPr>
          <w:p w14:paraId="5D400943" w14:textId="7EAB4348"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85,399 </w:t>
            </w:r>
          </w:p>
        </w:tc>
        <w:tc>
          <w:tcPr>
            <w:tcW w:w="937" w:type="dxa"/>
            <w:tcBorders>
              <w:top w:val="single" w:sz="4" w:space="0" w:color="auto"/>
              <w:left w:val="nil"/>
              <w:bottom w:val="single" w:sz="4" w:space="0" w:color="auto"/>
              <w:right w:val="nil"/>
            </w:tcBorders>
            <w:shd w:val="clear" w:color="auto" w:fill="auto"/>
            <w:noWrap/>
            <w:vAlign w:val="bottom"/>
            <w:hideMark/>
          </w:tcPr>
          <w:p w14:paraId="7CB02EDF" w14:textId="5DE2E9FF"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73,969 </w:t>
            </w:r>
          </w:p>
        </w:tc>
        <w:tc>
          <w:tcPr>
            <w:tcW w:w="937" w:type="dxa"/>
            <w:tcBorders>
              <w:top w:val="single" w:sz="4" w:space="0" w:color="auto"/>
              <w:left w:val="nil"/>
              <w:bottom w:val="single" w:sz="4" w:space="0" w:color="auto"/>
              <w:right w:val="nil"/>
            </w:tcBorders>
            <w:shd w:val="clear" w:color="auto" w:fill="auto"/>
            <w:noWrap/>
            <w:vAlign w:val="bottom"/>
            <w:hideMark/>
          </w:tcPr>
          <w:p w14:paraId="0E03118F" w14:textId="26D4E880"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37,456 </w:t>
            </w:r>
          </w:p>
        </w:tc>
      </w:tr>
    </w:tbl>
    <w:p w14:paraId="1DD2F1FF" w14:textId="47A2FADA" w:rsidR="0099051B" w:rsidRPr="00296907" w:rsidRDefault="00296907" w:rsidP="00296907">
      <w:pPr>
        <w:pStyle w:val="TableGraphic"/>
        <w:spacing w:before="60"/>
        <w:rPr>
          <w:rFonts w:ascii="Arial" w:hAnsi="Arial" w:cs="Arial"/>
          <w:i w:val="0"/>
          <w:color w:val="auto"/>
          <w:sz w:val="16"/>
        </w:rPr>
      </w:pPr>
      <w:r w:rsidRPr="00296907">
        <w:rPr>
          <w:rFonts w:ascii="Arial" w:hAnsi="Arial" w:cs="Arial"/>
          <w:i w:val="0"/>
          <w:color w:val="auto"/>
          <w:sz w:val="16"/>
        </w:rPr>
        <w:t>Prepared on Australian Accounting Standards basis.</w:t>
      </w:r>
    </w:p>
    <w:p w14:paraId="11BCD7FC" w14:textId="02842FC6" w:rsidR="00BA015C" w:rsidRDefault="00BA015C" w:rsidP="00F51DAC">
      <w:pPr>
        <w:pStyle w:val="SingleParagraph"/>
        <w:rPr>
          <w:snapToGrid w:val="0"/>
        </w:rPr>
      </w:pPr>
      <w:r>
        <w:rPr>
          <w:snapToGrid w:val="0"/>
        </w:rPr>
        <w:br w:type="page"/>
      </w:r>
    </w:p>
    <w:p w14:paraId="0501F1A0" w14:textId="33C0D8E7" w:rsidR="00BA015C" w:rsidRDefault="00BA015C" w:rsidP="00BA015C">
      <w:pPr>
        <w:pStyle w:val="TableHeading"/>
        <w:spacing w:before="0"/>
        <w:rPr>
          <w:snapToGrid w:val="0"/>
        </w:rPr>
      </w:pPr>
      <w:r w:rsidRPr="00D23CE2">
        <w:rPr>
          <w:snapToGrid w:val="0"/>
        </w:rPr>
        <w:lastRenderedPageBreak/>
        <w:t>Table 3.1</w:t>
      </w:r>
      <w:r w:rsidRPr="00D23CE2">
        <w:rPr>
          <w:snapToGrid w:val="0"/>
          <w:lang w:val="en-AU"/>
        </w:rPr>
        <w:t>2</w:t>
      </w:r>
      <w:r w:rsidRPr="00D23CE2">
        <w:rPr>
          <w:snapToGrid w:val="0"/>
        </w:rPr>
        <w:t>: Statement of administered asset movements (</w:t>
      </w:r>
      <w:r w:rsidRPr="00D23CE2">
        <w:rPr>
          <w:snapToGrid w:val="0"/>
          <w:lang w:val="en-AU"/>
        </w:rPr>
        <w:t>2021-22 Budget year</w:t>
      </w:r>
      <w:r w:rsidRPr="00D23CE2">
        <w:rPr>
          <w:snapToGrid w:val="0"/>
        </w:rPr>
        <w:t>)</w:t>
      </w:r>
    </w:p>
    <w:tbl>
      <w:tblPr>
        <w:tblW w:w="7740" w:type="dxa"/>
        <w:tblLook w:val="04A0" w:firstRow="1" w:lastRow="0" w:firstColumn="1" w:lastColumn="0" w:noHBand="0" w:noVBand="1"/>
      </w:tblPr>
      <w:tblGrid>
        <w:gridCol w:w="2268"/>
        <w:gridCol w:w="816"/>
        <w:gridCol w:w="866"/>
        <w:gridCol w:w="964"/>
        <w:gridCol w:w="917"/>
        <w:gridCol w:w="981"/>
        <w:gridCol w:w="928"/>
      </w:tblGrid>
      <w:tr w:rsidR="00852545" w:rsidRPr="00296907" w14:paraId="7DFCCF04" w14:textId="77777777" w:rsidTr="00852545">
        <w:trPr>
          <w:trHeight w:val="56"/>
        </w:trPr>
        <w:tc>
          <w:tcPr>
            <w:tcW w:w="2268" w:type="dxa"/>
            <w:tcBorders>
              <w:top w:val="single" w:sz="4" w:space="0" w:color="auto"/>
              <w:left w:val="nil"/>
              <w:bottom w:val="nil"/>
              <w:right w:val="nil"/>
            </w:tcBorders>
            <w:shd w:val="clear" w:color="auto" w:fill="auto"/>
            <w:noWrap/>
            <w:vAlign w:val="bottom"/>
            <w:hideMark/>
          </w:tcPr>
          <w:p w14:paraId="0EC5DA86" w14:textId="77777777" w:rsidR="00852545" w:rsidRPr="00296907" w:rsidRDefault="00852545" w:rsidP="00296907">
            <w:pPr>
              <w:spacing w:after="0" w:line="240" w:lineRule="auto"/>
              <w:jc w:val="left"/>
              <w:rPr>
                <w:rFonts w:ascii="Arial" w:hAnsi="Arial" w:cs="Arial"/>
                <w:sz w:val="16"/>
                <w:szCs w:val="16"/>
              </w:rPr>
            </w:pPr>
            <w:r w:rsidRPr="00296907">
              <w:rPr>
                <w:rFonts w:ascii="Arial" w:hAnsi="Arial" w:cs="Arial"/>
                <w:sz w:val="16"/>
                <w:szCs w:val="16"/>
              </w:rPr>
              <w:t> </w:t>
            </w:r>
          </w:p>
        </w:tc>
        <w:tc>
          <w:tcPr>
            <w:tcW w:w="5472" w:type="dxa"/>
            <w:gridSpan w:val="6"/>
            <w:tcBorders>
              <w:top w:val="single" w:sz="4" w:space="0" w:color="auto"/>
              <w:left w:val="nil"/>
              <w:bottom w:val="single" w:sz="4" w:space="0" w:color="auto"/>
              <w:right w:val="nil"/>
            </w:tcBorders>
            <w:shd w:val="clear" w:color="auto" w:fill="auto"/>
            <w:vAlign w:val="bottom"/>
          </w:tcPr>
          <w:p w14:paraId="3DA4FFF9" w14:textId="3645FBEE" w:rsidR="00852545" w:rsidRPr="00852545" w:rsidRDefault="00852545" w:rsidP="00852545">
            <w:pPr>
              <w:spacing w:after="0" w:line="240" w:lineRule="auto"/>
              <w:jc w:val="center"/>
              <w:rPr>
                <w:rFonts w:ascii="Arial" w:hAnsi="Arial" w:cs="Arial"/>
                <w:b/>
                <w:sz w:val="16"/>
                <w:szCs w:val="16"/>
              </w:rPr>
            </w:pPr>
            <w:r w:rsidRPr="00852545">
              <w:rPr>
                <w:rFonts w:ascii="Arial" w:hAnsi="Arial" w:cs="Arial"/>
                <w:b/>
                <w:sz w:val="16"/>
                <w:szCs w:val="16"/>
              </w:rPr>
              <w:t>Asset Category</w:t>
            </w:r>
          </w:p>
        </w:tc>
      </w:tr>
      <w:tr w:rsidR="00852545" w:rsidRPr="00296907" w14:paraId="5C3A67D6" w14:textId="77777777" w:rsidTr="00852545">
        <w:trPr>
          <w:trHeight w:val="875"/>
        </w:trPr>
        <w:tc>
          <w:tcPr>
            <w:tcW w:w="2268" w:type="dxa"/>
            <w:tcBorders>
              <w:left w:val="nil"/>
              <w:bottom w:val="nil"/>
              <w:right w:val="nil"/>
            </w:tcBorders>
            <w:shd w:val="clear" w:color="auto" w:fill="auto"/>
            <w:noWrap/>
            <w:vAlign w:val="bottom"/>
          </w:tcPr>
          <w:p w14:paraId="750F2481" w14:textId="77777777" w:rsidR="00852545" w:rsidRPr="00296907" w:rsidRDefault="00852545" w:rsidP="00852545">
            <w:pPr>
              <w:spacing w:after="0" w:line="240" w:lineRule="auto"/>
              <w:jc w:val="left"/>
              <w:rPr>
                <w:rFonts w:ascii="Arial" w:hAnsi="Arial" w:cs="Arial"/>
                <w:sz w:val="16"/>
                <w:szCs w:val="16"/>
              </w:rPr>
            </w:pPr>
          </w:p>
        </w:tc>
        <w:tc>
          <w:tcPr>
            <w:tcW w:w="816" w:type="dxa"/>
            <w:tcBorders>
              <w:top w:val="single" w:sz="4" w:space="0" w:color="auto"/>
              <w:left w:val="nil"/>
              <w:bottom w:val="single" w:sz="4" w:space="0" w:color="auto"/>
              <w:right w:val="nil"/>
            </w:tcBorders>
            <w:shd w:val="clear" w:color="auto" w:fill="auto"/>
            <w:vAlign w:val="bottom"/>
          </w:tcPr>
          <w:p w14:paraId="60F8702F" w14:textId="373D1DC7"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Land</w:t>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bottom"/>
          </w:tcPr>
          <w:p w14:paraId="35F496B6" w14:textId="3EAC2180"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Buildings</w:t>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0346A394" w14:textId="6C8E0CE8"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Other</w:t>
            </w:r>
            <w:r w:rsidRPr="00296907">
              <w:rPr>
                <w:rFonts w:ascii="Arial" w:hAnsi="Arial" w:cs="Arial"/>
                <w:sz w:val="16"/>
                <w:szCs w:val="16"/>
              </w:rPr>
              <w:br/>
              <w:t>property,</w:t>
            </w:r>
            <w:r w:rsidRPr="00296907">
              <w:rPr>
                <w:rFonts w:ascii="Arial" w:hAnsi="Arial" w:cs="Arial"/>
                <w:sz w:val="16"/>
                <w:szCs w:val="16"/>
              </w:rPr>
              <w:br/>
              <w:t>plant and</w:t>
            </w:r>
            <w:r w:rsidRPr="00296907">
              <w:rPr>
                <w:rFonts w:ascii="Arial" w:hAnsi="Arial" w:cs="Arial"/>
                <w:sz w:val="16"/>
                <w:szCs w:val="16"/>
              </w:rPr>
              <w:br/>
              <w:t>equipment</w:t>
            </w:r>
            <w:r w:rsidRPr="00296907">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tcPr>
          <w:p w14:paraId="47FE27FA" w14:textId="2091FF38"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Heritage</w:t>
            </w:r>
            <w:r w:rsidRPr="00296907">
              <w:rPr>
                <w:rFonts w:ascii="Arial" w:hAnsi="Arial" w:cs="Arial"/>
                <w:sz w:val="16"/>
                <w:szCs w:val="16"/>
              </w:rPr>
              <w:br/>
              <w:t>and</w:t>
            </w:r>
            <w:r w:rsidRPr="00296907">
              <w:rPr>
                <w:rFonts w:ascii="Arial" w:hAnsi="Arial" w:cs="Arial"/>
                <w:sz w:val="16"/>
                <w:szCs w:val="16"/>
              </w:rPr>
              <w:br/>
              <w:t>cultural</w:t>
            </w:r>
            <w:r w:rsidRPr="00296907">
              <w:rPr>
                <w:rFonts w:ascii="Arial" w:hAnsi="Arial" w:cs="Arial"/>
                <w:sz w:val="16"/>
                <w:szCs w:val="16"/>
              </w:rPr>
              <w:br/>
            </w:r>
            <w:r w:rsidRPr="00296907">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7C507909" w14:textId="1BF8C038"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Computer</w:t>
            </w:r>
            <w:r w:rsidRPr="00296907">
              <w:rPr>
                <w:rFonts w:ascii="Arial" w:hAnsi="Arial" w:cs="Arial"/>
                <w:sz w:val="16"/>
                <w:szCs w:val="16"/>
              </w:rPr>
              <w:br/>
              <w:t>software and</w:t>
            </w:r>
            <w:r w:rsidRPr="00296907">
              <w:rPr>
                <w:rFonts w:ascii="Arial" w:hAnsi="Arial" w:cs="Arial"/>
                <w:sz w:val="16"/>
                <w:szCs w:val="16"/>
              </w:rPr>
              <w:br/>
              <w:t>intangibles</w:t>
            </w:r>
            <w:r w:rsidRPr="00296907">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tcPr>
          <w:p w14:paraId="36404F99" w14:textId="30F2D2A7"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Total</w:t>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t>$'000</w:t>
            </w:r>
          </w:p>
        </w:tc>
      </w:tr>
      <w:tr w:rsidR="00852545" w:rsidRPr="00296907" w14:paraId="3619723A" w14:textId="77777777" w:rsidTr="005C472A">
        <w:trPr>
          <w:trHeight w:val="203"/>
        </w:trPr>
        <w:tc>
          <w:tcPr>
            <w:tcW w:w="2268" w:type="dxa"/>
            <w:tcBorders>
              <w:top w:val="nil"/>
              <w:left w:val="nil"/>
              <w:bottom w:val="nil"/>
              <w:right w:val="nil"/>
            </w:tcBorders>
            <w:shd w:val="clear" w:color="auto" w:fill="auto"/>
            <w:vAlign w:val="bottom"/>
            <w:hideMark/>
          </w:tcPr>
          <w:p w14:paraId="669ECB4E"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As at 1 July 2021</w:t>
            </w:r>
          </w:p>
        </w:tc>
        <w:tc>
          <w:tcPr>
            <w:tcW w:w="816" w:type="dxa"/>
            <w:tcBorders>
              <w:top w:val="nil"/>
              <w:left w:val="nil"/>
              <w:bottom w:val="nil"/>
              <w:right w:val="nil"/>
            </w:tcBorders>
            <w:shd w:val="clear" w:color="auto" w:fill="auto"/>
            <w:noWrap/>
            <w:vAlign w:val="bottom"/>
            <w:hideMark/>
          </w:tcPr>
          <w:p w14:paraId="74EA5D1A" w14:textId="77777777" w:rsidR="00852545" w:rsidRPr="00296907" w:rsidRDefault="00852545" w:rsidP="0085254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5E02B29E"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288B4120"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14E276B"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2E4AEF97"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0BD644C8" w14:textId="77777777" w:rsidR="00852545" w:rsidRPr="00296907" w:rsidRDefault="00852545" w:rsidP="00852545">
            <w:pPr>
              <w:spacing w:after="0" w:line="240" w:lineRule="auto"/>
              <w:jc w:val="right"/>
              <w:rPr>
                <w:rFonts w:ascii="Times New Roman" w:hAnsi="Times New Roman"/>
              </w:rPr>
            </w:pPr>
          </w:p>
        </w:tc>
      </w:tr>
      <w:tr w:rsidR="00852545" w:rsidRPr="00296907" w14:paraId="2BA82947" w14:textId="77777777" w:rsidTr="005C472A">
        <w:trPr>
          <w:trHeight w:val="203"/>
        </w:trPr>
        <w:tc>
          <w:tcPr>
            <w:tcW w:w="2268" w:type="dxa"/>
            <w:tcBorders>
              <w:top w:val="nil"/>
              <w:left w:val="nil"/>
              <w:bottom w:val="nil"/>
              <w:right w:val="nil"/>
            </w:tcBorders>
            <w:shd w:val="clear" w:color="auto" w:fill="auto"/>
            <w:vAlign w:val="bottom"/>
            <w:hideMark/>
          </w:tcPr>
          <w:p w14:paraId="093FFACB" w14:textId="77777777"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 xml:space="preserve">Gross book value </w:t>
            </w:r>
          </w:p>
        </w:tc>
        <w:tc>
          <w:tcPr>
            <w:tcW w:w="816" w:type="dxa"/>
            <w:tcBorders>
              <w:top w:val="nil"/>
              <w:left w:val="nil"/>
              <w:bottom w:val="nil"/>
              <w:right w:val="nil"/>
            </w:tcBorders>
            <w:shd w:val="clear" w:color="auto" w:fill="auto"/>
            <w:noWrap/>
            <w:vAlign w:val="bottom"/>
            <w:hideMark/>
          </w:tcPr>
          <w:p w14:paraId="76850620" w14:textId="6E33F10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66,756</w:t>
            </w:r>
          </w:p>
        </w:tc>
        <w:tc>
          <w:tcPr>
            <w:tcW w:w="866" w:type="dxa"/>
            <w:tcBorders>
              <w:top w:val="nil"/>
              <w:left w:val="nil"/>
              <w:bottom w:val="nil"/>
              <w:right w:val="nil"/>
            </w:tcBorders>
            <w:shd w:val="clear" w:color="auto" w:fill="auto"/>
            <w:noWrap/>
            <w:vAlign w:val="bottom"/>
            <w:hideMark/>
          </w:tcPr>
          <w:p w14:paraId="6848E54B" w14:textId="59B211F9"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169,344</w:t>
            </w:r>
          </w:p>
        </w:tc>
        <w:tc>
          <w:tcPr>
            <w:tcW w:w="964" w:type="dxa"/>
            <w:tcBorders>
              <w:top w:val="nil"/>
              <w:left w:val="nil"/>
              <w:bottom w:val="nil"/>
              <w:right w:val="nil"/>
            </w:tcBorders>
            <w:shd w:val="clear" w:color="auto" w:fill="auto"/>
            <w:noWrap/>
            <w:vAlign w:val="bottom"/>
            <w:hideMark/>
          </w:tcPr>
          <w:p w14:paraId="4F916F32" w14:textId="1F687079"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541,760</w:t>
            </w:r>
          </w:p>
        </w:tc>
        <w:tc>
          <w:tcPr>
            <w:tcW w:w="917" w:type="dxa"/>
            <w:tcBorders>
              <w:top w:val="nil"/>
              <w:left w:val="nil"/>
              <w:bottom w:val="nil"/>
              <w:right w:val="nil"/>
            </w:tcBorders>
            <w:shd w:val="clear" w:color="auto" w:fill="auto"/>
            <w:noWrap/>
            <w:vAlign w:val="bottom"/>
            <w:hideMark/>
          </w:tcPr>
          <w:p w14:paraId="1963C229" w14:textId="04AFA4D5"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178,762</w:t>
            </w:r>
          </w:p>
        </w:tc>
        <w:tc>
          <w:tcPr>
            <w:tcW w:w="981" w:type="dxa"/>
            <w:tcBorders>
              <w:top w:val="nil"/>
              <w:left w:val="nil"/>
              <w:bottom w:val="nil"/>
              <w:right w:val="nil"/>
            </w:tcBorders>
            <w:shd w:val="clear" w:color="auto" w:fill="auto"/>
            <w:noWrap/>
            <w:vAlign w:val="bottom"/>
            <w:hideMark/>
          </w:tcPr>
          <w:p w14:paraId="231C4F13" w14:textId="61532ECF"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8,097</w:t>
            </w:r>
          </w:p>
        </w:tc>
        <w:tc>
          <w:tcPr>
            <w:tcW w:w="928" w:type="dxa"/>
            <w:tcBorders>
              <w:top w:val="nil"/>
              <w:left w:val="nil"/>
              <w:bottom w:val="nil"/>
              <w:right w:val="nil"/>
            </w:tcBorders>
            <w:shd w:val="clear" w:color="auto" w:fill="auto"/>
            <w:noWrap/>
            <w:vAlign w:val="bottom"/>
            <w:hideMark/>
          </w:tcPr>
          <w:p w14:paraId="10125DE1" w14:textId="4F379437"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964,719</w:t>
            </w:r>
          </w:p>
        </w:tc>
      </w:tr>
      <w:tr w:rsidR="00852545" w:rsidRPr="00296907" w14:paraId="6599E296" w14:textId="77777777" w:rsidTr="005C472A">
        <w:trPr>
          <w:trHeight w:val="203"/>
        </w:trPr>
        <w:tc>
          <w:tcPr>
            <w:tcW w:w="2268" w:type="dxa"/>
            <w:tcBorders>
              <w:top w:val="nil"/>
              <w:left w:val="nil"/>
              <w:bottom w:val="nil"/>
              <w:right w:val="nil"/>
            </w:tcBorders>
            <w:shd w:val="clear" w:color="auto" w:fill="auto"/>
            <w:vAlign w:val="bottom"/>
            <w:hideMark/>
          </w:tcPr>
          <w:p w14:paraId="6D444688" w14:textId="45554393"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Accumulated depreciation/</w:t>
            </w:r>
            <w:r>
              <w:rPr>
                <w:rFonts w:ascii="Arial" w:hAnsi="Arial" w:cs="Arial"/>
                <w:sz w:val="16"/>
                <w:szCs w:val="16"/>
              </w:rPr>
              <w:t xml:space="preserve"> </w:t>
            </w:r>
            <w:r w:rsidRPr="00296907">
              <w:rPr>
                <w:rFonts w:ascii="Arial" w:hAnsi="Arial" w:cs="Arial"/>
                <w:sz w:val="16"/>
                <w:szCs w:val="16"/>
              </w:rPr>
              <w:t>amortisation</w:t>
            </w:r>
            <w:r>
              <w:rPr>
                <w:rFonts w:ascii="Arial" w:hAnsi="Arial" w:cs="Arial"/>
                <w:sz w:val="16"/>
                <w:szCs w:val="16"/>
              </w:rPr>
              <w:t xml:space="preserve"> </w:t>
            </w:r>
            <w:r w:rsidRPr="00296907">
              <w:rPr>
                <w:rFonts w:ascii="Arial" w:hAnsi="Arial" w:cs="Arial"/>
                <w:sz w:val="16"/>
                <w:szCs w:val="16"/>
              </w:rPr>
              <w:t>and impairment</w:t>
            </w:r>
          </w:p>
        </w:tc>
        <w:tc>
          <w:tcPr>
            <w:tcW w:w="816" w:type="dxa"/>
            <w:tcBorders>
              <w:top w:val="nil"/>
              <w:left w:val="nil"/>
              <w:bottom w:val="nil"/>
              <w:right w:val="nil"/>
            </w:tcBorders>
            <w:shd w:val="clear" w:color="auto" w:fill="auto"/>
            <w:noWrap/>
            <w:vAlign w:val="bottom"/>
            <w:hideMark/>
          </w:tcPr>
          <w:p w14:paraId="6F52C305" w14:textId="223DD3BB"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5107B25" w14:textId="54B8650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(29,567)</w:t>
            </w:r>
          </w:p>
        </w:tc>
        <w:tc>
          <w:tcPr>
            <w:tcW w:w="964" w:type="dxa"/>
            <w:tcBorders>
              <w:top w:val="nil"/>
              <w:left w:val="nil"/>
              <w:bottom w:val="nil"/>
              <w:right w:val="nil"/>
            </w:tcBorders>
            <w:shd w:val="clear" w:color="auto" w:fill="auto"/>
            <w:noWrap/>
            <w:vAlign w:val="bottom"/>
            <w:hideMark/>
          </w:tcPr>
          <w:p w14:paraId="74511CAB" w14:textId="29E56CA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(93,909)</w:t>
            </w:r>
          </w:p>
        </w:tc>
        <w:tc>
          <w:tcPr>
            <w:tcW w:w="917" w:type="dxa"/>
            <w:tcBorders>
              <w:top w:val="nil"/>
              <w:left w:val="nil"/>
              <w:bottom w:val="nil"/>
              <w:right w:val="nil"/>
            </w:tcBorders>
            <w:shd w:val="clear" w:color="auto" w:fill="auto"/>
            <w:noWrap/>
            <w:vAlign w:val="bottom"/>
            <w:hideMark/>
          </w:tcPr>
          <w:p w14:paraId="66C5D157" w14:textId="5F11E76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(4,896)</w:t>
            </w:r>
          </w:p>
        </w:tc>
        <w:tc>
          <w:tcPr>
            <w:tcW w:w="981" w:type="dxa"/>
            <w:tcBorders>
              <w:top w:val="nil"/>
              <w:left w:val="nil"/>
              <w:bottom w:val="nil"/>
              <w:right w:val="nil"/>
            </w:tcBorders>
            <w:shd w:val="clear" w:color="auto" w:fill="auto"/>
            <w:noWrap/>
            <w:vAlign w:val="bottom"/>
            <w:hideMark/>
          </w:tcPr>
          <w:p w14:paraId="4DFCF54F" w14:textId="08270653"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(1,334)</w:t>
            </w:r>
          </w:p>
        </w:tc>
        <w:tc>
          <w:tcPr>
            <w:tcW w:w="928" w:type="dxa"/>
            <w:tcBorders>
              <w:top w:val="nil"/>
              <w:left w:val="nil"/>
              <w:bottom w:val="nil"/>
              <w:right w:val="nil"/>
            </w:tcBorders>
            <w:shd w:val="clear" w:color="auto" w:fill="auto"/>
            <w:noWrap/>
            <w:vAlign w:val="bottom"/>
            <w:hideMark/>
          </w:tcPr>
          <w:p w14:paraId="7C5BB774" w14:textId="5FE06FC5"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(129,706)</w:t>
            </w:r>
          </w:p>
        </w:tc>
      </w:tr>
      <w:tr w:rsidR="00852545" w:rsidRPr="00296907" w14:paraId="3D385BF2" w14:textId="77777777" w:rsidTr="005C472A">
        <w:trPr>
          <w:trHeight w:val="203"/>
        </w:trPr>
        <w:tc>
          <w:tcPr>
            <w:tcW w:w="2268" w:type="dxa"/>
            <w:tcBorders>
              <w:top w:val="nil"/>
              <w:left w:val="nil"/>
              <w:bottom w:val="nil"/>
              <w:right w:val="nil"/>
            </w:tcBorders>
            <w:shd w:val="clear" w:color="auto" w:fill="auto"/>
            <w:vAlign w:val="bottom"/>
            <w:hideMark/>
          </w:tcPr>
          <w:p w14:paraId="5B9681A9"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Opening net book balance</w:t>
            </w:r>
          </w:p>
        </w:tc>
        <w:tc>
          <w:tcPr>
            <w:tcW w:w="816" w:type="dxa"/>
            <w:tcBorders>
              <w:top w:val="single" w:sz="4" w:space="0" w:color="auto"/>
              <w:left w:val="nil"/>
              <w:bottom w:val="single" w:sz="4" w:space="0" w:color="auto"/>
              <w:right w:val="nil"/>
            </w:tcBorders>
            <w:shd w:val="clear" w:color="auto" w:fill="auto"/>
            <w:noWrap/>
            <w:vAlign w:val="bottom"/>
            <w:hideMark/>
          </w:tcPr>
          <w:p w14:paraId="37F9232F" w14:textId="38F066EE"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66,756</w:t>
            </w:r>
          </w:p>
        </w:tc>
        <w:tc>
          <w:tcPr>
            <w:tcW w:w="866" w:type="dxa"/>
            <w:tcBorders>
              <w:top w:val="single" w:sz="4" w:space="0" w:color="auto"/>
              <w:left w:val="nil"/>
              <w:bottom w:val="single" w:sz="4" w:space="0" w:color="auto"/>
              <w:right w:val="nil"/>
            </w:tcBorders>
            <w:shd w:val="clear" w:color="auto" w:fill="auto"/>
            <w:noWrap/>
            <w:vAlign w:val="bottom"/>
            <w:hideMark/>
          </w:tcPr>
          <w:p w14:paraId="6BC7A667" w14:textId="79A98290"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139,777</w:t>
            </w:r>
          </w:p>
        </w:tc>
        <w:tc>
          <w:tcPr>
            <w:tcW w:w="964" w:type="dxa"/>
            <w:tcBorders>
              <w:top w:val="single" w:sz="4" w:space="0" w:color="auto"/>
              <w:left w:val="nil"/>
              <w:bottom w:val="single" w:sz="4" w:space="0" w:color="auto"/>
              <w:right w:val="nil"/>
            </w:tcBorders>
            <w:shd w:val="clear" w:color="auto" w:fill="auto"/>
            <w:noWrap/>
            <w:vAlign w:val="bottom"/>
            <w:hideMark/>
          </w:tcPr>
          <w:p w14:paraId="65479F92" w14:textId="7702C0CD"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447,851</w:t>
            </w:r>
          </w:p>
        </w:tc>
        <w:tc>
          <w:tcPr>
            <w:tcW w:w="917" w:type="dxa"/>
            <w:tcBorders>
              <w:top w:val="single" w:sz="4" w:space="0" w:color="auto"/>
              <w:left w:val="nil"/>
              <w:bottom w:val="single" w:sz="4" w:space="0" w:color="auto"/>
              <w:right w:val="nil"/>
            </w:tcBorders>
            <w:shd w:val="clear" w:color="auto" w:fill="auto"/>
            <w:noWrap/>
            <w:vAlign w:val="bottom"/>
            <w:hideMark/>
          </w:tcPr>
          <w:p w14:paraId="07C1A272" w14:textId="3FAB674B"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173,866</w:t>
            </w:r>
          </w:p>
        </w:tc>
        <w:tc>
          <w:tcPr>
            <w:tcW w:w="981" w:type="dxa"/>
            <w:tcBorders>
              <w:top w:val="single" w:sz="4" w:space="0" w:color="auto"/>
              <w:left w:val="nil"/>
              <w:bottom w:val="single" w:sz="4" w:space="0" w:color="auto"/>
              <w:right w:val="nil"/>
            </w:tcBorders>
            <w:shd w:val="clear" w:color="auto" w:fill="auto"/>
            <w:noWrap/>
            <w:vAlign w:val="bottom"/>
            <w:hideMark/>
          </w:tcPr>
          <w:p w14:paraId="2A81B34D" w14:textId="2DA67499"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6,763</w:t>
            </w:r>
          </w:p>
        </w:tc>
        <w:tc>
          <w:tcPr>
            <w:tcW w:w="928" w:type="dxa"/>
            <w:tcBorders>
              <w:top w:val="single" w:sz="4" w:space="0" w:color="auto"/>
              <w:left w:val="nil"/>
              <w:bottom w:val="single" w:sz="4" w:space="0" w:color="auto"/>
              <w:right w:val="nil"/>
            </w:tcBorders>
            <w:shd w:val="clear" w:color="auto" w:fill="auto"/>
            <w:noWrap/>
            <w:vAlign w:val="bottom"/>
            <w:hideMark/>
          </w:tcPr>
          <w:p w14:paraId="4CC85A2D" w14:textId="65D3EEF1"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835,013</w:t>
            </w:r>
          </w:p>
        </w:tc>
      </w:tr>
      <w:tr w:rsidR="00852545" w:rsidRPr="00296907" w14:paraId="15BAAAB3" w14:textId="77777777" w:rsidTr="005C472A">
        <w:trPr>
          <w:trHeight w:val="203"/>
        </w:trPr>
        <w:tc>
          <w:tcPr>
            <w:tcW w:w="2268" w:type="dxa"/>
            <w:tcBorders>
              <w:top w:val="nil"/>
              <w:left w:val="nil"/>
              <w:bottom w:val="nil"/>
              <w:right w:val="nil"/>
            </w:tcBorders>
            <w:shd w:val="clear" w:color="auto" w:fill="auto"/>
            <w:vAlign w:val="bottom"/>
            <w:hideMark/>
          </w:tcPr>
          <w:p w14:paraId="362C2676"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CAPITAL ASSET ADDITIONS</w:t>
            </w:r>
          </w:p>
        </w:tc>
        <w:tc>
          <w:tcPr>
            <w:tcW w:w="816" w:type="dxa"/>
            <w:tcBorders>
              <w:top w:val="nil"/>
              <w:left w:val="nil"/>
              <w:bottom w:val="nil"/>
              <w:right w:val="nil"/>
            </w:tcBorders>
            <w:shd w:val="clear" w:color="auto" w:fill="auto"/>
            <w:noWrap/>
            <w:vAlign w:val="bottom"/>
            <w:hideMark/>
          </w:tcPr>
          <w:p w14:paraId="56CC44A6" w14:textId="77777777" w:rsidR="00852545" w:rsidRPr="00296907" w:rsidRDefault="00852545" w:rsidP="0085254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5726E97"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2099256"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43FD446"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1FBF2B8B"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03F62A1F" w14:textId="77777777" w:rsidR="00852545" w:rsidRPr="00296907" w:rsidRDefault="00852545" w:rsidP="00852545">
            <w:pPr>
              <w:spacing w:after="0" w:line="240" w:lineRule="auto"/>
              <w:jc w:val="right"/>
              <w:rPr>
                <w:rFonts w:ascii="Times New Roman" w:hAnsi="Times New Roman"/>
              </w:rPr>
            </w:pPr>
          </w:p>
        </w:tc>
      </w:tr>
      <w:tr w:rsidR="00852545" w:rsidRPr="00296907" w14:paraId="7EFB7FF7" w14:textId="77777777" w:rsidTr="005C472A">
        <w:trPr>
          <w:trHeight w:val="203"/>
        </w:trPr>
        <w:tc>
          <w:tcPr>
            <w:tcW w:w="2268" w:type="dxa"/>
            <w:tcBorders>
              <w:top w:val="nil"/>
              <w:left w:val="nil"/>
              <w:bottom w:val="nil"/>
              <w:right w:val="nil"/>
            </w:tcBorders>
            <w:shd w:val="clear" w:color="auto" w:fill="auto"/>
            <w:vAlign w:val="bottom"/>
            <w:hideMark/>
          </w:tcPr>
          <w:p w14:paraId="35335AC9" w14:textId="76026246"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Estimated expenditure on new or</w:t>
            </w:r>
            <w:r>
              <w:rPr>
                <w:rFonts w:ascii="Arial" w:hAnsi="Arial" w:cs="Arial"/>
                <w:b/>
                <w:bCs/>
                <w:sz w:val="16"/>
                <w:szCs w:val="16"/>
              </w:rPr>
              <w:t xml:space="preserve"> </w:t>
            </w:r>
            <w:r w:rsidRPr="00296907">
              <w:rPr>
                <w:rFonts w:ascii="Arial" w:hAnsi="Arial" w:cs="Arial"/>
                <w:b/>
                <w:bCs/>
                <w:sz w:val="16"/>
                <w:szCs w:val="16"/>
              </w:rPr>
              <w:t>replacement assets</w:t>
            </w:r>
          </w:p>
        </w:tc>
        <w:tc>
          <w:tcPr>
            <w:tcW w:w="816" w:type="dxa"/>
            <w:tcBorders>
              <w:top w:val="nil"/>
              <w:left w:val="nil"/>
              <w:bottom w:val="nil"/>
              <w:right w:val="nil"/>
            </w:tcBorders>
            <w:shd w:val="clear" w:color="auto" w:fill="auto"/>
            <w:noWrap/>
            <w:vAlign w:val="bottom"/>
            <w:hideMark/>
          </w:tcPr>
          <w:p w14:paraId="0E2EAEFC" w14:textId="77777777" w:rsidR="00852545" w:rsidRPr="00296907" w:rsidRDefault="00852545" w:rsidP="00852545">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2FFBA47B"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3E1DF98"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B4BAD0C"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513A959A"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4F8A12AE" w14:textId="77777777" w:rsidR="00852545" w:rsidRPr="00296907" w:rsidRDefault="00852545" w:rsidP="00852545">
            <w:pPr>
              <w:spacing w:after="0" w:line="240" w:lineRule="auto"/>
              <w:jc w:val="right"/>
              <w:rPr>
                <w:rFonts w:ascii="Times New Roman" w:hAnsi="Times New Roman"/>
              </w:rPr>
            </w:pPr>
          </w:p>
        </w:tc>
      </w:tr>
      <w:tr w:rsidR="00852545" w:rsidRPr="00296907" w14:paraId="3B6F0D91" w14:textId="77777777" w:rsidTr="005C472A">
        <w:trPr>
          <w:trHeight w:val="203"/>
        </w:trPr>
        <w:tc>
          <w:tcPr>
            <w:tcW w:w="2268" w:type="dxa"/>
            <w:tcBorders>
              <w:top w:val="nil"/>
              <w:left w:val="nil"/>
              <w:bottom w:val="nil"/>
              <w:right w:val="nil"/>
            </w:tcBorders>
            <w:shd w:val="clear" w:color="auto" w:fill="auto"/>
            <w:vAlign w:val="bottom"/>
            <w:hideMark/>
          </w:tcPr>
          <w:p w14:paraId="11691002" w14:textId="77777777" w:rsidR="00852545" w:rsidRPr="00296907" w:rsidRDefault="00852545" w:rsidP="00852545">
            <w:pPr>
              <w:spacing w:after="0" w:line="240" w:lineRule="auto"/>
              <w:ind w:left="227"/>
              <w:jc w:val="left"/>
              <w:rPr>
                <w:rFonts w:ascii="Arial" w:hAnsi="Arial" w:cs="Arial"/>
                <w:sz w:val="16"/>
                <w:szCs w:val="16"/>
              </w:rPr>
            </w:pPr>
            <w:r w:rsidRPr="00296907">
              <w:rPr>
                <w:rFonts w:ascii="Arial" w:hAnsi="Arial" w:cs="Arial"/>
                <w:sz w:val="16"/>
                <w:szCs w:val="16"/>
              </w:rPr>
              <w:t xml:space="preserve">By purchase - appropriation equity </w:t>
            </w:r>
          </w:p>
        </w:tc>
        <w:tc>
          <w:tcPr>
            <w:tcW w:w="816" w:type="dxa"/>
            <w:tcBorders>
              <w:top w:val="nil"/>
              <w:left w:val="nil"/>
              <w:bottom w:val="nil"/>
              <w:right w:val="nil"/>
            </w:tcBorders>
            <w:shd w:val="clear" w:color="auto" w:fill="auto"/>
            <w:noWrap/>
            <w:vAlign w:val="bottom"/>
            <w:hideMark/>
          </w:tcPr>
          <w:p w14:paraId="0697D826" w14:textId="0E8279D5"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20</w:t>
            </w:r>
          </w:p>
        </w:tc>
        <w:tc>
          <w:tcPr>
            <w:tcW w:w="866" w:type="dxa"/>
            <w:tcBorders>
              <w:top w:val="nil"/>
              <w:left w:val="nil"/>
              <w:bottom w:val="nil"/>
              <w:right w:val="nil"/>
            </w:tcBorders>
            <w:shd w:val="clear" w:color="auto" w:fill="auto"/>
            <w:noWrap/>
            <w:vAlign w:val="bottom"/>
            <w:hideMark/>
          </w:tcPr>
          <w:p w14:paraId="0A4BDEDC" w14:textId="3E889188"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6,613</w:t>
            </w:r>
          </w:p>
        </w:tc>
        <w:tc>
          <w:tcPr>
            <w:tcW w:w="964" w:type="dxa"/>
            <w:tcBorders>
              <w:top w:val="nil"/>
              <w:left w:val="nil"/>
              <w:bottom w:val="nil"/>
              <w:right w:val="nil"/>
            </w:tcBorders>
            <w:shd w:val="clear" w:color="auto" w:fill="auto"/>
            <w:noWrap/>
            <w:vAlign w:val="bottom"/>
            <w:hideMark/>
          </w:tcPr>
          <w:p w14:paraId="1BB1421D" w14:textId="1843EE3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43,849</w:t>
            </w:r>
          </w:p>
        </w:tc>
        <w:tc>
          <w:tcPr>
            <w:tcW w:w="917" w:type="dxa"/>
            <w:tcBorders>
              <w:top w:val="nil"/>
              <w:left w:val="nil"/>
              <w:bottom w:val="nil"/>
              <w:right w:val="nil"/>
            </w:tcBorders>
            <w:shd w:val="clear" w:color="auto" w:fill="auto"/>
            <w:noWrap/>
            <w:vAlign w:val="bottom"/>
            <w:hideMark/>
          </w:tcPr>
          <w:p w14:paraId="7A42221B" w14:textId="01178037"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902</w:t>
            </w:r>
          </w:p>
        </w:tc>
        <w:tc>
          <w:tcPr>
            <w:tcW w:w="981" w:type="dxa"/>
            <w:tcBorders>
              <w:top w:val="nil"/>
              <w:left w:val="nil"/>
              <w:bottom w:val="nil"/>
              <w:right w:val="nil"/>
            </w:tcBorders>
            <w:shd w:val="clear" w:color="auto" w:fill="auto"/>
            <w:noWrap/>
            <w:vAlign w:val="bottom"/>
            <w:hideMark/>
          </w:tcPr>
          <w:p w14:paraId="56236243" w14:textId="7D9E8097"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67D994E" w14:textId="44B80D0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51,384</w:t>
            </w:r>
          </w:p>
        </w:tc>
      </w:tr>
      <w:tr w:rsidR="00852545" w:rsidRPr="00296907" w14:paraId="043A3C9C" w14:textId="77777777" w:rsidTr="005C472A">
        <w:trPr>
          <w:trHeight w:val="203"/>
        </w:trPr>
        <w:tc>
          <w:tcPr>
            <w:tcW w:w="2268" w:type="dxa"/>
            <w:tcBorders>
              <w:top w:val="nil"/>
              <w:left w:val="nil"/>
              <w:bottom w:val="nil"/>
              <w:right w:val="nil"/>
            </w:tcBorders>
            <w:shd w:val="clear" w:color="auto" w:fill="auto"/>
            <w:vAlign w:val="bottom"/>
            <w:hideMark/>
          </w:tcPr>
          <w:p w14:paraId="2E68516A" w14:textId="77777777"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Total additions</w:t>
            </w:r>
          </w:p>
        </w:tc>
        <w:tc>
          <w:tcPr>
            <w:tcW w:w="816" w:type="dxa"/>
            <w:tcBorders>
              <w:top w:val="single" w:sz="4" w:space="0" w:color="auto"/>
              <w:left w:val="nil"/>
              <w:bottom w:val="nil"/>
              <w:right w:val="nil"/>
            </w:tcBorders>
            <w:shd w:val="clear" w:color="auto" w:fill="auto"/>
            <w:noWrap/>
            <w:vAlign w:val="bottom"/>
            <w:hideMark/>
          </w:tcPr>
          <w:p w14:paraId="73080BE6" w14:textId="63D99C30"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20</w:t>
            </w:r>
          </w:p>
        </w:tc>
        <w:tc>
          <w:tcPr>
            <w:tcW w:w="866" w:type="dxa"/>
            <w:tcBorders>
              <w:top w:val="single" w:sz="4" w:space="0" w:color="auto"/>
              <w:left w:val="nil"/>
              <w:bottom w:val="nil"/>
              <w:right w:val="nil"/>
            </w:tcBorders>
            <w:shd w:val="clear" w:color="auto" w:fill="auto"/>
            <w:noWrap/>
            <w:vAlign w:val="bottom"/>
            <w:hideMark/>
          </w:tcPr>
          <w:p w14:paraId="16BD5FD5" w14:textId="2E49CFEE"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6,613</w:t>
            </w:r>
          </w:p>
        </w:tc>
        <w:tc>
          <w:tcPr>
            <w:tcW w:w="964" w:type="dxa"/>
            <w:tcBorders>
              <w:top w:val="single" w:sz="4" w:space="0" w:color="auto"/>
              <w:left w:val="nil"/>
              <w:bottom w:val="nil"/>
              <w:right w:val="nil"/>
            </w:tcBorders>
            <w:shd w:val="clear" w:color="auto" w:fill="auto"/>
            <w:noWrap/>
            <w:vAlign w:val="bottom"/>
            <w:hideMark/>
          </w:tcPr>
          <w:p w14:paraId="7A1229CB" w14:textId="60BAA5EA"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43,849</w:t>
            </w:r>
          </w:p>
        </w:tc>
        <w:tc>
          <w:tcPr>
            <w:tcW w:w="917" w:type="dxa"/>
            <w:tcBorders>
              <w:top w:val="single" w:sz="4" w:space="0" w:color="auto"/>
              <w:left w:val="nil"/>
              <w:bottom w:val="nil"/>
              <w:right w:val="nil"/>
            </w:tcBorders>
            <w:shd w:val="clear" w:color="auto" w:fill="auto"/>
            <w:noWrap/>
            <w:vAlign w:val="bottom"/>
            <w:hideMark/>
          </w:tcPr>
          <w:p w14:paraId="25DA5286" w14:textId="737BF4A5"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902</w:t>
            </w:r>
          </w:p>
        </w:tc>
        <w:tc>
          <w:tcPr>
            <w:tcW w:w="981" w:type="dxa"/>
            <w:tcBorders>
              <w:top w:val="single" w:sz="4" w:space="0" w:color="auto"/>
              <w:left w:val="nil"/>
              <w:bottom w:val="nil"/>
              <w:right w:val="nil"/>
            </w:tcBorders>
            <w:shd w:val="clear" w:color="auto" w:fill="auto"/>
            <w:noWrap/>
            <w:vAlign w:val="bottom"/>
            <w:hideMark/>
          </w:tcPr>
          <w:p w14:paraId="439CA93C" w14:textId="75655AB2"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w:t>
            </w:r>
          </w:p>
        </w:tc>
        <w:tc>
          <w:tcPr>
            <w:tcW w:w="928" w:type="dxa"/>
            <w:tcBorders>
              <w:top w:val="single" w:sz="4" w:space="0" w:color="auto"/>
              <w:left w:val="nil"/>
              <w:bottom w:val="nil"/>
              <w:right w:val="nil"/>
            </w:tcBorders>
            <w:shd w:val="clear" w:color="auto" w:fill="auto"/>
            <w:noWrap/>
            <w:vAlign w:val="bottom"/>
            <w:hideMark/>
          </w:tcPr>
          <w:p w14:paraId="6C15325E" w14:textId="4C554923"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51,384</w:t>
            </w:r>
          </w:p>
        </w:tc>
      </w:tr>
      <w:tr w:rsidR="00852545" w:rsidRPr="00296907" w14:paraId="11C69877" w14:textId="77777777" w:rsidTr="005C472A">
        <w:trPr>
          <w:trHeight w:val="203"/>
        </w:trPr>
        <w:tc>
          <w:tcPr>
            <w:tcW w:w="2268" w:type="dxa"/>
            <w:tcBorders>
              <w:top w:val="nil"/>
              <w:left w:val="nil"/>
              <w:bottom w:val="nil"/>
              <w:right w:val="nil"/>
            </w:tcBorders>
            <w:shd w:val="clear" w:color="auto" w:fill="auto"/>
            <w:vAlign w:val="bottom"/>
            <w:hideMark/>
          </w:tcPr>
          <w:p w14:paraId="4933D4E8" w14:textId="77777777"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Other movements</w:t>
            </w:r>
          </w:p>
        </w:tc>
        <w:tc>
          <w:tcPr>
            <w:tcW w:w="816" w:type="dxa"/>
            <w:tcBorders>
              <w:top w:val="single" w:sz="4" w:space="0" w:color="auto"/>
              <w:left w:val="nil"/>
              <w:bottom w:val="nil"/>
              <w:right w:val="nil"/>
            </w:tcBorders>
            <w:shd w:val="clear" w:color="auto" w:fill="auto"/>
            <w:noWrap/>
            <w:vAlign w:val="bottom"/>
            <w:hideMark/>
          </w:tcPr>
          <w:p w14:paraId="647BB6E0" w14:textId="7EE3A1E5" w:rsidR="00852545" w:rsidRPr="00296907" w:rsidRDefault="00852545" w:rsidP="00852545">
            <w:pPr>
              <w:spacing w:after="0" w:line="240" w:lineRule="auto"/>
              <w:ind w:left="113"/>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79238D1B" w14:textId="7DC6DAC1" w:rsidR="00852545" w:rsidRPr="00296907" w:rsidRDefault="00852545" w:rsidP="00852545">
            <w:pPr>
              <w:spacing w:after="0" w:line="240" w:lineRule="auto"/>
              <w:ind w:left="113"/>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63E94DED" w14:textId="50C31506" w:rsidR="00852545" w:rsidRPr="00296907" w:rsidRDefault="00852545" w:rsidP="00852545">
            <w:pPr>
              <w:spacing w:after="0" w:line="240" w:lineRule="auto"/>
              <w:ind w:left="113"/>
              <w:jc w:val="right"/>
              <w:rPr>
                <w:rFonts w:ascii="Arial" w:hAnsi="Arial" w:cs="Arial"/>
                <w:b/>
                <w:bCs/>
                <w:sz w:val="16"/>
                <w:szCs w:val="16"/>
              </w:rPr>
            </w:pPr>
          </w:p>
        </w:tc>
        <w:tc>
          <w:tcPr>
            <w:tcW w:w="917" w:type="dxa"/>
            <w:tcBorders>
              <w:top w:val="single" w:sz="4" w:space="0" w:color="auto"/>
              <w:left w:val="nil"/>
              <w:bottom w:val="nil"/>
              <w:right w:val="nil"/>
            </w:tcBorders>
            <w:shd w:val="clear" w:color="auto" w:fill="auto"/>
            <w:noWrap/>
            <w:vAlign w:val="bottom"/>
            <w:hideMark/>
          </w:tcPr>
          <w:p w14:paraId="085F6687" w14:textId="670A6B35" w:rsidR="00852545" w:rsidRPr="00296907" w:rsidRDefault="00852545" w:rsidP="00852545">
            <w:pPr>
              <w:spacing w:after="0" w:line="240" w:lineRule="auto"/>
              <w:ind w:left="113"/>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4EECEBF5" w14:textId="15BFBCE7" w:rsidR="00852545" w:rsidRPr="00296907" w:rsidRDefault="00852545" w:rsidP="00852545">
            <w:pPr>
              <w:spacing w:after="0" w:line="240" w:lineRule="auto"/>
              <w:ind w:left="113"/>
              <w:jc w:val="right"/>
              <w:rPr>
                <w:rFonts w:ascii="Arial" w:hAnsi="Arial" w:cs="Arial"/>
                <w:b/>
                <w:bCs/>
                <w:sz w:val="16"/>
                <w:szCs w:val="16"/>
              </w:rPr>
            </w:pPr>
          </w:p>
        </w:tc>
        <w:tc>
          <w:tcPr>
            <w:tcW w:w="928" w:type="dxa"/>
            <w:tcBorders>
              <w:top w:val="single" w:sz="4" w:space="0" w:color="auto"/>
              <w:left w:val="nil"/>
              <w:bottom w:val="nil"/>
              <w:right w:val="nil"/>
            </w:tcBorders>
            <w:shd w:val="clear" w:color="auto" w:fill="auto"/>
            <w:noWrap/>
            <w:vAlign w:val="bottom"/>
            <w:hideMark/>
          </w:tcPr>
          <w:p w14:paraId="72250891" w14:textId="77BEABED" w:rsidR="00852545" w:rsidRPr="00296907" w:rsidRDefault="00852545" w:rsidP="00852545">
            <w:pPr>
              <w:spacing w:after="0" w:line="240" w:lineRule="auto"/>
              <w:ind w:left="113"/>
              <w:jc w:val="right"/>
              <w:rPr>
                <w:rFonts w:ascii="Arial" w:hAnsi="Arial" w:cs="Arial"/>
                <w:b/>
                <w:bCs/>
                <w:sz w:val="16"/>
                <w:szCs w:val="16"/>
              </w:rPr>
            </w:pPr>
          </w:p>
        </w:tc>
      </w:tr>
      <w:tr w:rsidR="00852545" w:rsidRPr="00296907" w14:paraId="60CE1D66" w14:textId="77777777" w:rsidTr="005C472A">
        <w:trPr>
          <w:trHeight w:val="203"/>
        </w:trPr>
        <w:tc>
          <w:tcPr>
            <w:tcW w:w="2268" w:type="dxa"/>
            <w:tcBorders>
              <w:top w:val="nil"/>
              <w:left w:val="nil"/>
              <w:bottom w:val="nil"/>
              <w:right w:val="nil"/>
            </w:tcBorders>
            <w:shd w:val="clear" w:color="auto" w:fill="auto"/>
            <w:vAlign w:val="bottom"/>
            <w:hideMark/>
          </w:tcPr>
          <w:p w14:paraId="0AD3D564" w14:textId="77777777" w:rsidR="00852545" w:rsidRPr="00296907" w:rsidRDefault="00852545" w:rsidP="00852545">
            <w:pPr>
              <w:spacing w:after="0" w:line="240" w:lineRule="auto"/>
              <w:ind w:left="227"/>
              <w:jc w:val="left"/>
              <w:rPr>
                <w:rFonts w:ascii="Arial" w:hAnsi="Arial" w:cs="Arial"/>
                <w:sz w:val="16"/>
                <w:szCs w:val="16"/>
              </w:rPr>
            </w:pPr>
            <w:r w:rsidRPr="00296907">
              <w:rPr>
                <w:rFonts w:ascii="Arial" w:hAnsi="Arial" w:cs="Arial"/>
                <w:sz w:val="16"/>
                <w:szCs w:val="16"/>
              </w:rPr>
              <w:t>Depreciation/amortisation expense</w:t>
            </w:r>
          </w:p>
        </w:tc>
        <w:tc>
          <w:tcPr>
            <w:tcW w:w="816" w:type="dxa"/>
            <w:tcBorders>
              <w:top w:val="nil"/>
              <w:left w:val="nil"/>
              <w:bottom w:val="nil"/>
              <w:right w:val="nil"/>
            </w:tcBorders>
            <w:shd w:val="clear" w:color="auto" w:fill="auto"/>
            <w:noWrap/>
            <w:vAlign w:val="bottom"/>
            <w:hideMark/>
          </w:tcPr>
          <w:p w14:paraId="7BAE0DBA" w14:textId="68D6A446"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F51A5CF" w14:textId="1A4866B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(9,381)</w:t>
            </w:r>
          </w:p>
        </w:tc>
        <w:tc>
          <w:tcPr>
            <w:tcW w:w="964" w:type="dxa"/>
            <w:tcBorders>
              <w:top w:val="nil"/>
              <w:left w:val="nil"/>
              <w:bottom w:val="nil"/>
              <w:right w:val="nil"/>
            </w:tcBorders>
            <w:shd w:val="clear" w:color="auto" w:fill="auto"/>
            <w:noWrap/>
            <w:vAlign w:val="bottom"/>
            <w:hideMark/>
          </w:tcPr>
          <w:p w14:paraId="5A52DF2C" w14:textId="2FE38E1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(40,747)</w:t>
            </w:r>
          </w:p>
        </w:tc>
        <w:tc>
          <w:tcPr>
            <w:tcW w:w="917" w:type="dxa"/>
            <w:tcBorders>
              <w:top w:val="nil"/>
              <w:left w:val="nil"/>
              <w:bottom w:val="nil"/>
              <w:right w:val="nil"/>
            </w:tcBorders>
            <w:shd w:val="clear" w:color="auto" w:fill="auto"/>
            <w:noWrap/>
            <w:vAlign w:val="bottom"/>
            <w:hideMark/>
          </w:tcPr>
          <w:p w14:paraId="3848872E" w14:textId="73B2151C"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(2,423)</w:t>
            </w:r>
          </w:p>
        </w:tc>
        <w:tc>
          <w:tcPr>
            <w:tcW w:w="981" w:type="dxa"/>
            <w:tcBorders>
              <w:top w:val="nil"/>
              <w:left w:val="nil"/>
              <w:bottom w:val="nil"/>
              <w:right w:val="nil"/>
            </w:tcBorders>
            <w:shd w:val="clear" w:color="auto" w:fill="auto"/>
            <w:noWrap/>
            <w:vAlign w:val="bottom"/>
            <w:hideMark/>
          </w:tcPr>
          <w:p w14:paraId="5176D4A3" w14:textId="75F4FFD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(14)</w:t>
            </w:r>
          </w:p>
        </w:tc>
        <w:tc>
          <w:tcPr>
            <w:tcW w:w="928" w:type="dxa"/>
            <w:tcBorders>
              <w:top w:val="nil"/>
              <w:left w:val="nil"/>
              <w:bottom w:val="nil"/>
              <w:right w:val="nil"/>
            </w:tcBorders>
            <w:shd w:val="clear" w:color="auto" w:fill="auto"/>
            <w:noWrap/>
            <w:vAlign w:val="bottom"/>
            <w:hideMark/>
          </w:tcPr>
          <w:p w14:paraId="56C864C1" w14:textId="5FA30DBD"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(52,565)</w:t>
            </w:r>
          </w:p>
        </w:tc>
      </w:tr>
      <w:tr w:rsidR="00852545" w:rsidRPr="00296907" w14:paraId="3558D043" w14:textId="77777777" w:rsidTr="005C472A">
        <w:trPr>
          <w:trHeight w:val="203"/>
        </w:trPr>
        <w:tc>
          <w:tcPr>
            <w:tcW w:w="2268" w:type="dxa"/>
            <w:tcBorders>
              <w:top w:val="nil"/>
              <w:left w:val="nil"/>
              <w:bottom w:val="nil"/>
              <w:right w:val="nil"/>
            </w:tcBorders>
            <w:shd w:val="clear" w:color="auto" w:fill="auto"/>
            <w:vAlign w:val="bottom"/>
            <w:hideMark/>
          </w:tcPr>
          <w:p w14:paraId="5E4AB15D" w14:textId="77777777"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Total other movements</w:t>
            </w:r>
          </w:p>
        </w:tc>
        <w:tc>
          <w:tcPr>
            <w:tcW w:w="816" w:type="dxa"/>
            <w:tcBorders>
              <w:top w:val="single" w:sz="4" w:space="0" w:color="auto"/>
              <w:left w:val="nil"/>
              <w:bottom w:val="single" w:sz="4" w:space="0" w:color="auto"/>
              <w:right w:val="nil"/>
            </w:tcBorders>
            <w:shd w:val="clear" w:color="auto" w:fill="auto"/>
            <w:noWrap/>
            <w:vAlign w:val="bottom"/>
            <w:hideMark/>
          </w:tcPr>
          <w:p w14:paraId="7283186B" w14:textId="0D68F0F7"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2A4CC6B2" w14:textId="31CD70B5"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(9,381)</w:t>
            </w:r>
          </w:p>
        </w:tc>
        <w:tc>
          <w:tcPr>
            <w:tcW w:w="964" w:type="dxa"/>
            <w:tcBorders>
              <w:top w:val="single" w:sz="4" w:space="0" w:color="auto"/>
              <w:left w:val="nil"/>
              <w:bottom w:val="single" w:sz="4" w:space="0" w:color="auto"/>
              <w:right w:val="nil"/>
            </w:tcBorders>
            <w:shd w:val="clear" w:color="auto" w:fill="auto"/>
            <w:noWrap/>
            <w:vAlign w:val="bottom"/>
            <w:hideMark/>
          </w:tcPr>
          <w:p w14:paraId="5E6F5E06" w14:textId="39A54B8B"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(40,747)</w:t>
            </w:r>
          </w:p>
        </w:tc>
        <w:tc>
          <w:tcPr>
            <w:tcW w:w="917" w:type="dxa"/>
            <w:tcBorders>
              <w:top w:val="single" w:sz="4" w:space="0" w:color="auto"/>
              <w:left w:val="nil"/>
              <w:bottom w:val="single" w:sz="4" w:space="0" w:color="auto"/>
              <w:right w:val="nil"/>
            </w:tcBorders>
            <w:shd w:val="clear" w:color="auto" w:fill="auto"/>
            <w:noWrap/>
            <w:vAlign w:val="bottom"/>
            <w:hideMark/>
          </w:tcPr>
          <w:p w14:paraId="7176F155" w14:textId="35C9B3FE"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(2,423)</w:t>
            </w:r>
          </w:p>
        </w:tc>
        <w:tc>
          <w:tcPr>
            <w:tcW w:w="981" w:type="dxa"/>
            <w:tcBorders>
              <w:top w:val="single" w:sz="4" w:space="0" w:color="auto"/>
              <w:left w:val="nil"/>
              <w:bottom w:val="single" w:sz="4" w:space="0" w:color="auto"/>
              <w:right w:val="nil"/>
            </w:tcBorders>
            <w:shd w:val="clear" w:color="auto" w:fill="auto"/>
            <w:noWrap/>
            <w:vAlign w:val="bottom"/>
            <w:hideMark/>
          </w:tcPr>
          <w:p w14:paraId="7B152BF5" w14:textId="3D0754C0"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(14)</w:t>
            </w:r>
          </w:p>
        </w:tc>
        <w:tc>
          <w:tcPr>
            <w:tcW w:w="928" w:type="dxa"/>
            <w:tcBorders>
              <w:top w:val="single" w:sz="4" w:space="0" w:color="auto"/>
              <w:left w:val="nil"/>
              <w:bottom w:val="single" w:sz="4" w:space="0" w:color="auto"/>
              <w:right w:val="nil"/>
            </w:tcBorders>
            <w:shd w:val="clear" w:color="auto" w:fill="auto"/>
            <w:noWrap/>
            <w:vAlign w:val="bottom"/>
            <w:hideMark/>
          </w:tcPr>
          <w:p w14:paraId="76444D5D" w14:textId="26538D05"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(52,565)</w:t>
            </w:r>
          </w:p>
        </w:tc>
      </w:tr>
      <w:tr w:rsidR="00852545" w:rsidRPr="00296907" w14:paraId="0C700E8D" w14:textId="77777777" w:rsidTr="005C472A">
        <w:trPr>
          <w:trHeight w:val="203"/>
        </w:trPr>
        <w:tc>
          <w:tcPr>
            <w:tcW w:w="2268" w:type="dxa"/>
            <w:tcBorders>
              <w:top w:val="nil"/>
              <w:left w:val="nil"/>
              <w:bottom w:val="nil"/>
              <w:right w:val="nil"/>
            </w:tcBorders>
            <w:shd w:val="clear" w:color="auto" w:fill="auto"/>
            <w:vAlign w:val="bottom"/>
            <w:hideMark/>
          </w:tcPr>
          <w:p w14:paraId="2B3A6E56"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As at 30 June 2022</w:t>
            </w:r>
          </w:p>
        </w:tc>
        <w:tc>
          <w:tcPr>
            <w:tcW w:w="816" w:type="dxa"/>
            <w:tcBorders>
              <w:top w:val="nil"/>
              <w:left w:val="nil"/>
              <w:bottom w:val="nil"/>
              <w:right w:val="nil"/>
            </w:tcBorders>
            <w:shd w:val="clear" w:color="auto" w:fill="auto"/>
            <w:noWrap/>
            <w:vAlign w:val="bottom"/>
            <w:hideMark/>
          </w:tcPr>
          <w:p w14:paraId="7BA7A478" w14:textId="77777777" w:rsidR="00852545" w:rsidRPr="00296907" w:rsidRDefault="00852545" w:rsidP="0085254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95D7784"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1BF00C2"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78CEB57"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542D52C7"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69CD84E4" w14:textId="77777777" w:rsidR="00852545" w:rsidRPr="00296907" w:rsidRDefault="00852545" w:rsidP="00852545">
            <w:pPr>
              <w:spacing w:after="0" w:line="240" w:lineRule="auto"/>
              <w:jc w:val="right"/>
              <w:rPr>
                <w:rFonts w:ascii="Times New Roman" w:hAnsi="Times New Roman"/>
              </w:rPr>
            </w:pPr>
          </w:p>
        </w:tc>
      </w:tr>
      <w:tr w:rsidR="00852545" w:rsidRPr="00296907" w14:paraId="2CAF8CEF" w14:textId="77777777" w:rsidTr="005C472A">
        <w:trPr>
          <w:trHeight w:val="203"/>
        </w:trPr>
        <w:tc>
          <w:tcPr>
            <w:tcW w:w="2268" w:type="dxa"/>
            <w:tcBorders>
              <w:top w:val="nil"/>
              <w:left w:val="nil"/>
              <w:bottom w:val="nil"/>
              <w:right w:val="nil"/>
            </w:tcBorders>
            <w:shd w:val="clear" w:color="auto" w:fill="auto"/>
            <w:vAlign w:val="center"/>
            <w:hideMark/>
          </w:tcPr>
          <w:p w14:paraId="41EAE408" w14:textId="77777777"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Gross book value</w:t>
            </w:r>
          </w:p>
        </w:tc>
        <w:tc>
          <w:tcPr>
            <w:tcW w:w="816" w:type="dxa"/>
            <w:tcBorders>
              <w:top w:val="nil"/>
              <w:left w:val="nil"/>
              <w:bottom w:val="nil"/>
              <w:right w:val="nil"/>
            </w:tcBorders>
            <w:shd w:val="clear" w:color="auto" w:fill="auto"/>
            <w:noWrap/>
            <w:vAlign w:val="bottom"/>
            <w:hideMark/>
          </w:tcPr>
          <w:p w14:paraId="6B3AD235" w14:textId="0DF0FDE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66,776</w:t>
            </w:r>
          </w:p>
        </w:tc>
        <w:tc>
          <w:tcPr>
            <w:tcW w:w="866" w:type="dxa"/>
            <w:tcBorders>
              <w:top w:val="nil"/>
              <w:left w:val="nil"/>
              <w:bottom w:val="nil"/>
              <w:right w:val="nil"/>
            </w:tcBorders>
            <w:shd w:val="clear" w:color="auto" w:fill="auto"/>
            <w:noWrap/>
            <w:vAlign w:val="bottom"/>
            <w:hideMark/>
          </w:tcPr>
          <w:p w14:paraId="4A9F2A26" w14:textId="7149A6BD"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175,957</w:t>
            </w:r>
          </w:p>
        </w:tc>
        <w:tc>
          <w:tcPr>
            <w:tcW w:w="964" w:type="dxa"/>
            <w:tcBorders>
              <w:top w:val="nil"/>
              <w:left w:val="nil"/>
              <w:bottom w:val="nil"/>
              <w:right w:val="nil"/>
            </w:tcBorders>
            <w:shd w:val="clear" w:color="auto" w:fill="auto"/>
            <w:noWrap/>
            <w:vAlign w:val="bottom"/>
            <w:hideMark/>
          </w:tcPr>
          <w:p w14:paraId="5720C70D" w14:textId="318E8B5C"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585,609</w:t>
            </w:r>
          </w:p>
        </w:tc>
        <w:tc>
          <w:tcPr>
            <w:tcW w:w="917" w:type="dxa"/>
            <w:tcBorders>
              <w:top w:val="nil"/>
              <w:left w:val="nil"/>
              <w:bottom w:val="nil"/>
              <w:right w:val="nil"/>
            </w:tcBorders>
            <w:shd w:val="clear" w:color="auto" w:fill="auto"/>
            <w:noWrap/>
            <w:vAlign w:val="bottom"/>
            <w:hideMark/>
          </w:tcPr>
          <w:p w14:paraId="1F810FFF" w14:textId="44851513"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179,664</w:t>
            </w:r>
          </w:p>
        </w:tc>
        <w:tc>
          <w:tcPr>
            <w:tcW w:w="981" w:type="dxa"/>
            <w:tcBorders>
              <w:top w:val="nil"/>
              <w:left w:val="nil"/>
              <w:bottom w:val="nil"/>
              <w:right w:val="nil"/>
            </w:tcBorders>
            <w:shd w:val="clear" w:color="auto" w:fill="auto"/>
            <w:noWrap/>
            <w:vAlign w:val="bottom"/>
            <w:hideMark/>
          </w:tcPr>
          <w:p w14:paraId="354F6E0C" w14:textId="40864CC6"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8,097</w:t>
            </w:r>
          </w:p>
        </w:tc>
        <w:tc>
          <w:tcPr>
            <w:tcW w:w="928" w:type="dxa"/>
            <w:tcBorders>
              <w:top w:val="nil"/>
              <w:left w:val="nil"/>
              <w:bottom w:val="nil"/>
              <w:right w:val="nil"/>
            </w:tcBorders>
            <w:shd w:val="clear" w:color="auto" w:fill="auto"/>
            <w:noWrap/>
            <w:vAlign w:val="bottom"/>
            <w:hideMark/>
          </w:tcPr>
          <w:p w14:paraId="433D95FB" w14:textId="7B3C1DB8"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1,016,103</w:t>
            </w:r>
          </w:p>
        </w:tc>
      </w:tr>
      <w:tr w:rsidR="00852545" w:rsidRPr="00296907" w14:paraId="30D8D23B" w14:textId="77777777" w:rsidTr="007A359F">
        <w:trPr>
          <w:trHeight w:val="203"/>
        </w:trPr>
        <w:tc>
          <w:tcPr>
            <w:tcW w:w="2268" w:type="dxa"/>
            <w:tcBorders>
              <w:top w:val="nil"/>
              <w:left w:val="nil"/>
              <w:bottom w:val="nil"/>
              <w:right w:val="nil"/>
            </w:tcBorders>
            <w:shd w:val="clear" w:color="auto" w:fill="auto"/>
            <w:vAlign w:val="center"/>
            <w:hideMark/>
          </w:tcPr>
          <w:p w14:paraId="65BE82FD" w14:textId="6465C01A"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Accumulated depreciation/</w:t>
            </w:r>
            <w:r>
              <w:rPr>
                <w:rFonts w:ascii="Arial" w:hAnsi="Arial" w:cs="Arial"/>
                <w:sz w:val="16"/>
                <w:szCs w:val="16"/>
              </w:rPr>
              <w:t xml:space="preserve"> </w:t>
            </w:r>
            <w:r w:rsidRPr="00296907">
              <w:rPr>
                <w:rFonts w:ascii="Arial" w:hAnsi="Arial" w:cs="Arial"/>
                <w:sz w:val="16"/>
                <w:szCs w:val="16"/>
              </w:rPr>
              <w:t>amortisation and impairment</w:t>
            </w:r>
          </w:p>
        </w:tc>
        <w:tc>
          <w:tcPr>
            <w:tcW w:w="816" w:type="dxa"/>
            <w:tcBorders>
              <w:top w:val="nil"/>
              <w:left w:val="nil"/>
              <w:bottom w:val="nil"/>
              <w:right w:val="nil"/>
            </w:tcBorders>
            <w:shd w:val="clear" w:color="auto" w:fill="auto"/>
            <w:noWrap/>
            <w:vAlign w:val="bottom"/>
            <w:hideMark/>
          </w:tcPr>
          <w:p w14:paraId="58B41FC4" w14:textId="4C4D1B39"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13385B6" w14:textId="08CC680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(38,948)</w:t>
            </w:r>
          </w:p>
        </w:tc>
        <w:tc>
          <w:tcPr>
            <w:tcW w:w="964" w:type="dxa"/>
            <w:tcBorders>
              <w:top w:val="nil"/>
              <w:left w:val="nil"/>
              <w:bottom w:val="nil"/>
              <w:right w:val="nil"/>
            </w:tcBorders>
            <w:shd w:val="clear" w:color="auto" w:fill="auto"/>
            <w:noWrap/>
            <w:vAlign w:val="bottom"/>
            <w:hideMark/>
          </w:tcPr>
          <w:p w14:paraId="009D52FD" w14:textId="094FBE2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(134,656)</w:t>
            </w:r>
          </w:p>
        </w:tc>
        <w:tc>
          <w:tcPr>
            <w:tcW w:w="917" w:type="dxa"/>
            <w:tcBorders>
              <w:top w:val="nil"/>
              <w:left w:val="nil"/>
              <w:bottom w:val="nil"/>
              <w:right w:val="nil"/>
            </w:tcBorders>
            <w:shd w:val="clear" w:color="auto" w:fill="auto"/>
            <w:noWrap/>
            <w:vAlign w:val="bottom"/>
            <w:hideMark/>
          </w:tcPr>
          <w:p w14:paraId="2E856C68" w14:textId="322FC2C8"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(7,319)</w:t>
            </w:r>
          </w:p>
        </w:tc>
        <w:tc>
          <w:tcPr>
            <w:tcW w:w="981" w:type="dxa"/>
            <w:tcBorders>
              <w:top w:val="nil"/>
              <w:left w:val="nil"/>
              <w:bottom w:val="nil"/>
              <w:right w:val="nil"/>
            </w:tcBorders>
            <w:shd w:val="clear" w:color="auto" w:fill="auto"/>
            <w:noWrap/>
            <w:vAlign w:val="bottom"/>
            <w:hideMark/>
          </w:tcPr>
          <w:p w14:paraId="4F9CA9F9" w14:textId="3C4E78E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(1,348)</w:t>
            </w:r>
          </w:p>
        </w:tc>
        <w:tc>
          <w:tcPr>
            <w:tcW w:w="928" w:type="dxa"/>
            <w:tcBorders>
              <w:top w:val="nil"/>
              <w:left w:val="nil"/>
              <w:bottom w:val="nil"/>
              <w:right w:val="nil"/>
            </w:tcBorders>
            <w:shd w:val="clear" w:color="auto" w:fill="auto"/>
            <w:noWrap/>
            <w:vAlign w:val="bottom"/>
            <w:hideMark/>
          </w:tcPr>
          <w:p w14:paraId="483192C8" w14:textId="660D2CF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(182,271)</w:t>
            </w:r>
          </w:p>
        </w:tc>
      </w:tr>
      <w:tr w:rsidR="00852545" w:rsidRPr="00296907" w14:paraId="0E2F07E3" w14:textId="77777777" w:rsidTr="005C472A">
        <w:trPr>
          <w:trHeight w:val="203"/>
        </w:trPr>
        <w:tc>
          <w:tcPr>
            <w:tcW w:w="2268" w:type="dxa"/>
            <w:tcBorders>
              <w:top w:val="nil"/>
              <w:left w:val="nil"/>
              <w:bottom w:val="single" w:sz="4" w:space="0" w:color="auto"/>
              <w:right w:val="nil"/>
            </w:tcBorders>
            <w:shd w:val="clear" w:color="auto" w:fill="auto"/>
            <w:noWrap/>
            <w:vAlign w:val="bottom"/>
            <w:hideMark/>
          </w:tcPr>
          <w:p w14:paraId="0905F788"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Closing net book balance</w:t>
            </w:r>
          </w:p>
        </w:tc>
        <w:tc>
          <w:tcPr>
            <w:tcW w:w="816" w:type="dxa"/>
            <w:tcBorders>
              <w:top w:val="single" w:sz="4" w:space="0" w:color="auto"/>
              <w:left w:val="nil"/>
              <w:bottom w:val="single" w:sz="4" w:space="0" w:color="auto"/>
              <w:right w:val="nil"/>
            </w:tcBorders>
            <w:shd w:val="clear" w:color="auto" w:fill="auto"/>
            <w:noWrap/>
            <w:vAlign w:val="bottom"/>
            <w:hideMark/>
          </w:tcPr>
          <w:p w14:paraId="44F5C491" w14:textId="451A2B74"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66,776</w:t>
            </w:r>
          </w:p>
        </w:tc>
        <w:tc>
          <w:tcPr>
            <w:tcW w:w="866" w:type="dxa"/>
            <w:tcBorders>
              <w:top w:val="single" w:sz="4" w:space="0" w:color="auto"/>
              <w:left w:val="nil"/>
              <w:bottom w:val="single" w:sz="4" w:space="0" w:color="auto"/>
              <w:right w:val="nil"/>
            </w:tcBorders>
            <w:shd w:val="clear" w:color="auto" w:fill="auto"/>
            <w:noWrap/>
            <w:vAlign w:val="bottom"/>
            <w:hideMark/>
          </w:tcPr>
          <w:p w14:paraId="2382D64E" w14:textId="1801E180"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137,009</w:t>
            </w:r>
          </w:p>
        </w:tc>
        <w:tc>
          <w:tcPr>
            <w:tcW w:w="964" w:type="dxa"/>
            <w:tcBorders>
              <w:top w:val="single" w:sz="4" w:space="0" w:color="auto"/>
              <w:left w:val="nil"/>
              <w:bottom w:val="single" w:sz="4" w:space="0" w:color="auto"/>
              <w:right w:val="nil"/>
            </w:tcBorders>
            <w:shd w:val="clear" w:color="auto" w:fill="auto"/>
            <w:noWrap/>
            <w:vAlign w:val="bottom"/>
            <w:hideMark/>
          </w:tcPr>
          <w:p w14:paraId="6D6429D4" w14:textId="1B34B59B"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450,953</w:t>
            </w:r>
          </w:p>
        </w:tc>
        <w:tc>
          <w:tcPr>
            <w:tcW w:w="917" w:type="dxa"/>
            <w:tcBorders>
              <w:top w:val="single" w:sz="4" w:space="0" w:color="auto"/>
              <w:left w:val="nil"/>
              <w:bottom w:val="single" w:sz="4" w:space="0" w:color="auto"/>
              <w:right w:val="nil"/>
            </w:tcBorders>
            <w:shd w:val="clear" w:color="auto" w:fill="auto"/>
            <w:noWrap/>
            <w:vAlign w:val="bottom"/>
            <w:hideMark/>
          </w:tcPr>
          <w:p w14:paraId="36A58C66" w14:textId="5027C76F"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172,345</w:t>
            </w:r>
          </w:p>
        </w:tc>
        <w:tc>
          <w:tcPr>
            <w:tcW w:w="981" w:type="dxa"/>
            <w:tcBorders>
              <w:top w:val="single" w:sz="4" w:space="0" w:color="auto"/>
              <w:left w:val="nil"/>
              <w:bottom w:val="single" w:sz="4" w:space="0" w:color="auto"/>
              <w:right w:val="nil"/>
            </w:tcBorders>
            <w:shd w:val="clear" w:color="auto" w:fill="auto"/>
            <w:noWrap/>
            <w:vAlign w:val="bottom"/>
            <w:hideMark/>
          </w:tcPr>
          <w:p w14:paraId="0807EB91" w14:textId="211ADC25"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6,749</w:t>
            </w:r>
          </w:p>
        </w:tc>
        <w:tc>
          <w:tcPr>
            <w:tcW w:w="928" w:type="dxa"/>
            <w:tcBorders>
              <w:top w:val="single" w:sz="4" w:space="0" w:color="auto"/>
              <w:left w:val="nil"/>
              <w:bottom w:val="single" w:sz="4" w:space="0" w:color="auto"/>
              <w:right w:val="nil"/>
            </w:tcBorders>
            <w:shd w:val="clear" w:color="auto" w:fill="auto"/>
            <w:noWrap/>
            <w:vAlign w:val="bottom"/>
            <w:hideMark/>
          </w:tcPr>
          <w:p w14:paraId="32E4CA3B" w14:textId="1E7C43B9"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833,832</w:t>
            </w:r>
          </w:p>
        </w:tc>
      </w:tr>
    </w:tbl>
    <w:p w14:paraId="43955781" w14:textId="191B2F2C" w:rsidR="00061DEF" w:rsidRPr="00061DEF" w:rsidRDefault="00EF3858" w:rsidP="00061DEF">
      <w:pPr>
        <w:pStyle w:val="TableGraphic"/>
        <w:spacing w:before="60"/>
        <w:rPr>
          <w:rFonts w:ascii="Arial" w:hAnsi="Arial" w:cs="Arial"/>
          <w:i w:val="0"/>
          <w:color w:val="auto"/>
          <w:sz w:val="16"/>
          <w:lang w:val="x-none"/>
        </w:rPr>
        <w:sectPr w:rsidR="00061DEF" w:rsidRPr="00061DEF" w:rsidSect="00F657DE">
          <w:footerReference w:type="default" r:id="rId21"/>
          <w:footerReference w:type="first" r:id="rId22"/>
          <w:type w:val="oddPage"/>
          <w:pgSz w:w="11907" w:h="16840" w:code="9"/>
          <w:pgMar w:top="2466" w:right="2098" w:bottom="2466" w:left="2098" w:header="1814" w:footer="1814" w:gutter="0"/>
          <w:cols w:space="720"/>
          <w:titlePg/>
          <w:docGrid w:linePitch="272"/>
        </w:sectPr>
      </w:pPr>
      <w:r w:rsidRPr="00EF3858">
        <w:rPr>
          <w:rFonts w:ascii="Arial" w:hAnsi="Arial" w:cs="Arial"/>
          <w:i w:val="0"/>
          <w:color w:val="auto"/>
          <w:sz w:val="16"/>
          <w:lang w:val="x-none"/>
        </w:rPr>
        <w:t>Prepared on Austra</w:t>
      </w:r>
      <w:r w:rsidR="00061DEF">
        <w:rPr>
          <w:rFonts w:ascii="Arial" w:hAnsi="Arial" w:cs="Arial"/>
          <w:i w:val="0"/>
          <w:color w:val="auto"/>
          <w:sz w:val="16"/>
          <w:lang w:val="x-none"/>
        </w:rPr>
        <w:t>lian Accounting Standards basis</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14:paraId="4607E852" w14:textId="77777777" w:rsidR="00376E4F" w:rsidRPr="00C2240B" w:rsidRDefault="00376E4F" w:rsidP="00061DEF"/>
    <w:sectPr w:rsidR="00376E4F" w:rsidRPr="00C2240B" w:rsidSect="00061DEF">
      <w:headerReference w:type="even" r:id="rId23"/>
      <w:headerReference w:type="default" r:id="rId24"/>
      <w:headerReference w:type="first" r:id="rId25"/>
      <w:footerReference w:type="first" r:id="rId26"/>
      <w:type w:val="oddPage"/>
      <w:pgSz w:w="11907" w:h="16840" w:code="9"/>
      <w:pgMar w:top="2835" w:right="2098" w:bottom="2466" w:left="2098" w:header="1814" w:footer="1814" w:gutter="0"/>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F657DE" w:rsidRDefault="00F657DE" w:rsidP="00F51DAC">
      <w:pPr>
        <w:spacing w:after="0" w:line="240" w:lineRule="auto"/>
      </w:pPr>
      <w:r>
        <w:separator/>
      </w:r>
    </w:p>
  </w:endnote>
  <w:endnote w:type="continuationSeparator" w:id="0">
    <w:p w14:paraId="7F3D1CEB" w14:textId="77777777" w:rsidR="00F657DE" w:rsidRDefault="00F657DE"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D799" w14:textId="7ED60ABF" w:rsidR="00F657DE" w:rsidRPr="00BD2516" w:rsidRDefault="00F657DE" w:rsidP="00BD2516">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4728" w14:textId="2D422889" w:rsidR="00F657DE" w:rsidRPr="00E56AAB" w:rsidRDefault="00F657DE" w:rsidP="006E442F">
    <w:pPr>
      <w:pStyle w:val="FooterEven"/>
      <w:rPr>
        <w:sz w:val="17"/>
        <w:szCs w:val="17"/>
      </w:rPr>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6A45D8">
      <w:rPr>
        <w:b/>
        <w:bCs w:val="0"/>
        <w:noProof/>
      </w:rPr>
      <w:t>34</w:t>
    </w:r>
    <w:r w:rsidRPr="006E442F">
      <w:rPr>
        <w:b/>
        <w:bCs w:val="0"/>
        <w:noProof/>
      </w:rPr>
      <w:fldChar w:fldCharType="end"/>
    </w:r>
    <w:r>
      <w:rPr>
        <w:noProof/>
      </w:rPr>
      <w:t xml:space="preserve"> | </w:t>
    </w:r>
    <w:r w:rsidRPr="00E56AAB">
      <w:rPr>
        <w:sz w:val="17"/>
        <w:szCs w:val="17"/>
      </w:rPr>
      <w:fldChar w:fldCharType="begin"/>
    </w:r>
    <w:r w:rsidRPr="00E56AAB">
      <w:rPr>
        <w:sz w:val="17"/>
        <w:szCs w:val="17"/>
      </w:rPr>
      <w:instrText xml:space="preserve"> STYLEREF  "Heading 1 - No TOC"  \* MERGEFORMAT </w:instrText>
    </w:r>
    <w:r w:rsidRPr="00E56AAB">
      <w:rPr>
        <w:sz w:val="17"/>
        <w:szCs w:val="17"/>
      </w:rPr>
      <w:fldChar w:fldCharType="separate"/>
    </w:r>
    <w:r w:rsidR="006A45D8">
      <w:rPr>
        <w:noProof/>
        <w:sz w:val="17"/>
        <w:szCs w:val="17"/>
      </w:rPr>
      <w:t>Department of Infrastructure, Transport, Regional Development and Communications</w:t>
    </w:r>
    <w:r w:rsidRPr="00E56AAB">
      <w:rPr>
        <w:noProof/>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D674" w14:textId="62CCD84B" w:rsidR="00F657DE" w:rsidRPr="00F33D2A" w:rsidRDefault="00F657DE" w:rsidP="00ED6CC1">
    <w:pPr>
      <w:pStyle w:val="FooterOdd"/>
    </w:pPr>
    <w:r>
      <w:rPr>
        <w:lang w:val="en-AU"/>
      </w:rPr>
      <w:t xml:space="preserve"> </w:t>
    </w:r>
    <w:r w:rsidRPr="00F70EA7">
      <w:rPr>
        <w:sz w:val="17"/>
        <w:szCs w:val="17"/>
        <w:lang w:val="en-AU"/>
      </w:rPr>
      <w:fldChar w:fldCharType="begin"/>
    </w:r>
    <w:r w:rsidRPr="00F70EA7">
      <w:rPr>
        <w:sz w:val="17"/>
        <w:szCs w:val="17"/>
        <w:lang w:val="en-AU"/>
      </w:rPr>
      <w:instrText xml:space="preserve"> STYLEREF  "Heading 1 - No TOC"  \* MERGEFORMAT </w:instrText>
    </w:r>
    <w:r w:rsidRPr="00F70EA7">
      <w:rPr>
        <w:sz w:val="17"/>
        <w:szCs w:val="17"/>
        <w:lang w:val="en-AU"/>
      </w:rPr>
      <w:fldChar w:fldCharType="separate"/>
    </w:r>
    <w:r w:rsidR="006A45D8">
      <w:rPr>
        <w:noProof/>
        <w:sz w:val="17"/>
        <w:szCs w:val="17"/>
        <w:lang w:val="en-AU"/>
      </w:rPr>
      <w:t>Department of Infrastructure, Transport, Regional Development and Communications</w:t>
    </w:r>
    <w:r w:rsidRPr="00F70EA7">
      <w:rPr>
        <w:sz w:val="17"/>
        <w:szCs w:val="17"/>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A45D8">
      <w:rPr>
        <w:b/>
        <w:bCs/>
        <w:noProof/>
      </w:rPr>
      <w:t>17</w:t>
    </w:r>
    <w:r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5F95" w14:textId="54EC95B1" w:rsidR="00F657DE" w:rsidRPr="00F33D2A" w:rsidRDefault="00F657DE" w:rsidP="00A94569">
    <w:pPr>
      <w:pStyle w:val="FooterOdd"/>
    </w:pPr>
    <w:r w:rsidRPr="00F70EA7">
      <w:rPr>
        <w:sz w:val="17"/>
        <w:szCs w:val="17"/>
        <w:lang w:val="en-AU"/>
      </w:rPr>
      <w:fldChar w:fldCharType="begin"/>
    </w:r>
    <w:r w:rsidRPr="00F70EA7">
      <w:rPr>
        <w:sz w:val="17"/>
        <w:szCs w:val="17"/>
        <w:lang w:val="en-AU"/>
      </w:rPr>
      <w:instrText xml:space="preserve"> STYLEREF  "Heading 1 - No TOC"  \* MERGEFORMAT </w:instrText>
    </w:r>
    <w:r w:rsidRPr="00F70EA7">
      <w:rPr>
        <w:sz w:val="17"/>
        <w:szCs w:val="17"/>
        <w:lang w:val="en-AU"/>
      </w:rPr>
      <w:fldChar w:fldCharType="separate"/>
    </w:r>
    <w:r w:rsidR="006A45D8">
      <w:rPr>
        <w:noProof/>
        <w:sz w:val="17"/>
        <w:szCs w:val="17"/>
        <w:lang w:val="en-AU"/>
      </w:rPr>
      <w:t>Department of Infrastructure, Transport, Regional Development and Communications</w:t>
    </w:r>
    <w:r w:rsidRPr="00F70EA7">
      <w:rPr>
        <w:sz w:val="17"/>
        <w:szCs w:val="17"/>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A45D8">
      <w:rPr>
        <w:b/>
        <w:bCs/>
        <w:noProof/>
      </w:rPr>
      <w:t>35</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C90F" w14:textId="58C26703" w:rsidR="00F657DE" w:rsidRPr="00F33D2A" w:rsidRDefault="00F657DE" w:rsidP="00A94569">
    <w:pPr>
      <w:pStyle w:val="FooterOdd"/>
    </w:pPr>
    <w:r w:rsidRPr="00F70EA7">
      <w:rPr>
        <w:sz w:val="17"/>
        <w:szCs w:val="17"/>
        <w:lang w:val="en-AU"/>
      </w:rPr>
      <w:fldChar w:fldCharType="begin"/>
    </w:r>
    <w:r w:rsidRPr="00F70EA7">
      <w:rPr>
        <w:sz w:val="17"/>
        <w:szCs w:val="17"/>
        <w:lang w:val="en-AU"/>
      </w:rPr>
      <w:instrText xml:space="preserve"> STYLEREF  "Heading 1 - No TOC"  \* MERGEFORMAT </w:instrText>
    </w:r>
    <w:r w:rsidRPr="00F70EA7">
      <w:rPr>
        <w:sz w:val="17"/>
        <w:szCs w:val="17"/>
        <w:lang w:val="en-AU"/>
      </w:rPr>
      <w:fldChar w:fldCharType="separate"/>
    </w:r>
    <w:r w:rsidR="006A45D8">
      <w:rPr>
        <w:noProof/>
        <w:sz w:val="17"/>
        <w:szCs w:val="17"/>
        <w:lang w:val="en-AU"/>
      </w:rPr>
      <w:t>Department of Infrastructure, Transport, Regional Development and Communications</w:t>
    </w:r>
    <w:r w:rsidRPr="00F70EA7">
      <w:rPr>
        <w:sz w:val="17"/>
        <w:szCs w:val="17"/>
        <w:lang w:val="en-AU"/>
      </w:rPr>
      <w:fldChar w:fldCharType="end"/>
    </w:r>
    <w:r w:rsidRPr="00F70EA7">
      <w:rPr>
        <w:sz w:val="17"/>
        <w:szCs w:val="17"/>
        <w:lang w:val="en-AU"/>
      </w:rPr>
      <w:t xml:space="preserve"> </w:t>
    </w:r>
    <w:r>
      <w:rPr>
        <w:lang w:val="en-AU"/>
      </w:rPr>
      <w:t xml:space="preserve">|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A45D8">
      <w:rPr>
        <w:b/>
        <w:bCs/>
        <w:noProof/>
      </w:rPr>
      <w:t>19</w:t>
    </w:r>
    <w:r w:rsidRPr="00ED6CC1">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42A1E9EB" w:rsidR="00F657DE" w:rsidRPr="00061DEF" w:rsidRDefault="00F657DE" w:rsidP="0006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F657DE" w:rsidRDefault="00F657DE" w:rsidP="00F51DAC">
      <w:pPr>
        <w:spacing w:after="0" w:line="240" w:lineRule="auto"/>
      </w:pPr>
      <w:r>
        <w:separator/>
      </w:r>
    </w:p>
  </w:footnote>
  <w:footnote w:type="continuationSeparator" w:id="0">
    <w:p w14:paraId="27840F9D" w14:textId="77777777" w:rsidR="00F657DE" w:rsidRDefault="00F657DE"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57DE" w14:paraId="39659351" w14:textId="77777777" w:rsidTr="00A82F91">
      <w:trPr>
        <w:trHeight w:hRule="exact" w:val="340"/>
      </w:trPr>
      <w:tc>
        <w:tcPr>
          <w:tcW w:w="7797" w:type="dxa"/>
        </w:tcPr>
        <w:p w14:paraId="1BAC3B24" w14:textId="5F60D63D" w:rsidR="00F657DE" w:rsidRDefault="00F657DE" w:rsidP="00F657DE">
          <w:pPr>
            <w:pStyle w:val="HeaderEven"/>
            <w:ind w:left="-113"/>
          </w:pPr>
          <w:r w:rsidRPr="000635BE">
            <w:rPr>
              <w:rFonts w:ascii="Arial Bold" w:hAnsi="Arial Bold"/>
              <w:b/>
              <w:bCs/>
              <w:noProof/>
              <w:position w:val="-10"/>
            </w:rPr>
            <w:drawing>
              <wp:inline distT="0" distB="0" distL="0" distR="0" wp14:anchorId="265ED11B" wp14:editId="1E88B07C">
                <wp:extent cx="989308" cy="223483"/>
                <wp:effectExtent l="0" t="0" r="1905"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Estimates Statements 2021</w:t>
          </w:r>
          <w:r>
            <w:noBreakHyphen/>
            <w:t>22</w:t>
          </w:r>
        </w:p>
      </w:tc>
    </w:tr>
  </w:tbl>
  <w:p w14:paraId="08D16FF5" w14:textId="77777777" w:rsidR="00F657DE" w:rsidRPr="007679DB" w:rsidRDefault="00F657DE" w:rsidP="00F657DE">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57DE" w14:paraId="6EACFDA6" w14:textId="77777777" w:rsidTr="00A82F91">
      <w:trPr>
        <w:trHeight w:hRule="exact" w:val="340"/>
      </w:trPr>
      <w:tc>
        <w:tcPr>
          <w:tcW w:w="7797" w:type="dxa"/>
        </w:tcPr>
        <w:p w14:paraId="0E019B3C" w14:textId="198588E9" w:rsidR="00F657DE" w:rsidRDefault="00F657DE" w:rsidP="00F657DE">
          <w:pPr>
            <w:pStyle w:val="HeaderOdd"/>
          </w:pPr>
          <w:r w:rsidRPr="00D43666">
            <w:t xml:space="preserve">Estimates Statements 2021-22  |  </w:t>
          </w:r>
          <w:r w:rsidRPr="00D43666">
            <w:rPr>
              <w:rFonts w:ascii="Arial Bold" w:hAnsi="Arial Bold"/>
              <w:b/>
              <w:bCs/>
              <w:noProof/>
              <w:position w:val="-10"/>
            </w:rPr>
            <w:drawing>
              <wp:inline distT="0" distB="0" distL="0" distR="0" wp14:anchorId="32E2133C" wp14:editId="2608AE4E">
                <wp:extent cx="989308" cy="223483"/>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D8BB3A0" w14:textId="77777777" w:rsidR="00F657DE" w:rsidRPr="007679DB" w:rsidRDefault="00F657DE" w:rsidP="009F7308">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2DF3" w14:textId="612ECD68" w:rsidR="00F657DE" w:rsidRDefault="00F657DE" w:rsidP="00D15E0A">
    <w:pPr>
      <w:pStyle w:val="HeaderOdd"/>
    </w:pPr>
    <w:r>
      <w:t>Estimates Statements 2021-</w:t>
    </w:r>
    <w:proofErr w:type="gramStart"/>
    <w:r>
      <w:t>22  |</w:t>
    </w:r>
    <w:proofErr w:type="gramEnd"/>
    <w:r>
      <w:t xml:space="preserve">  </w:t>
    </w:r>
    <w:r w:rsidRPr="000635BE">
      <w:rPr>
        <w:rFonts w:ascii="Arial Bold" w:hAnsi="Arial Bold"/>
        <w:b/>
        <w:bCs/>
        <w:noProof/>
        <w:position w:val="-10"/>
      </w:rPr>
      <w:drawing>
        <wp:inline distT="0" distB="0" distL="0" distR="0" wp14:anchorId="76537E51" wp14:editId="7C21EEB8">
          <wp:extent cx="989308" cy="223483"/>
          <wp:effectExtent l="0" t="0" r="190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7F5BE4DA" w14:textId="3FE27712" w:rsidR="00F657DE" w:rsidRPr="00D15E0A" w:rsidRDefault="00F657DE" w:rsidP="00D15E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57DE" w14:paraId="3D5B924D" w14:textId="77777777" w:rsidTr="00A82F91">
      <w:trPr>
        <w:trHeight w:hRule="exact" w:val="340"/>
      </w:trPr>
      <w:tc>
        <w:tcPr>
          <w:tcW w:w="7797" w:type="dxa"/>
        </w:tcPr>
        <w:p w14:paraId="2C0455C8" w14:textId="4DB71F5D" w:rsidR="00F657DE" w:rsidRDefault="00F657DE"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fldChar w:fldCharType="begin"/>
          </w:r>
          <w:r>
            <w:instrText xml:space="preserve"> STYLEREF  "TP Heading 1" </w:instrText>
          </w:r>
          <w:r>
            <w:fldChar w:fldCharType="separate"/>
          </w:r>
          <w:r w:rsidR="00061DEF">
            <w:rPr>
              <w:b/>
              <w:bCs/>
              <w:noProof/>
              <w:lang w:val="en-US"/>
            </w:rPr>
            <w:t>Error! No text of specified style in document.</w:t>
          </w:r>
          <w:r>
            <w:rPr>
              <w:noProof/>
            </w:rPr>
            <w:fldChar w:fldCharType="end"/>
          </w:r>
        </w:p>
      </w:tc>
    </w:tr>
  </w:tbl>
  <w:p w14:paraId="1BE319E2" w14:textId="5BBF4BFD" w:rsidR="00F657DE" w:rsidRDefault="00F657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57DE" w14:paraId="76639421" w14:textId="77777777" w:rsidTr="00A82F91">
      <w:trPr>
        <w:trHeight w:hRule="exact" w:val="340"/>
      </w:trPr>
      <w:tc>
        <w:tcPr>
          <w:tcW w:w="7797" w:type="dxa"/>
        </w:tcPr>
        <w:p w14:paraId="66BCDC7D" w14:textId="5A30FAC2" w:rsidR="00F657DE" w:rsidRDefault="00F657DE" w:rsidP="004E6DF0">
          <w:pPr>
            <w:pStyle w:val="HeaderOdd"/>
          </w:pPr>
          <w:r>
            <w:fldChar w:fldCharType="begin"/>
          </w:r>
          <w:r>
            <w:instrText xml:space="preserve"> STYLEREF  "TP Heading 1" </w:instrText>
          </w:r>
          <w:r>
            <w:fldChar w:fldCharType="separate"/>
          </w:r>
          <w:r w:rsidR="00061DEF">
            <w:rPr>
              <w:b/>
              <w:bCs/>
              <w:noProof/>
              <w:lang w:val="en-US"/>
            </w:rPr>
            <w:t>Error! No text of specified style in document.</w:t>
          </w:r>
          <w:r>
            <w:rPr>
              <w:noProof/>
            </w:rPr>
            <w:fldChar w:fldCharType="end"/>
          </w:r>
          <w:r>
            <w:t xml:space="preserve">  |  </w:t>
          </w:r>
          <w:r w:rsidRPr="000635BE">
            <w:rPr>
              <w:rFonts w:ascii="Arial Bold" w:hAnsi="Arial Bold"/>
              <w:b/>
              <w:bCs/>
              <w:noProof/>
              <w:position w:val="-10"/>
            </w:rPr>
            <w:drawing>
              <wp:inline distT="0" distB="0" distL="0" distR="0" wp14:anchorId="6536A554" wp14:editId="7C7184B8">
                <wp:extent cx="989308" cy="223483"/>
                <wp:effectExtent l="0" t="0" r="190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F657DE" w:rsidRPr="004E6DF0" w:rsidRDefault="00F657DE" w:rsidP="004E6D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6A167D57" w:rsidR="00F657DE" w:rsidRPr="00061DEF" w:rsidRDefault="00F657DE" w:rsidP="00061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1DEF"/>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5D8"/>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6FD"/>
    <w:rsid w:val="00DA54CA"/>
    <w:rsid w:val="00DA5593"/>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40A6"/>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7DE"/>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5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nfrastructure.gov.au/department/about/corporate-pla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5fb5116-7131-45fb-9d92-926478776364" ContentTypeId="0x010100B321FEA60C5BA343A52BC94EC00ABC9E0B"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5.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2.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3.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4.xml><?xml version="1.0" encoding="utf-8"?>
<ds:datastoreItem xmlns:ds="http://schemas.openxmlformats.org/officeDocument/2006/customXml" ds:itemID="{62D3BDC0-36EB-42D2-9686-F6C6E998D50F}">
  <ds:schemaRefs>
    <ds:schemaRef ds:uri="82ff9d9b-d3fc-4aad-bc42-9949ee83b815"/>
    <ds:schemaRef ds:uri="http://purl.org/dc/terms/"/>
    <ds:schemaRef ds:uri="ff022cd0-6843-4ff4-ad72-b30c3a526f0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7.xml><?xml version="1.0" encoding="utf-8"?>
<ds:datastoreItem xmlns:ds="http://schemas.openxmlformats.org/officeDocument/2006/customXml" ds:itemID="{0664C549-094E-4769-BF82-8358A400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24</TotalTime>
  <Pages>63</Pages>
  <Words>17252</Words>
  <Characters>98340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4</cp:revision>
  <cp:lastPrinted>2022-02-03T23:05:00Z</cp:lastPrinted>
  <dcterms:created xsi:type="dcterms:W3CDTF">2022-02-04T00:27:00Z</dcterms:created>
  <dcterms:modified xsi:type="dcterms:W3CDTF">2022-02-04T01:11:00Z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