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0AB22" w14:textId="3EA7DF93" w:rsidR="00822DBF" w:rsidRDefault="0000270B" w:rsidP="00914A32">
      <w:pPr>
        <w:spacing w:after="0"/>
        <w:ind w:left="-1418"/>
      </w:pPr>
      <w:r>
        <w:rPr>
          <w:noProof/>
          <w:lang w:eastAsia="en-AU"/>
        </w:rPr>
        <w:drawing>
          <wp:inline distT="0" distB="0" distL="0" distR="0" wp14:anchorId="21C4EFE3" wp14:editId="1B33AD2F">
            <wp:extent cx="7537231" cy="1261641"/>
            <wp:effectExtent l="0" t="0" r="0" b="0"/>
            <wp:docPr id="1" name="Picture 1" descr="Logo: Australian Government, Department of Infrastructure, Transport, Regional Development and Communications.&#10;&#10;&#10;&#10;www.infrastructure.gov.au&#10;www.communications.gov.au &#10;www.arts.gov.au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TRDC Word Header_Crest_A4 portrait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3701" cy="1276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820607" w14:textId="77777777" w:rsidR="00133A45" w:rsidRDefault="00133A45" w:rsidP="00822DBF">
      <w:pPr>
        <w:spacing w:after="0"/>
        <w:ind w:left="-1418"/>
        <w:sectPr w:rsidR="00133A45" w:rsidSect="00133A45">
          <w:headerReference w:type="default" r:id="rId12"/>
          <w:footerReference w:type="default" r:id="rId13"/>
          <w:footerReference w:type="first" r:id="rId14"/>
          <w:pgSz w:w="11906" w:h="16838"/>
          <w:pgMar w:top="0" w:right="991" w:bottom="1276" w:left="1440" w:header="0" w:footer="397" w:gutter="0"/>
          <w:cols w:space="708"/>
          <w:titlePg/>
          <w:docGrid w:linePitch="360"/>
        </w:sectPr>
      </w:pPr>
    </w:p>
    <w:p w14:paraId="103897A4" w14:textId="52AB9DF8" w:rsidR="00772C27" w:rsidRPr="002A5AB5" w:rsidRDefault="00A77235" w:rsidP="00914A32">
      <w:pPr>
        <w:pStyle w:val="Heading1"/>
        <w:spacing w:before="360"/>
      </w:pPr>
      <w:r>
        <w:t xml:space="preserve">Declaration that the </w:t>
      </w:r>
      <w:r w:rsidR="00C92D04">
        <w:t xml:space="preserve">NBN </w:t>
      </w:r>
      <w:r>
        <w:t>should be treated as built and fully o</w:t>
      </w:r>
      <w:r w:rsidR="00776053">
        <w:t>perational</w:t>
      </w:r>
    </w:p>
    <w:p w14:paraId="661E2B58" w14:textId="21C62E3B" w:rsidR="00772C27" w:rsidRPr="005204FB" w:rsidRDefault="00D83E4D" w:rsidP="00772C27">
      <w:pPr>
        <w:shd w:val="clear" w:color="auto" w:fill="002D72"/>
        <w:spacing w:after="120"/>
        <w:rPr>
          <w:rFonts w:ascii="Segoe UI Semibold" w:hAnsi="Segoe UI Semibold" w:cs="Segoe UI Semibold"/>
          <w:color w:val="FFFFFF" w:themeColor="background1"/>
        </w:rPr>
      </w:pPr>
      <w:r>
        <w:rPr>
          <w:rFonts w:ascii="Segoe UI Semibold" w:hAnsi="Segoe UI Semibold" w:cs="Segoe UI Semibold"/>
          <w:color w:val="FFFFFF" w:themeColor="background1"/>
        </w:rPr>
        <w:t>December 2020</w:t>
      </w:r>
    </w:p>
    <w:p w14:paraId="2E71B4B9" w14:textId="273FCEFF" w:rsidR="001C2746" w:rsidRDefault="00C92D04" w:rsidP="00636BB7">
      <w:pPr>
        <w:spacing w:before="240"/>
      </w:pPr>
      <w:bookmarkStart w:id="0" w:name="_GoBack"/>
      <w:r w:rsidRPr="00C92D04">
        <w:rPr>
          <w:rFonts w:cs="Segoe UI"/>
          <w:szCs w:val="21"/>
        </w:rPr>
        <w:t xml:space="preserve">On </w:t>
      </w:r>
      <w:r w:rsidR="008117F1">
        <w:rPr>
          <w:rFonts w:cs="Segoe UI"/>
          <w:szCs w:val="21"/>
        </w:rPr>
        <w:t>11</w:t>
      </w:r>
      <w:r w:rsidRPr="00C92D04">
        <w:rPr>
          <w:rFonts w:cs="Segoe UI"/>
          <w:szCs w:val="21"/>
        </w:rPr>
        <w:t xml:space="preserve"> December 2020, the Minister for Communications, Cyber Sa</w:t>
      </w:r>
      <w:r w:rsidR="00470BB9">
        <w:rPr>
          <w:rFonts w:cs="Segoe UI"/>
          <w:szCs w:val="21"/>
        </w:rPr>
        <w:t>fety and the Arts, the Hon Paul </w:t>
      </w:r>
      <w:r w:rsidRPr="00C92D04">
        <w:rPr>
          <w:rFonts w:cs="Segoe UI"/>
          <w:szCs w:val="21"/>
        </w:rPr>
        <w:t>Fletcher MP, declared that the National Broadband Network (NBN) should be treated as built and fully operational.</w:t>
      </w:r>
    </w:p>
    <w:bookmarkEnd w:id="0"/>
    <w:p w14:paraId="5B2EEA4F" w14:textId="77777777" w:rsidR="001C2746" w:rsidRPr="001C2746" w:rsidRDefault="001C2746" w:rsidP="00636BB7">
      <w:pPr>
        <w:pStyle w:val="Heading2"/>
      </w:pPr>
      <w:r w:rsidRPr="001C2746">
        <w:t>Why did the Minister make this declaration?</w:t>
      </w:r>
    </w:p>
    <w:p w14:paraId="31DFAF05" w14:textId="3270C0D2" w:rsidR="00C92D04" w:rsidRDefault="00C92D04" w:rsidP="00C92D04">
      <w:r>
        <w:t xml:space="preserve">Under Subsection 48(1) of the </w:t>
      </w:r>
      <w:r>
        <w:rPr>
          <w:i/>
          <w:iCs/>
        </w:rPr>
        <w:t>National Broadband Network Companies Act 2011</w:t>
      </w:r>
      <w:r w:rsidR="00D83E4D">
        <w:rPr>
          <w:i/>
          <w:iCs/>
        </w:rPr>
        <w:t xml:space="preserve"> </w:t>
      </w:r>
      <w:r w:rsidR="00D83E4D" w:rsidRPr="00D83E4D">
        <w:rPr>
          <w:iCs/>
        </w:rPr>
        <w:t xml:space="preserve">(the </w:t>
      </w:r>
      <w:r w:rsidR="0013558E">
        <w:rPr>
          <w:iCs/>
        </w:rPr>
        <w:t xml:space="preserve">NBN Co </w:t>
      </w:r>
      <w:r w:rsidR="00D83E4D" w:rsidRPr="00D83E4D">
        <w:rPr>
          <w:iCs/>
        </w:rPr>
        <w:t>Act)</w:t>
      </w:r>
      <w:r>
        <w:t>, t</w:t>
      </w:r>
      <w:r w:rsidR="00D83E4D">
        <w:t>he </w:t>
      </w:r>
      <w:r>
        <w:t>Minister for Communications was required to either declare that the NBN should be treated as built and fully operational, or declare a ‘declared pre-terminatio</w:t>
      </w:r>
      <w:r w:rsidR="00636BB7">
        <w:t>n period’, by 31 December 2020.</w:t>
      </w:r>
    </w:p>
    <w:p w14:paraId="17C2CEEB" w14:textId="77777777" w:rsidR="00C92D04" w:rsidRDefault="00C92D04" w:rsidP="00636BB7">
      <w:pPr>
        <w:pStyle w:val="Heading2"/>
      </w:pPr>
      <w:r>
        <w:t>How did the Minister come to this decision?</w:t>
      </w:r>
    </w:p>
    <w:p w14:paraId="1C152D13" w14:textId="42530F43" w:rsidR="005000C1" w:rsidRDefault="00C90624" w:rsidP="00C92D04">
      <w:r>
        <w:t>In making the decision</w:t>
      </w:r>
      <w:r w:rsidR="00C73A1A">
        <w:t xml:space="preserve"> to declare that the network should be treated as built and fully operational</w:t>
      </w:r>
      <w:r>
        <w:t>,</w:t>
      </w:r>
      <w:r w:rsidR="00C92D04">
        <w:t xml:space="preserve"> the Minister </w:t>
      </w:r>
      <w:r w:rsidR="00C73A1A">
        <w:t>had regard to the relevant</w:t>
      </w:r>
      <w:r w:rsidR="005000C1">
        <w:t xml:space="preserve"> provisions in the </w:t>
      </w:r>
      <w:r w:rsidR="0013558E">
        <w:t xml:space="preserve">NBN Co </w:t>
      </w:r>
      <w:r w:rsidR="00D83E4D">
        <w:t>Act</w:t>
      </w:r>
      <w:r w:rsidR="005000C1">
        <w:t>:</w:t>
      </w:r>
    </w:p>
    <w:p w14:paraId="51B748B4" w14:textId="0EA3C5C5" w:rsidR="005000C1" w:rsidRDefault="005000C1" w:rsidP="00636BB7">
      <w:pPr>
        <w:pStyle w:val="Listparagraphbullets"/>
      </w:pPr>
      <w:r>
        <w:t>s48(5)(a) The extent to which the NBN has been built</w:t>
      </w:r>
    </w:p>
    <w:p w14:paraId="29E47F60" w14:textId="2A9696D6" w:rsidR="005000C1" w:rsidRDefault="005000C1" w:rsidP="00636BB7">
      <w:pPr>
        <w:pStyle w:val="Listparagraphbullets"/>
      </w:pPr>
      <w:r>
        <w:t>s48(5)(b) The extent to which the NBN is operational</w:t>
      </w:r>
    </w:p>
    <w:p w14:paraId="38F4A795" w14:textId="1CB5CCFA" w:rsidR="005000C1" w:rsidRDefault="005000C1" w:rsidP="00636BB7">
      <w:pPr>
        <w:pStyle w:val="Listparagraphbullets"/>
      </w:pPr>
      <w:r>
        <w:t>s48(5)(c) Matters relating to the security of the NBN</w:t>
      </w:r>
    </w:p>
    <w:p w14:paraId="30AA62D2" w14:textId="779AED4A" w:rsidR="005000C1" w:rsidRDefault="005000C1" w:rsidP="00636BB7">
      <w:pPr>
        <w:pStyle w:val="Listparagraphbullets"/>
      </w:pPr>
      <w:r>
        <w:t>s48(5)(d) Such other matters (if any) as the Communications Minister considers relevant</w:t>
      </w:r>
      <w:r w:rsidR="00591F89">
        <w:t>.</w:t>
      </w:r>
    </w:p>
    <w:p w14:paraId="0A2ADCF5" w14:textId="542FAD58" w:rsidR="00C90624" w:rsidRDefault="00C92D04" w:rsidP="00C92D04">
      <w:r>
        <w:t xml:space="preserve">In considering his decision, the Minister wrote to NBN Co </w:t>
      </w:r>
      <w:r w:rsidR="001358FC">
        <w:t xml:space="preserve">Limited (NBN Co) </w:t>
      </w:r>
      <w:r>
        <w:t xml:space="preserve">requesting evidence </w:t>
      </w:r>
      <w:r w:rsidR="008A5F2D">
        <w:t xml:space="preserve">based on an </w:t>
      </w:r>
      <w:r w:rsidR="007C051C">
        <w:t>A</w:t>
      </w:r>
      <w:r w:rsidR="005000C1">
        <w:t xml:space="preserve">ssessment </w:t>
      </w:r>
      <w:r w:rsidR="007C051C">
        <w:t>M</w:t>
      </w:r>
      <w:r w:rsidR="005000C1">
        <w:t>ethodology</w:t>
      </w:r>
      <w:r w:rsidR="008A5F2D">
        <w:t xml:space="preserve"> that was developed by the Department</w:t>
      </w:r>
      <w:r w:rsidR="005512A4">
        <w:t xml:space="preserve"> with advice from Analysis Mason</w:t>
      </w:r>
      <w:r w:rsidR="008A5F2D">
        <w:t>.</w:t>
      </w:r>
      <w:r w:rsidR="001358FC">
        <w:t xml:space="preserve"> NBN Co responded to the </w:t>
      </w:r>
      <w:r w:rsidR="007C051C">
        <w:t>M</w:t>
      </w:r>
      <w:r w:rsidR="001358FC">
        <w:t xml:space="preserve">inister with a report which provided evidence addressing all the matters outlined in the Assessment Methodology. </w:t>
      </w:r>
      <w:r w:rsidR="00C90624">
        <w:t>These matters included:</w:t>
      </w:r>
    </w:p>
    <w:p w14:paraId="7C82983B" w14:textId="4527F71A" w:rsidR="00C90624" w:rsidRDefault="00C90624" w:rsidP="00636BB7">
      <w:pPr>
        <w:pStyle w:val="Listparagraphbullets"/>
      </w:pPr>
      <w:r>
        <w:t xml:space="preserve">Identification of </w:t>
      </w:r>
      <w:r w:rsidR="00C73A1A">
        <w:t>addressable location</w:t>
      </w:r>
    </w:p>
    <w:p w14:paraId="293F8B5F" w14:textId="34858BAD" w:rsidR="00C73A1A" w:rsidRPr="00C73A1A" w:rsidRDefault="00C73A1A" w:rsidP="00636BB7">
      <w:pPr>
        <w:pStyle w:val="Listparagraphbullets"/>
      </w:pPr>
      <w:r w:rsidRPr="00C73A1A">
        <w:t>Status of Build</w:t>
      </w:r>
    </w:p>
    <w:p w14:paraId="024C32A9" w14:textId="02E39E48" w:rsidR="00C73A1A" w:rsidRPr="00C73A1A" w:rsidRDefault="00C73A1A" w:rsidP="00636BB7">
      <w:pPr>
        <w:pStyle w:val="Listparagraphbullets"/>
      </w:pPr>
      <w:r w:rsidRPr="00C73A1A">
        <w:t>Processes for prem</w:t>
      </w:r>
      <w:r>
        <w:t>ises awaiting coverage (yet to ready to connect</w:t>
      </w:r>
      <w:r w:rsidRPr="00C73A1A">
        <w:t xml:space="preserve"> premises)</w:t>
      </w:r>
    </w:p>
    <w:p w14:paraId="7EF72DA8" w14:textId="2B179B23" w:rsidR="00C73A1A" w:rsidRPr="00C73A1A" w:rsidRDefault="00C73A1A" w:rsidP="00636BB7">
      <w:pPr>
        <w:pStyle w:val="Listparagraphbullets"/>
      </w:pPr>
      <w:r w:rsidRPr="00C73A1A">
        <w:t>Ability for Retail Service Providers (RSPs) to interconnect and provide services</w:t>
      </w:r>
    </w:p>
    <w:p w14:paraId="43A75160" w14:textId="60A5AFF6" w:rsidR="00C73A1A" w:rsidRPr="00C73A1A" w:rsidRDefault="00C73A1A" w:rsidP="00636BB7">
      <w:pPr>
        <w:pStyle w:val="Listparagraphbullets"/>
      </w:pPr>
      <w:r w:rsidRPr="00C73A1A">
        <w:t>Processes for new premises (premises in new developments)</w:t>
      </w:r>
    </w:p>
    <w:p w14:paraId="4F5C54B2" w14:textId="4A5CEECB" w:rsidR="00C73A1A" w:rsidRPr="00C73A1A" w:rsidRDefault="00C73A1A" w:rsidP="00636BB7">
      <w:pPr>
        <w:pStyle w:val="Listparagraphbullets"/>
      </w:pPr>
      <w:r w:rsidRPr="00C73A1A">
        <w:t>Ability to operate under all reasonable circumstances</w:t>
      </w:r>
    </w:p>
    <w:p w14:paraId="6A41C7F2" w14:textId="1D943782" w:rsidR="00C73A1A" w:rsidRPr="00C73A1A" w:rsidRDefault="00C73A1A" w:rsidP="00636BB7">
      <w:pPr>
        <w:pStyle w:val="Listparagraphbullets"/>
      </w:pPr>
      <w:r w:rsidRPr="00C73A1A">
        <w:t>Processes to assess and address future needs of end-users and RSPs</w:t>
      </w:r>
    </w:p>
    <w:p w14:paraId="5A2242CD" w14:textId="50E2E425" w:rsidR="00C73A1A" w:rsidRDefault="00C73A1A" w:rsidP="00636BB7">
      <w:pPr>
        <w:pStyle w:val="Listparagraphbullets"/>
      </w:pPr>
      <w:r w:rsidRPr="00C73A1A">
        <w:t>Risk management processes</w:t>
      </w:r>
    </w:p>
    <w:p w14:paraId="2B574C51" w14:textId="569EC511" w:rsidR="00C73A1A" w:rsidRDefault="00C73A1A" w:rsidP="00636BB7">
      <w:pPr>
        <w:pStyle w:val="Listparagraphbullets"/>
      </w:pPr>
      <w:r>
        <w:t>Assessment of security matters</w:t>
      </w:r>
    </w:p>
    <w:p w14:paraId="23FAFDAF" w14:textId="29AC27A7" w:rsidR="00C73A1A" w:rsidRDefault="00741971" w:rsidP="00636BB7">
      <w:pPr>
        <w:pStyle w:val="Listparagraphbullets"/>
      </w:pPr>
      <w:r w:rsidRPr="00741971">
        <w:t xml:space="preserve">Network is capable of delivering the required speeds set out in NBN </w:t>
      </w:r>
      <w:proofErr w:type="spellStart"/>
      <w:r w:rsidRPr="00741971">
        <w:t>Co’s</w:t>
      </w:r>
      <w:proofErr w:type="spellEnd"/>
      <w:r w:rsidRPr="00741971">
        <w:t xml:space="preserve"> Statement of Expectations (24 August 2016) and the SIP legislation</w:t>
      </w:r>
      <w:r w:rsidDel="00741971">
        <w:t xml:space="preserve"> </w:t>
      </w:r>
    </w:p>
    <w:p w14:paraId="1D9C22BC" w14:textId="3B10C387" w:rsidR="00741971" w:rsidRDefault="00741971" w:rsidP="00636BB7">
      <w:pPr>
        <w:pStyle w:val="Listparagraphbullets"/>
      </w:pPr>
      <w:r w:rsidRPr="00741971">
        <w:t>Measurement of actual performance</w:t>
      </w:r>
      <w:r w:rsidR="00636BB7">
        <w:t>.</w:t>
      </w:r>
    </w:p>
    <w:p w14:paraId="2788CCC3" w14:textId="28E2F616" w:rsidR="00C92D04" w:rsidRDefault="001358FC" w:rsidP="00C92D04">
      <w:r>
        <w:t xml:space="preserve">NBN </w:t>
      </w:r>
      <w:proofErr w:type="spellStart"/>
      <w:r>
        <w:t>Co’s</w:t>
      </w:r>
      <w:proofErr w:type="spellEnd"/>
      <w:r w:rsidR="00C92D04">
        <w:t xml:space="preserve"> </w:t>
      </w:r>
      <w:hyperlink r:id="rId15" w:history="1">
        <w:r w:rsidR="00314289" w:rsidRPr="00776053">
          <w:rPr>
            <w:rStyle w:val="Hyperlink"/>
          </w:rPr>
          <w:t>Report on Assessment Methodology: extent to which the NBN access network is built and fully operational</w:t>
        </w:r>
      </w:hyperlink>
      <w:r w:rsidR="00D83E4D">
        <w:t>.</w:t>
      </w:r>
    </w:p>
    <w:p w14:paraId="462421F1" w14:textId="43D9F7C0" w:rsidR="00C92D04" w:rsidRPr="00C92D04" w:rsidRDefault="00C92D04" w:rsidP="00914A32">
      <w:pPr>
        <w:pStyle w:val="Heading2"/>
      </w:pPr>
      <w:r w:rsidRPr="00C92D04">
        <w:lastRenderedPageBreak/>
        <w:t>What does this mean for the NBN?</w:t>
      </w:r>
    </w:p>
    <w:p w14:paraId="63B20712" w14:textId="2927C9F2" w:rsidR="007972FA" w:rsidRDefault="00CA2328" w:rsidP="00C92D04">
      <w:r>
        <w:t xml:space="preserve">NBN Co will </w:t>
      </w:r>
      <w:r w:rsidR="00321FBC">
        <w:t xml:space="preserve">maintain </w:t>
      </w:r>
      <w:r w:rsidR="007C051C">
        <w:t xml:space="preserve">its </w:t>
      </w:r>
      <w:r w:rsidR="00321FBC">
        <w:t>focus on</w:t>
      </w:r>
      <w:r>
        <w:t xml:space="preserve"> continuous improvement of service provision</w:t>
      </w:r>
      <w:r w:rsidR="00321FBC">
        <w:t xml:space="preserve"> to their</w:t>
      </w:r>
      <w:r>
        <w:t xml:space="preserve"> broadband retail customers, and ultimately to Australian households and businesses, as well as driving efficiency in its operations.</w:t>
      </w:r>
      <w:r w:rsidR="0013558E">
        <w:t xml:space="preserve"> </w:t>
      </w:r>
      <w:r w:rsidR="009507D7">
        <w:t xml:space="preserve">NBN Co will </w:t>
      </w:r>
      <w:r w:rsidR="006A08EF">
        <w:t>maintain</w:t>
      </w:r>
      <w:r w:rsidR="009507D7">
        <w:t xml:space="preserve"> </w:t>
      </w:r>
      <w:r w:rsidR="00461848">
        <w:t>progress connecting</w:t>
      </w:r>
      <w:r w:rsidR="009507D7">
        <w:t xml:space="preserve"> the</w:t>
      </w:r>
      <w:r w:rsidR="007972FA">
        <w:t xml:space="preserve"> small number of outstanding </w:t>
      </w:r>
      <w:r w:rsidR="00F929C6">
        <w:t xml:space="preserve">complex </w:t>
      </w:r>
      <w:r w:rsidR="007972FA">
        <w:t xml:space="preserve">premises that are not yet ready to connect to the </w:t>
      </w:r>
      <w:r w:rsidR="009507D7">
        <w:t>network</w:t>
      </w:r>
      <w:r w:rsidR="0065698D">
        <w:t xml:space="preserve"> and will </w:t>
      </w:r>
      <w:r w:rsidR="008117F1">
        <w:t>report quarterly on the progress</w:t>
      </w:r>
      <w:r w:rsidR="0065698D">
        <w:t xml:space="preserve"> of connecting these premises</w:t>
      </w:r>
    </w:p>
    <w:p w14:paraId="0E404466" w14:textId="7D78B486" w:rsidR="0013558E" w:rsidRDefault="002A785D" w:rsidP="00CA2328">
      <w:pPr>
        <w:rPr>
          <w:rFonts w:cs="Segoe UI"/>
          <w:szCs w:val="21"/>
        </w:rPr>
      </w:pPr>
      <w:r>
        <w:t xml:space="preserve">NBN Co will </w:t>
      </w:r>
      <w:r w:rsidR="006A08EF">
        <w:t xml:space="preserve">continue to </w:t>
      </w:r>
      <w:r>
        <w:t xml:space="preserve">rectify </w:t>
      </w:r>
      <w:r w:rsidR="0013558E">
        <w:t xml:space="preserve">services </w:t>
      </w:r>
      <w:r>
        <w:t xml:space="preserve">currently unable to achieve 25 Mbps through </w:t>
      </w:r>
      <w:r w:rsidR="0013558E">
        <w:t>the progressive reduction in co-existence with legacy technologies and</w:t>
      </w:r>
      <w:r>
        <w:t xml:space="preserve"> proactive </w:t>
      </w:r>
      <w:r w:rsidR="0013558E">
        <w:t xml:space="preserve">and reactive </w:t>
      </w:r>
      <w:r>
        <w:t>remediation programs</w:t>
      </w:r>
      <w:r w:rsidR="00CE5448">
        <w:t>.</w:t>
      </w:r>
      <w:r>
        <w:t xml:space="preserve"> </w:t>
      </w:r>
      <w:r w:rsidR="006A08EF">
        <w:t>Network s</w:t>
      </w:r>
      <w:r w:rsidR="00025BA8">
        <w:t xml:space="preserve">peed capabilities will </w:t>
      </w:r>
      <w:r w:rsidR="0013558E">
        <w:t xml:space="preserve">also </w:t>
      </w:r>
      <w:r w:rsidR="00025BA8">
        <w:t xml:space="preserve">be enhanced through NBN </w:t>
      </w:r>
      <w:proofErr w:type="spellStart"/>
      <w:r w:rsidR="00025BA8">
        <w:t>Co’s</w:t>
      </w:r>
      <w:proofErr w:type="spellEnd"/>
      <w:r w:rsidR="00025BA8">
        <w:t xml:space="preserve"> $3.5 billion network upgrade</w:t>
      </w:r>
      <w:r w:rsidR="0013558E">
        <w:t>s</w:t>
      </w:r>
      <w:r w:rsidR="006A08EF">
        <w:t>,</w:t>
      </w:r>
      <w:r w:rsidR="00025BA8">
        <w:t xml:space="preserve"> which will be completed in 202</w:t>
      </w:r>
      <w:r w:rsidR="00A62E04">
        <w:t>3</w:t>
      </w:r>
      <w:r w:rsidR="00707F09">
        <w:t>-2</w:t>
      </w:r>
      <w:r w:rsidR="00025BA8">
        <w:t xml:space="preserve">, </w:t>
      </w:r>
      <w:r w:rsidR="00A62E04">
        <w:t xml:space="preserve">including </w:t>
      </w:r>
      <w:r w:rsidR="00E11C63" w:rsidRPr="0027406B">
        <w:rPr>
          <w:rFonts w:eastAsia="MS Mincho" w:cs="Segoe UI"/>
          <w:szCs w:val="21"/>
          <w:lang w:eastAsia="ja-JP"/>
        </w:rPr>
        <w:t>$50 million to improve in-home cabling.</w:t>
      </w:r>
    </w:p>
    <w:p w14:paraId="089A47E6" w14:textId="49C6FBE1" w:rsidR="00BB3D46" w:rsidRDefault="00CA2328" w:rsidP="00BB3D46">
      <w:r>
        <w:t xml:space="preserve">This declaration is one of the steps that must occur under the </w:t>
      </w:r>
      <w:r w:rsidR="0013558E">
        <w:t xml:space="preserve">NBN Co </w:t>
      </w:r>
      <w:r>
        <w:t>Act before NBN Co can be privatised, but does</w:t>
      </w:r>
      <w:r w:rsidR="00636BB7">
        <w:t xml:space="preserve"> not trigger any further steps.</w:t>
      </w:r>
    </w:p>
    <w:sectPr w:rsidR="00BB3D46" w:rsidSect="00133A45">
      <w:type w:val="continuous"/>
      <w:pgSz w:w="11906" w:h="16838"/>
      <w:pgMar w:top="2269" w:right="991" w:bottom="1276" w:left="1440" w:header="0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ADEE67" w14:textId="77777777" w:rsidR="00C4246A" w:rsidRDefault="00C4246A" w:rsidP="00FC413F">
      <w:pPr>
        <w:spacing w:after="0"/>
      </w:pPr>
      <w:r>
        <w:separator/>
      </w:r>
    </w:p>
  </w:endnote>
  <w:endnote w:type="continuationSeparator" w:id="0">
    <w:p w14:paraId="54E3485A" w14:textId="77777777" w:rsidR="00C4246A" w:rsidRDefault="00C4246A" w:rsidP="00FC413F">
      <w:pPr>
        <w:spacing w:after="0"/>
      </w:pPr>
      <w:r>
        <w:continuationSeparator/>
      </w:r>
    </w:p>
  </w:endnote>
  <w:endnote w:type="continuationNotice" w:id="1">
    <w:p w14:paraId="09AD0171" w14:textId="77777777" w:rsidR="00C4246A" w:rsidRDefault="00C4246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ECA52" w14:textId="77777777" w:rsidR="00C4246A" w:rsidRPr="00FC413F" w:rsidRDefault="00C4246A" w:rsidP="00133A45">
    <w:pPr>
      <w:pStyle w:val="Footer"/>
      <w:tabs>
        <w:tab w:val="clear" w:pos="4513"/>
        <w:tab w:val="clear" w:pos="9026"/>
      </w:tabs>
      <w:ind w:left="-567"/>
      <w:rPr>
        <w:rFonts w:cs="Segoe UI"/>
        <w:szCs w:val="18"/>
      </w:rPr>
    </w:pPr>
    <w:r w:rsidRPr="00FC413F">
      <w:rPr>
        <w:rFonts w:cs="Segoe UI"/>
        <w:szCs w:val="18"/>
      </w:rPr>
      <w:t>________________________________________________________</w:t>
    </w:r>
    <w:r>
      <w:rPr>
        <w:rFonts w:cs="Segoe UI"/>
        <w:szCs w:val="18"/>
      </w:rPr>
      <w:t>___________________________________________</w:t>
    </w:r>
    <w:r w:rsidRPr="00FC413F">
      <w:rPr>
        <w:rFonts w:cs="Segoe UI"/>
        <w:szCs w:val="18"/>
      </w:rPr>
      <w:t>___________________________________</w:t>
    </w:r>
  </w:p>
  <w:p w14:paraId="2E44985D" w14:textId="1F5FB58E" w:rsidR="00C4246A" w:rsidRPr="00FC413F" w:rsidRDefault="00C4246A" w:rsidP="00133A45">
    <w:pPr>
      <w:pStyle w:val="Footer"/>
      <w:tabs>
        <w:tab w:val="clear" w:pos="4513"/>
        <w:tab w:val="clear" w:pos="9026"/>
        <w:tab w:val="right" w:pos="9356"/>
      </w:tabs>
      <w:ind w:hanging="567"/>
      <w:rPr>
        <w:rFonts w:cs="Segoe UI"/>
        <w:szCs w:val="18"/>
      </w:rPr>
    </w:pPr>
    <w:r>
      <w:rPr>
        <w:rFonts w:cs="Segoe UI"/>
        <w:szCs w:val="18"/>
      </w:rPr>
      <w:fldChar w:fldCharType="begin"/>
    </w:r>
    <w:r>
      <w:rPr>
        <w:rFonts w:cs="Segoe UI"/>
        <w:szCs w:val="18"/>
      </w:rPr>
      <w:instrText xml:space="preserve"> PAGE  \* Arabic  \* MERGEFORMAT </w:instrText>
    </w:r>
    <w:r>
      <w:rPr>
        <w:rFonts w:cs="Segoe UI"/>
        <w:szCs w:val="18"/>
      </w:rPr>
      <w:fldChar w:fldCharType="separate"/>
    </w:r>
    <w:r w:rsidR="005009DC">
      <w:rPr>
        <w:rFonts w:cs="Segoe UI"/>
        <w:noProof/>
        <w:szCs w:val="18"/>
      </w:rPr>
      <w:t>2</w:t>
    </w:r>
    <w:r>
      <w:rPr>
        <w:rFonts w:cs="Segoe UI"/>
        <w:szCs w:val="18"/>
      </w:rPr>
      <w:fldChar w:fldCharType="end"/>
    </w:r>
    <w:r w:rsidRPr="00FC413F">
      <w:rPr>
        <w:rFonts w:cs="Segoe UI"/>
        <w:noProof/>
        <w:szCs w:val="18"/>
      </w:rPr>
      <w:t>.</w:t>
    </w:r>
    <w:r w:rsidRPr="00FC413F">
      <w:rPr>
        <w:rFonts w:cs="Segoe UI"/>
        <w:noProof/>
        <w:szCs w:val="18"/>
      </w:rPr>
      <w:tab/>
    </w:r>
    <w:r w:rsidRPr="00635FD6">
      <w:rPr>
        <w:rFonts w:cs="Segoe UI"/>
        <w:noProof/>
        <w:szCs w:val="18"/>
      </w:rPr>
      <w:t>NBN Built and fully operational declaration</w:t>
    </w:r>
  </w:p>
  <w:p w14:paraId="1895E2E8" w14:textId="77777777" w:rsidR="00C4246A" w:rsidRPr="00FC413F" w:rsidRDefault="005009DC" w:rsidP="00133A45">
    <w:pPr>
      <w:pStyle w:val="Footer"/>
      <w:tabs>
        <w:tab w:val="clear" w:pos="4513"/>
        <w:tab w:val="clear" w:pos="9026"/>
      </w:tabs>
      <w:ind w:left="-567"/>
      <w:jc w:val="center"/>
      <w:rPr>
        <w:rFonts w:cs="Segoe UI"/>
        <w:szCs w:val="18"/>
      </w:rPr>
    </w:pPr>
    <w:hyperlink r:id="rId1" w:history="1">
      <w:r w:rsidR="00C4246A" w:rsidRPr="00FC413F">
        <w:rPr>
          <w:rStyle w:val="Hyperlink"/>
          <w:rFonts w:cs="Segoe UI"/>
          <w:szCs w:val="18"/>
        </w:rPr>
        <w:t>infrastructure.gov.au</w:t>
      </w:r>
    </w:hyperlink>
    <w:r w:rsidR="00C4246A" w:rsidRPr="00FC413F">
      <w:rPr>
        <w:rFonts w:cs="Segoe UI"/>
        <w:noProof/>
        <w:szCs w:val="18"/>
      </w:rPr>
      <w:t xml:space="preserve"> | </w:t>
    </w:r>
    <w:hyperlink r:id="rId2" w:history="1">
      <w:r w:rsidR="00C4246A" w:rsidRPr="00FC413F">
        <w:rPr>
          <w:rStyle w:val="Hyperlink"/>
          <w:rFonts w:cs="Segoe UI"/>
          <w:szCs w:val="18"/>
        </w:rPr>
        <w:t>communications.gov.au</w:t>
      </w:r>
    </w:hyperlink>
    <w:r w:rsidR="00C4246A" w:rsidRPr="00FC413F">
      <w:rPr>
        <w:rFonts w:cs="Segoe UI"/>
        <w:noProof/>
        <w:szCs w:val="18"/>
      </w:rPr>
      <w:t xml:space="preserve"> |</w:t>
    </w:r>
    <w:r w:rsidR="00C4246A">
      <w:rPr>
        <w:rFonts w:cs="Segoe UI"/>
        <w:noProof/>
        <w:szCs w:val="18"/>
      </w:rPr>
      <w:t xml:space="preserve"> </w:t>
    </w:r>
    <w:hyperlink r:id="rId3" w:history="1">
      <w:r w:rsidR="00C4246A" w:rsidRPr="00FC413F">
        <w:rPr>
          <w:rStyle w:val="Hyperlink"/>
          <w:rFonts w:cs="Segoe UI"/>
          <w:szCs w:val="18"/>
        </w:rPr>
        <w:t>arts.gov.au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95C54" w14:textId="77777777" w:rsidR="00C4246A" w:rsidRPr="00FC413F" w:rsidRDefault="00C4246A" w:rsidP="0000270B">
    <w:pPr>
      <w:pStyle w:val="Footer"/>
      <w:tabs>
        <w:tab w:val="clear" w:pos="4513"/>
        <w:tab w:val="clear" w:pos="9026"/>
      </w:tabs>
      <w:ind w:left="-567"/>
      <w:rPr>
        <w:rFonts w:cs="Segoe UI"/>
        <w:szCs w:val="18"/>
      </w:rPr>
    </w:pPr>
    <w:r w:rsidRPr="00FC413F">
      <w:rPr>
        <w:rFonts w:cs="Segoe UI"/>
        <w:szCs w:val="18"/>
      </w:rPr>
      <w:t>________________________________________________________</w:t>
    </w:r>
    <w:r>
      <w:rPr>
        <w:rFonts w:cs="Segoe UI"/>
        <w:szCs w:val="18"/>
      </w:rPr>
      <w:t>___________________________________________</w:t>
    </w:r>
    <w:r w:rsidRPr="00FC413F">
      <w:rPr>
        <w:rFonts w:cs="Segoe UI"/>
        <w:szCs w:val="18"/>
      </w:rPr>
      <w:t>___________________________________</w:t>
    </w:r>
  </w:p>
  <w:p w14:paraId="1107D098" w14:textId="1C0C79B8" w:rsidR="00C4246A" w:rsidRPr="00FC413F" w:rsidRDefault="00C4246A" w:rsidP="0000270B">
    <w:pPr>
      <w:pStyle w:val="Footer"/>
      <w:tabs>
        <w:tab w:val="clear" w:pos="4513"/>
        <w:tab w:val="clear" w:pos="9026"/>
        <w:tab w:val="right" w:pos="9356"/>
      </w:tabs>
      <w:ind w:hanging="567"/>
      <w:rPr>
        <w:rFonts w:cs="Segoe UI"/>
        <w:szCs w:val="18"/>
      </w:rPr>
    </w:pPr>
    <w:r>
      <w:rPr>
        <w:rFonts w:cs="Segoe UI"/>
        <w:szCs w:val="18"/>
      </w:rPr>
      <w:fldChar w:fldCharType="begin"/>
    </w:r>
    <w:r>
      <w:rPr>
        <w:rFonts w:cs="Segoe UI"/>
        <w:szCs w:val="18"/>
      </w:rPr>
      <w:instrText xml:space="preserve"> PAGE  \* Arabic  \* MERGEFORMAT </w:instrText>
    </w:r>
    <w:r>
      <w:rPr>
        <w:rFonts w:cs="Segoe UI"/>
        <w:szCs w:val="18"/>
      </w:rPr>
      <w:fldChar w:fldCharType="separate"/>
    </w:r>
    <w:r w:rsidR="005009DC">
      <w:rPr>
        <w:rFonts w:cs="Segoe UI"/>
        <w:noProof/>
        <w:szCs w:val="18"/>
      </w:rPr>
      <w:t>1</w:t>
    </w:r>
    <w:r>
      <w:rPr>
        <w:rFonts w:cs="Segoe UI"/>
        <w:szCs w:val="18"/>
      </w:rPr>
      <w:fldChar w:fldCharType="end"/>
    </w:r>
    <w:r w:rsidRPr="00FC413F">
      <w:rPr>
        <w:rFonts w:cs="Segoe UI"/>
        <w:noProof/>
        <w:szCs w:val="18"/>
      </w:rPr>
      <w:t>.</w:t>
    </w:r>
    <w:r w:rsidRPr="00FC413F">
      <w:rPr>
        <w:rFonts w:cs="Segoe UI"/>
        <w:noProof/>
        <w:szCs w:val="18"/>
      </w:rPr>
      <w:tab/>
    </w:r>
    <w:r w:rsidRPr="00635FD6">
      <w:rPr>
        <w:rFonts w:cs="Segoe UI"/>
        <w:noProof/>
        <w:szCs w:val="18"/>
      </w:rPr>
      <w:t>NBN Built and fully operational declaration</w:t>
    </w:r>
  </w:p>
  <w:p w14:paraId="73DA1508" w14:textId="77777777" w:rsidR="00C4246A" w:rsidRPr="00FC413F" w:rsidRDefault="005009DC" w:rsidP="0000270B">
    <w:pPr>
      <w:pStyle w:val="Footer"/>
      <w:tabs>
        <w:tab w:val="clear" w:pos="4513"/>
        <w:tab w:val="clear" w:pos="9026"/>
      </w:tabs>
      <w:ind w:left="-567"/>
      <w:jc w:val="center"/>
      <w:rPr>
        <w:rFonts w:cs="Segoe UI"/>
        <w:szCs w:val="18"/>
      </w:rPr>
    </w:pPr>
    <w:hyperlink r:id="rId1" w:history="1">
      <w:r w:rsidR="00C4246A" w:rsidRPr="00FC413F">
        <w:rPr>
          <w:rStyle w:val="Hyperlink"/>
          <w:rFonts w:cs="Segoe UI"/>
          <w:szCs w:val="18"/>
        </w:rPr>
        <w:t>infrastructure.gov.au</w:t>
      </w:r>
    </w:hyperlink>
    <w:r w:rsidR="00C4246A" w:rsidRPr="00FC413F">
      <w:rPr>
        <w:rFonts w:cs="Segoe UI"/>
        <w:noProof/>
        <w:szCs w:val="18"/>
      </w:rPr>
      <w:t xml:space="preserve"> | </w:t>
    </w:r>
    <w:hyperlink r:id="rId2" w:history="1">
      <w:r w:rsidR="00C4246A" w:rsidRPr="00FC413F">
        <w:rPr>
          <w:rStyle w:val="Hyperlink"/>
          <w:rFonts w:cs="Segoe UI"/>
          <w:szCs w:val="18"/>
        </w:rPr>
        <w:t>communications.gov.au</w:t>
      </w:r>
    </w:hyperlink>
    <w:r w:rsidR="00C4246A" w:rsidRPr="00FC413F">
      <w:rPr>
        <w:rFonts w:cs="Segoe UI"/>
        <w:noProof/>
        <w:szCs w:val="18"/>
      </w:rPr>
      <w:t xml:space="preserve"> |</w:t>
    </w:r>
    <w:r w:rsidR="00C4246A">
      <w:rPr>
        <w:rFonts w:cs="Segoe UI"/>
        <w:noProof/>
        <w:szCs w:val="18"/>
      </w:rPr>
      <w:t xml:space="preserve"> </w:t>
    </w:r>
    <w:hyperlink r:id="rId3" w:history="1">
      <w:r w:rsidR="00C4246A" w:rsidRPr="00FC413F">
        <w:rPr>
          <w:rStyle w:val="Hyperlink"/>
          <w:rFonts w:cs="Segoe UI"/>
          <w:szCs w:val="18"/>
        </w:rPr>
        <w:t>arts.gov.au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00EC55" w14:textId="77777777" w:rsidR="00C4246A" w:rsidRDefault="00C4246A" w:rsidP="00FC413F">
      <w:pPr>
        <w:spacing w:after="0"/>
      </w:pPr>
      <w:r>
        <w:separator/>
      </w:r>
    </w:p>
  </w:footnote>
  <w:footnote w:type="continuationSeparator" w:id="0">
    <w:p w14:paraId="40E90945" w14:textId="77777777" w:rsidR="00C4246A" w:rsidRDefault="00C4246A" w:rsidP="00FC413F">
      <w:pPr>
        <w:spacing w:after="0"/>
      </w:pPr>
      <w:r>
        <w:continuationSeparator/>
      </w:r>
    </w:p>
  </w:footnote>
  <w:footnote w:type="continuationNotice" w:id="1">
    <w:p w14:paraId="1DA3D398" w14:textId="77777777" w:rsidR="00C4246A" w:rsidRDefault="00C4246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D86CB2" w14:textId="77777777" w:rsidR="00C4246A" w:rsidRDefault="00C4246A" w:rsidP="00FC413F">
    <w:pPr>
      <w:pStyle w:val="Header"/>
      <w:tabs>
        <w:tab w:val="right" w:pos="9475"/>
      </w:tabs>
      <w:ind w:left="-1418"/>
    </w:pPr>
    <w:r>
      <w:rPr>
        <w:noProof/>
        <w:lang w:eastAsia="en-AU"/>
      </w:rPr>
      <w:drawing>
        <wp:inline distT="0" distB="0" distL="0" distR="0" wp14:anchorId="61A3BD0F" wp14:editId="6198C0F0">
          <wp:extent cx="7570707" cy="1080198"/>
          <wp:effectExtent l="0" t="0" r="0" b="5715"/>
          <wp:docPr id="11" name="Picture 11" descr="Header 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ITRDC Word Header_Pattern_A4 portrai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7082" cy="10839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CCEEEEF" w14:textId="0269DB1B" w:rsidR="00C4246A" w:rsidRPr="00261FFA" w:rsidRDefault="00C4246A" w:rsidP="00D47BFD">
    <w:pPr>
      <w:pStyle w:val="Header"/>
      <w:tabs>
        <w:tab w:val="clear" w:pos="4678"/>
      </w:tabs>
      <w:rPr>
        <w:rFonts w:cs="Segoe UI Light"/>
        <w:color w:val="001C40"/>
        <w:szCs w:val="18"/>
      </w:rPr>
    </w:pPr>
    <w:r>
      <w:rPr>
        <w:rFonts w:cs="Segoe UI Light"/>
        <w:szCs w:val="18"/>
      </w:rPr>
      <w:t>December 2020</w:t>
    </w:r>
    <w:r w:rsidRPr="00261FFA">
      <w:rPr>
        <w:rFonts w:cs="Segoe UI Light"/>
        <w:szCs w:val="18"/>
      </w:rPr>
      <w:tab/>
    </w:r>
    <w:r>
      <w:rPr>
        <w:rFonts w:cs="Segoe UI Light"/>
        <w:color w:val="001C40"/>
        <w:szCs w:val="18"/>
      </w:rPr>
      <w:fldChar w:fldCharType="begin"/>
    </w:r>
    <w:r>
      <w:rPr>
        <w:rFonts w:cs="Segoe UI Light"/>
        <w:color w:val="001C40"/>
        <w:szCs w:val="18"/>
      </w:rPr>
      <w:instrText xml:space="preserve"> STYLEREF  "Heading 2"  \* MERGEFORMAT </w:instrText>
    </w:r>
    <w:r>
      <w:rPr>
        <w:rFonts w:cs="Segoe UI Light"/>
        <w:color w:val="001C40"/>
        <w:szCs w:val="18"/>
      </w:rPr>
      <w:fldChar w:fldCharType="separate"/>
    </w:r>
    <w:r w:rsidR="005009DC">
      <w:rPr>
        <w:rFonts w:cs="Segoe UI Light"/>
        <w:noProof/>
        <w:color w:val="001C40"/>
        <w:szCs w:val="18"/>
      </w:rPr>
      <w:t>What does this mean for the NBN?</w:t>
    </w:r>
    <w:r>
      <w:rPr>
        <w:rFonts w:cs="Segoe UI Light"/>
        <w:color w:val="001C40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1DA50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84A90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DAC7BC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DDE0D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352904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D80D8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E2C6C8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EBADE6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F466F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694C1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BD9137F"/>
    <w:multiLevelType w:val="hybridMultilevel"/>
    <w:tmpl w:val="4DD4292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E92756"/>
    <w:multiLevelType w:val="hybridMultilevel"/>
    <w:tmpl w:val="7AACB4D4"/>
    <w:lvl w:ilvl="0" w:tplc="BB0C39E4">
      <w:start w:val="1"/>
      <w:numFmt w:val="bullet"/>
      <w:pStyle w:val="Listparagraphbullets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vanish w:val="0"/>
        <w:color w:val="auto"/>
        <w:sz w:val="22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167094"/>
    <w:multiLevelType w:val="hybridMultilevel"/>
    <w:tmpl w:val="657E06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C7B3DE5"/>
    <w:multiLevelType w:val="hybridMultilevel"/>
    <w:tmpl w:val="FFB2E57C"/>
    <w:lvl w:ilvl="0" w:tplc="888CE0AC">
      <w:start w:val="1"/>
      <w:numFmt w:val="decimal"/>
      <w:pStyle w:val="ListParagraph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27E7D"/>
    <w:multiLevelType w:val="hybridMultilevel"/>
    <w:tmpl w:val="AA168EC0"/>
    <w:lvl w:ilvl="0" w:tplc="E96A464C">
      <w:start w:val="1"/>
      <w:numFmt w:val="bullet"/>
      <w:pStyle w:val="Listparagraphbulletssecondlevel"/>
      <w:lvlText w:val=""/>
      <w:lvlJc w:val="left"/>
      <w:pPr>
        <w:ind w:left="927" w:hanging="360"/>
      </w:pPr>
      <w:rPr>
        <w:rFonts w:ascii="Symbol" w:hAnsi="Symbol" w:hint="default"/>
        <w:caps w:val="0"/>
        <w:strike w:val="0"/>
        <w:dstrike w:val="0"/>
        <w:vanish w:val="0"/>
        <w:color w:val="auto"/>
        <w:sz w:val="22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13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567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70B"/>
    <w:rsid w:val="0000270B"/>
    <w:rsid w:val="00025BA8"/>
    <w:rsid w:val="0003502E"/>
    <w:rsid w:val="000740FB"/>
    <w:rsid w:val="00090E62"/>
    <w:rsid w:val="000C0244"/>
    <w:rsid w:val="00105DA4"/>
    <w:rsid w:val="00133A45"/>
    <w:rsid w:val="0013558E"/>
    <w:rsid w:val="001358FC"/>
    <w:rsid w:val="001C2746"/>
    <w:rsid w:val="001D403B"/>
    <w:rsid w:val="00204A64"/>
    <w:rsid w:val="00217C11"/>
    <w:rsid w:val="00224CF5"/>
    <w:rsid w:val="00236F1B"/>
    <w:rsid w:val="00261FFA"/>
    <w:rsid w:val="00272982"/>
    <w:rsid w:val="0027406B"/>
    <w:rsid w:val="00275010"/>
    <w:rsid w:val="00287C7E"/>
    <w:rsid w:val="002A5AB5"/>
    <w:rsid w:val="002A785D"/>
    <w:rsid w:val="002B6E4F"/>
    <w:rsid w:val="002F1A23"/>
    <w:rsid w:val="00300077"/>
    <w:rsid w:val="00310148"/>
    <w:rsid w:val="00314289"/>
    <w:rsid w:val="00321FBC"/>
    <w:rsid w:val="00323710"/>
    <w:rsid w:val="00326226"/>
    <w:rsid w:val="00342348"/>
    <w:rsid w:val="003B6D01"/>
    <w:rsid w:val="003D71C5"/>
    <w:rsid w:val="00415029"/>
    <w:rsid w:val="00451ACC"/>
    <w:rsid w:val="00461848"/>
    <w:rsid w:val="00470BB9"/>
    <w:rsid w:val="005000C1"/>
    <w:rsid w:val="005009DC"/>
    <w:rsid w:val="005512A4"/>
    <w:rsid w:val="00591F89"/>
    <w:rsid w:val="00596D00"/>
    <w:rsid w:val="005D038B"/>
    <w:rsid w:val="005E55BD"/>
    <w:rsid w:val="005E7AFA"/>
    <w:rsid w:val="00623AB2"/>
    <w:rsid w:val="00630D43"/>
    <w:rsid w:val="00635FD6"/>
    <w:rsid w:val="00636BB7"/>
    <w:rsid w:val="006452B1"/>
    <w:rsid w:val="006542FA"/>
    <w:rsid w:val="0065698D"/>
    <w:rsid w:val="006812AD"/>
    <w:rsid w:val="00691FA2"/>
    <w:rsid w:val="006A08EF"/>
    <w:rsid w:val="006D43C7"/>
    <w:rsid w:val="00707F09"/>
    <w:rsid w:val="00741971"/>
    <w:rsid w:val="00763220"/>
    <w:rsid w:val="00772C27"/>
    <w:rsid w:val="00776053"/>
    <w:rsid w:val="00790F25"/>
    <w:rsid w:val="00793843"/>
    <w:rsid w:val="007972FA"/>
    <w:rsid w:val="0079788A"/>
    <w:rsid w:val="007B68AB"/>
    <w:rsid w:val="007C051C"/>
    <w:rsid w:val="008117F1"/>
    <w:rsid w:val="00822DBF"/>
    <w:rsid w:val="008A5F2D"/>
    <w:rsid w:val="008A7B93"/>
    <w:rsid w:val="008B5AF7"/>
    <w:rsid w:val="008E0D78"/>
    <w:rsid w:val="008F24DE"/>
    <w:rsid w:val="00912D17"/>
    <w:rsid w:val="00914A32"/>
    <w:rsid w:val="009276A3"/>
    <w:rsid w:val="009279AE"/>
    <w:rsid w:val="009507D7"/>
    <w:rsid w:val="00985DD5"/>
    <w:rsid w:val="00A1275D"/>
    <w:rsid w:val="00A45F32"/>
    <w:rsid w:val="00A4759C"/>
    <w:rsid w:val="00A5600C"/>
    <w:rsid w:val="00A62E04"/>
    <w:rsid w:val="00A77235"/>
    <w:rsid w:val="00A82DAF"/>
    <w:rsid w:val="00B12FF4"/>
    <w:rsid w:val="00B30C3E"/>
    <w:rsid w:val="00B332EB"/>
    <w:rsid w:val="00B5393D"/>
    <w:rsid w:val="00B67039"/>
    <w:rsid w:val="00BB3D46"/>
    <w:rsid w:val="00BC0598"/>
    <w:rsid w:val="00C36E40"/>
    <w:rsid w:val="00C4246A"/>
    <w:rsid w:val="00C62177"/>
    <w:rsid w:val="00C73A1A"/>
    <w:rsid w:val="00C90624"/>
    <w:rsid w:val="00C92D04"/>
    <w:rsid w:val="00C97FD5"/>
    <w:rsid w:val="00CA2328"/>
    <w:rsid w:val="00CD485F"/>
    <w:rsid w:val="00CE5448"/>
    <w:rsid w:val="00D47BFD"/>
    <w:rsid w:val="00D64922"/>
    <w:rsid w:val="00D83E4D"/>
    <w:rsid w:val="00DE6430"/>
    <w:rsid w:val="00E11C63"/>
    <w:rsid w:val="00E275AA"/>
    <w:rsid w:val="00E7227D"/>
    <w:rsid w:val="00E76BC6"/>
    <w:rsid w:val="00E80E04"/>
    <w:rsid w:val="00EE02CE"/>
    <w:rsid w:val="00EE3F4D"/>
    <w:rsid w:val="00EE6EE8"/>
    <w:rsid w:val="00F61FA1"/>
    <w:rsid w:val="00F814AD"/>
    <w:rsid w:val="00F929C6"/>
    <w:rsid w:val="00FC413F"/>
    <w:rsid w:val="00FD0A42"/>
    <w:rsid w:val="00FD3DAB"/>
    <w:rsid w:val="00FE6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1BDA6C0D"/>
  <w15:chartTrackingRefBased/>
  <w15:docId w15:val="{985C1678-09E6-4558-B7A7-0FB14AE5E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70B"/>
    <w:pPr>
      <w:spacing w:line="240" w:lineRule="auto"/>
    </w:pPr>
    <w:rPr>
      <w:rFonts w:ascii="Segoe UI" w:hAnsi="Segoe UI"/>
      <w:sz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3A45"/>
    <w:pPr>
      <w:keepNext/>
      <w:keepLines/>
      <w:shd w:val="clear" w:color="auto" w:fill="002D72"/>
      <w:spacing w:after="240"/>
      <w:outlineLvl w:val="0"/>
    </w:pPr>
    <w:rPr>
      <w:rFonts w:ascii="Segoe UI Semibold" w:eastAsiaTheme="majorEastAsia" w:hAnsi="Segoe UI Semibold" w:cs="Segoe UI Semibold"/>
      <w:color w:val="FFFFFF" w:themeColor="background1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2C27"/>
    <w:pPr>
      <w:keepNext/>
      <w:spacing w:before="120" w:after="120"/>
      <w:outlineLvl w:val="1"/>
    </w:pPr>
    <w:rPr>
      <w:rFonts w:ascii="Segoe UI Semibold" w:eastAsia="MingLiU" w:hAnsi="Segoe UI Semibold" w:cs="Segoe UI Semibold"/>
      <w:color w:val="002D72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72C27"/>
    <w:pPr>
      <w:keepNext/>
      <w:spacing w:before="120" w:after="120"/>
      <w:outlineLvl w:val="2"/>
    </w:pPr>
    <w:rPr>
      <w:rFonts w:ascii="Segoe UI Semibold" w:eastAsia="MingLiU" w:hAnsi="Segoe UI Semibold" w:cs="Segoe UI Semibold"/>
      <w:color w:val="002D72"/>
      <w:sz w:val="30"/>
      <w:szCs w:val="3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36E40"/>
    <w:pPr>
      <w:keepNext/>
      <w:spacing w:before="120" w:after="120"/>
      <w:outlineLvl w:val="3"/>
    </w:pPr>
    <w:rPr>
      <w:rFonts w:ascii="Segoe UI Semibold" w:eastAsia="MingLiU" w:hAnsi="Segoe UI Semibold" w:cs="Segoe UI Semibold"/>
      <w:color w:val="4C5564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36E40"/>
    <w:pPr>
      <w:keepNext/>
      <w:spacing w:before="120" w:after="120"/>
      <w:outlineLvl w:val="4"/>
    </w:pPr>
    <w:rPr>
      <w:rFonts w:ascii="Segoe UI Semibold" w:eastAsia="MingLiU" w:hAnsi="Segoe UI Semibold" w:cs="Segoe UI Semibold"/>
      <w:color w:val="4C556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36E40"/>
    <w:pPr>
      <w:keepNext/>
      <w:spacing w:before="120" w:after="120"/>
      <w:outlineLvl w:val="5"/>
    </w:pPr>
    <w:rPr>
      <w:rFonts w:ascii="Segoe UI Semibold" w:eastAsia="MingLiU" w:hAnsi="Segoe UI Semibold" w:cs="Segoe UI Semibold"/>
      <w:color w:val="4C5564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36E40"/>
    <w:pPr>
      <w:keepNext/>
      <w:keepLines/>
      <w:spacing w:before="40" w:after="0"/>
      <w:outlineLvl w:val="6"/>
    </w:pPr>
    <w:rPr>
      <w:rFonts w:ascii="Segoe UI Semibold" w:eastAsiaTheme="majorEastAsia" w:hAnsi="Segoe UI Semibold" w:cs="Segoe UI Semibold"/>
      <w:iCs/>
      <w:color w:val="4C5564"/>
      <w:sz w:val="18"/>
      <w:szCs w:val="1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090E6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bulletssecondlevel">
    <w:name w:val="List paragraph—bullets—second level"/>
    <w:basedOn w:val="Listparagraphbullets"/>
    <w:autoRedefine/>
    <w:qFormat/>
    <w:rsid w:val="00985DD5"/>
    <w:pPr>
      <w:numPr>
        <w:numId w:val="1"/>
      </w:numPr>
      <w:ind w:left="1134" w:hanging="567"/>
    </w:pPr>
  </w:style>
  <w:style w:type="paragraph" w:styleId="Header">
    <w:name w:val="header"/>
    <w:basedOn w:val="Normal"/>
    <w:link w:val="HeaderChar"/>
    <w:uiPriority w:val="99"/>
    <w:unhideWhenUsed/>
    <w:rsid w:val="00261FFA"/>
    <w:pPr>
      <w:tabs>
        <w:tab w:val="center" w:pos="4678"/>
        <w:tab w:val="right" w:pos="9356"/>
      </w:tabs>
      <w:spacing w:after="0"/>
    </w:pPr>
    <w:rPr>
      <w:rFonts w:ascii="Segoe UI Light" w:hAnsi="Segoe UI Light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261FFA"/>
    <w:rPr>
      <w:rFonts w:ascii="Segoe UI Light" w:hAnsi="Segoe UI Light"/>
      <w:sz w:val="18"/>
    </w:rPr>
  </w:style>
  <w:style w:type="paragraph" w:styleId="Footer">
    <w:name w:val="footer"/>
    <w:basedOn w:val="Normal"/>
    <w:link w:val="FooterChar"/>
    <w:uiPriority w:val="99"/>
    <w:unhideWhenUsed/>
    <w:rsid w:val="006D43C7"/>
    <w:pPr>
      <w:tabs>
        <w:tab w:val="center" w:pos="4513"/>
        <w:tab w:val="right" w:pos="9026"/>
      </w:tabs>
      <w:spacing w:after="0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6D43C7"/>
    <w:rPr>
      <w:rFonts w:ascii="Segoe UI" w:hAnsi="Segoe UI"/>
      <w:sz w:val="18"/>
    </w:rPr>
  </w:style>
  <w:style w:type="character" w:styleId="Hyperlink">
    <w:name w:val="Hyperlink"/>
    <w:basedOn w:val="DefaultParagraphFont"/>
    <w:uiPriority w:val="99"/>
    <w:unhideWhenUsed/>
    <w:rsid w:val="00FC413F"/>
    <w:rPr>
      <w:color w:val="002D72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133A45"/>
    <w:rPr>
      <w:rFonts w:ascii="Segoe UI Semibold" w:eastAsiaTheme="majorEastAsia" w:hAnsi="Segoe UI Semibold" w:cs="Segoe UI Semibold"/>
      <w:color w:val="FFFFFF" w:themeColor="background1"/>
      <w:sz w:val="48"/>
      <w:szCs w:val="48"/>
      <w:shd w:val="clear" w:color="auto" w:fill="002D72"/>
    </w:rPr>
  </w:style>
  <w:style w:type="character" w:customStyle="1" w:styleId="Heading2Char">
    <w:name w:val="Heading 2 Char"/>
    <w:basedOn w:val="DefaultParagraphFont"/>
    <w:link w:val="Heading2"/>
    <w:uiPriority w:val="9"/>
    <w:rsid w:val="00772C27"/>
    <w:rPr>
      <w:rFonts w:ascii="Segoe UI Semibold" w:eastAsia="MingLiU" w:hAnsi="Segoe UI Semibold" w:cs="Segoe UI Semibold"/>
      <w:color w:val="002D72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72C27"/>
    <w:rPr>
      <w:rFonts w:ascii="Segoe UI Semibold" w:eastAsia="MingLiU" w:hAnsi="Segoe UI Semibold" w:cs="Segoe UI Semibold"/>
      <w:color w:val="002D72"/>
      <w:sz w:val="30"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rsid w:val="00C36E40"/>
    <w:rPr>
      <w:rFonts w:ascii="Segoe UI Semibold" w:eastAsia="MingLiU" w:hAnsi="Segoe UI Semibold" w:cs="Segoe UI Semibold"/>
      <w:color w:val="4C5564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C36E40"/>
    <w:rPr>
      <w:rFonts w:ascii="Segoe UI Semibold" w:eastAsia="MingLiU" w:hAnsi="Segoe UI Semibold" w:cs="Segoe UI Semibold"/>
      <w:color w:val="4C5564"/>
      <w:sz w:val="21"/>
    </w:rPr>
  </w:style>
  <w:style w:type="character" w:customStyle="1" w:styleId="Heading6Char">
    <w:name w:val="Heading 6 Char"/>
    <w:basedOn w:val="DefaultParagraphFont"/>
    <w:link w:val="Heading6"/>
    <w:uiPriority w:val="9"/>
    <w:rsid w:val="00C36E40"/>
    <w:rPr>
      <w:rFonts w:ascii="Segoe UI Semibold" w:eastAsia="MingLiU" w:hAnsi="Segoe UI Semibold" w:cs="Segoe UI Semibold"/>
      <w:color w:val="4C5564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C36E40"/>
    <w:rPr>
      <w:rFonts w:ascii="Segoe UI Semibold" w:eastAsiaTheme="majorEastAsia" w:hAnsi="Segoe UI Semibold" w:cs="Segoe UI Semibold"/>
      <w:iCs/>
      <w:color w:val="4C5564"/>
      <w:sz w:val="18"/>
      <w:szCs w:val="18"/>
    </w:rPr>
  </w:style>
  <w:style w:type="paragraph" w:customStyle="1" w:styleId="Heading2notshowing">
    <w:name w:val="Heading 2—not showing"/>
    <w:basedOn w:val="Normal"/>
    <w:next w:val="Normal"/>
    <w:qFormat/>
    <w:rsid w:val="003D71C5"/>
    <w:pPr>
      <w:keepNext/>
      <w:spacing w:after="120"/>
      <w:outlineLvl w:val="1"/>
    </w:pPr>
    <w:rPr>
      <w:rFonts w:ascii="Segoe UI Semibold" w:eastAsia="MingLiU" w:hAnsi="Segoe UI Semibold" w:cs="Segoe UI Semibold"/>
      <w:color w:val="4C5564"/>
      <w:sz w:val="28"/>
      <w:szCs w:val="26"/>
    </w:rPr>
  </w:style>
  <w:style w:type="paragraph" w:customStyle="1" w:styleId="Heading3notshowing">
    <w:name w:val="Heading 3—not showing"/>
    <w:basedOn w:val="Normal"/>
    <w:next w:val="Normal"/>
    <w:qFormat/>
    <w:rsid w:val="00C36E40"/>
    <w:pPr>
      <w:keepNext/>
      <w:spacing w:after="120"/>
      <w:outlineLvl w:val="2"/>
    </w:pPr>
    <w:rPr>
      <w:rFonts w:ascii="Segoe UI Semibold" w:eastAsia="MingLiU" w:hAnsi="Segoe UI Semibold" w:cs="Segoe UI Semibold"/>
      <w:color w:val="4C5564"/>
      <w:sz w:val="24"/>
      <w:szCs w:val="30"/>
    </w:rPr>
  </w:style>
  <w:style w:type="paragraph" w:styleId="Quote">
    <w:name w:val="Quote"/>
    <w:basedOn w:val="Normal"/>
    <w:next w:val="Normal"/>
    <w:link w:val="QuoteChar"/>
    <w:uiPriority w:val="29"/>
    <w:qFormat/>
    <w:rsid w:val="00C36E40"/>
    <w:pPr>
      <w:tabs>
        <w:tab w:val="right" w:pos="9072"/>
      </w:tabs>
      <w:ind w:left="567"/>
    </w:pPr>
    <w:rPr>
      <w:b/>
      <w:color w:val="4C5564"/>
      <w:sz w:val="20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C36E40"/>
    <w:rPr>
      <w:rFonts w:ascii="Segoe UI" w:hAnsi="Segoe UI"/>
      <w:b/>
      <w:color w:val="4C5564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090E6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customStyle="1" w:styleId="Listparagraphbullets">
    <w:name w:val="List paragraph—bullets"/>
    <w:basedOn w:val="ListParagraph"/>
    <w:qFormat/>
    <w:rsid w:val="00B5393D"/>
    <w:pPr>
      <w:numPr>
        <w:numId w:val="2"/>
      </w:numPr>
      <w:ind w:left="567" w:hanging="567"/>
    </w:pPr>
    <w:rPr>
      <w:lang w:eastAsia="zh-TW"/>
    </w:rPr>
  </w:style>
  <w:style w:type="paragraph" w:styleId="ListParagraph">
    <w:name w:val="List Paragraph"/>
    <w:basedOn w:val="Normal"/>
    <w:uiPriority w:val="34"/>
    <w:qFormat/>
    <w:rsid w:val="00B5393D"/>
    <w:pPr>
      <w:numPr>
        <w:numId w:val="3"/>
      </w:numPr>
      <w:ind w:left="567" w:hanging="567"/>
      <w:contextualSpacing/>
    </w:pPr>
  </w:style>
  <w:style w:type="paragraph" w:customStyle="1" w:styleId="Tabletext">
    <w:name w:val="Table text"/>
    <w:basedOn w:val="Normal"/>
    <w:qFormat/>
    <w:rsid w:val="00217C11"/>
    <w:pPr>
      <w:spacing w:after="0"/>
    </w:pPr>
    <w:rPr>
      <w:rFonts w:eastAsia="Times New Roman" w:cs="Times New Roman"/>
      <w:sz w:val="20"/>
      <w:szCs w:val="20"/>
    </w:rPr>
  </w:style>
  <w:style w:type="paragraph" w:customStyle="1" w:styleId="Tablerowcolumnheading">
    <w:name w:val="Table row/column heading"/>
    <w:basedOn w:val="Normal"/>
    <w:next w:val="Normal"/>
    <w:rsid w:val="00323710"/>
    <w:pPr>
      <w:spacing w:after="0"/>
    </w:pPr>
    <w:rPr>
      <w:rFonts w:eastAsia="Times New Roman" w:cs="Times New Roman"/>
      <w:b/>
      <w:bCs/>
      <w:color w:val="002D72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217C11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17C11"/>
    <w:rPr>
      <w:rFonts w:ascii="Segoe UI" w:hAnsi="Segoe U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17C11"/>
    <w:rPr>
      <w:vertAlign w:val="superscript"/>
    </w:rPr>
  </w:style>
  <w:style w:type="paragraph" w:customStyle="1" w:styleId="Tablefigureheading">
    <w:name w:val="Table/figure heading"/>
    <w:basedOn w:val="Normal"/>
    <w:next w:val="Normal"/>
    <w:qFormat/>
    <w:rsid w:val="00E80E04"/>
    <w:pPr>
      <w:keepNext/>
      <w:spacing w:after="0"/>
    </w:pPr>
    <w:rPr>
      <w:rFonts w:ascii="Segoe UI Semibold" w:hAnsi="Segoe UI Semibold"/>
      <w:color w:val="002D72"/>
      <w:sz w:val="20"/>
    </w:rPr>
  </w:style>
  <w:style w:type="paragraph" w:customStyle="1" w:styleId="Tabletextcentred">
    <w:name w:val="Table text centred"/>
    <w:basedOn w:val="Tabletext"/>
    <w:next w:val="NoSpacing"/>
    <w:rsid w:val="00217C11"/>
    <w:pPr>
      <w:jc w:val="center"/>
    </w:pPr>
  </w:style>
  <w:style w:type="paragraph" w:customStyle="1" w:styleId="Tablerowcolumnheadingcentred">
    <w:name w:val="Table row/column heading centred"/>
    <w:basedOn w:val="Tablerowcolumnheading"/>
    <w:next w:val="Normal"/>
    <w:rsid w:val="00217C11"/>
    <w:pPr>
      <w:jc w:val="center"/>
    </w:pPr>
    <w:rPr>
      <w:bCs w:val="0"/>
    </w:rPr>
  </w:style>
  <w:style w:type="paragraph" w:customStyle="1" w:styleId="Sourcenote">
    <w:name w:val="Source / note"/>
    <w:basedOn w:val="Normal"/>
    <w:qFormat/>
    <w:rsid w:val="00C36E40"/>
    <w:rPr>
      <w:rFonts w:eastAsia="PMingLiU" w:cs="Mangal"/>
      <w:color w:val="4C5564"/>
      <w:sz w:val="20"/>
      <w:szCs w:val="20"/>
      <w:lang w:eastAsia="zh-TW"/>
    </w:rPr>
  </w:style>
  <w:style w:type="table" w:styleId="PlainTable1">
    <w:name w:val="Plain Table 1"/>
    <w:basedOn w:val="TableNormal"/>
    <w:uiPriority w:val="41"/>
    <w:rsid w:val="00217C1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NoSpacing">
    <w:name w:val="No Spacing"/>
    <w:uiPriority w:val="1"/>
    <w:qFormat/>
    <w:rsid w:val="00217C11"/>
    <w:pPr>
      <w:spacing w:after="0" w:line="240" w:lineRule="auto"/>
    </w:pPr>
    <w:rPr>
      <w:rFonts w:ascii="Segoe UI" w:hAnsi="Segoe UI"/>
      <w:sz w:val="21"/>
    </w:rPr>
  </w:style>
  <w:style w:type="paragraph" w:styleId="TOC4">
    <w:name w:val="toc 4"/>
    <w:basedOn w:val="Normal"/>
    <w:next w:val="Normal"/>
    <w:autoRedefine/>
    <w:uiPriority w:val="39"/>
    <w:unhideWhenUsed/>
    <w:rsid w:val="000740FB"/>
    <w:pPr>
      <w:tabs>
        <w:tab w:val="right" w:leader="dot" w:pos="9072"/>
      </w:tabs>
      <w:spacing w:after="0"/>
      <w:ind w:left="567" w:right="567" w:hanging="567"/>
    </w:pPr>
    <w:rPr>
      <w:sz w:val="20"/>
    </w:rPr>
  </w:style>
  <w:style w:type="paragraph" w:styleId="TOC1">
    <w:name w:val="toc 1"/>
    <w:basedOn w:val="Normal"/>
    <w:next w:val="Normal"/>
    <w:autoRedefine/>
    <w:uiPriority w:val="39"/>
    <w:unhideWhenUsed/>
    <w:rsid w:val="000740FB"/>
    <w:pPr>
      <w:keepNext/>
      <w:tabs>
        <w:tab w:val="right" w:leader="dot" w:pos="9072"/>
      </w:tabs>
      <w:spacing w:before="120" w:after="0"/>
      <w:ind w:left="567" w:right="567" w:hanging="567"/>
    </w:pPr>
    <w:rPr>
      <w:b/>
      <w:color w:val="002D72"/>
    </w:rPr>
  </w:style>
  <w:style w:type="paragraph" w:styleId="TOC2">
    <w:name w:val="toc 2"/>
    <w:basedOn w:val="Normal"/>
    <w:next w:val="Normal"/>
    <w:autoRedefine/>
    <w:uiPriority w:val="39"/>
    <w:unhideWhenUsed/>
    <w:rsid w:val="000740FB"/>
    <w:pPr>
      <w:tabs>
        <w:tab w:val="right" w:leader="dot" w:pos="9072"/>
      </w:tabs>
      <w:spacing w:after="0"/>
      <w:ind w:left="1134" w:right="567" w:hanging="567"/>
    </w:pPr>
    <w:rPr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0740FB"/>
    <w:pPr>
      <w:tabs>
        <w:tab w:val="right" w:leader="dot" w:pos="9072"/>
      </w:tabs>
      <w:spacing w:after="0"/>
      <w:ind w:left="1701" w:right="567" w:hanging="567"/>
    </w:pPr>
    <w:rPr>
      <w:sz w:val="20"/>
    </w:rPr>
  </w:style>
  <w:style w:type="paragraph" w:customStyle="1" w:styleId="Normaldisclaimerpage">
    <w:name w:val="Normal—disclaimer page"/>
    <w:basedOn w:val="Normal"/>
    <w:qFormat/>
    <w:rsid w:val="002F1A23"/>
    <w:pPr>
      <w:spacing w:after="120"/>
    </w:pPr>
    <w:rPr>
      <w:sz w:val="20"/>
      <w:szCs w:val="20"/>
    </w:rPr>
  </w:style>
  <w:style w:type="table" w:customStyle="1" w:styleId="PlainTable11">
    <w:name w:val="Plain Table 11"/>
    <w:basedOn w:val="TableNormal"/>
    <w:next w:val="PlainTable1"/>
    <w:uiPriority w:val="41"/>
    <w:rsid w:val="00BB3D4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741971"/>
    <w:pPr>
      <w:spacing w:after="0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1971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E64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64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6430"/>
    <w:rPr>
      <w:rFonts w:ascii="Segoe UI" w:hAnsi="Segoe U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64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6430"/>
    <w:rPr>
      <w:rFonts w:ascii="Segoe UI" w:hAnsi="Segoe U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communications.gov.au/documents/report-assessment-methodology-extent-which-nbn-access-network-built-and-fully-operational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/" TargetMode="External"/><Relationship Id="rId2" Type="http://schemas.openxmlformats.org/officeDocument/2006/relationships/hyperlink" Target="http://www.communications.gov.au/" TargetMode="External"/><Relationship Id="rId1" Type="http://schemas.openxmlformats.org/officeDocument/2006/relationships/hyperlink" Target="http://www.infrastructure.gov.au/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/" TargetMode="External"/><Relationship Id="rId2" Type="http://schemas.openxmlformats.org/officeDocument/2006/relationships/hyperlink" Target="http://www.communications.gov.au/" TargetMode="External"/><Relationship Id="rId1" Type="http://schemas.openxmlformats.org/officeDocument/2006/relationships/hyperlink" Target="http://www.infrastructure.gov.a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92D4A895A4AC4FB429A2A94FE01DE0" ma:contentTypeVersion="0" ma:contentTypeDescription="Create a new document." ma:contentTypeScope="" ma:versionID="20aa4e6b13797025fa3cf6c0f56a1b3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63C25F-A63A-4FED-8360-3782CAE1FE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9141DF0-68EE-4238-B9A1-07035F66B312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C276ECD-EA56-4336-89EC-A6B6FC5593A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26018E5-242E-4E5A-BA6F-8C00B4726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516</Words>
  <Characters>2819</Characters>
  <Application>Microsoft Office Word</Application>
  <DocSecurity>0</DocSecurity>
  <Lines>51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 that the NBN should be treated as built and fully operational</vt:lpstr>
    </vt:vector>
  </TitlesOfParts>
  <Company>Department of Infrastructure, Transport, Regional Development and Communications</Company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that the NBN should be treated as built and fully operational</dc:title>
  <dc:subject/>
  <dc:creator>Department of Infrastructure, Transport, Regional Development and Communications</dc:creator>
  <cp:keywords/>
  <dc:description>6 May 2020</dc:description>
  <cp:lastModifiedBy>Hall, Theresa</cp:lastModifiedBy>
  <cp:revision>6</cp:revision>
  <cp:lastPrinted>2020-12-10T22:22:00Z</cp:lastPrinted>
  <dcterms:created xsi:type="dcterms:W3CDTF">2020-12-17T00:43:00Z</dcterms:created>
  <dcterms:modified xsi:type="dcterms:W3CDTF">2020-12-17T01:09:00Z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0x0101004C92D4A895A4AC4FB429A2A94FE01DE0</vt:lpwstr>
  </property>
  <property fmtid="{D5CDD505-2E9C-101B-9397-08002B2CF9AE}" pid="3" name="TrimRevisionNumber">
    <vt:i4>42</vt:i4>
  </property>
</Properties>
</file>