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033C" w:rsidRPr="00F956EE" w:rsidRDefault="001A033C" w:rsidP="001A033C">
      <w:pPr>
        <w:pStyle w:val="Heading1"/>
      </w:pPr>
      <w:r w:rsidRPr="00F956EE">
        <w:t>Consumer survey on online copyright infringement 2018</w:t>
      </w:r>
    </w:p>
    <w:p w:rsidR="001A033C" w:rsidRPr="00F956EE" w:rsidRDefault="001A033C" w:rsidP="001A033C">
      <w:pPr>
        <w:pStyle w:val="Heading2"/>
      </w:pPr>
      <w:r w:rsidRPr="00F956EE">
        <w:t>Slide 1</w:t>
      </w:r>
    </w:p>
    <w:p w:rsidR="001A033C" w:rsidRPr="00F956EE" w:rsidRDefault="001A033C" w:rsidP="001A033C">
      <w:bookmarkStart w:id="0" w:name="_GoBack"/>
      <w:r w:rsidRPr="00F956EE">
        <w:drawing>
          <wp:inline distT="0" distB="0" distL="0" distR="0" wp14:anchorId="1AB4E4CD" wp14:editId="28BA4D70">
            <wp:extent cx="6070188" cy="3395133"/>
            <wp:effectExtent l="0" t="0" r="6985" b="0"/>
            <wp:docPr id="3" name="Picture 3" descr="Logo: Australian Government, Department of Communications and the Arts.&#10;Logo: Indigenous Professional Services&#10;&#10;Title page: Consumer Survey on Online Copyright Infringement 2018. Prepared by Indigenous Professional Services for the Department of Communications and the Arts.&#10;&#10;Copyright&#10;© Commonwealth of Australia 2018&#10; &#10;The material in this paper is licensed under a Creative Commons Attribution—4.0 International licence, with the exception of:&#10;the Commonwealth Coat of Arms, this Department of Communications and the Art’s logo, any third party material, any material protected by a trademark, any images and/or photograph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7-30 at 1.24.42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76028" cy="3398399"/>
                    </a:xfrm>
                    <a:prstGeom prst="rect">
                      <a:avLst/>
                    </a:prstGeom>
                  </pic:spPr>
                </pic:pic>
              </a:graphicData>
            </a:graphic>
          </wp:inline>
        </w:drawing>
      </w:r>
      <w:bookmarkEnd w:id="0"/>
    </w:p>
    <w:p w:rsidR="001A033C" w:rsidRPr="00F956EE" w:rsidRDefault="001A033C" w:rsidP="001A033C">
      <w:pPr>
        <w:pStyle w:val="Heading2"/>
      </w:pPr>
      <w:r w:rsidRPr="00F956EE">
        <w:lastRenderedPageBreak/>
        <w:t>Slide 2</w:t>
      </w:r>
    </w:p>
    <w:p w:rsidR="001A033C" w:rsidRPr="00F956EE" w:rsidRDefault="001A033C" w:rsidP="001A033C">
      <w:r w:rsidRPr="00F956EE">
        <w:drawing>
          <wp:inline distT="0" distB="0" distL="0" distR="0" wp14:anchorId="0E3987AD" wp14:editId="50169DFC">
            <wp:extent cx="5727700" cy="3200400"/>
            <wp:effectExtent l="0" t="0" r="6350" b="0"/>
            <wp:docPr id="4" name="Picture 4" descr="The survey - this report presents the main findings for the fourth consumer survey of online copyright infringement amongst Australians aged 12+ conducted in 2018.&#10;The survey period was during March 2018 asking respondents about their online activity in the past three months. A total of 2,453 people participated, guided by gender, age and state qu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7-30 at 1.24.54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3200400"/>
                    </a:xfrm>
                    <a:prstGeom prst="rect">
                      <a:avLst/>
                    </a:prstGeom>
                  </pic:spPr>
                </pic:pic>
              </a:graphicData>
            </a:graphic>
          </wp:inline>
        </w:drawing>
      </w:r>
    </w:p>
    <w:p w:rsidR="001A033C" w:rsidRPr="00F956EE" w:rsidRDefault="001A033C" w:rsidP="001A033C">
      <w:pPr>
        <w:pStyle w:val="Heading2"/>
      </w:pPr>
      <w:r w:rsidRPr="00F956EE">
        <w:t>Slide 3</w:t>
      </w:r>
    </w:p>
    <w:p w:rsidR="001A033C" w:rsidRPr="00F956EE" w:rsidRDefault="001A033C" w:rsidP="001A033C">
      <w:r w:rsidRPr="00F956EE">
        <w:drawing>
          <wp:inline distT="0" distB="0" distL="0" distR="0" wp14:anchorId="0EB7B7D9" wp14:editId="3914B781">
            <wp:extent cx="5727700" cy="3169285"/>
            <wp:effectExtent l="0" t="0" r="6350" b="0"/>
            <wp:docPr id="5" name="Picture 5" descr="Survey objectives: To understand the prevalence of online copyright infringement in Australia across four content types: music, video games, movies and TV programs. To understand what attitudes drive online copyright infringement behaviours. To determine the role pricing plays in lawful and unlawful access of online content. To understand how online user behaviour and attitude has changed since the survey first began in 2015 and the emerging trends over the past four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7-30 at 1.25.23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169285"/>
                    </a:xfrm>
                    <a:prstGeom prst="rect">
                      <a:avLst/>
                    </a:prstGeom>
                  </pic:spPr>
                </pic:pic>
              </a:graphicData>
            </a:graphic>
          </wp:inline>
        </w:drawing>
      </w:r>
    </w:p>
    <w:p w:rsidR="001A033C" w:rsidRPr="00F956EE" w:rsidRDefault="001A033C" w:rsidP="001A033C">
      <w:pPr>
        <w:pStyle w:val="Heading2"/>
      </w:pPr>
      <w:r w:rsidRPr="00F956EE">
        <w:lastRenderedPageBreak/>
        <w:t>Slide 4</w:t>
      </w:r>
    </w:p>
    <w:p w:rsidR="001A033C" w:rsidRPr="00F956EE" w:rsidRDefault="001A033C" w:rsidP="001A033C">
      <w:r w:rsidRPr="00F956EE">
        <w:drawing>
          <wp:inline distT="0" distB="0" distL="0" distR="0" wp14:anchorId="6AD0A820" wp14:editId="61CED2C7">
            <wp:extent cx="5727700" cy="3176270"/>
            <wp:effectExtent l="0" t="0" r="0" b="0"/>
            <wp:docPr id="6" name="Picture 6" descr="Consumption of digital content graph: shows the percentage of survey participants that reported consuming each type of content over the last four years from 2015 to 2018. Music has changed from 42% to 39% to 44% to 43%. Video games has changed from 16% to 16% to 18% to 20%. Movies has changed from 29% to 33% to 39% to 47%. TV programs has changed from 38% to 42% to 45% to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7-30 at 1.25.36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3176270"/>
                    </a:xfrm>
                    <a:prstGeom prst="rect">
                      <a:avLst/>
                    </a:prstGeom>
                  </pic:spPr>
                </pic:pic>
              </a:graphicData>
            </a:graphic>
          </wp:inline>
        </w:drawing>
      </w:r>
    </w:p>
    <w:p w:rsidR="001A033C" w:rsidRPr="00F956EE" w:rsidRDefault="001A033C" w:rsidP="001A033C">
      <w:pPr>
        <w:pStyle w:val="Heading2"/>
      </w:pPr>
      <w:r w:rsidRPr="00F956EE">
        <w:t>Slide 5</w:t>
      </w:r>
    </w:p>
    <w:p w:rsidR="001A033C" w:rsidRPr="00F956EE" w:rsidRDefault="001A033C" w:rsidP="001A033C">
      <w:r w:rsidRPr="00F956EE">
        <w:drawing>
          <wp:inline distT="0" distB="0" distL="0" distR="0" wp14:anchorId="5678FF92" wp14:editId="7AF177BA">
            <wp:extent cx="5727700" cy="3184525"/>
            <wp:effectExtent l="0" t="0" r="6350" b="0"/>
            <wp:docPr id="7" name="Picture 7" descr="Frequency of consuming digital content on a weekly basis. When comparing 2017 to 2018: Downloading was up 1% for music, down 6% for video games, down 5% for movies and dowm 2% for TV. Streaming was up 5% for music, down 1% for video games, up 9% for movies and up 9% for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7-30 at 1.25.55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3184525"/>
                    </a:xfrm>
                    <a:prstGeom prst="rect">
                      <a:avLst/>
                    </a:prstGeom>
                  </pic:spPr>
                </pic:pic>
              </a:graphicData>
            </a:graphic>
          </wp:inline>
        </w:drawing>
      </w:r>
    </w:p>
    <w:p w:rsidR="001A033C" w:rsidRPr="00F956EE" w:rsidRDefault="001A033C" w:rsidP="001A033C">
      <w:pPr>
        <w:pStyle w:val="Heading2"/>
      </w:pPr>
      <w:r w:rsidRPr="00F956EE">
        <w:lastRenderedPageBreak/>
        <w:t>Slide 6</w:t>
      </w:r>
    </w:p>
    <w:p w:rsidR="001A033C" w:rsidRPr="00F956EE" w:rsidRDefault="001A033C" w:rsidP="001A033C">
      <w:r w:rsidRPr="00F956EE">
        <w:drawing>
          <wp:inline distT="0" distB="0" distL="0" distR="0" wp14:anchorId="1C8B05CC" wp14:editId="1C6A13E4">
            <wp:extent cx="5727700" cy="3183890"/>
            <wp:effectExtent l="0" t="0" r="6350" b="0"/>
            <wp:docPr id="8" name="Picture 8" descr="Services used to consume digital content. The most used services for music were Youtube, Spotify and iTunes. Spotify in particualr saw an increase from 27% in 2017 to 50% in 2018. Most used for video games were Steam, X-box Live and Sony. Sony saw an increase in usage from 18% in 2017 to 28% in 2018. Most used for movies were Netflix, YouTube and Stan. Netflix use for movies saw an increase from 48% in 2017 to 66% in 2018. Most used for TV were Netflix, YouTube and 9Now, ABC iView SBS on Demand. Netflix use for TV programs increased from 41% in 2017 to 55%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7-30 at 1.26.07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3183890"/>
                    </a:xfrm>
                    <a:prstGeom prst="rect">
                      <a:avLst/>
                    </a:prstGeom>
                  </pic:spPr>
                </pic:pic>
              </a:graphicData>
            </a:graphic>
          </wp:inline>
        </w:drawing>
      </w:r>
    </w:p>
    <w:p w:rsidR="001A033C" w:rsidRPr="00F956EE" w:rsidRDefault="001A033C" w:rsidP="001A033C">
      <w:pPr>
        <w:pStyle w:val="Heading2"/>
      </w:pPr>
      <w:r w:rsidRPr="00F956EE">
        <w:t>Slide 7</w:t>
      </w:r>
    </w:p>
    <w:p w:rsidR="001A033C" w:rsidRPr="00F956EE" w:rsidRDefault="001A033C" w:rsidP="001A033C">
      <w:r w:rsidRPr="00F956EE">
        <w:drawing>
          <wp:inline distT="0" distB="0" distL="0" distR="0" wp14:anchorId="2C89CED2" wp14:editId="3DD02295">
            <wp:extent cx="5727700" cy="3184525"/>
            <wp:effectExtent l="0" t="0" r="0" b="3175"/>
            <wp:docPr id="9" name="Picture 9" descr="Proportion of digital consumers who consumed only paid content (no free content). For 2018 music was 16%, video games was 31%, movies was 44% and TV wa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7-30 at 1.26.20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3184525"/>
                    </a:xfrm>
                    <a:prstGeom prst="rect">
                      <a:avLst/>
                    </a:prstGeom>
                  </pic:spPr>
                </pic:pic>
              </a:graphicData>
            </a:graphic>
          </wp:inline>
        </w:drawing>
      </w:r>
    </w:p>
    <w:p w:rsidR="001A033C" w:rsidRPr="00F956EE" w:rsidRDefault="001A033C" w:rsidP="001A033C">
      <w:pPr>
        <w:pStyle w:val="Heading2"/>
      </w:pPr>
      <w:r w:rsidRPr="00F956EE">
        <w:lastRenderedPageBreak/>
        <w:t>Slide 8</w:t>
      </w:r>
    </w:p>
    <w:p w:rsidR="001A033C" w:rsidRPr="00F956EE" w:rsidRDefault="001A033C" w:rsidP="001A033C">
      <w:r w:rsidRPr="00F956EE">
        <w:drawing>
          <wp:inline distT="0" distB="0" distL="0" distR="0" wp14:anchorId="74CB953A" wp14:editId="4128CFE0">
            <wp:extent cx="5727700" cy="3172460"/>
            <wp:effectExtent l="0" t="0" r="6350" b="8890"/>
            <wp:docPr id="10" name="Picture 10" descr="Proportion of digital consumers who paid something to consume content. For 2018 music was 91%, video games was 68%, movies was 67% and TV programs was 52%. The proportion of digital consumers who paid something for their music content increased significantly from 56% in 2017 up to 91% in 2018. The proportion who paid something for video games remained relatively steady at 69% for 2017 and 68% for 2018. For movies, the proportion of consumers who paid something for their content increased slightly from 65% in 2017 to 67% in 2018, and for TV programs the proportion increased from 47% in 2017 up to 52% for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7-30 at 1.26.34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3172460"/>
                    </a:xfrm>
                    <a:prstGeom prst="rect">
                      <a:avLst/>
                    </a:prstGeom>
                  </pic:spPr>
                </pic:pic>
              </a:graphicData>
            </a:graphic>
          </wp:inline>
        </w:drawing>
      </w:r>
    </w:p>
    <w:p w:rsidR="001A033C" w:rsidRPr="00F956EE" w:rsidRDefault="001A033C" w:rsidP="001A033C">
      <w:pPr>
        <w:pStyle w:val="Heading2"/>
      </w:pPr>
      <w:r w:rsidRPr="00F956EE">
        <w:t>Slide 9</w:t>
      </w:r>
    </w:p>
    <w:p w:rsidR="001A033C" w:rsidRPr="00F956EE" w:rsidRDefault="001A033C" w:rsidP="001A033C">
      <w:r w:rsidRPr="00F956EE">
        <w:drawing>
          <wp:inline distT="0" distB="0" distL="0" distR="0" wp14:anchorId="55BB9D50" wp14:editId="198EF735">
            <wp:extent cx="5727700" cy="3194685"/>
            <wp:effectExtent l="0" t="0" r="6350" b="5715"/>
            <wp:docPr id="11" name="Picture 11" descr="Proportion of internet users aged 12 years and older who consumed any digital content for free. For 2018 music was 30%, video games was 12%, movies was 28% and TV programs was 32%. The proportion of internet users aged 12 years and older who consumed any of their music content for free remained steady at 30% in 2017 in 2018. The proportion who consumed any video games for free increased slightly from 11% in 2017 to 12% for 2018. For movies, the proportion of internet users aged 12 years and older who consumed any movie content for free increased from 22% in 2017 up to 28% in 2018, and for TV programs the proportion increased from 29% in 2017 down to 32% for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7-30 at 1.26.46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3194685"/>
                    </a:xfrm>
                    <a:prstGeom prst="rect">
                      <a:avLst/>
                    </a:prstGeom>
                  </pic:spPr>
                </pic:pic>
              </a:graphicData>
            </a:graphic>
          </wp:inline>
        </w:drawing>
      </w:r>
    </w:p>
    <w:p w:rsidR="001A033C" w:rsidRPr="00F956EE" w:rsidRDefault="001A033C" w:rsidP="001A033C">
      <w:pPr>
        <w:pStyle w:val="Heading2"/>
      </w:pPr>
      <w:r w:rsidRPr="00F956EE">
        <w:lastRenderedPageBreak/>
        <w:t>Slide 10</w:t>
      </w:r>
    </w:p>
    <w:p w:rsidR="001A033C" w:rsidRPr="00F956EE" w:rsidRDefault="001A033C" w:rsidP="001A033C">
      <w:r w:rsidRPr="00F956EE">
        <w:drawing>
          <wp:inline distT="0" distB="0" distL="0" distR="0" wp14:anchorId="1CAE6A5F" wp14:editId="6A33883D">
            <wp:extent cx="5727700" cy="3203575"/>
            <wp:effectExtent l="0" t="0" r="6350" b="0"/>
            <wp:docPr id="12" name="Picture 12" descr="Proportion of digital content consumed lawfully, unlawfully or a mix of both lawfully and unlawfully across all who consumed digital content. For 2018 music where n=1022 100% unlawful was 128, mix was 204 and 100% lawful was 690. Video games where n=476 100% unlawful was 47, mix was 103 and 100% lawful was 326. Movies where n=1134 100% unlawful was 202, mix was 38 and 100% lawful was 894. TV where n=1214 100% unlawful was 124, mix was 105 and 100% lawful was 985. Any of the four where n=1735 100% unlawful was 177, mix was 388 and 100% lawful was 1170.&#10;Collectively, across all four content types, 100% lawful consumption is in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7-30 at 1.26.58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7700" cy="3203575"/>
                    </a:xfrm>
                    <a:prstGeom prst="rect">
                      <a:avLst/>
                    </a:prstGeom>
                  </pic:spPr>
                </pic:pic>
              </a:graphicData>
            </a:graphic>
          </wp:inline>
        </w:drawing>
      </w:r>
    </w:p>
    <w:p w:rsidR="001A033C" w:rsidRPr="00F956EE" w:rsidRDefault="001A033C" w:rsidP="001A033C">
      <w:pPr>
        <w:pStyle w:val="Heading2"/>
      </w:pPr>
      <w:r w:rsidRPr="00F956EE">
        <w:t>Slide 11</w:t>
      </w:r>
    </w:p>
    <w:p w:rsidR="001A033C" w:rsidRPr="00F956EE" w:rsidRDefault="001A033C" w:rsidP="001A033C">
      <w:r w:rsidRPr="00F956EE">
        <w:drawing>
          <wp:inline distT="0" distB="0" distL="0" distR="0" wp14:anchorId="55FE822C" wp14:editId="1FD4AF0C">
            <wp:extent cx="5727700" cy="3193415"/>
            <wp:effectExtent l="0" t="0" r="0" b="0"/>
            <wp:docPr id="13" name="Picture 13" descr="Gender proportion of consumers who have consumed any content unlawfully. 48% female and 52%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7-30 at 1.27.23 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7700" cy="3193415"/>
                    </a:xfrm>
                    <a:prstGeom prst="rect">
                      <a:avLst/>
                    </a:prstGeom>
                  </pic:spPr>
                </pic:pic>
              </a:graphicData>
            </a:graphic>
          </wp:inline>
        </w:drawing>
      </w:r>
    </w:p>
    <w:p w:rsidR="001A033C" w:rsidRPr="00F956EE" w:rsidRDefault="001A033C" w:rsidP="001A033C">
      <w:pPr>
        <w:pStyle w:val="Heading2"/>
      </w:pPr>
      <w:r w:rsidRPr="00F956EE">
        <w:lastRenderedPageBreak/>
        <w:t>Slide 12</w:t>
      </w:r>
    </w:p>
    <w:p w:rsidR="001A033C" w:rsidRPr="00F956EE" w:rsidRDefault="001A033C" w:rsidP="001A033C">
      <w:r w:rsidRPr="00F956EE">
        <w:drawing>
          <wp:inline distT="0" distB="0" distL="0" distR="0" wp14:anchorId="3D4C29C3" wp14:editId="2DEB05D7">
            <wp:extent cx="5727700" cy="3193415"/>
            <wp:effectExtent l="0" t="0" r="0" b="0"/>
            <wp:docPr id="14" name="Picture 14" descr="Profile of participants who have consumed any digital content unlawfully. 49% of those who unlawfully access digital content are 34 years old or you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7-30 at 1.27.35 p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7700" cy="3193415"/>
                    </a:xfrm>
                    <a:prstGeom prst="rect">
                      <a:avLst/>
                    </a:prstGeom>
                  </pic:spPr>
                </pic:pic>
              </a:graphicData>
            </a:graphic>
          </wp:inline>
        </w:drawing>
      </w:r>
    </w:p>
    <w:p w:rsidR="001A033C" w:rsidRPr="00F956EE" w:rsidRDefault="001A033C" w:rsidP="001A033C">
      <w:pPr>
        <w:pStyle w:val="Heading2"/>
      </w:pPr>
      <w:r w:rsidRPr="00F956EE">
        <w:t>Slide 13</w:t>
      </w:r>
    </w:p>
    <w:p w:rsidR="001A033C" w:rsidRPr="00F956EE" w:rsidRDefault="001A033C" w:rsidP="001A033C">
      <w:r w:rsidRPr="00F956EE">
        <w:drawing>
          <wp:inline distT="0" distB="0" distL="0" distR="0" wp14:anchorId="2C4BE771" wp14:editId="76FAA7D3">
            <wp:extent cx="5727700" cy="3171825"/>
            <wp:effectExtent l="0" t="0" r="6350" b="9525"/>
            <wp:docPr id="15" name="Picture 15" descr="Volume of consumption of digital files in millions (m). &#10;Paid files, comparing 2017 results to 2018&#10;Music 717m up to 720m songs&#10;Video games 24m down to 22m games&#10;Movies 61m up to 95m movies&#10;TV 176m up to 209m shows&#10;Free files, comparing 2017 results to 2018&#10;Music 644m up to 996m songs&#10;Video games 27m down to 22m games&#10;Movies 79m down to 74m movies&#10;TV 152m up to 171m sh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07-30 at 1.27.49 p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3171825"/>
                    </a:xfrm>
                    <a:prstGeom prst="rect">
                      <a:avLst/>
                    </a:prstGeom>
                  </pic:spPr>
                </pic:pic>
              </a:graphicData>
            </a:graphic>
          </wp:inline>
        </w:drawing>
      </w:r>
    </w:p>
    <w:p w:rsidR="001A033C" w:rsidRPr="00F956EE" w:rsidRDefault="001A033C" w:rsidP="001A033C">
      <w:pPr>
        <w:pStyle w:val="Heading2"/>
      </w:pPr>
      <w:r w:rsidRPr="00F956EE">
        <w:lastRenderedPageBreak/>
        <w:t>Slide 14</w:t>
      </w:r>
    </w:p>
    <w:p w:rsidR="001A033C" w:rsidRPr="00F956EE" w:rsidRDefault="001A033C" w:rsidP="001A033C">
      <w:r w:rsidRPr="00F956EE">
        <w:drawing>
          <wp:inline distT="0" distB="0" distL="0" distR="0" wp14:anchorId="09053853" wp14:editId="284E8692">
            <wp:extent cx="5727700" cy="3177540"/>
            <wp:effectExtent l="0" t="0" r="6350" b="3810"/>
            <wp:docPr id="17" name="Picture 17" descr="Volumes of files consumed lawfully and unlawfully in millions (m).&#10;Lawful files, comparing 2017 results to 2018&#10;Music1177m up to 1423m songs&#10;Video games 45m down to 33m games&#10;Movies 87m, down to 86m movies&#10;TV 276m down to 258m shows&#10;Unlawful files, comparing 2017 results to 2018&#10;Music 184m up to 292m songs&#10;Video games 7m up to 11m games&#10;Movies 53m up to 83m movies&#10;TV 53m up to 122m sh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8-07-30 at 1.28.22 p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7700" cy="3177540"/>
                    </a:xfrm>
                    <a:prstGeom prst="rect">
                      <a:avLst/>
                    </a:prstGeom>
                  </pic:spPr>
                </pic:pic>
              </a:graphicData>
            </a:graphic>
          </wp:inline>
        </w:drawing>
      </w:r>
    </w:p>
    <w:p w:rsidR="001A033C" w:rsidRPr="00F956EE" w:rsidRDefault="001A033C" w:rsidP="001A033C">
      <w:pPr>
        <w:pStyle w:val="Heading2"/>
      </w:pPr>
      <w:r w:rsidRPr="00F956EE">
        <w:t>Slide 15</w:t>
      </w:r>
    </w:p>
    <w:p w:rsidR="001A033C" w:rsidRPr="00F956EE" w:rsidRDefault="001A033C" w:rsidP="001A033C">
      <w:r w:rsidRPr="00F956EE">
        <w:drawing>
          <wp:inline distT="0" distB="0" distL="0" distR="0" wp14:anchorId="678D4E47" wp14:editId="3300DF52">
            <wp:extent cx="5727700" cy="3165475"/>
            <wp:effectExtent l="0" t="0" r="6350" b="0"/>
            <wp:docPr id="18" name="Picture 18" descr="Consumer spend&#10;Total spend, comparing 2017 results to 2018&#10;Music $96.80 down to $88.34&#10;Movies $65.60 down to $64.09&#10;TV $24.00 up to $28.00&#10;Video games $35.40 down to $31.65&#10;Digital Purchases, comparing 2017 results to 2018&#10;Music $8.10 down to $6.60&#10;Movies $3.60 up to $4.00&#10;TV $4.50 up to $6.30&#10;Video games $8.80 up to $10.31&#10;Subscriptions, comparing 2017 results to 2018&#10;Music $15.90 down to $11.17&#10;Movies $8.30 up to $10.88&#10;TV $8.60 up to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8-07-30 at 1.28.38 p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27700" cy="3165475"/>
                    </a:xfrm>
                    <a:prstGeom prst="rect">
                      <a:avLst/>
                    </a:prstGeom>
                  </pic:spPr>
                </pic:pic>
              </a:graphicData>
            </a:graphic>
          </wp:inline>
        </w:drawing>
      </w:r>
    </w:p>
    <w:p w:rsidR="001A033C" w:rsidRPr="00F956EE" w:rsidRDefault="001A033C" w:rsidP="001A033C">
      <w:pPr>
        <w:pStyle w:val="Heading2"/>
      </w:pPr>
      <w:r w:rsidRPr="00F956EE">
        <w:lastRenderedPageBreak/>
        <w:t>Slide 16</w:t>
      </w:r>
    </w:p>
    <w:p w:rsidR="001A033C" w:rsidRPr="00F956EE" w:rsidRDefault="001A033C" w:rsidP="001A033C">
      <w:r w:rsidRPr="00F956EE">
        <w:drawing>
          <wp:inline distT="0" distB="0" distL="0" distR="0" wp14:anchorId="43842B59" wp14:editId="407FD803">
            <wp:extent cx="5727700" cy="3172460"/>
            <wp:effectExtent l="0" t="0" r="6350" b="8890"/>
            <wp:docPr id="19" name="Picture 19" descr="Likelihood of consumers spending a certain dollar value for music and movies.&#10;Music - respondent prepared to pay 69cents, down from 78% in 2017 to 76% in 2018. &#10;Music - respondent prepared to pay  $1.69, up from 56% in 2017 to 58% 2018.&#10;Movies - respondent prepared to pay $5, was 68% in 2017 and 71% 2018.&#10;Movies - respondent prepared to pay $25, was 13% in 2017 and fell to 9%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7-30 at 1.28.52 p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7700" cy="3172460"/>
                    </a:xfrm>
                    <a:prstGeom prst="rect">
                      <a:avLst/>
                    </a:prstGeom>
                  </pic:spPr>
                </pic:pic>
              </a:graphicData>
            </a:graphic>
          </wp:inline>
        </w:drawing>
      </w:r>
    </w:p>
    <w:p w:rsidR="001A033C" w:rsidRPr="00F956EE" w:rsidRDefault="001A033C" w:rsidP="001A033C">
      <w:pPr>
        <w:pStyle w:val="Heading2"/>
      </w:pPr>
      <w:r w:rsidRPr="00F956EE">
        <w:t>Slide 17</w:t>
      </w:r>
    </w:p>
    <w:p w:rsidR="001A033C" w:rsidRPr="00F956EE" w:rsidRDefault="001A033C" w:rsidP="001A033C">
      <w:r w:rsidRPr="00F956EE">
        <w:drawing>
          <wp:inline distT="0" distB="0" distL="0" distR="0" wp14:anchorId="038ECD66" wp14:editId="186A8186">
            <wp:extent cx="5727700" cy="3213100"/>
            <wp:effectExtent l="0" t="0" r="0" b="0"/>
            <wp:docPr id="20" name="Picture 20" descr="Reasons why consumers use paid services:&#10;1. 49% it's easier and 49% it's quicker&#10;2. 36% they are better quality&#10;3. 34% I don't want to use sites providing unlawful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7-30 at 1.29.03 p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7700" cy="3213100"/>
                    </a:xfrm>
                    <a:prstGeom prst="rect">
                      <a:avLst/>
                    </a:prstGeom>
                  </pic:spPr>
                </pic:pic>
              </a:graphicData>
            </a:graphic>
          </wp:inline>
        </w:drawing>
      </w:r>
    </w:p>
    <w:p w:rsidR="001A033C" w:rsidRPr="00F956EE" w:rsidRDefault="001A033C" w:rsidP="001A033C">
      <w:pPr>
        <w:pStyle w:val="Heading2"/>
      </w:pPr>
      <w:r w:rsidRPr="00F956EE">
        <w:lastRenderedPageBreak/>
        <w:t>Slide 18</w:t>
      </w:r>
    </w:p>
    <w:p w:rsidR="001A033C" w:rsidRPr="00F956EE" w:rsidRDefault="001A033C" w:rsidP="001A033C">
      <w:r w:rsidRPr="00F956EE">
        <w:drawing>
          <wp:inline distT="0" distB="0" distL="0" distR="0" wp14:anchorId="48F79F63" wp14:editId="5EAA6B29">
            <wp:extent cx="5727700" cy="3184525"/>
            <wp:effectExtent l="0" t="0" r="0" b="3175"/>
            <wp:docPr id="21" name="Picture 21" descr="Reasons why participants consume digital content unlawfully.&#10;1. 44% it's free&#10;2. 38% it's easy&#10;3. 31% it's qu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8-07-30 at 1.29.27 p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7700" cy="3184525"/>
                    </a:xfrm>
                    <a:prstGeom prst="rect">
                      <a:avLst/>
                    </a:prstGeom>
                  </pic:spPr>
                </pic:pic>
              </a:graphicData>
            </a:graphic>
          </wp:inline>
        </w:drawing>
      </w:r>
    </w:p>
    <w:p w:rsidR="001A033C" w:rsidRPr="00F956EE" w:rsidRDefault="001A033C" w:rsidP="001A033C">
      <w:pPr>
        <w:pStyle w:val="Heading2"/>
      </w:pPr>
      <w:r w:rsidRPr="00F956EE">
        <w:t>Slide 19</w:t>
      </w:r>
    </w:p>
    <w:p w:rsidR="001A033C" w:rsidRPr="00F956EE" w:rsidRDefault="001A033C" w:rsidP="001A033C">
      <w:r w:rsidRPr="00F956EE">
        <w:drawing>
          <wp:inline distT="0" distB="0" distL="0" distR="0" wp14:anchorId="4ADDE7B3" wp14:editId="3E0E95C5">
            <wp:extent cx="5727700" cy="3193415"/>
            <wp:effectExtent l="0" t="0" r="6350" b="6985"/>
            <wp:docPr id="22" name="Picture 22" descr="What would make infringers stop?&#10;26% said if unlawful services were cheaper, 23% said if it was clearer what is lawful and what isn't lawful, 6% said nothing would make me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8-07-30 at 1.29.40 p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7700" cy="3193415"/>
                    </a:xfrm>
                    <a:prstGeom prst="rect">
                      <a:avLst/>
                    </a:prstGeom>
                  </pic:spPr>
                </pic:pic>
              </a:graphicData>
            </a:graphic>
          </wp:inline>
        </w:drawing>
      </w:r>
    </w:p>
    <w:p w:rsidR="001A033C" w:rsidRPr="00F956EE" w:rsidRDefault="001A033C" w:rsidP="001A033C">
      <w:pPr>
        <w:pStyle w:val="Heading2"/>
      </w:pPr>
      <w:r w:rsidRPr="00F956EE">
        <w:lastRenderedPageBreak/>
        <w:t>Slide 20</w:t>
      </w:r>
    </w:p>
    <w:p w:rsidR="001A033C" w:rsidRPr="00F956EE" w:rsidRDefault="001A033C" w:rsidP="001A033C">
      <w:r w:rsidRPr="00F956EE">
        <w:drawing>
          <wp:inline distT="0" distB="0" distL="0" distR="0" wp14:anchorId="509474F1" wp14:editId="6A571B3D">
            <wp:extent cx="5727700" cy="3224530"/>
            <wp:effectExtent l="0" t="0" r="6350" b="0"/>
            <wp:docPr id="23" name="Picture 23" descr="How would participants react if they encountered a blocked site?&#10;57% said they would simply give up&#10;34% said they would seek alternative lawful access&#10;7% said they would bypass the blocked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8-07-30 at 1.29.53 p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7700" cy="3224530"/>
                    </a:xfrm>
                    <a:prstGeom prst="rect">
                      <a:avLst/>
                    </a:prstGeom>
                  </pic:spPr>
                </pic:pic>
              </a:graphicData>
            </a:graphic>
          </wp:inline>
        </w:drawing>
      </w:r>
    </w:p>
    <w:p w:rsidR="001A033C" w:rsidRPr="00F956EE" w:rsidRDefault="001A033C" w:rsidP="001A033C">
      <w:pPr>
        <w:pStyle w:val="Heading2"/>
      </w:pPr>
      <w:r w:rsidRPr="00F956EE">
        <w:t>Slide 21</w:t>
      </w:r>
    </w:p>
    <w:p w:rsidR="001A033C" w:rsidRPr="00F956EE" w:rsidRDefault="001A033C" w:rsidP="001A033C">
      <w:r w:rsidRPr="00F956EE">
        <w:drawing>
          <wp:inline distT="0" distB="0" distL="0" distR="0" wp14:anchorId="2ABCDD43" wp14:editId="2A810E9C">
            <wp:extent cx="5727700" cy="3187065"/>
            <wp:effectExtent l="0" t="0" r="0" b="635"/>
            <wp:docPr id="24" name="Picture 24" descr="At least 50% of respondents were aware of each of these lawful or licensed online services:&#10;YouTube&#10;Netflix&#10;Foxtel&#10;Spotify&#10;Stan&#10;iTu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8-07-30 at 1.30.07 p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27700" cy="3187065"/>
                    </a:xfrm>
                    <a:prstGeom prst="rect">
                      <a:avLst/>
                    </a:prstGeom>
                  </pic:spPr>
                </pic:pic>
              </a:graphicData>
            </a:graphic>
          </wp:inline>
        </w:drawing>
      </w:r>
    </w:p>
    <w:p w:rsidR="001A033C" w:rsidRPr="00F956EE" w:rsidRDefault="001A033C" w:rsidP="001A033C">
      <w:pPr>
        <w:pStyle w:val="Heading2"/>
      </w:pPr>
      <w:r w:rsidRPr="00F956EE">
        <w:lastRenderedPageBreak/>
        <w:t>Slide 22</w:t>
      </w:r>
    </w:p>
    <w:p w:rsidR="001A033C" w:rsidRPr="00F956EE" w:rsidRDefault="001A033C" w:rsidP="001A033C">
      <w:r w:rsidRPr="00F956EE">
        <w:drawing>
          <wp:inline distT="0" distB="0" distL="0" distR="0" wp14:anchorId="341A4426" wp14:editId="6EB53899">
            <wp:extent cx="5727700" cy="3182620"/>
            <wp:effectExtent l="0" t="0" r="6350" b="0"/>
            <wp:docPr id="25" name="Picture 25" descr="Terms participants use to determine what is a lawful digital content site: laws, reputable, paid, website, service, legal, internet, access, streaming, name, free, using content, advertising, assume, channels, google ads, foxtel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8-07-30 at 1.30.19 pm.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27700" cy="3182620"/>
                    </a:xfrm>
                    <a:prstGeom prst="rect">
                      <a:avLst/>
                    </a:prstGeom>
                  </pic:spPr>
                </pic:pic>
              </a:graphicData>
            </a:graphic>
          </wp:inline>
        </w:drawing>
      </w:r>
    </w:p>
    <w:p w:rsidR="001A033C" w:rsidRPr="00F956EE" w:rsidRDefault="001A033C" w:rsidP="001A033C">
      <w:pPr>
        <w:pStyle w:val="Heading2"/>
      </w:pPr>
      <w:r w:rsidRPr="00F956EE">
        <w:t>Slide 23</w:t>
      </w:r>
    </w:p>
    <w:p w:rsidR="001A033C" w:rsidRPr="00F956EE" w:rsidRDefault="001A033C" w:rsidP="001A033C">
      <w:r w:rsidRPr="00F956EE">
        <w:drawing>
          <wp:inline distT="0" distB="0" distL="0" distR="0" wp14:anchorId="39493AC5" wp14:editId="496074B4">
            <wp:extent cx="5727700" cy="3189605"/>
            <wp:effectExtent l="0" t="0" r="6350" b="0"/>
            <wp:docPr id="26" name="Picture 26" descr="End screen - Thank You&#10;&#10;© Commonwealth of Australia 2018&#10;&#10;Indigenous Professional Services - www.indigenousprofessionals.com.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8-07-30 at 1.30.31 p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27700" cy="3189605"/>
                    </a:xfrm>
                    <a:prstGeom prst="rect">
                      <a:avLst/>
                    </a:prstGeom>
                  </pic:spPr>
                </pic:pic>
              </a:graphicData>
            </a:graphic>
          </wp:inline>
        </w:drawing>
      </w:r>
    </w:p>
    <w:p w:rsidR="001A033C" w:rsidRPr="00F956EE" w:rsidRDefault="001A033C" w:rsidP="001A033C"/>
    <w:sectPr w:rsidR="001A033C" w:rsidRPr="00F956EE" w:rsidSect="001A033C">
      <w:footerReference w:type="even" r:id="rId34"/>
      <w:footerReference w:type="default" r:id="rId35"/>
      <w:type w:val="continuous"/>
      <w:pgSz w:w="11900" w:h="16840"/>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33C" w:rsidRDefault="001A033C" w:rsidP="002117E6">
      <w:pPr>
        <w:spacing w:after="0"/>
      </w:pPr>
      <w:r>
        <w:separator/>
      </w:r>
    </w:p>
  </w:endnote>
  <w:endnote w:type="continuationSeparator" w:id="0">
    <w:p w:rsidR="001A033C" w:rsidRDefault="001A033C" w:rsidP="002117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90475741"/>
      <w:docPartObj>
        <w:docPartGallery w:val="Page Numbers (Bottom of Page)"/>
        <w:docPartUnique/>
      </w:docPartObj>
    </w:sdtPr>
    <w:sdtEndPr>
      <w:rPr>
        <w:rStyle w:val="PageNumber"/>
      </w:rPr>
    </w:sdtEndPr>
    <w:sdtContent>
      <w:p w:rsidR="00ED672D" w:rsidRDefault="001A033C" w:rsidP="00A574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D672D" w:rsidRDefault="001A033C" w:rsidP="00ED672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95564301"/>
      <w:docPartObj>
        <w:docPartGallery w:val="Page Numbers (Bottom of Page)"/>
        <w:docPartUnique/>
      </w:docPartObj>
    </w:sdtPr>
    <w:sdtEndPr>
      <w:rPr>
        <w:rStyle w:val="PageNumber"/>
      </w:rPr>
    </w:sdtEndPr>
    <w:sdtContent>
      <w:p w:rsidR="00ED672D" w:rsidRDefault="001A033C" w:rsidP="00A574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1A033C" w:rsidRPr="002117E6" w:rsidRDefault="001A033C" w:rsidP="001A033C">
    <w:pPr>
      <w:pStyle w:val="Footer"/>
      <w:tabs>
        <w:tab w:val="clear" w:pos="4513"/>
        <w:tab w:val="clear" w:pos="9026"/>
        <w:tab w:val="center" w:pos="4536"/>
        <w:tab w:val="right" w:pos="9498"/>
      </w:tabs>
      <w:ind w:right="-46"/>
      <w:rPr>
        <w:rStyle w:val="Hyperlink"/>
        <w:color w:val="auto"/>
        <w:sz w:val="18"/>
        <w:szCs w:val="18"/>
      </w:rPr>
    </w:pPr>
    <w:r w:rsidRPr="001A033C">
      <w:rPr>
        <w:sz w:val="18"/>
        <w:szCs w:val="18"/>
      </w:rPr>
      <w:t>Consumer survey on online copyright infringement 2018</w:t>
    </w:r>
    <w:r>
      <w:rPr>
        <w:sz w:val="18"/>
        <w:szCs w:val="18"/>
      </w:rPr>
      <w:tab/>
    </w:r>
    <w:r w:rsidRPr="0037566A">
      <w:rPr>
        <w:sz w:val="18"/>
        <w:szCs w:val="18"/>
      </w:rPr>
      <w:tab/>
    </w:r>
    <w:sdt>
      <w:sdtPr>
        <w:rPr>
          <w:sz w:val="18"/>
          <w:szCs w:val="18"/>
        </w:rPr>
        <w:id w:val="-35965847"/>
        <w:docPartObj>
          <w:docPartGallery w:val="Page Numbers (Top of Page)"/>
          <w:docPartUnique/>
        </w:docPartObj>
      </w:sdt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Pr>
            <w:bCs/>
            <w:noProof/>
            <w:sz w:val="18"/>
            <w:szCs w:val="18"/>
          </w:rPr>
          <w:t>1</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Pr>
            <w:bCs/>
            <w:noProof/>
            <w:sz w:val="18"/>
            <w:szCs w:val="18"/>
          </w:rPr>
          <w:t>12</w:t>
        </w:r>
        <w:r w:rsidRPr="0037566A">
          <w:rPr>
            <w:bCs/>
            <w:sz w:val="18"/>
            <w:szCs w:val="18"/>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33C" w:rsidRDefault="001A033C" w:rsidP="002117E6">
      <w:pPr>
        <w:spacing w:after="0"/>
      </w:pPr>
      <w:r>
        <w:separator/>
      </w:r>
    </w:p>
  </w:footnote>
  <w:footnote w:type="continuationSeparator" w:id="0">
    <w:p w:rsidR="001A033C" w:rsidRDefault="001A033C" w:rsidP="002117E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37613"/>
    <w:multiLevelType w:val="hybridMultilevel"/>
    <w:tmpl w:val="2B48B512"/>
    <w:lvl w:ilvl="0" w:tplc="69AC7252">
      <w:start w:val="1"/>
      <w:numFmt w:val="decimal"/>
      <w:pStyle w:val="ListParagraph"/>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222F2D20"/>
    <w:multiLevelType w:val="hybridMultilevel"/>
    <w:tmpl w:val="1AC69F2C"/>
    <w:lvl w:ilvl="0" w:tplc="8DEAB1F2">
      <w:start w:val="1"/>
      <w:numFmt w:val="bullet"/>
      <w:pStyle w:val="Bulletlevel1"/>
      <w:lvlText w:val=""/>
      <w:lvlJc w:val="left"/>
      <w:pPr>
        <w:ind w:left="360" w:hanging="360"/>
      </w:pPr>
      <w:rPr>
        <w:rFonts w:ascii="Symbol" w:hAnsi="Symbol" w:cs="Calibri" w:hint="default"/>
        <w:bCs w:val="0"/>
        <w:iCs w:val="0"/>
        <w:caps w:val="0"/>
        <w:strike w:val="0"/>
        <w:dstrike w:val="0"/>
        <w:vanish w:val="0"/>
        <w:color w:val="0F293A"/>
        <w:sz w:val="22"/>
        <w:szCs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ttachedTemplate r:id="rId1"/>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33C"/>
    <w:rsid w:val="00104081"/>
    <w:rsid w:val="00111A64"/>
    <w:rsid w:val="001471EA"/>
    <w:rsid w:val="001472FC"/>
    <w:rsid w:val="001736CC"/>
    <w:rsid w:val="00185E9F"/>
    <w:rsid w:val="0019701B"/>
    <w:rsid w:val="001A033C"/>
    <w:rsid w:val="001D7905"/>
    <w:rsid w:val="002117E6"/>
    <w:rsid w:val="00232D2D"/>
    <w:rsid w:val="00293DD6"/>
    <w:rsid w:val="002A483C"/>
    <w:rsid w:val="002F3895"/>
    <w:rsid w:val="00327F06"/>
    <w:rsid w:val="00335334"/>
    <w:rsid w:val="00336DDD"/>
    <w:rsid w:val="00381364"/>
    <w:rsid w:val="003B5B1D"/>
    <w:rsid w:val="003C281D"/>
    <w:rsid w:val="003F495D"/>
    <w:rsid w:val="00400E77"/>
    <w:rsid w:val="00450D6E"/>
    <w:rsid w:val="004A1501"/>
    <w:rsid w:val="00544465"/>
    <w:rsid w:val="00561190"/>
    <w:rsid w:val="00565B47"/>
    <w:rsid w:val="00575A5A"/>
    <w:rsid w:val="005932D0"/>
    <w:rsid w:val="00597F9B"/>
    <w:rsid w:val="0061446D"/>
    <w:rsid w:val="00625397"/>
    <w:rsid w:val="0064138E"/>
    <w:rsid w:val="006A2F0E"/>
    <w:rsid w:val="006B3AB1"/>
    <w:rsid w:val="006F06FD"/>
    <w:rsid w:val="00705B86"/>
    <w:rsid w:val="00753BB6"/>
    <w:rsid w:val="008169A6"/>
    <w:rsid w:val="00834DE8"/>
    <w:rsid w:val="008646E6"/>
    <w:rsid w:val="00866475"/>
    <w:rsid w:val="008A4B1F"/>
    <w:rsid w:val="008D4E53"/>
    <w:rsid w:val="009313D2"/>
    <w:rsid w:val="0094124E"/>
    <w:rsid w:val="009B7EF0"/>
    <w:rsid w:val="009E12E4"/>
    <w:rsid w:val="00A22246"/>
    <w:rsid w:val="00A241FE"/>
    <w:rsid w:val="00A35CD0"/>
    <w:rsid w:val="00A606B1"/>
    <w:rsid w:val="00AE4F02"/>
    <w:rsid w:val="00B049A4"/>
    <w:rsid w:val="00B1045C"/>
    <w:rsid w:val="00B43C56"/>
    <w:rsid w:val="00B55747"/>
    <w:rsid w:val="00B63E45"/>
    <w:rsid w:val="00BA0A5A"/>
    <w:rsid w:val="00BC329E"/>
    <w:rsid w:val="00BC7A00"/>
    <w:rsid w:val="00BC7D72"/>
    <w:rsid w:val="00BE7E66"/>
    <w:rsid w:val="00C16794"/>
    <w:rsid w:val="00C240E2"/>
    <w:rsid w:val="00CA31DF"/>
    <w:rsid w:val="00CC75CC"/>
    <w:rsid w:val="00D03AE2"/>
    <w:rsid w:val="00D7412D"/>
    <w:rsid w:val="00D92957"/>
    <w:rsid w:val="00DC2DFA"/>
    <w:rsid w:val="00DD5D52"/>
    <w:rsid w:val="00E97404"/>
    <w:rsid w:val="00EA2F26"/>
    <w:rsid w:val="00EA5BA4"/>
    <w:rsid w:val="00EA6D34"/>
    <w:rsid w:val="00EB40A5"/>
    <w:rsid w:val="00F25718"/>
    <w:rsid w:val="00F3567E"/>
    <w:rsid w:val="00F408EE"/>
    <w:rsid w:val="00F7051B"/>
  </w:rsids>
  <m:mathPr>
    <m:mathFont m:val="Cambria Math"/>
    <m:brkBin m:val="before"/>
    <m:brkBinSub m:val="--"/>
    <m:smallFrac m:val="0"/>
    <m:dispDef/>
    <m:lMargin m:val="0"/>
    <m:rMargin m:val="0"/>
    <m:defJc m:val="centerGroup"/>
    <m:wrapIndent m:val="1440"/>
    <m:intLim m:val="subSup"/>
    <m:naryLim m:val="undOvr"/>
  </m:mathPr>
  <w:themeFontLang w:val="en-AU"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DD70FF"/>
  <w15:chartTrackingRefBased/>
  <w15:docId w15:val="{89FF19E8-618F-463B-B348-CB593C114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F26"/>
    <w:pPr>
      <w:spacing w:after="200" w:line="240" w:lineRule="auto"/>
    </w:pPr>
  </w:style>
  <w:style w:type="paragraph" w:styleId="Heading1">
    <w:name w:val="heading 1"/>
    <w:basedOn w:val="Normal"/>
    <w:next w:val="Normal"/>
    <w:link w:val="Heading1Char"/>
    <w:uiPriority w:val="9"/>
    <w:qFormat/>
    <w:rsid w:val="00F25718"/>
    <w:pPr>
      <w:keepNext/>
      <w:spacing w:before="240" w:after="240"/>
      <w:outlineLvl w:val="0"/>
    </w:pPr>
    <w:rPr>
      <w:rFonts w:asciiTheme="majorHAnsi" w:eastAsiaTheme="majorEastAsia" w:hAnsiTheme="majorHAnsi" w:cstheme="majorBidi"/>
      <w:b/>
      <w:color w:val="001C40"/>
      <w:sz w:val="48"/>
      <w:szCs w:val="32"/>
      <w:lang w:eastAsia="en-US"/>
    </w:rPr>
  </w:style>
  <w:style w:type="paragraph" w:styleId="Heading2">
    <w:name w:val="heading 2"/>
    <w:basedOn w:val="Normal"/>
    <w:next w:val="Normal"/>
    <w:link w:val="Heading2Char"/>
    <w:uiPriority w:val="9"/>
    <w:unhideWhenUsed/>
    <w:qFormat/>
    <w:rsid w:val="001A033C"/>
    <w:pPr>
      <w:keepNext/>
      <w:spacing w:before="720" w:after="0"/>
      <w:outlineLvl w:val="1"/>
    </w:pPr>
    <w:rPr>
      <w:rFonts w:asciiTheme="majorHAnsi" w:eastAsiaTheme="majorEastAsia" w:hAnsiTheme="majorHAnsi" w:cstheme="majorBidi"/>
      <w:b/>
      <w:color w:val="155589"/>
      <w:sz w:val="36"/>
      <w:szCs w:val="26"/>
      <w:lang w:eastAsia="en-US"/>
    </w:rPr>
  </w:style>
  <w:style w:type="paragraph" w:styleId="Heading3">
    <w:name w:val="heading 3"/>
    <w:basedOn w:val="Normal"/>
    <w:next w:val="Normal"/>
    <w:link w:val="Heading3Char"/>
    <w:uiPriority w:val="9"/>
    <w:unhideWhenUsed/>
    <w:qFormat/>
    <w:rsid w:val="00D7412D"/>
    <w:pPr>
      <w:keepNext/>
      <w:spacing w:after="120"/>
      <w:outlineLvl w:val="2"/>
    </w:pPr>
    <w:rPr>
      <w:rFonts w:asciiTheme="majorHAnsi" w:eastAsiaTheme="majorEastAsia" w:hAnsiTheme="majorHAnsi" w:cstheme="majorBidi"/>
      <w:b/>
      <w:color w:val="155589"/>
      <w:sz w:val="30"/>
      <w:szCs w:val="24"/>
      <w:lang w:eastAsia="en-US"/>
    </w:rPr>
  </w:style>
  <w:style w:type="paragraph" w:styleId="Heading4">
    <w:name w:val="heading 4"/>
    <w:basedOn w:val="Normal"/>
    <w:next w:val="Normal"/>
    <w:link w:val="Heading4Char"/>
    <w:uiPriority w:val="9"/>
    <w:unhideWhenUsed/>
    <w:qFormat/>
    <w:rsid w:val="00D7412D"/>
    <w:pPr>
      <w:keepNext/>
      <w:keepLines/>
      <w:spacing w:after="120"/>
      <w:outlineLvl w:val="3"/>
    </w:pPr>
    <w:rPr>
      <w:rFonts w:asciiTheme="majorHAnsi" w:eastAsiaTheme="majorEastAsia" w:hAnsiTheme="majorHAnsi" w:cstheme="majorBidi"/>
      <w:b/>
      <w:bCs/>
      <w:color w:val="155589"/>
      <w:sz w:val="24"/>
      <w:szCs w:val="24"/>
    </w:rPr>
  </w:style>
  <w:style w:type="paragraph" w:styleId="Heading5">
    <w:name w:val="heading 5"/>
    <w:basedOn w:val="Normal"/>
    <w:next w:val="Normal"/>
    <w:link w:val="Heading5Char"/>
    <w:uiPriority w:val="9"/>
    <w:unhideWhenUsed/>
    <w:qFormat/>
    <w:rsid w:val="00D7412D"/>
    <w:pPr>
      <w:keepNext/>
      <w:keepLines/>
      <w:spacing w:after="60"/>
      <w:outlineLvl w:val="4"/>
    </w:pPr>
    <w:rPr>
      <w:rFonts w:asciiTheme="majorHAnsi" w:eastAsiaTheme="majorEastAsia" w:hAnsiTheme="majorHAnsi" w:cstheme="majorBidi"/>
      <w:b/>
      <w:color w:val="155589"/>
    </w:rPr>
  </w:style>
  <w:style w:type="paragraph" w:styleId="Heading6">
    <w:name w:val="heading 6"/>
    <w:basedOn w:val="Normal"/>
    <w:next w:val="Normal"/>
    <w:link w:val="Heading6Char"/>
    <w:uiPriority w:val="9"/>
    <w:unhideWhenUsed/>
    <w:qFormat/>
    <w:rsid w:val="00D7412D"/>
    <w:pPr>
      <w:keepNext/>
      <w:keepLines/>
      <w:spacing w:after="60"/>
      <w:outlineLvl w:val="5"/>
    </w:pPr>
    <w:rPr>
      <w:rFonts w:asciiTheme="majorHAnsi" w:eastAsiaTheme="majorEastAsia" w:hAnsiTheme="majorHAnsi" w:cstheme="majorBidi"/>
      <w:b/>
      <w:i/>
      <w:iCs/>
      <w:color w:val="155589"/>
    </w:rPr>
  </w:style>
  <w:style w:type="paragraph" w:styleId="Heading7">
    <w:name w:val="heading 7"/>
    <w:basedOn w:val="Normal"/>
    <w:next w:val="Normal"/>
    <w:link w:val="Heading7Char"/>
    <w:uiPriority w:val="9"/>
    <w:unhideWhenUsed/>
    <w:qFormat/>
    <w:rsid w:val="00D7412D"/>
    <w:pPr>
      <w:keepNext/>
      <w:keepLines/>
      <w:spacing w:before="40" w:after="0"/>
      <w:outlineLvl w:val="6"/>
    </w:pPr>
    <w:rPr>
      <w:rFonts w:asciiTheme="majorHAnsi" w:eastAsiaTheme="majorEastAsia" w:hAnsiTheme="majorHAnsi" w:cstheme="majorBidi"/>
      <w:b/>
      <w:i/>
      <w:iCs/>
      <w:color w:val="155589"/>
    </w:rPr>
  </w:style>
  <w:style w:type="paragraph" w:styleId="Heading8">
    <w:name w:val="heading 8"/>
    <w:basedOn w:val="Normal"/>
    <w:next w:val="Normal"/>
    <w:link w:val="Heading8Char"/>
    <w:uiPriority w:val="9"/>
    <w:unhideWhenUsed/>
    <w:qFormat/>
    <w:rsid w:val="00D7412D"/>
    <w:pPr>
      <w:keepNext/>
      <w:keepLines/>
      <w:spacing w:before="40" w:after="0"/>
      <w:outlineLvl w:val="7"/>
    </w:pPr>
    <w:rPr>
      <w:rFonts w:asciiTheme="majorHAnsi" w:eastAsiaTheme="majorEastAsia" w:hAnsiTheme="majorHAnsi" w:cstheme="majorBidi"/>
      <w:b/>
      <w:color w:val="155589"/>
      <w:sz w:val="21"/>
      <w:szCs w:val="21"/>
    </w:rPr>
  </w:style>
  <w:style w:type="paragraph" w:styleId="Heading9">
    <w:name w:val="heading 9"/>
    <w:basedOn w:val="Normal"/>
    <w:next w:val="Normal"/>
    <w:link w:val="Heading9Char"/>
    <w:uiPriority w:val="9"/>
    <w:unhideWhenUsed/>
    <w:qFormat/>
    <w:rsid w:val="00D7412D"/>
    <w:pPr>
      <w:keepNext/>
      <w:keepLines/>
      <w:spacing w:before="40" w:after="0"/>
      <w:outlineLvl w:val="8"/>
    </w:pPr>
    <w:rPr>
      <w:rFonts w:asciiTheme="majorHAnsi" w:eastAsiaTheme="majorEastAsia" w:hAnsiTheme="majorHAnsi" w:cstheme="majorBidi"/>
      <w:b/>
      <w:i/>
      <w:iCs/>
      <w:color w:val="155589"/>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5718"/>
    <w:rPr>
      <w:rFonts w:asciiTheme="majorHAnsi" w:eastAsiaTheme="majorEastAsia" w:hAnsiTheme="majorHAnsi" w:cstheme="majorBidi"/>
      <w:b/>
      <w:color w:val="001C40"/>
      <w:sz w:val="48"/>
      <w:szCs w:val="32"/>
      <w:lang w:eastAsia="en-US"/>
    </w:rPr>
  </w:style>
  <w:style w:type="character" w:customStyle="1" w:styleId="Heading2Char">
    <w:name w:val="Heading 2 Char"/>
    <w:basedOn w:val="DefaultParagraphFont"/>
    <w:link w:val="Heading2"/>
    <w:uiPriority w:val="9"/>
    <w:rsid w:val="001A033C"/>
    <w:rPr>
      <w:rFonts w:asciiTheme="majorHAnsi" w:eastAsiaTheme="majorEastAsia" w:hAnsiTheme="majorHAnsi" w:cstheme="majorBidi"/>
      <w:b/>
      <w:color w:val="155589"/>
      <w:sz w:val="36"/>
      <w:szCs w:val="26"/>
      <w:lang w:eastAsia="en-US"/>
    </w:rPr>
  </w:style>
  <w:style w:type="character" w:customStyle="1" w:styleId="Heading3Char">
    <w:name w:val="Heading 3 Char"/>
    <w:basedOn w:val="DefaultParagraphFont"/>
    <w:link w:val="Heading3"/>
    <w:uiPriority w:val="9"/>
    <w:rsid w:val="00D7412D"/>
    <w:rPr>
      <w:rFonts w:asciiTheme="majorHAnsi" w:eastAsiaTheme="majorEastAsia" w:hAnsiTheme="majorHAnsi" w:cstheme="majorBidi"/>
      <w:b/>
      <w:color w:val="155589"/>
      <w:sz w:val="30"/>
      <w:szCs w:val="24"/>
      <w:lang w:eastAsia="en-US"/>
    </w:rPr>
  </w:style>
  <w:style w:type="character" w:styleId="Hyperlink">
    <w:name w:val="Hyperlink"/>
    <w:basedOn w:val="DefaultParagraphFont"/>
    <w:uiPriority w:val="99"/>
    <w:unhideWhenUsed/>
    <w:rsid w:val="00D7412D"/>
    <w:rPr>
      <w:color w:val="155589"/>
      <w:u w:val="single"/>
    </w:rPr>
  </w:style>
  <w:style w:type="paragraph" w:customStyle="1" w:styleId="Bulletlevel1">
    <w:name w:val="Bullet level 1"/>
    <w:basedOn w:val="Normal"/>
    <w:qFormat/>
    <w:rsid w:val="002117E6"/>
    <w:pPr>
      <w:numPr>
        <w:numId w:val="1"/>
      </w:numPr>
      <w:ind w:left="567" w:hanging="567"/>
      <w:contextualSpacing/>
    </w:pPr>
    <w:rPr>
      <w:rFonts w:eastAsiaTheme="minorHAnsi"/>
      <w:lang w:eastAsia="en-US"/>
    </w:rPr>
  </w:style>
  <w:style w:type="paragraph" w:styleId="Quote">
    <w:name w:val="Quote"/>
    <w:basedOn w:val="Normal"/>
    <w:next w:val="Normal"/>
    <w:link w:val="QuoteChar"/>
    <w:uiPriority w:val="29"/>
    <w:qFormat/>
    <w:rsid w:val="00D7412D"/>
    <w:pPr>
      <w:ind w:left="567"/>
    </w:pPr>
    <w:rPr>
      <w:rFonts w:eastAsiaTheme="minorHAnsi"/>
      <w:i/>
      <w:iCs/>
      <w:color w:val="155589"/>
      <w:lang w:eastAsia="en-US"/>
    </w:rPr>
  </w:style>
  <w:style w:type="character" w:customStyle="1" w:styleId="QuoteChar">
    <w:name w:val="Quote Char"/>
    <w:basedOn w:val="DefaultParagraphFont"/>
    <w:link w:val="Quote"/>
    <w:uiPriority w:val="29"/>
    <w:rsid w:val="00D7412D"/>
    <w:rPr>
      <w:rFonts w:eastAsiaTheme="minorHAnsi"/>
      <w:i/>
      <w:iCs/>
      <w:color w:val="155589"/>
      <w:lang w:eastAsia="en-US"/>
    </w:rPr>
  </w:style>
  <w:style w:type="paragraph" w:styleId="Header">
    <w:name w:val="header"/>
    <w:basedOn w:val="Normal"/>
    <w:link w:val="HeaderChar"/>
    <w:uiPriority w:val="99"/>
    <w:unhideWhenUsed/>
    <w:rsid w:val="002117E6"/>
    <w:pPr>
      <w:tabs>
        <w:tab w:val="center" w:pos="4513"/>
        <w:tab w:val="right" w:pos="9026"/>
      </w:tabs>
      <w:spacing w:after="0"/>
    </w:pPr>
  </w:style>
  <w:style w:type="character" w:customStyle="1" w:styleId="HeaderChar">
    <w:name w:val="Header Char"/>
    <w:basedOn w:val="DefaultParagraphFont"/>
    <w:link w:val="Header"/>
    <w:uiPriority w:val="99"/>
    <w:rsid w:val="002117E6"/>
  </w:style>
  <w:style w:type="paragraph" w:styleId="Footer">
    <w:name w:val="footer"/>
    <w:basedOn w:val="Normal"/>
    <w:link w:val="FooterChar"/>
    <w:uiPriority w:val="99"/>
    <w:unhideWhenUsed/>
    <w:rsid w:val="002117E6"/>
    <w:pPr>
      <w:tabs>
        <w:tab w:val="center" w:pos="4513"/>
        <w:tab w:val="right" w:pos="9026"/>
      </w:tabs>
      <w:spacing w:after="0"/>
    </w:pPr>
  </w:style>
  <w:style w:type="character" w:customStyle="1" w:styleId="FooterChar">
    <w:name w:val="Footer Char"/>
    <w:basedOn w:val="DefaultParagraphFont"/>
    <w:link w:val="Footer"/>
    <w:uiPriority w:val="99"/>
    <w:rsid w:val="002117E6"/>
  </w:style>
  <w:style w:type="character" w:customStyle="1" w:styleId="Heading4Char">
    <w:name w:val="Heading 4 Char"/>
    <w:basedOn w:val="DefaultParagraphFont"/>
    <w:link w:val="Heading4"/>
    <w:uiPriority w:val="9"/>
    <w:rsid w:val="00D7412D"/>
    <w:rPr>
      <w:rFonts w:asciiTheme="majorHAnsi" w:eastAsiaTheme="majorEastAsia" w:hAnsiTheme="majorHAnsi" w:cstheme="majorBidi"/>
      <w:b/>
      <w:bCs/>
      <w:color w:val="155589"/>
      <w:sz w:val="24"/>
      <w:szCs w:val="24"/>
    </w:rPr>
  </w:style>
  <w:style w:type="character" w:customStyle="1" w:styleId="Heading5Char">
    <w:name w:val="Heading 5 Char"/>
    <w:basedOn w:val="DefaultParagraphFont"/>
    <w:link w:val="Heading5"/>
    <w:uiPriority w:val="9"/>
    <w:rsid w:val="00D7412D"/>
    <w:rPr>
      <w:rFonts w:asciiTheme="majorHAnsi" w:eastAsiaTheme="majorEastAsia" w:hAnsiTheme="majorHAnsi" w:cstheme="majorBidi"/>
      <w:b/>
      <w:color w:val="155589"/>
    </w:rPr>
  </w:style>
  <w:style w:type="table" w:styleId="TableGrid">
    <w:name w:val="Table Grid"/>
    <w:basedOn w:val="TableNormal"/>
    <w:uiPriority w:val="39"/>
    <w:rsid w:val="002117E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D7412D"/>
    <w:pPr>
      <w:keepNext/>
      <w:spacing w:after="0"/>
    </w:pPr>
    <w:rPr>
      <w:rFonts w:asciiTheme="majorHAnsi" w:eastAsiaTheme="minorHAnsi" w:hAnsiTheme="majorHAnsi"/>
      <w:b/>
      <w:color w:val="155589"/>
      <w:lang w:eastAsia="en-US"/>
    </w:rPr>
  </w:style>
  <w:style w:type="paragraph" w:customStyle="1" w:styleId="Tabletextcentred">
    <w:name w:val="Table text centred"/>
    <w:basedOn w:val="Normal"/>
    <w:next w:val="NoSpacing"/>
    <w:rsid w:val="002117E6"/>
    <w:pPr>
      <w:spacing w:after="0"/>
      <w:jc w:val="center"/>
    </w:pPr>
    <w:rPr>
      <w:rFonts w:eastAsia="Times New Roman" w:cs="Times New Roman"/>
      <w:szCs w:val="20"/>
      <w:lang w:eastAsia="en-US"/>
    </w:rPr>
  </w:style>
  <w:style w:type="paragraph" w:customStyle="1" w:styleId="Tablerowcolumnheadingcentred">
    <w:name w:val="Table row/column heading centred"/>
    <w:basedOn w:val="Normal"/>
    <w:next w:val="Normal"/>
    <w:rsid w:val="002117E6"/>
    <w:pPr>
      <w:spacing w:after="0"/>
      <w:jc w:val="center"/>
    </w:pPr>
    <w:rPr>
      <w:rFonts w:eastAsia="Times New Roman" w:cs="Times New Roman"/>
      <w:b/>
      <w:bCs/>
      <w:szCs w:val="20"/>
      <w:lang w:eastAsia="en-US"/>
    </w:rPr>
  </w:style>
  <w:style w:type="paragraph" w:customStyle="1" w:styleId="Tabletext">
    <w:name w:val="Table text"/>
    <w:basedOn w:val="Tabletextcentred"/>
    <w:qFormat/>
    <w:rsid w:val="002117E6"/>
    <w:pPr>
      <w:jc w:val="left"/>
    </w:pPr>
  </w:style>
  <w:style w:type="paragraph" w:styleId="NoSpacing">
    <w:name w:val="No Spacing"/>
    <w:uiPriority w:val="1"/>
    <w:qFormat/>
    <w:rsid w:val="002117E6"/>
    <w:pPr>
      <w:spacing w:after="0" w:line="240" w:lineRule="auto"/>
    </w:pPr>
  </w:style>
  <w:style w:type="paragraph" w:customStyle="1" w:styleId="Tablerowcolumnheading">
    <w:name w:val="Table row/column heading"/>
    <w:basedOn w:val="Normal"/>
    <w:next w:val="Normal"/>
    <w:rsid w:val="002117E6"/>
    <w:pPr>
      <w:spacing w:after="0"/>
    </w:pPr>
    <w:rPr>
      <w:rFonts w:eastAsia="Times New Roman" w:cs="Times New Roman"/>
      <w:b/>
      <w:bCs/>
      <w:szCs w:val="20"/>
      <w:lang w:eastAsia="en-US"/>
    </w:rPr>
  </w:style>
  <w:style w:type="paragraph" w:customStyle="1" w:styleId="Checkboxemptybulletpoint">
    <w:name w:val="Check box empty bullet point"/>
    <w:basedOn w:val="Bulletlevel1"/>
    <w:qFormat/>
    <w:rsid w:val="002117E6"/>
    <w:pPr>
      <w:numPr>
        <w:numId w:val="2"/>
      </w:numPr>
      <w:spacing w:after="0"/>
      <w:ind w:left="567" w:hanging="567"/>
    </w:pPr>
  </w:style>
  <w:style w:type="character" w:customStyle="1" w:styleId="Heading6Char">
    <w:name w:val="Heading 6 Char"/>
    <w:basedOn w:val="DefaultParagraphFont"/>
    <w:link w:val="Heading6"/>
    <w:uiPriority w:val="9"/>
    <w:rsid w:val="00D7412D"/>
    <w:rPr>
      <w:rFonts w:asciiTheme="majorHAnsi" w:eastAsiaTheme="majorEastAsia" w:hAnsiTheme="majorHAnsi" w:cstheme="majorBidi"/>
      <w:b/>
      <w:i/>
      <w:iCs/>
      <w:color w:val="155589"/>
    </w:rPr>
  </w:style>
  <w:style w:type="character" w:customStyle="1" w:styleId="Heading7Char">
    <w:name w:val="Heading 7 Char"/>
    <w:basedOn w:val="DefaultParagraphFont"/>
    <w:link w:val="Heading7"/>
    <w:uiPriority w:val="9"/>
    <w:rsid w:val="00D7412D"/>
    <w:rPr>
      <w:rFonts w:asciiTheme="majorHAnsi" w:eastAsiaTheme="majorEastAsia" w:hAnsiTheme="majorHAnsi" w:cstheme="majorBidi"/>
      <w:b/>
      <w:i/>
      <w:iCs/>
      <w:color w:val="155589"/>
    </w:rPr>
  </w:style>
  <w:style w:type="character" w:customStyle="1" w:styleId="Heading8Char">
    <w:name w:val="Heading 8 Char"/>
    <w:basedOn w:val="DefaultParagraphFont"/>
    <w:link w:val="Heading8"/>
    <w:uiPriority w:val="9"/>
    <w:rsid w:val="00D7412D"/>
    <w:rPr>
      <w:rFonts w:asciiTheme="majorHAnsi" w:eastAsiaTheme="majorEastAsia" w:hAnsiTheme="majorHAnsi" w:cstheme="majorBidi"/>
      <w:b/>
      <w:color w:val="155589"/>
      <w:sz w:val="21"/>
      <w:szCs w:val="21"/>
    </w:rPr>
  </w:style>
  <w:style w:type="character" w:customStyle="1" w:styleId="Heading9Char">
    <w:name w:val="Heading 9 Char"/>
    <w:basedOn w:val="DefaultParagraphFont"/>
    <w:link w:val="Heading9"/>
    <w:uiPriority w:val="9"/>
    <w:rsid w:val="00D7412D"/>
    <w:rPr>
      <w:rFonts w:asciiTheme="majorHAnsi" w:eastAsiaTheme="majorEastAsia" w:hAnsiTheme="majorHAnsi" w:cstheme="majorBidi"/>
      <w:b/>
      <w:i/>
      <w:iCs/>
      <w:color w:val="155589"/>
      <w:szCs w:val="21"/>
    </w:rPr>
  </w:style>
  <w:style w:type="character" w:styleId="PlaceholderText">
    <w:name w:val="Placeholder Text"/>
    <w:basedOn w:val="DefaultParagraphFont"/>
    <w:uiPriority w:val="99"/>
    <w:semiHidden/>
    <w:rsid w:val="0064138E"/>
    <w:rPr>
      <w:color w:val="808080"/>
    </w:rPr>
  </w:style>
  <w:style w:type="character" w:styleId="FollowedHyperlink">
    <w:name w:val="FollowedHyperlink"/>
    <w:basedOn w:val="DefaultParagraphFont"/>
    <w:uiPriority w:val="99"/>
    <w:semiHidden/>
    <w:unhideWhenUsed/>
    <w:rsid w:val="009B7EF0"/>
    <w:rPr>
      <w:color w:val="155589" w:themeColor="followedHyperlink"/>
      <w:u w:val="single"/>
    </w:rPr>
  </w:style>
  <w:style w:type="character" w:customStyle="1" w:styleId="UnresolvedMention">
    <w:name w:val="Unresolved Mention"/>
    <w:basedOn w:val="DefaultParagraphFont"/>
    <w:uiPriority w:val="99"/>
    <w:semiHidden/>
    <w:unhideWhenUsed/>
    <w:rsid w:val="0094124E"/>
    <w:rPr>
      <w:color w:val="808080"/>
      <w:shd w:val="clear" w:color="auto" w:fill="E6E6E6"/>
    </w:rPr>
  </w:style>
  <w:style w:type="paragraph" w:customStyle="1" w:styleId="Heading2-notshowing">
    <w:name w:val="Heading 2 - not showing"/>
    <w:basedOn w:val="Heading2"/>
    <w:qFormat/>
    <w:rsid w:val="00D7412D"/>
    <w:pPr>
      <w:spacing w:after="120"/>
    </w:pPr>
    <w:rPr>
      <w:sz w:val="32"/>
    </w:rPr>
  </w:style>
  <w:style w:type="paragraph" w:customStyle="1" w:styleId="Heading3-notshowing">
    <w:name w:val="Heading 3 - not showing"/>
    <w:basedOn w:val="Heading3"/>
    <w:qFormat/>
    <w:rsid w:val="00D7412D"/>
    <w:rPr>
      <w:sz w:val="28"/>
    </w:rPr>
  </w:style>
  <w:style w:type="paragraph" w:styleId="TOC1">
    <w:name w:val="toc 1"/>
    <w:basedOn w:val="Normal"/>
    <w:next w:val="Normal"/>
    <w:autoRedefine/>
    <w:uiPriority w:val="39"/>
    <w:unhideWhenUsed/>
    <w:rsid w:val="00705B86"/>
    <w:pPr>
      <w:tabs>
        <w:tab w:val="right" w:leader="dot" w:pos="9072"/>
      </w:tabs>
      <w:spacing w:before="120" w:after="0"/>
    </w:pPr>
    <w:rPr>
      <w:b/>
      <w:color w:val="0F293A"/>
      <w:sz w:val="24"/>
    </w:rPr>
  </w:style>
  <w:style w:type="paragraph" w:styleId="TOC2">
    <w:name w:val="toc 2"/>
    <w:basedOn w:val="Normal"/>
    <w:next w:val="Normal"/>
    <w:autoRedefine/>
    <w:uiPriority w:val="39"/>
    <w:unhideWhenUsed/>
    <w:rsid w:val="00705B86"/>
    <w:pPr>
      <w:tabs>
        <w:tab w:val="right" w:leader="dot" w:pos="9072"/>
      </w:tabs>
      <w:spacing w:after="0"/>
      <w:ind w:left="567"/>
    </w:pPr>
  </w:style>
  <w:style w:type="paragraph" w:styleId="TOC3">
    <w:name w:val="toc 3"/>
    <w:basedOn w:val="Normal"/>
    <w:next w:val="Normal"/>
    <w:autoRedefine/>
    <w:uiPriority w:val="39"/>
    <w:unhideWhenUsed/>
    <w:rsid w:val="00705B86"/>
    <w:pPr>
      <w:tabs>
        <w:tab w:val="right" w:leader="dot" w:pos="9072"/>
      </w:tabs>
      <w:spacing w:after="0"/>
      <w:ind w:left="1134"/>
    </w:pPr>
  </w:style>
  <w:style w:type="paragraph" w:styleId="TOC4">
    <w:name w:val="toc 4"/>
    <w:basedOn w:val="Normal"/>
    <w:next w:val="Normal"/>
    <w:autoRedefine/>
    <w:uiPriority w:val="39"/>
    <w:unhideWhenUsed/>
    <w:rsid w:val="00705B86"/>
    <w:pPr>
      <w:tabs>
        <w:tab w:val="right" w:leader="dot" w:pos="9072"/>
      </w:tabs>
      <w:spacing w:after="0"/>
    </w:pPr>
  </w:style>
  <w:style w:type="paragraph" w:customStyle="1" w:styleId="Sourcenote">
    <w:name w:val="Source / note"/>
    <w:basedOn w:val="Normal"/>
    <w:next w:val="Normal"/>
    <w:qFormat/>
    <w:rsid w:val="00C16794"/>
    <w:rPr>
      <w:sz w:val="20"/>
      <w:szCs w:val="20"/>
    </w:rPr>
  </w:style>
  <w:style w:type="paragraph" w:styleId="ListParagraph">
    <w:name w:val="List Paragraph"/>
    <w:basedOn w:val="Normal"/>
    <w:uiPriority w:val="34"/>
    <w:qFormat/>
    <w:rsid w:val="00C16794"/>
    <w:pPr>
      <w:numPr>
        <w:numId w:val="3"/>
      </w:numPr>
      <w:ind w:left="567" w:hanging="567"/>
      <w:contextualSpacing/>
    </w:pPr>
  </w:style>
  <w:style w:type="paragraph" w:styleId="FootnoteText">
    <w:name w:val="footnote text"/>
    <w:basedOn w:val="Normal"/>
    <w:link w:val="FootnoteTextChar"/>
    <w:uiPriority w:val="99"/>
    <w:semiHidden/>
    <w:unhideWhenUsed/>
    <w:rsid w:val="003B5B1D"/>
    <w:pPr>
      <w:spacing w:after="0"/>
    </w:pPr>
    <w:rPr>
      <w:sz w:val="20"/>
      <w:szCs w:val="20"/>
    </w:rPr>
  </w:style>
  <w:style w:type="character" w:customStyle="1" w:styleId="FootnoteTextChar">
    <w:name w:val="Footnote Text Char"/>
    <w:basedOn w:val="DefaultParagraphFont"/>
    <w:link w:val="FootnoteText"/>
    <w:uiPriority w:val="99"/>
    <w:semiHidden/>
    <w:rsid w:val="003B5B1D"/>
    <w:rPr>
      <w:sz w:val="20"/>
      <w:szCs w:val="20"/>
    </w:rPr>
  </w:style>
  <w:style w:type="character" w:styleId="FootnoteReference">
    <w:name w:val="footnote reference"/>
    <w:basedOn w:val="DefaultParagraphFont"/>
    <w:uiPriority w:val="99"/>
    <w:semiHidden/>
    <w:unhideWhenUsed/>
    <w:rsid w:val="003B5B1D"/>
    <w:rPr>
      <w:vertAlign w:val="superscript"/>
    </w:rPr>
  </w:style>
  <w:style w:type="character" w:customStyle="1" w:styleId="superscriptfootnotereference">
    <w:name w:val="superscript footnote reference"/>
    <w:basedOn w:val="FootnoteReference"/>
    <w:uiPriority w:val="1"/>
    <w:qFormat/>
    <w:rsid w:val="003B5B1D"/>
    <w:rPr>
      <w:vertAlign w:val="superscript"/>
    </w:rPr>
  </w:style>
  <w:style w:type="character" w:styleId="PageNumber">
    <w:name w:val="page number"/>
    <w:basedOn w:val="DefaultParagraphFont"/>
    <w:uiPriority w:val="99"/>
    <w:semiHidden/>
    <w:unhideWhenUsed/>
    <w:rsid w:val="001A03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DEPT\department--document--template.dotx" TargetMode="External"/></Relationships>
</file>

<file path=word/theme/theme1.xml><?xml version="1.0" encoding="utf-8"?>
<a:theme xmlns:a="http://schemas.openxmlformats.org/drawingml/2006/main" name="Office Theme">
  <a:themeElements>
    <a:clrScheme name="DoCA">
      <a:dk1>
        <a:srgbClr val="000000"/>
      </a:dk1>
      <a:lt1>
        <a:srgbClr val="FFFFFF"/>
      </a:lt1>
      <a:dk2>
        <a:srgbClr val="155589"/>
      </a:dk2>
      <a:lt2>
        <a:srgbClr val="E4E4E4"/>
      </a:lt2>
      <a:accent1>
        <a:srgbClr val="77D1F5"/>
      </a:accent1>
      <a:accent2>
        <a:srgbClr val="4EB2B5"/>
      </a:accent2>
      <a:accent3>
        <a:srgbClr val="959ACD"/>
      </a:accent3>
      <a:accent4>
        <a:srgbClr val="1177AD"/>
      </a:accent4>
      <a:accent5>
        <a:srgbClr val="BADB98"/>
      </a:accent5>
      <a:accent6>
        <a:srgbClr val="626E81"/>
      </a:accent6>
      <a:hlink>
        <a:srgbClr val="155589"/>
      </a:hlink>
      <a:folHlink>
        <a:srgbClr val="155589"/>
      </a:folHlink>
    </a:clrScheme>
    <a:fontScheme name="DoCA">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DCB3A883BEBA44BD6E0F06A895F5DD" ma:contentTypeVersion="0" ma:contentTypeDescription="Create a new document." ma:contentTypeScope="" ma:versionID="4c3cd52ef98959e5a1c5416855cba1b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A7B9E-5BD0-4F63-8F8D-1187124C6A1D}">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2546478F-A26E-460F-93FD-E4A0A8FC0E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32A4504-C9CB-453C-8761-1105EED3AE2B}">
  <ds:schemaRefs>
    <ds:schemaRef ds:uri="http://schemas.microsoft.com/sharepoint/v3/contenttype/forms"/>
  </ds:schemaRefs>
</ds:datastoreItem>
</file>

<file path=customXml/itemProps4.xml><?xml version="1.0" encoding="utf-8"?>
<ds:datastoreItem xmlns:ds="http://schemas.openxmlformats.org/officeDocument/2006/customXml" ds:itemID="{6CA21983-E359-440D-A8BB-57718237E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department--document--template.dotx</Template>
  <TotalTime>11</TotalTime>
  <Pages>12</Pages>
  <Words>44</Words>
  <Characters>255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Department of Communications and the Arts</Company>
  <LinksUpToDate>false</LinksUpToDate>
  <CharactersWithSpaces>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Consumer survey on online copyright infringement 2018</dc:title>
  <dc:subject/>
  <dc:creator>Department of Communications and the Arts</dc:creator>
  <cp:keywords/>
  <dc:description>24 July 2018</dc:description>
  <cp:lastModifiedBy>Department of Communications and the Arts</cp:lastModifiedBy>
  <cp:revision>1</cp:revision>
  <dcterms:created xsi:type="dcterms:W3CDTF">2018-08-06T04:16:00Z</dcterms:created>
  <dcterms:modified xsi:type="dcterms:W3CDTF">2018-08-06T04:28:00Z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0x010100DDDCB3A883BEBA44BD6E0F06A895F5DD</vt:lpwstr>
  </property>
  <property fmtid="{D5CDD505-2E9C-101B-9397-08002B2CF9AE}" pid="3" name="TrimRevisionNumber">
    <vt:i4>9</vt:i4>
  </property>
</Properties>
</file>