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4E" w:rsidRDefault="0094124E" w:rsidP="0094124E">
      <w:pPr>
        <w:ind w:left="-1418"/>
        <w:sectPr w:rsidR="0094124E"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657A3057" wp14:editId="1B9D7889">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rsidR="002117E6" w:rsidRPr="00D60B0B" w:rsidRDefault="00A324D4" w:rsidP="00D60B0B">
      <w:pPr>
        <w:pStyle w:val="Heading1"/>
      </w:pPr>
      <w:r>
        <w:t>Review</w:t>
      </w:r>
      <w:r w:rsidR="008B1CB2">
        <w:t>s</w:t>
      </w:r>
      <w:r>
        <w:t xml:space="preserve"> of </w:t>
      </w:r>
      <w:r w:rsidR="008B1CB2">
        <w:t xml:space="preserve">the </w:t>
      </w:r>
      <w:r>
        <w:rPr>
          <w:i/>
        </w:rPr>
        <w:t xml:space="preserve">Enhancing Online Safety Act 2015 </w:t>
      </w:r>
      <w:r>
        <w:t xml:space="preserve">and </w:t>
      </w:r>
      <w:r w:rsidR="000C4E1E">
        <w:t>the Online Content Scheme</w:t>
      </w:r>
      <w:r w:rsidR="00D60B0B">
        <w:t>—discussion paper</w:t>
      </w:r>
    </w:p>
    <w:p w:rsidR="00400E77" w:rsidRDefault="000B15CE" w:rsidP="00EB40A5">
      <w:pPr>
        <w:rPr>
          <w:lang w:eastAsia="en-US"/>
        </w:rPr>
      </w:pPr>
      <w:r>
        <w:t xml:space="preserve">June </w:t>
      </w:r>
      <w:r w:rsidR="00A324D4">
        <w:t>2018</w:t>
      </w:r>
    </w:p>
    <w:p w:rsidR="00400E77" w:rsidRDefault="00400E77" w:rsidP="00625397">
      <w:pPr>
        <w:rPr>
          <w:lang w:eastAsia="en-US"/>
        </w:rPr>
      </w:pPr>
      <w:r>
        <w:rPr>
          <w:lang w:eastAsia="en-US"/>
        </w:rPr>
        <w:br w:type="page"/>
      </w:r>
    </w:p>
    <w:p w:rsidR="00625397" w:rsidRPr="00BE07A7" w:rsidRDefault="00625397" w:rsidP="007F59C6">
      <w:pPr>
        <w:pStyle w:val="Heading2-notshowing"/>
      </w:pPr>
      <w:r w:rsidRPr="00BE07A7">
        <w:lastRenderedPageBreak/>
        <w:t>Disclaimer</w:t>
      </w:r>
    </w:p>
    <w:p w:rsidR="00625397" w:rsidRPr="00BE07A7" w:rsidRDefault="00625397" w:rsidP="007F59C6">
      <w:pPr>
        <w:spacing w:after="120"/>
      </w:pPr>
      <w:r w:rsidRPr="00BE07A7">
        <w:t xml:space="preserve">The material in </w:t>
      </w:r>
      <w:r w:rsidR="00CB057F">
        <w:t>this paper</w:t>
      </w:r>
      <w:r w:rsidRPr="00BE07A7">
        <w:t xml:space="preserve"> is of a general nature and should not be regarded as legal advice or relied on for assistance in any particular circumstance or emergency situation. In any important matter, you should seek appropriate independent professional advice in relation to your own circumstances.</w:t>
      </w:r>
      <w:r>
        <w:t xml:space="preserve"> </w:t>
      </w:r>
      <w:r w:rsidRPr="00BE07A7">
        <w:t xml:space="preserve">The Commonwealth accepts no responsibility or liability for any damage, loss or expense incurred as a result of the reliance on information contained in </w:t>
      </w:r>
      <w:r w:rsidR="00CB057F">
        <w:t>this paper</w:t>
      </w:r>
      <w:r w:rsidRPr="00BE07A7">
        <w:t>.</w:t>
      </w:r>
    </w:p>
    <w:p w:rsidR="00625397" w:rsidRPr="00BE07A7" w:rsidRDefault="00CB057F" w:rsidP="007F59C6">
      <w:pPr>
        <w:spacing w:after="120"/>
      </w:pPr>
      <w:r>
        <w:t>This paper has</w:t>
      </w:r>
      <w:r w:rsidR="00625397" w:rsidRPr="00BE07A7">
        <w:t xml:space="preserve"> been prepared for consultation purposes only and does not indicate the Commonwealth’s commitment to a particular course of action. Additionally, any third party views or recommendations included in </w:t>
      </w:r>
      <w:r>
        <w:t>this paper</w:t>
      </w:r>
      <w:r w:rsidR="00625397" w:rsidRPr="00BE07A7">
        <w:t xml:space="preserve"> do not reflect the views of the Commonwealth, or indicate its commitment to a particular course of action.</w:t>
      </w:r>
    </w:p>
    <w:p w:rsidR="00625397" w:rsidRPr="00BE07A7" w:rsidRDefault="00625397" w:rsidP="007F59C6">
      <w:pPr>
        <w:pStyle w:val="Heading2-notshowing"/>
      </w:pPr>
      <w:r w:rsidRPr="00BE07A7">
        <w:t>Copyright</w:t>
      </w:r>
    </w:p>
    <w:p w:rsidR="00625397" w:rsidRPr="00BE07A7" w:rsidRDefault="00625397" w:rsidP="007F59C6">
      <w:pPr>
        <w:spacing w:after="120"/>
      </w:pPr>
      <w:r w:rsidRPr="00BE07A7">
        <w:t xml:space="preserve">© Commonwealth of Australia </w:t>
      </w:r>
      <w:r w:rsidR="00CB057F">
        <w:t>2018</w:t>
      </w:r>
    </w:p>
    <w:p w:rsidR="00625397" w:rsidRPr="00BE07A7" w:rsidRDefault="00625397" w:rsidP="007F59C6">
      <w:pPr>
        <w:spacing w:after="120"/>
      </w:pPr>
      <w:r w:rsidRPr="00BE07A7">
        <w:rPr>
          <w:noProof/>
          <w:lang w:eastAsia="en-AU"/>
        </w:rPr>
        <w:drawing>
          <wp:inline distT="0" distB="0" distL="0" distR="0" wp14:anchorId="0325EE13" wp14:editId="612AFB42">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0096693B">
        <w:t xml:space="preserve"> </w:t>
      </w:r>
      <w:r w:rsidRPr="00BE07A7">
        <w:t xml:space="preserve">The material in </w:t>
      </w:r>
      <w:r w:rsidR="00CB057F">
        <w:t>this paper</w:t>
      </w:r>
      <w:r w:rsidRPr="00BE07A7">
        <w:t xml:space="preserve"> is licensed under a Creative Commons Attribution—4.0 International licen</w:t>
      </w:r>
      <w:r w:rsidR="00A22365">
        <w:t>c</w:t>
      </w:r>
      <w:r w:rsidRPr="00BE07A7">
        <w:t>e, with the exception of:</w:t>
      </w:r>
    </w:p>
    <w:p w:rsidR="00625397" w:rsidRPr="00BE07A7" w:rsidRDefault="00625397" w:rsidP="007F59C6">
      <w:pPr>
        <w:pStyle w:val="Bulletlevel1"/>
        <w:numPr>
          <w:ilvl w:val="0"/>
          <w:numId w:val="5"/>
        </w:numPr>
        <w:spacing w:after="120"/>
      </w:pPr>
      <w:r w:rsidRPr="00BE07A7">
        <w:t>the Commonwealth Coat of Arms</w:t>
      </w:r>
    </w:p>
    <w:p w:rsidR="00625397" w:rsidRPr="00BE07A7" w:rsidRDefault="00625397" w:rsidP="007F59C6">
      <w:pPr>
        <w:pStyle w:val="Bulletlevel1"/>
        <w:numPr>
          <w:ilvl w:val="0"/>
          <w:numId w:val="5"/>
        </w:numPr>
        <w:spacing w:after="120"/>
      </w:pPr>
      <w:r w:rsidRPr="00BE07A7">
        <w:t>this Department’s logo</w:t>
      </w:r>
    </w:p>
    <w:p w:rsidR="00625397" w:rsidRPr="00BE07A7" w:rsidRDefault="00625397" w:rsidP="007F59C6">
      <w:pPr>
        <w:pStyle w:val="Bulletlevel1"/>
        <w:numPr>
          <w:ilvl w:val="0"/>
          <w:numId w:val="5"/>
        </w:numPr>
        <w:spacing w:after="120"/>
      </w:pPr>
      <w:r w:rsidRPr="00BE07A7">
        <w:t>any third party material</w:t>
      </w:r>
    </w:p>
    <w:p w:rsidR="00625397" w:rsidRPr="00BE07A7" w:rsidRDefault="00625397" w:rsidP="007F59C6">
      <w:pPr>
        <w:pStyle w:val="Bulletlevel1"/>
        <w:numPr>
          <w:ilvl w:val="0"/>
          <w:numId w:val="5"/>
        </w:numPr>
        <w:spacing w:after="120"/>
      </w:pPr>
      <w:r w:rsidRPr="00BE07A7">
        <w:t>any material protected by a trademark, and</w:t>
      </w:r>
    </w:p>
    <w:p w:rsidR="00625397" w:rsidRPr="00BE07A7" w:rsidRDefault="00625397" w:rsidP="007F59C6">
      <w:pPr>
        <w:pStyle w:val="Bulletlevel1"/>
        <w:numPr>
          <w:ilvl w:val="0"/>
          <w:numId w:val="5"/>
        </w:numPr>
        <w:spacing w:after="120"/>
      </w:pPr>
      <w:r w:rsidRPr="00BE07A7">
        <w:t>any images and/or photographs.</w:t>
      </w:r>
    </w:p>
    <w:p w:rsidR="00625397" w:rsidRPr="00BE07A7" w:rsidRDefault="00625397" w:rsidP="007F59C6">
      <w:pPr>
        <w:spacing w:after="120"/>
      </w:pPr>
      <w:r w:rsidRPr="00BE07A7">
        <w:t>More information on this CC BY licen</w:t>
      </w:r>
      <w:r w:rsidR="00A22365">
        <w:t>c</w:t>
      </w:r>
      <w:r w:rsidRPr="00BE07A7">
        <w:t>e is set out as follows:</w:t>
      </w:r>
    </w:p>
    <w:p w:rsidR="00625397" w:rsidRPr="00BE07A7" w:rsidRDefault="00625397" w:rsidP="007F59C6">
      <w:pPr>
        <w:pStyle w:val="Bulletlevel1"/>
        <w:numPr>
          <w:ilvl w:val="0"/>
          <w:numId w:val="6"/>
        </w:numPr>
        <w:spacing w:after="120"/>
      </w:pPr>
      <w:r w:rsidRPr="00BE07A7">
        <w:t>Creative Commons website—</w:t>
      </w:r>
      <w:hyperlink r:id="rId17" w:history="1">
        <w:r w:rsidRPr="00BE07A7">
          <w:rPr>
            <w:rStyle w:val="Hyperlink"/>
          </w:rPr>
          <w:t>www.creativecommons.org</w:t>
        </w:r>
      </w:hyperlink>
    </w:p>
    <w:p w:rsidR="00625397" w:rsidRPr="00BE07A7" w:rsidRDefault="00625397" w:rsidP="007F59C6">
      <w:pPr>
        <w:pStyle w:val="Bulletlevel1"/>
        <w:numPr>
          <w:ilvl w:val="0"/>
          <w:numId w:val="6"/>
        </w:numPr>
        <w:spacing w:after="120"/>
      </w:pPr>
      <w:r w:rsidRPr="00BE07A7">
        <w:t>Attribution 4.0 international (CC by 4.0)—</w:t>
      </w:r>
      <w:hyperlink r:id="rId18" w:history="1">
        <w:r w:rsidR="002F3895" w:rsidRPr="005C73E4">
          <w:rPr>
            <w:rStyle w:val="Hyperlink"/>
          </w:rPr>
          <w:t>www.creativecommons.org/licenses/by/4.0</w:t>
        </w:r>
      </w:hyperlink>
      <w:r w:rsidRPr="00BE07A7">
        <w:t>.</w:t>
      </w:r>
    </w:p>
    <w:p w:rsidR="00625397" w:rsidRPr="00BE07A7" w:rsidRDefault="00625397" w:rsidP="007F59C6">
      <w:pPr>
        <w:spacing w:after="120"/>
      </w:pPr>
      <w:r w:rsidRPr="00BE07A7">
        <w:t>Enquiries about this licen</w:t>
      </w:r>
      <w:r w:rsidR="00A22365">
        <w:t>c</w:t>
      </w:r>
      <w:r w:rsidRPr="00BE07A7">
        <w:t xml:space="preserve">e and any use of this discussion paper can be sent to: </w:t>
      </w:r>
      <w:hyperlink r:id="rId19" w:history="1">
        <w:r w:rsidRPr="00BE07A7">
          <w:rPr>
            <w:rStyle w:val="Hyperlink"/>
          </w:rPr>
          <w:t>copyright@communications.gov.au</w:t>
        </w:r>
      </w:hyperlink>
      <w:r w:rsidRPr="00BE07A7">
        <w:t>.</w:t>
      </w:r>
    </w:p>
    <w:p w:rsidR="00625397" w:rsidRPr="00BE07A7" w:rsidRDefault="00625397" w:rsidP="00096DD8">
      <w:pPr>
        <w:pStyle w:val="Heading3-notshowing"/>
      </w:pPr>
      <w:bookmarkStart w:id="0" w:name="_Toc490666776"/>
      <w:bookmarkStart w:id="1" w:name="_Toc490744403"/>
      <w:r w:rsidRPr="00BE07A7">
        <w:t>Third party copyright</w:t>
      </w:r>
    </w:p>
    <w:p w:rsidR="00625397" w:rsidRPr="00BE07A7" w:rsidRDefault="00625397" w:rsidP="007F59C6">
      <w:pPr>
        <w:spacing w:after="120"/>
      </w:pPr>
      <w:r w:rsidRPr="00BE07A7">
        <w:t xml:space="preserve">The Department </w:t>
      </w:r>
      <w:r w:rsidR="00A22365">
        <w:t xml:space="preserve">of Communications and the Arts </w:t>
      </w:r>
      <w:r w:rsidR="00CC3D76">
        <w:t xml:space="preserve">(the Department) </w:t>
      </w:r>
      <w:r w:rsidRPr="00BE07A7">
        <w:t>has made all reasonable efforts to clearly identify material where the copyright is owned by a third party. Permission may need to be obtained from third parties to re-use their material.</w:t>
      </w:r>
    </w:p>
    <w:p w:rsidR="00625397" w:rsidRPr="00BE07A7" w:rsidRDefault="00625397" w:rsidP="00096DD8">
      <w:pPr>
        <w:pStyle w:val="Heading3-notshowing"/>
      </w:pPr>
      <w:r w:rsidRPr="00BE07A7">
        <w:t>Attribution</w:t>
      </w:r>
      <w:bookmarkEnd w:id="0"/>
      <w:bookmarkEnd w:id="1"/>
    </w:p>
    <w:p w:rsidR="00625397" w:rsidRPr="00BE07A7" w:rsidRDefault="00625397" w:rsidP="007F59C6">
      <w:pPr>
        <w:spacing w:after="120"/>
      </w:pPr>
      <w:bookmarkStart w:id="2" w:name="_Toc356292522"/>
      <w:r w:rsidRPr="00BE07A7">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2"/>
    <w:p w:rsidR="00625397" w:rsidRPr="00BE07A7" w:rsidRDefault="00625397" w:rsidP="007F59C6">
      <w:pPr>
        <w:spacing w:after="120"/>
        <w:ind w:left="567"/>
      </w:pPr>
      <w:r w:rsidRPr="00BE07A7">
        <w:t>Licensed from the Commonwealth of Australia under a Creative Commons Attribution 4.0 International licence.</w:t>
      </w:r>
    </w:p>
    <w:p w:rsidR="00625397" w:rsidRPr="00BE07A7" w:rsidRDefault="00625397" w:rsidP="007F59C6">
      <w:pPr>
        <w:spacing w:after="120"/>
      </w:pPr>
      <w:r w:rsidRPr="00BE07A7">
        <w:t>Enquiries about the use of any material in this publication can be sent to</w:t>
      </w:r>
      <w:r>
        <w:t>:</w:t>
      </w:r>
      <w:r w:rsidRPr="00BE07A7">
        <w:t xml:space="preserve"> </w:t>
      </w:r>
      <w:hyperlink r:id="rId20" w:history="1">
        <w:r w:rsidRPr="0005140A">
          <w:rPr>
            <w:rStyle w:val="Hyperlink"/>
          </w:rPr>
          <w:t>copyright@communications.gov.au</w:t>
        </w:r>
      </w:hyperlink>
      <w:r w:rsidRPr="0005140A">
        <w:t>.</w:t>
      </w:r>
    </w:p>
    <w:p w:rsidR="00625397" w:rsidRPr="00BE07A7" w:rsidRDefault="00625397" w:rsidP="007F59C6">
      <w:pPr>
        <w:pStyle w:val="Heading2-notshowing"/>
      </w:pPr>
      <w:r w:rsidRPr="00BE07A7">
        <w:t>Using the Commonwealth Coat of Arms</w:t>
      </w:r>
    </w:p>
    <w:p w:rsidR="00597F9B" w:rsidRDefault="00625397" w:rsidP="007F59C6">
      <w:pPr>
        <w:spacing w:after="120"/>
        <w:rPr>
          <w:lang w:eastAsia="en-US"/>
        </w:rPr>
      </w:pPr>
      <w:r w:rsidRPr="00BE07A7">
        <w:t xml:space="preserve">Guidelines for using the Commonwealth Coat of Arms are available from the Department of </w:t>
      </w:r>
      <w:r w:rsidR="00AA034E">
        <w:t xml:space="preserve">the </w:t>
      </w:r>
      <w:r w:rsidRPr="00BE07A7">
        <w:t>Prime Minister and Cabinet website at</w:t>
      </w:r>
      <w:r w:rsidR="002F3895" w:rsidRPr="002F3895">
        <w:t xml:space="preserve"> </w:t>
      </w:r>
      <w:hyperlink r:id="rId21" w:history="1">
        <w:r w:rsidR="002F3895" w:rsidRPr="005C73E4">
          <w:rPr>
            <w:rStyle w:val="Hyperlink"/>
          </w:rPr>
          <w:t>www.pmc.gov.au/government/its-honour</w:t>
        </w:r>
      </w:hyperlink>
      <w:r w:rsidRPr="00BE07A7">
        <w:t>.</w:t>
      </w:r>
      <w:r w:rsidR="00597F9B">
        <w:rPr>
          <w:lang w:eastAsia="en-US"/>
        </w:rPr>
        <w:br w:type="page"/>
      </w:r>
    </w:p>
    <w:p w:rsidR="00400E77" w:rsidRDefault="00597F9B" w:rsidP="00597F9B">
      <w:pPr>
        <w:pStyle w:val="Heading2-notshowing"/>
      </w:pPr>
      <w:r>
        <w:t>Contents</w:t>
      </w:r>
    </w:p>
    <w:p w:rsidR="009E6916" w:rsidRDefault="00597F9B">
      <w:pPr>
        <w:pStyle w:val="TOC1"/>
        <w:rPr>
          <w:b w:val="0"/>
          <w:noProof/>
          <w:color w:val="auto"/>
          <w:sz w:val="22"/>
          <w:lang w:eastAsia="en-AU"/>
        </w:rPr>
      </w:pPr>
      <w:r>
        <w:rPr>
          <w:lang w:eastAsia="en-US"/>
        </w:rPr>
        <w:fldChar w:fldCharType="begin"/>
      </w:r>
      <w:r>
        <w:rPr>
          <w:lang w:eastAsia="en-US"/>
        </w:rPr>
        <w:instrText xml:space="preserve"> TOC \h \z \t "Heading 2,1,Heading 3,2,Heading 4,3" </w:instrText>
      </w:r>
      <w:r>
        <w:rPr>
          <w:lang w:eastAsia="en-US"/>
        </w:rPr>
        <w:fldChar w:fldCharType="separate"/>
      </w:r>
      <w:hyperlink w:anchor="_Toc517798382" w:history="1">
        <w:r w:rsidR="009E6916" w:rsidRPr="003D01F9">
          <w:rPr>
            <w:rStyle w:val="Hyperlink"/>
            <w:noProof/>
          </w:rPr>
          <w:t>Introduction</w:t>
        </w:r>
        <w:r w:rsidR="009E6916">
          <w:rPr>
            <w:noProof/>
            <w:webHidden/>
          </w:rPr>
          <w:tab/>
        </w:r>
        <w:r w:rsidR="009E6916">
          <w:rPr>
            <w:noProof/>
            <w:webHidden/>
          </w:rPr>
          <w:fldChar w:fldCharType="begin"/>
        </w:r>
        <w:r w:rsidR="009E6916">
          <w:rPr>
            <w:noProof/>
            <w:webHidden/>
          </w:rPr>
          <w:instrText xml:space="preserve"> PAGEREF _Toc517798382 \h </w:instrText>
        </w:r>
        <w:r w:rsidR="009E6916">
          <w:rPr>
            <w:noProof/>
            <w:webHidden/>
          </w:rPr>
        </w:r>
        <w:r w:rsidR="009E6916">
          <w:rPr>
            <w:noProof/>
            <w:webHidden/>
          </w:rPr>
          <w:fldChar w:fldCharType="separate"/>
        </w:r>
        <w:r w:rsidR="009E6916">
          <w:rPr>
            <w:noProof/>
            <w:webHidden/>
          </w:rPr>
          <w:t>4</w:t>
        </w:r>
        <w:r w:rsidR="009E6916">
          <w:rPr>
            <w:noProof/>
            <w:webHidden/>
          </w:rPr>
          <w:fldChar w:fldCharType="end"/>
        </w:r>
      </w:hyperlink>
    </w:p>
    <w:p w:rsidR="009E6916" w:rsidRDefault="00096DD8">
      <w:pPr>
        <w:pStyle w:val="TOC2"/>
        <w:rPr>
          <w:noProof/>
          <w:lang w:eastAsia="en-AU"/>
        </w:rPr>
      </w:pPr>
      <w:hyperlink w:anchor="_Toc517798383" w:history="1">
        <w:r w:rsidR="009E6916" w:rsidRPr="003D01F9">
          <w:rPr>
            <w:rStyle w:val="Hyperlink"/>
            <w:noProof/>
          </w:rPr>
          <w:t>Context for this discussion paper</w:t>
        </w:r>
        <w:r w:rsidR="009E6916">
          <w:rPr>
            <w:noProof/>
            <w:webHidden/>
          </w:rPr>
          <w:tab/>
        </w:r>
        <w:r w:rsidR="009E6916">
          <w:rPr>
            <w:noProof/>
            <w:webHidden/>
          </w:rPr>
          <w:fldChar w:fldCharType="begin"/>
        </w:r>
        <w:r w:rsidR="009E6916">
          <w:rPr>
            <w:noProof/>
            <w:webHidden/>
          </w:rPr>
          <w:instrText xml:space="preserve"> PAGEREF _Toc517798383 \h </w:instrText>
        </w:r>
        <w:r w:rsidR="009E6916">
          <w:rPr>
            <w:noProof/>
            <w:webHidden/>
          </w:rPr>
        </w:r>
        <w:r w:rsidR="009E6916">
          <w:rPr>
            <w:noProof/>
            <w:webHidden/>
          </w:rPr>
          <w:fldChar w:fldCharType="separate"/>
        </w:r>
        <w:r w:rsidR="009E6916">
          <w:rPr>
            <w:noProof/>
            <w:webHidden/>
          </w:rPr>
          <w:t>4</w:t>
        </w:r>
        <w:r w:rsidR="009E6916">
          <w:rPr>
            <w:noProof/>
            <w:webHidden/>
          </w:rPr>
          <w:fldChar w:fldCharType="end"/>
        </w:r>
      </w:hyperlink>
    </w:p>
    <w:p w:rsidR="009E6916" w:rsidRDefault="00096DD8">
      <w:pPr>
        <w:pStyle w:val="TOC2"/>
        <w:rPr>
          <w:noProof/>
          <w:lang w:eastAsia="en-AU"/>
        </w:rPr>
      </w:pPr>
      <w:hyperlink w:anchor="_Toc517798384" w:history="1">
        <w:r w:rsidR="009E6916" w:rsidRPr="003D01F9">
          <w:rPr>
            <w:rStyle w:val="Hyperlink"/>
            <w:noProof/>
          </w:rPr>
          <w:t>Terms of Reference</w:t>
        </w:r>
        <w:r w:rsidR="009E6916">
          <w:rPr>
            <w:noProof/>
            <w:webHidden/>
          </w:rPr>
          <w:tab/>
        </w:r>
        <w:r w:rsidR="009E6916">
          <w:rPr>
            <w:noProof/>
            <w:webHidden/>
          </w:rPr>
          <w:fldChar w:fldCharType="begin"/>
        </w:r>
        <w:r w:rsidR="009E6916">
          <w:rPr>
            <w:noProof/>
            <w:webHidden/>
          </w:rPr>
          <w:instrText xml:space="preserve"> PAGEREF _Toc517798384 \h </w:instrText>
        </w:r>
        <w:r w:rsidR="009E6916">
          <w:rPr>
            <w:noProof/>
            <w:webHidden/>
          </w:rPr>
        </w:r>
        <w:r w:rsidR="009E6916">
          <w:rPr>
            <w:noProof/>
            <w:webHidden/>
          </w:rPr>
          <w:fldChar w:fldCharType="separate"/>
        </w:r>
        <w:r w:rsidR="009E6916">
          <w:rPr>
            <w:noProof/>
            <w:webHidden/>
          </w:rPr>
          <w:t>5</w:t>
        </w:r>
        <w:r w:rsidR="009E6916">
          <w:rPr>
            <w:noProof/>
            <w:webHidden/>
          </w:rPr>
          <w:fldChar w:fldCharType="end"/>
        </w:r>
      </w:hyperlink>
    </w:p>
    <w:p w:rsidR="009E6916" w:rsidRDefault="00096DD8">
      <w:pPr>
        <w:pStyle w:val="TOC2"/>
        <w:rPr>
          <w:noProof/>
          <w:lang w:eastAsia="en-AU"/>
        </w:rPr>
      </w:pPr>
      <w:hyperlink w:anchor="_Toc517798385" w:history="1">
        <w:r w:rsidR="009E6916" w:rsidRPr="003D01F9">
          <w:rPr>
            <w:rStyle w:val="Hyperlink"/>
            <w:noProof/>
          </w:rPr>
          <w:t>About online safety</w:t>
        </w:r>
        <w:r w:rsidR="009E6916">
          <w:rPr>
            <w:noProof/>
            <w:webHidden/>
          </w:rPr>
          <w:tab/>
        </w:r>
        <w:r w:rsidR="009E6916">
          <w:rPr>
            <w:noProof/>
            <w:webHidden/>
          </w:rPr>
          <w:fldChar w:fldCharType="begin"/>
        </w:r>
        <w:r w:rsidR="009E6916">
          <w:rPr>
            <w:noProof/>
            <w:webHidden/>
          </w:rPr>
          <w:instrText xml:space="preserve"> PAGEREF _Toc517798385 \h </w:instrText>
        </w:r>
        <w:r w:rsidR="009E6916">
          <w:rPr>
            <w:noProof/>
            <w:webHidden/>
          </w:rPr>
        </w:r>
        <w:r w:rsidR="009E6916">
          <w:rPr>
            <w:noProof/>
            <w:webHidden/>
          </w:rPr>
          <w:fldChar w:fldCharType="separate"/>
        </w:r>
        <w:r w:rsidR="009E6916">
          <w:rPr>
            <w:noProof/>
            <w:webHidden/>
          </w:rPr>
          <w:t>6</w:t>
        </w:r>
        <w:r w:rsidR="009E6916">
          <w:rPr>
            <w:noProof/>
            <w:webHidden/>
          </w:rPr>
          <w:fldChar w:fldCharType="end"/>
        </w:r>
      </w:hyperlink>
    </w:p>
    <w:p w:rsidR="009E6916" w:rsidRDefault="00096DD8">
      <w:pPr>
        <w:pStyle w:val="TOC2"/>
        <w:rPr>
          <w:noProof/>
          <w:lang w:eastAsia="en-AU"/>
        </w:rPr>
      </w:pPr>
      <w:hyperlink w:anchor="_Toc517798386" w:history="1">
        <w:r w:rsidR="009E6916" w:rsidRPr="003D01F9">
          <w:rPr>
            <w:rStyle w:val="Hyperlink"/>
            <w:noProof/>
          </w:rPr>
          <w:t>About the eSafety Commissioner</w:t>
        </w:r>
        <w:r w:rsidR="009E6916">
          <w:rPr>
            <w:noProof/>
            <w:webHidden/>
          </w:rPr>
          <w:tab/>
        </w:r>
        <w:r w:rsidR="009E6916">
          <w:rPr>
            <w:noProof/>
            <w:webHidden/>
          </w:rPr>
          <w:fldChar w:fldCharType="begin"/>
        </w:r>
        <w:r w:rsidR="009E6916">
          <w:rPr>
            <w:noProof/>
            <w:webHidden/>
          </w:rPr>
          <w:instrText xml:space="preserve"> PAGEREF _Toc517798386 \h </w:instrText>
        </w:r>
        <w:r w:rsidR="009E6916">
          <w:rPr>
            <w:noProof/>
            <w:webHidden/>
          </w:rPr>
        </w:r>
        <w:r w:rsidR="009E6916">
          <w:rPr>
            <w:noProof/>
            <w:webHidden/>
          </w:rPr>
          <w:fldChar w:fldCharType="separate"/>
        </w:r>
        <w:r w:rsidR="009E6916">
          <w:rPr>
            <w:noProof/>
            <w:webHidden/>
          </w:rPr>
          <w:t>6</w:t>
        </w:r>
        <w:r w:rsidR="009E6916">
          <w:rPr>
            <w:noProof/>
            <w:webHidden/>
          </w:rPr>
          <w:fldChar w:fldCharType="end"/>
        </w:r>
      </w:hyperlink>
    </w:p>
    <w:p w:rsidR="009E6916" w:rsidRDefault="00096DD8">
      <w:pPr>
        <w:pStyle w:val="TOC2"/>
        <w:rPr>
          <w:noProof/>
          <w:lang w:eastAsia="en-AU"/>
        </w:rPr>
      </w:pPr>
      <w:hyperlink w:anchor="_Toc517798387" w:history="1">
        <w:r w:rsidR="009E6916" w:rsidRPr="003D01F9">
          <w:rPr>
            <w:rStyle w:val="Hyperlink"/>
            <w:noProof/>
          </w:rPr>
          <w:t>Recent reviews relevant to online safety</w:t>
        </w:r>
        <w:r w:rsidR="009E6916">
          <w:rPr>
            <w:noProof/>
            <w:webHidden/>
          </w:rPr>
          <w:tab/>
        </w:r>
        <w:r w:rsidR="009E6916">
          <w:rPr>
            <w:noProof/>
            <w:webHidden/>
          </w:rPr>
          <w:fldChar w:fldCharType="begin"/>
        </w:r>
        <w:r w:rsidR="009E6916">
          <w:rPr>
            <w:noProof/>
            <w:webHidden/>
          </w:rPr>
          <w:instrText xml:space="preserve"> PAGEREF _Toc517798387 \h </w:instrText>
        </w:r>
        <w:r w:rsidR="009E6916">
          <w:rPr>
            <w:noProof/>
            <w:webHidden/>
          </w:rPr>
        </w:r>
        <w:r w:rsidR="009E6916">
          <w:rPr>
            <w:noProof/>
            <w:webHidden/>
          </w:rPr>
          <w:fldChar w:fldCharType="separate"/>
        </w:r>
        <w:r w:rsidR="009E6916">
          <w:rPr>
            <w:noProof/>
            <w:webHidden/>
          </w:rPr>
          <w:t>7</w:t>
        </w:r>
        <w:r w:rsidR="009E6916">
          <w:rPr>
            <w:noProof/>
            <w:webHidden/>
          </w:rPr>
          <w:fldChar w:fldCharType="end"/>
        </w:r>
      </w:hyperlink>
    </w:p>
    <w:p w:rsidR="009E6916" w:rsidRDefault="00096DD8">
      <w:pPr>
        <w:pStyle w:val="TOC2"/>
        <w:rPr>
          <w:noProof/>
          <w:lang w:eastAsia="en-AU"/>
        </w:rPr>
      </w:pPr>
      <w:hyperlink w:anchor="_Toc517798388" w:history="1">
        <w:r w:rsidR="009E6916" w:rsidRPr="003D01F9">
          <w:rPr>
            <w:rStyle w:val="Hyperlink"/>
            <w:noProof/>
          </w:rPr>
          <w:t>About the Online Content Scheme (including past reviews)</w:t>
        </w:r>
        <w:r w:rsidR="009E6916">
          <w:rPr>
            <w:noProof/>
            <w:webHidden/>
          </w:rPr>
          <w:tab/>
        </w:r>
        <w:r w:rsidR="009E6916">
          <w:rPr>
            <w:noProof/>
            <w:webHidden/>
          </w:rPr>
          <w:fldChar w:fldCharType="begin"/>
        </w:r>
        <w:r w:rsidR="009E6916">
          <w:rPr>
            <w:noProof/>
            <w:webHidden/>
          </w:rPr>
          <w:instrText xml:space="preserve"> PAGEREF _Toc517798388 \h </w:instrText>
        </w:r>
        <w:r w:rsidR="009E6916">
          <w:rPr>
            <w:noProof/>
            <w:webHidden/>
          </w:rPr>
        </w:r>
        <w:r w:rsidR="009E6916">
          <w:rPr>
            <w:noProof/>
            <w:webHidden/>
          </w:rPr>
          <w:fldChar w:fldCharType="separate"/>
        </w:r>
        <w:r w:rsidR="009E6916">
          <w:rPr>
            <w:noProof/>
            <w:webHidden/>
          </w:rPr>
          <w:t>7</w:t>
        </w:r>
        <w:r w:rsidR="009E6916">
          <w:rPr>
            <w:noProof/>
            <w:webHidden/>
          </w:rPr>
          <w:fldChar w:fldCharType="end"/>
        </w:r>
      </w:hyperlink>
    </w:p>
    <w:p w:rsidR="009E6916" w:rsidRDefault="00096DD8">
      <w:pPr>
        <w:pStyle w:val="TOC2"/>
        <w:rPr>
          <w:noProof/>
          <w:lang w:eastAsia="en-AU"/>
        </w:rPr>
      </w:pPr>
      <w:hyperlink w:anchor="_Toc517798389" w:history="1">
        <w:r w:rsidR="009E6916" w:rsidRPr="003D01F9">
          <w:rPr>
            <w:rStyle w:val="Hyperlink"/>
            <w:noProof/>
          </w:rPr>
          <w:t>Consultation process</w:t>
        </w:r>
        <w:r w:rsidR="009E6916">
          <w:rPr>
            <w:noProof/>
            <w:webHidden/>
          </w:rPr>
          <w:tab/>
        </w:r>
        <w:r w:rsidR="009E6916">
          <w:rPr>
            <w:noProof/>
            <w:webHidden/>
          </w:rPr>
          <w:fldChar w:fldCharType="begin"/>
        </w:r>
        <w:r w:rsidR="009E6916">
          <w:rPr>
            <w:noProof/>
            <w:webHidden/>
          </w:rPr>
          <w:instrText xml:space="preserve"> PAGEREF _Toc517798389 \h </w:instrText>
        </w:r>
        <w:r w:rsidR="009E6916">
          <w:rPr>
            <w:noProof/>
            <w:webHidden/>
          </w:rPr>
        </w:r>
        <w:r w:rsidR="009E6916">
          <w:rPr>
            <w:noProof/>
            <w:webHidden/>
          </w:rPr>
          <w:fldChar w:fldCharType="separate"/>
        </w:r>
        <w:r w:rsidR="009E6916">
          <w:rPr>
            <w:noProof/>
            <w:webHidden/>
          </w:rPr>
          <w:t>9</w:t>
        </w:r>
        <w:r w:rsidR="009E6916">
          <w:rPr>
            <w:noProof/>
            <w:webHidden/>
          </w:rPr>
          <w:fldChar w:fldCharType="end"/>
        </w:r>
      </w:hyperlink>
    </w:p>
    <w:p w:rsidR="009E6916" w:rsidRDefault="00096DD8">
      <w:pPr>
        <w:pStyle w:val="TOC2"/>
        <w:rPr>
          <w:noProof/>
          <w:lang w:eastAsia="en-AU"/>
        </w:rPr>
      </w:pPr>
      <w:hyperlink w:anchor="_Toc517798390" w:history="1">
        <w:r w:rsidR="009E6916" w:rsidRPr="003D01F9">
          <w:rPr>
            <w:rStyle w:val="Hyperlink"/>
            <w:noProof/>
          </w:rPr>
          <w:t>How to make a submission</w:t>
        </w:r>
        <w:r w:rsidR="009E6916">
          <w:rPr>
            <w:noProof/>
            <w:webHidden/>
          </w:rPr>
          <w:tab/>
        </w:r>
        <w:r w:rsidR="009E6916">
          <w:rPr>
            <w:noProof/>
            <w:webHidden/>
          </w:rPr>
          <w:fldChar w:fldCharType="begin"/>
        </w:r>
        <w:r w:rsidR="009E6916">
          <w:rPr>
            <w:noProof/>
            <w:webHidden/>
          </w:rPr>
          <w:instrText xml:space="preserve"> PAGEREF _Toc517798390 \h </w:instrText>
        </w:r>
        <w:r w:rsidR="009E6916">
          <w:rPr>
            <w:noProof/>
            <w:webHidden/>
          </w:rPr>
        </w:r>
        <w:r w:rsidR="009E6916">
          <w:rPr>
            <w:noProof/>
            <w:webHidden/>
          </w:rPr>
          <w:fldChar w:fldCharType="separate"/>
        </w:r>
        <w:r w:rsidR="009E6916">
          <w:rPr>
            <w:noProof/>
            <w:webHidden/>
          </w:rPr>
          <w:t>9</w:t>
        </w:r>
        <w:r w:rsidR="009E6916">
          <w:rPr>
            <w:noProof/>
            <w:webHidden/>
          </w:rPr>
          <w:fldChar w:fldCharType="end"/>
        </w:r>
      </w:hyperlink>
    </w:p>
    <w:p w:rsidR="009E6916" w:rsidRDefault="00096DD8">
      <w:pPr>
        <w:pStyle w:val="TOC2"/>
        <w:rPr>
          <w:noProof/>
          <w:lang w:eastAsia="en-AU"/>
        </w:rPr>
      </w:pPr>
      <w:hyperlink w:anchor="_Toc517798391" w:history="1">
        <w:r w:rsidR="009E6916" w:rsidRPr="003D01F9">
          <w:rPr>
            <w:rStyle w:val="Hyperlink"/>
            <w:noProof/>
          </w:rPr>
          <w:t>Next steps</w:t>
        </w:r>
        <w:r w:rsidR="009E6916">
          <w:rPr>
            <w:noProof/>
            <w:webHidden/>
          </w:rPr>
          <w:tab/>
        </w:r>
        <w:r w:rsidR="009E6916">
          <w:rPr>
            <w:noProof/>
            <w:webHidden/>
          </w:rPr>
          <w:fldChar w:fldCharType="begin"/>
        </w:r>
        <w:r w:rsidR="009E6916">
          <w:rPr>
            <w:noProof/>
            <w:webHidden/>
          </w:rPr>
          <w:instrText xml:space="preserve"> PAGEREF _Toc517798391 \h </w:instrText>
        </w:r>
        <w:r w:rsidR="009E6916">
          <w:rPr>
            <w:noProof/>
            <w:webHidden/>
          </w:rPr>
        </w:r>
        <w:r w:rsidR="009E6916">
          <w:rPr>
            <w:noProof/>
            <w:webHidden/>
          </w:rPr>
          <w:fldChar w:fldCharType="separate"/>
        </w:r>
        <w:r w:rsidR="009E6916">
          <w:rPr>
            <w:noProof/>
            <w:webHidden/>
          </w:rPr>
          <w:t>10</w:t>
        </w:r>
        <w:r w:rsidR="009E6916">
          <w:rPr>
            <w:noProof/>
            <w:webHidden/>
          </w:rPr>
          <w:fldChar w:fldCharType="end"/>
        </w:r>
      </w:hyperlink>
    </w:p>
    <w:p w:rsidR="009E6916" w:rsidRDefault="00096DD8">
      <w:pPr>
        <w:pStyle w:val="TOC1"/>
        <w:rPr>
          <w:b w:val="0"/>
          <w:noProof/>
          <w:color w:val="auto"/>
          <w:sz w:val="22"/>
          <w:lang w:eastAsia="en-AU"/>
        </w:rPr>
      </w:pPr>
      <w:hyperlink w:anchor="_Toc517798392" w:history="1">
        <w:r w:rsidR="009E6916" w:rsidRPr="003D01F9">
          <w:rPr>
            <w:rStyle w:val="Hyperlink"/>
            <w:noProof/>
          </w:rPr>
          <w:t>Review of the Online Safety Act</w:t>
        </w:r>
        <w:r w:rsidR="009E6916">
          <w:rPr>
            <w:noProof/>
            <w:webHidden/>
          </w:rPr>
          <w:tab/>
        </w:r>
        <w:r w:rsidR="009E6916">
          <w:rPr>
            <w:noProof/>
            <w:webHidden/>
          </w:rPr>
          <w:fldChar w:fldCharType="begin"/>
        </w:r>
        <w:r w:rsidR="009E6916">
          <w:rPr>
            <w:noProof/>
            <w:webHidden/>
          </w:rPr>
          <w:instrText xml:space="preserve"> PAGEREF _Toc517798392 \h </w:instrText>
        </w:r>
        <w:r w:rsidR="009E6916">
          <w:rPr>
            <w:noProof/>
            <w:webHidden/>
          </w:rPr>
        </w:r>
        <w:r w:rsidR="009E6916">
          <w:rPr>
            <w:noProof/>
            <w:webHidden/>
          </w:rPr>
          <w:fldChar w:fldCharType="separate"/>
        </w:r>
        <w:r w:rsidR="009E6916">
          <w:rPr>
            <w:noProof/>
            <w:webHidden/>
          </w:rPr>
          <w:t>11</w:t>
        </w:r>
        <w:r w:rsidR="009E6916">
          <w:rPr>
            <w:noProof/>
            <w:webHidden/>
          </w:rPr>
          <w:fldChar w:fldCharType="end"/>
        </w:r>
      </w:hyperlink>
    </w:p>
    <w:p w:rsidR="009E6916" w:rsidRDefault="00096DD8">
      <w:pPr>
        <w:pStyle w:val="TOC2"/>
        <w:rPr>
          <w:noProof/>
          <w:lang w:eastAsia="en-AU"/>
        </w:rPr>
      </w:pPr>
      <w:hyperlink w:anchor="_Toc517798393" w:history="1">
        <w:r w:rsidR="009E6916" w:rsidRPr="003D01F9">
          <w:rPr>
            <w:rStyle w:val="Hyperlink"/>
            <w:noProof/>
          </w:rPr>
          <w:t>Why review is required</w:t>
        </w:r>
        <w:r w:rsidR="009E6916">
          <w:rPr>
            <w:noProof/>
            <w:webHidden/>
          </w:rPr>
          <w:tab/>
        </w:r>
        <w:r w:rsidR="009E6916">
          <w:rPr>
            <w:noProof/>
            <w:webHidden/>
          </w:rPr>
          <w:fldChar w:fldCharType="begin"/>
        </w:r>
        <w:r w:rsidR="009E6916">
          <w:rPr>
            <w:noProof/>
            <w:webHidden/>
          </w:rPr>
          <w:instrText xml:space="preserve"> PAGEREF _Toc517798393 \h </w:instrText>
        </w:r>
        <w:r w:rsidR="009E6916">
          <w:rPr>
            <w:noProof/>
            <w:webHidden/>
          </w:rPr>
        </w:r>
        <w:r w:rsidR="009E6916">
          <w:rPr>
            <w:noProof/>
            <w:webHidden/>
          </w:rPr>
          <w:fldChar w:fldCharType="separate"/>
        </w:r>
        <w:r w:rsidR="009E6916">
          <w:rPr>
            <w:noProof/>
            <w:webHidden/>
          </w:rPr>
          <w:t>11</w:t>
        </w:r>
        <w:r w:rsidR="009E6916">
          <w:rPr>
            <w:noProof/>
            <w:webHidden/>
          </w:rPr>
          <w:fldChar w:fldCharType="end"/>
        </w:r>
      </w:hyperlink>
    </w:p>
    <w:p w:rsidR="009E6916" w:rsidRDefault="00096DD8">
      <w:pPr>
        <w:pStyle w:val="TOC2"/>
        <w:rPr>
          <w:noProof/>
          <w:lang w:eastAsia="en-AU"/>
        </w:rPr>
      </w:pPr>
      <w:hyperlink w:anchor="_Toc517798394" w:history="1">
        <w:r w:rsidR="009E6916" w:rsidRPr="003D01F9">
          <w:rPr>
            <w:rStyle w:val="Hyperlink"/>
            <w:noProof/>
          </w:rPr>
          <w:t>Statutory powers and functions of the eSafety Commissioner</w:t>
        </w:r>
        <w:r w:rsidR="009E6916">
          <w:rPr>
            <w:noProof/>
            <w:webHidden/>
          </w:rPr>
          <w:tab/>
        </w:r>
        <w:r w:rsidR="009E6916">
          <w:rPr>
            <w:noProof/>
            <w:webHidden/>
          </w:rPr>
          <w:fldChar w:fldCharType="begin"/>
        </w:r>
        <w:r w:rsidR="009E6916">
          <w:rPr>
            <w:noProof/>
            <w:webHidden/>
          </w:rPr>
          <w:instrText xml:space="preserve"> PAGEREF _Toc517798394 \h </w:instrText>
        </w:r>
        <w:r w:rsidR="009E6916">
          <w:rPr>
            <w:noProof/>
            <w:webHidden/>
          </w:rPr>
        </w:r>
        <w:r w:rsidR="009E6916">
          <w:rPr>
            <w:noProof/>
            <w:webHidden/>
          </w:rPr>
          <w:fldChar w:fldCharType="separate"/>
        </w:r>
        <w:r w:rsidR="009E6916">
          <w:rPr>
            <w:noProof/>
            <w:webHidden/>
          </w:rPr>
          <w:t>11</w:t>
        </w:r>
        <w:r w:rsidR="009E6916">
          <w:rPr>
            <w:noProof/>
            <w:webHidden/>
          </w:rPr>
          <w:fldChar w:fldCharType="end"/>
        </w:r>
      </w:hyperlink>
    </w:p>
    <w:p w:rsidR="009E6916" w:rsidRDefault="00096DD8">
      <w:pPr>
        <w:pStyle w:val="TOC2"/>
        <w:rPr>
          <w:noProof/>
          <w:lang w:eastAsia="en-AU"/>
        </w:rPr>
      </w:pPr>
      <w:hyperlink w:anchor="_Toc517798395" w:history="1">
        <w:r w:rsidR="009E6916" w:rsidRPr="003D01F9">
          <w:rPr>
            <w:rStyle w:val="Hyperlink"/>
            <w:noProof/>
          </w:rPr>
          <w:t>Administration and governance of the eSafety Commissioner</w:t>
        </w:r>
        <w:r w:rsidR="009E6916">
          <w:rPr>
            <w:noProof/>
            <w:webHidden/>
          </w:rPr>
          <w:tab/>
        </w:r>
        <w:r w:rsidR="009E6916">
          <w:rPr>
            <w:noProof/>
            <w:webHidden/>
          </w:rPr>
          <w:fldChar w:fldCharType="begin"/>
        </w:r>
        <w:r w:rsidR="009E6916">
          <w:rPr>
            <w:noProof/>
            <w:webHidden/>
          </w:rPr>
          <w:instrText xml:space="preserve"> PAGEREF _Toc517798395 \h </w:instrText>
        </w:r>
        <w:r w:rsidR="009E6916">
          <w:rPr>
            <w:noProof/>
            <w:webHidden/>
          </w:rPr>
        </w:r>
        <w:r w:rsidR="009E6916">
          <w:rPr>
            <w:noProof/>
            <w:webHidden/>
          </w:rPr>
          <w:fldChar w:fldCharType="separate"/>
        </w:r>
        <w:r w:rsidR="009E6916">
          <w:rPr>
            <w:noProof/>
            <w:webHidden/>
          </w:rPr>
          <w:t>12</w:t>
        </w:r>
        <w:r w:rsidR="009E6916">
          <w:rPr>
            <w:noProof/>
            <w:webHidden/>
          </w:rPr>
          <w:fldChar w:fldCharType="end"/>
        </w:r>
      </w:hyperlink>
    </w:p>
    <w:p w:rsidR="009E6916" w:rsidRDefault="00096DD8">
      <w:pPr>
        <w:pStyle w:val="TOC3"/>
        <w:rPr>
          <w:noProof/>
          <w:lang w:eastAsia="en-AU"/>
        </w:rPr>
      </w:pPr>
      <w:hyperlink w:anchor="_Toc517798396" w:history="1">
        <w:r w:rsidR="009E6916" w:rsidRPr="003D01F9">
          <w:rPr>
            <w:rStyle w:val="Hyperlink"/>
            <w:noProof/>
          </w:rPr>
          <w:t>ACMA administrative support</w:t>
        </w:r>
        <w:r w:rsidR="009E6916">
          <w:rPr>
            <w:noProof/>
            <w:webHidden/>
          </w:rPr>
          <w:tab/>
        </w:r>
        <w:r w:rsidR="009E6916">
          <w:rPr>
            <w:noProof/>
            <w:webHidden/>
          </w:rPr>
          <w:fldChar w:fldCharType="begin"/>
        </w:r>
        <w:r w:rsidR="009E6916">
          <w:rPr>
            <w:noProof/>
            <w:webHidden/>
          </w:rPr>
          <w:instrText xml:space="preserve"> PAGEREF _Toc517798396 \h </w:instrText>
        </w:r>
        <w:r w:rsidR="009E6916">
          <w:rPr>
            <w:noProof/>
            <w:webHidden/>
          </w:rPr>
        </w:r>
        <w:r w:rsidR="009E6916">
          <w:rPr>
            <w:noProof/>
            <w:webHidden/>
          </w:rPr>
          <w:fldChar w:fldCharType="separate"/>
        </w:r>
        <w:r w:rsidR="009E6916">
          <w:rPr>
            <w:noProof/>
            <w:webHidden/>
          </w:rPr>
          <w:t>12</w:t>
        </w:r>
        <w:r w:rsidR="009E6916">
          <w:rPr>
            <w:noProof/>
            <w:webHidden/>
          </w:rPr>
          <w:fldChar w:fldCharType="end"/>
        </w:r>
      </w:hyperlink>
    </w:p>
    <w:p w:rsidR="009E6916" w:rsidRDefault="00096DD8">
      <w:pPr>
        <w:pStyle w:val="TOC3"/>
        <w:rPr>
          <w:noProof/>
          <w:lang w:eastAsia="en-AU"/>
        </w:rPr>
      </w:pPr>
      <w:hyperlink w:anchor="_Toc517798397" w:history="1">
        <w:r w:rsidR="009E6916" w:rsidRPr="003D01F9">
          <w:rPr>
            <w:rStyle w:val="Hyperlink"/>
            <w:noProof/>
          </w:rPr>
          <w:t>Staffing</w:t>
        </w:r>
        <w:r w:rsidR="009E6916">
          <w:rPr>
            <w:noProof/>
            <w:webHidden/>
          </w:rPr>
          <w:tab/>
        </w:r>
        <w:r w:rsidR="009E6916">
          <w:rPr>
            <w:noProof/>
            <w:webHidden/>
          </w:rPr>
          <w:fldChar w:fldCharType="begin"/>
        </w:r>
        <w:r w:rsidR="009E6916">
          <w:rPr>
            <w:noProof/>
            <w:webHidden/>
          </w:rPr>
          <w:instrText xml:space="preserve"> PAGEREF _Toc517798397 \h </w:instrText>
        </w:r>
        <w:r w:rsidR="009E6916">
          <w:rPr>
            <w:noProof/>
            <w:webHidden/>
          </w:rPr>
        </w:r>
        <w:r w:rsidR="009E6916">
          <w:rPr>
            <w:noProof/>
            <w:webHidden/>
          </w:rPr>
          <w:fldChar w:fldCharType="separate"/>
        </w:r>
        <w:r w:rsidR="009E6916">
          <w:rPr>
            <w:noProof/>
            <w:webHidden/>
          </w:rPr>
          <w:t>12</w:t>
        </w:r>
        <w:r w:rsidR="009E6916">
          <w:rPr>
            <w:noProof/>
            <w:webHidden/>
          </w:rPr>
          <w:fldChar w:fldCharType="end"/>
        </w:r>
      </w:hyperlink>
    </w:p>
    <w:p w:rsidR="009E6916" w:rsidRDefault="00096DD8">
      <w:pPr>
        <w:pStyle w:val="TOC3"/>
        <w:rPr>
          <w:noProof/>
          <w:lang w:eastAsia="en-AU"/>
        </w:rPr>
      </w:pPr>
      <w:hyperlink w:anchor="_Toc517798398" w:history="1">
        <w:r w:rsidR="009E6916" w:rsidRPr="003D01F9">
          <w:rPr>
            <w:rStyle w:val="Hyperlink"/>
            <w:noProof/>
          </w:rPr>
          <w:t>Delegation power</w:t>
        </w:r>
        <w:r w:rsidR="009E6916">
          <w:rPr>
            <w:noProof/>
            <w:webHidden/>
          </w:rPr>
          <w:tab/>
        </w:r>
        <w:r w:rsidR="009E6916">
          <w:rPr>
            <w:noProof/>
            <w:webHidden/>
          </w:rPr>
          <w:fldChar w:fldCharType="begin"/>
        </w:r>
        <w:r w:rsidR="009E6916">
          <w:rPr>
            <w:noProof/>
            <w:webHidden/>
          </w:rPr>
          <w:instrText xml:space="preserve"> PAGEREF _Toc517798398 \h </w:instrText>
        </w:r>
        <w:r w:rsidR="009E6916">
          <w:rPr>
            <w:noProof/>
            <w:webHidden/>
          </w:rPr>
        </w:r>
        <w:r w:rsidR="009E6916">
          <w:rPr>
            <w:noProof/>
            <w:webHidden/>
          </w:rPr>
          <w:fldChar w:fldCharType="separate"/>
        </w:r>
        <w:r w:rsidR="009E6916">
          <w:rPr>
            <w:noProof/>
            <w:webHidden/>
          </w:rPr>
          <w:t>12</w:t>
        </w:r>
        <w:r w:rsidR="009E6916">
          <w:rPr>
            <w:noProof/>
            <w:webHidden/>
          </w:rPr>
          <w:fldChar w:fldCharType="end"/>
        </w:r>
      </w:hyperlink>
    </w:p>
    <w:p w:rsidR="009E6916" w:rsidRDefault="00096DD8">
      <w:pPr>
        <w:pStyle w:val="TOC3"/>
        <w:rPr>
          <w:noProof/>
          <w:lang w:eastAsia="en-AU"/>
        </w:rPr>
      </w:pPr>
      <w:hyperlink w:anchor="_Toc517798399" w:history="1">
        <w:r w:rsidR="009E6916" w:rsidRPr="003D01F9">
          <w:rPr>
            <w:rStyle w:val="Hyperlink"/>
            <w:noProof/>
          </w:rPr>
          <w:t>Information handling and disclosure powers</w:t>
        </w:r>
        <w:r w:rsidR="009E6916">
          <w:rPr>
            <w:noProof/>
            <w:webHidden/>
          </w:rPr>
          <w:tab/>
        </w:r>
        <w:r w:rsidR="009E6916">
          <w:rPr>
            <w:noProof/>
            <w:webHidden/>
          </w:rPr>
          <w:fldChar w:fldCharType="begin"/>
        </w:r>
        <w:r w:rsidR="009E6916">
          <w:rPr>
            <w:noProof/>
            <w:webHidden/>
          </w:rPr>
          <w:instrText xml:space="preserve"> PAGEREF _Toc517798399 \h </w:instrText>
        </w:r>
        <w:r w:rsidR="009E6916">
          <w:rPr>
            <w:noProof/>
            <w:webHidden/>
          </w:rPr>
        </w:r>
        <w:r w:rsidR="009E6916">
          <w:rPr>
            <w:noProof/>
            <w:webHidden/>
          </w:rPr>
          <w:fldChar w:fldCharType="separate"/>
        </w:r>
        <w:r w:rsidR="009E6916">
          <w:rPr>
            <w:noProof/>
            <w:webHidden/>
          </w:rPr>
          <w:t>13</w:t>
        </w:r>
        <w:r w:rsidR="009E6916">
          <w:rPr>
            <w:noProof/>
            <w:webHidden/>
          </w:rPr>
          <w:fldChar w:fldCharType="end"/>
        </w:r>
      </w:hyperlink>
    </w:p>
    <w:p w:rsidR="009E6916" w:rsidRDefault="00096DD8">
      <w:pPr>
        <w:pStyle w:val="TOC3"/>
        <w:rPr>
          <w:noProof/>
          <w:lang w:eastAsia="en-AU"/>
        </w:rPr>
      </w:pPr>
      <w:hyperlink w:anchor="_Toc517798400" w:history="1">
        <w:r w:rsidR="009E6916" w:rsidRPr="003D01F9">
          <w:rPr>
            <w:rStyle w:val="Hyperlink"/>
            <w:noProof/>
          </w:rPr>
          <w:t>Funding</w:t>
        </w:r>
        <w:r w:rsidR="009E6916">
          <w:rPr>
            <w:noProof/>
            <w:webHidden/>
          </w:rPr>
          <w:tab/>
        </w:r>
        <w:r w:rsidR="009E6916">
          <w:rPr>
            <w:noProof/>
            <w:webHidden/>
          </w:rPr>
          <w:fldChar w:fldCharType="begin"/>
        </w:r>
        <w:r w:rsidR="009E6916">
          <w:rPr>
            <w:noProof/>
            <w:webHidden/>
          </w:rPr>
          <w:instrText xml:space="preserve"> PAGEREF _Toc517798400 \h </w:instrText>
        </w:r>
        <w:r w:rsidR="009E6916">
          <w:rPr>
            <w:noProof/>
            <w:webHidden/>
          </w:rPr>
        </w:r>
        <w:r w:rsidR="009E6916">
          <w:rPr>
            <w:noProof/>
            <w:webHidden/>
          </w:rPr>
          <w:fldChar w:fldCharType="separate"/>
        </w:r>
        <w:r w:rsidR="009E6916">
          <w:rPr>
            <w:noProof/>
            <w:webHidden/>
          </w:rPr>
          <w:t>13</w:t>
        </w:r>
        <w:r w:rsidR="009E6916">
          <w:rPr>
            <w:noProof/>
            <w:webHidden/>
          </w:rPr>
          <w:fldChar w:fldCharType="end"/>
        </w:r>
      </w:hyperlink>
    </w:p>
    <w:p w:rsidR="009E6916" w:rsidRDefault="00096DD8">
      <w:pPr>
        <w:pStyle w:val="TOC3"/>
        <w:rPr>
          <w:noProof/>
          <w:lang w:eastAsia="en-AU"/>
        </w:rPr>
      </w:pPr>
      <w:hyperlink w:anchor="_Toc517798401" w:history="1">
        <w:r w:rsidR="009E6916" w:rsidRPr="003D01F9">
          <w:rPr>
            <w:rStyle w:val="Hyperlink"/>
            <w:noProof/>
          </w:rPr>
          <w:t>Reporting</w:t>
        </w:r>
        <w:r w:rsidR="009E6916">
          <w:rPr>
            <w:noProof/>
            <w:webHidden/>
          </w:rPr>
          <w:tab/>
        </w:r>
        <w:r w:rsidR="009E6916">
          <w:rPr>
            <w:noProof/>
            <w:webHidden/>
          </w:rPr>
          <w:fldChar w:fldCharType="begin"/>
        </w:r>
        <w:r w:rsidR="009E6916">
          <w:rPr>
            <w:noProof/>
            <w:webHidden/>
          </w:rPr>
          <w:instrText xml:space="preserve"> PAGEREF _Toc517798401 \h </w:instrText>
        </w:r>
        <w:r w:rsidR="009E6916">
          <w:rPr>
            <w:noProof/>
            <w:webHidden/>
          </w:rPr>
        </w:r>
        <w:r w:rsidR="009E6916">
          <w:rPr>
            <w:noProof/>
            <w:webHidden/>
          </w:rPr>
          <w:fldChar w:fldCharType="separate"/>
        </w:r>
        <w:r w:rsidR="009E6916">
          <w:rPr>
            <w:noProof/>
            <w:webHidden/>
          </w:rPr>
          <w:t>13</w:t>
        </w:r>
        <w:r w:rsidR="009E6916">
          <w:rPr>
            <w:noProof/>
            <w:webHidden/>
          </w:rPr>
          <w:fldChar w:fldCharType="end"/>
        </w:r>
      </w:hyperlink>
    </w:p>
    <w:p w:rsidR="009E6916" w:rsidRDefault="00096DD8">
      <w:pPr>
        <w:pStyle w:val="TOC2"/>
        <w:rPr>
          <w:noProof/>
          <w:lang w:eastAsia="en-AU"/>
        </w:rPr>
      </w:pPr>
      <w:hyperlink w:anchor="_Toc517798402" w:history="1">
        <w:r w:rsidR="009E6916" w:rsidRPr="003D01F9">
          <w:rPr>
            <w:rStyle w:val="Hyperlink"/>
            <w:noProof/>
          </w:rPr>
          <w:t>Expanded role of the eSafety Commissioner</w:t>
        </w:r>
        <w:r w:rsidR="009E6916">
          <w:rPr>
            <w:noProof/>
            <w:webHidden/>
          </w:rPr>
          <w:tab/>
        </w:r>
        <w:r w:rsidR="009E6916">
          <w:rPr>
            <w:noProof/>
            <w:webHidden/>
          </w:rPr>
          <w:fldChar w:fldCharType="begin"/>
        </w:r>
        <w:r w:rsidR="009E6916">
          <w:rPr>
            <w:noProof/>
            <w:webHidden/>
          </w:rPr>
          <w:instrText xml:space="preserve"> PAGEREF _Toc517798402 \h </w:instrText>
        </w:r>
        <w:r w:rsidR="009E6916">
          <w:rPr>
            <w:noProof/>
            <w:webHidden/>
          </w:rPr>
        </w:r>
        <w:r w:rsidR="009E6916">
          <w:rPr>
            <w:noProof/>
            <w:webHidden/>
          </w:rPr>
          <w:fldChar w:fldCharType="separate"/>
        </w:r>
        <w:r w:rsidR="009E6916">
          <w:rPr>
            <w:noProof/>
            <w:webHidden/>
          </w:rPr>
          <w:t>13</w:t>
        </w:r>
        <w:r w:rsidR="009E6916">
          <w:rPr>
            <w:noProof/>
            <w:webHidden/>
          </w:rPr>
          <w:fldChar w:fldCharType="end"/>
        </w:r>
      </w:hyperlink>
    </w:p>
    <w:p w:rsidR="009E6916" w:rsidRDefault="00096DD8">
      <w:pPr>
        <w:pStyle w:val="TOC2"/>
        <w:rPr>
          <w:noProof/>
          <w:lang w:eastAsia="en-AU"/>
        </w:rPr>
      </w:pPr>
      <w:hyperlink w:anchor="_Toc517798403" w:history="1">
        <w:r w:rsidR="009E6916" w:rsidRPr="003D01F9">
          <w:rPr>
            <w:rStyle w:val="Hyperlink"/>
            <w:noProof/>
          </w:rPr>
          <w:t>Complaints system for cyberbullying material</w:t>
        </w:r>
        <w:r w:rsidR="009E6916">
          <w:rPr>
            <w:noProof/>
            <w:webHidden/>
          </w:rPr>
          <w:tab/>
        </w:r>
        <w:r w:rsidR="009E6916">
          <w:rPr>
            <w:noProof/>
            <w:webHidden/>
          </w:rPr>
          <w:fldChar w:fldCharType="begin"/>
        </w:r>
        <w:r w:rsidR="009E6916">
          <w:rPr>
            <w:noProof/>
            <w:webHidden/>
          </w:rPr>
          <w:instrText xml:space="preserve"> PAGEREF _Toc517798403 \h </w:instrText>
        </w:r>
        <w:r w:rsidR="009E6916">
          <w:rPr>
            <w:noProof/>
            <w:webHidden/>
          </w:rPr>
        </w:r>
        <w:r w:rsidR="009E6916">
          <w:rPr>
            <w:noProof/>
            <w:webHidden/>
          </w:rPr>
          <w:fldChar w:fldCharType="separate"/>
        </w:r>
        <w:r w:rsidR="009E6916">
          <w:rPr>
            <w:noProof/>
            <w:webHidden/>
          </w:rPr>
          <w:t>14</w:t>
        </w:r>
        <w:r w:rsidR="009E6916">
          <w:rPr>
            <w:noProof/>
            <w:webHidden/>
          </w:rPr>
          <w:fldChar w:fldCharType="end"/>
        </w:r>
      </w:hyperlink>
    </w:p>
    <w:p w:rsidR="009E6916" w:rsidRDefault="00096DD8">
      <w:pPr>
        <w:pStyle w:val="TOC3"/>
        <w:rPr>
          <w:noProof/>
          <w:lang w:eastAsia="en-AU"/>
        </w:rPr>
      </w:pPr>
      <w:hyperlink w:anchor="_Toc517798404" w:history="1">
        <w:r w:rsidR="009E6916" w:rsidRPr="003D01F9">
          <w:rPr>
            <w:rStyle w:val="Hyperlink"/>
            <w:noProof/>
          </w:rPr>
          <w:t>Rapid Removal Scheme</w:t>
        </w:r>
        <w:r w:rsidR="009E6916">
          <w:rPr>
            <w:noProof/>
            <w:webHidden/>
          </w:rPr>
          <w:tab/>
        </w:r>
        <w:r w:rsidR="009E6916">
          <w:rPr>
            <w:noProof/>
            <w:webHidden/>
          </w:rPr>
          <w:fldChar w:fldCharType="begin"/>
        </w:r>
        <w:r w:rsidR="009E6916">
          <w:rPr>
            <w:noProof/>
            <w:webHidden/>
          </w:rPr>
          <w:instrText xml:space="preserve"> PAGEREF _Toc517798404 \h </w:instrText>
        </w:r>
        <w:r w:rsidR="009E6916">
          <w:rPr>
            <w:noProof/>
            <w:webHidden/>
          </w:rPr>
        </w:r>
        <w:r w:rsidR="009E6916">
          <w:rPr>
            <w:noProof/>
            <w:webHidden/>
          </w:rPr>
          <w:fldChar w:fldCharType="separate"/>
        </w:r>
        <w:r w:rsidR="009E6916">
          <w:rPr>
            <w:noProof/>
            <w:webHidden/>
          </w:rPr>
          <w:t>15</w:t>
        </w:r>
        <w:r w:rsidR="009E6916">
          <w:rPr>
            <w:noProof/>
            <w:webHidden/>
          </w:rPr>
          <w:fldChar w:fldCharType="end"/>
        </w:r>
      </w:hyperlink>
    </w:p>
    <w:p w:rsidR="009E6916" w:rsidRDefault="00096DD8">
      <w:pPr>
        <w:pStyle w:val="TOC3"/>
        <w:rPr>
          <w:noProof/>
          <w:lang w:eastAsia="en-AU"/>
        </w:rPr>
      </w:pPr>
      <w:hyperlink w:anchor="_Toc517798405" w:history="1">
        <w:r w:rsidR="009E6916" w:rsidRPr="003D01F9">
          <w:rPr>
            <w:rStyle w:val="Hyperlink"/>
            <w:noProof/>
          </w:rPr>
          <w:t>End-user Notice Scheme</w:t>
        </w:r>
        <w:r w:rsidR="009E6916">
          <w:rPr>
            <w:noProof/>
            <w:webHidden/>
          </w:rPr>
          <w:tab/>
        </w:r>
        <w:r w:rsidR="009E6916">
          <w:rPr>
            <w:noProof/>
            <w:webHidden/>
          </w:rPr>
          <w:fldChar w:fldCharType="begin"/>
        </w:r>
        <w:r w:rsidR="009E6916">
          <w:rPr>
            <w:noProof/>
            <w:webHidden/>
          </w:rPr>
          <w:instrText xml:space="preserve"> PAGEREF _Toc517798405 \h </w:instrText>
        </w:r>
        <w:r w:rsidR="009E6916">
          <w:rPr>
            <w:noProof/>
            <w:webHidden/>
          </w:rPr>
        </w:r>
        <w:r w:rsidR="009E6916">
          <w:rPr>
            <w:noProof/>
            <w:webHidden/>
          </w:rPr>
          <w:fldChar w:fldCharType="separate"/>
        </w:r>
        <w:r w:rsidR="009E6916">
          <w:rPr>
            <w:noProof/>
            <w:webHidden/>
          </w:rPr>
          <w:t>16</w:t>
        </w:r>
        <w:r w:rsidR="009E6916">
          <w:rPr>
            <w:noProof/>
            <w:webHidden/>
          </w:rPr>
          <w:fldChar w:fldCharType="end"/>
        </w:r>
      </w:hyperlink>
    </w:p>
    <w:p w:rsidR="009E6916" w:rsidRDefault="00096DD8">
      <w:pPr>
        <w:pStyle w:val="TOC1"/>
        <w:rPr>
          <w:b w:val="0"/>
          <w:noProof/>
          <w:color w:val="auto"/>
          <w:sz w:val="22"/>
          <w:lang w:eastAsia="en-AU"/>
        </w:rPr>
      </w:pPr>
      <w:hyperlink w:anchor="_Toc517798406" w:history="1">
        <w:r w:rsidR="009E6916" w:rsidRPr="003D01F9">
          <w:rPr>
            <w:rStyle w:val="Hyperlink"/>
            <w:noProof/>
          </w:rPr>
          <w:t>Questions</w:t>
        </w:r>
        <w:r w:rsidR="009E6916">
          <w:rPr>
            <w:noProof/>
            <w:webHidden/>
          </w:rPr>
          <w:tab/>
        </w:r>
        <w:r w:rsidR="009E6916">
          <w:rPr>
            <w:noProof/>
            <w:webHidden/>
          </w:rPr>
          <w:fldChar w:fldCharType="begin"/>
        </w:r>
        <w:r w:rsidR="009E6916">
          <w:rPr>
            <w:noProof/>
            <w:webHidden/>
          </w:rPr>
          <w:instrText xml:space="preserve"> PAGEREF _Toc517798406 \h </w:instrText>
        </w:r>
        <w:r w:rsidR="009E6916">
          <w:rPr>
            <w:noProof/>
            <w:webHidden/>
          </w:rPr>
        </w:r>
        <w:r w:rsidR="009E6916">
          <w:rPr>
            <w:noProof/>
            <w:webHidden/>
          </w:rPr>
          <w:fldChar w:fldCharType="separate"/>
        </w:r>
        <w:r w:rsidR="009E6916">
          <w:rPr>
            <w:noProof/>
            <w:webHidden/>
          </w:rPr>
          <w:t>17</w:t>
        </w:r>
        <w:r w:rsidR="009E6916">
          <w:rPr>
            <w:noProof/>
            <w:webHidden/>
          </w:rPr>
          <w:fldChar w:fldCharType="end"/>
        </w:r>
      </w:hyperlink>
    </w:p>
    <w:p w:rsidR="009E6916" w:rsidRDefault="00096DD8">
      <w:pPr>
        <w:pStyle w:val="TOC3"/>
        <w:rPr>
          <w:noProof/>
          <w:lang w:eastAsia="en-AU"/>
        </w:rPr>
      </w:pPr>
      <w:hyperlink w:anchor="_Toc517798407" w:history="1">
        <w:r w:rsidR="009E6916" w:rsidRPr="003D01F9">
          <w:rPr>
            <w:rStyle w:val="Hyperlink"/>
            <w:noProof/>
          </w:rPr>
          <w:t>1.</w:t>
        </w:r>
        <w:r w:rsidR="009E6916">
          <w:rPr>
            <w:noProof/>
            <w:lang w:eastAsia="en-AU"/>
          </w:rPr>
          <w:tab/>
        </w:r>
        <w:r w:rsidR="009E6916" w:rsidRPr="003D01F9">
          <w:rPr>
            <w:rStyle w:val="Hyperlink"/>
            <w:noProof/>
          </w:rPr>
          <w:t>Functions and powers of the eSafety Commissioner</w:t>
        </w:r>
        <w:r w:rsidR="009E6916">
          <w:rPr>
            <w:noProof/>
            <w:webHidden/>
          </w:rPr>
          <w:tab/>
        </w:r>
        <w:r w:rsidR="009E6916">
          <w:rPr>
            <w:noProof/>
            <w:webHidden/>
          </w:rPr>
          <w:fldChar w:fldCharType="begin"/>
        </w:r>
        <w:r w:rsidR="009E6916">
          <w:rPr>
            <w:noProof/>
            <w:webHidden/>
          </w:rPr>
          <w:instrText xml:space="preserve"> PAGEREF _Toc517798407 \h </w:instrText>
        </w:r>
        <w:r w:rsidR="009E6916">
          <w:rPr>
            <w:noProof/>
            <w:webHidden/>
          </w:rPr>
        </w:r>
        <w:r w:rsidR="009E6916">
          <w:rPr>
            <w:noProof/>
            <w:webHidden/>
          </w:rPr>
          <w:fldChar w:fldCharType="separate"/>
        </w:r>
        <w:r w:rsidR="009E6916">
          <w:rPr>
            <w:noProof/>
            <w:webHidden/>
          </w:rPr>
          <w:t>17</w:t>
        </w:r>
        <w:r w:rsidR="009E6916">
          <w:rPr>
            <w:noProof/>
            <w:webHidden/>
          </w:rPr>
          <w:fldChar w:fldCharType="end"/>
        </w:r>
      </w:hyperlink>
    </w:p>
    <w:p w:rsidR="009E6916" w:rsidRDefault="00096DD8">
      <w:pPr>
        <w:pStyle w:val="TOC3"/>
        <w:rPr>
          <w:noProof/>
          <w:lang w:eastAsia="en-AU"/>
        </w:rPr>
      </w:pPr>
      <w:hyperlink w:anchor="_Toc517798408" w:history="1">
        <w:r w:rsidR="009E6916" w:rsidRPr="003D01F9">
          <w:rPr>
            <w:rStyle w:val="Hyperlink"/>
            <w:noProof/>
          </w:rPr>
          <w:t>2.</w:t>
        </w:r>
        <w:r w:rsidR="009E6916">
          <w:rPr>
            <w:noProof/>
            <w:lang w:eastAsia="en-AU"/>
          </w:rPr>
          <w:tab/>
        </w:r>
        <w:r w:rsidR="009E6916" w:rsidRPr="003D01F9">
          <w:rPr>
            <w:rStyle w:val="Hyperlink"/>
            <w:noProof/>
          </w:rPr>
          <w:t>Administration of the eSafety Commissioner</w:t>
        </w:r>
        <w:r w:rsidR="009E6916">
          <w:rPr>
            <w:noProof/>
            <w:webHidden/>
          </w:rPr>
          <w:tab/>
        </w:r>
        <w:r w:rsidR="009E6916">
          <w:rPr>
            <w:noProof/>
            <w:webHidden/>
          </w:rPr>
          <w:fldChar w:fldCharType="begin"/>
        </w:r>
        <w:r w:rsidR="009E6916">
          <w:rPr>
            <w:noProof/>
            <w:webHidden/>
          </w:rPr>
          <w:instrText xml:space="preserve"> PAGEREF _Toc517798408 \h </w:instrText>
        </w:r>
        <w:r w:rsidR="009E6916">
          <w:rPr>
            <w:noProof/>
            <w:webHidden/>
          </w:rPr>
        </w:r>
        <w:r w:rsidR="009E6916">
          <w:rPr>
            <w:noProof/>
            <w:webHidden/>
          </w:rPr>
          <w:fldChar w:fldCharType="separate"/>
        </w:r>
        <w:r w:rsidR="009E6916">
          <w:rPr>
            <w:noProof/>
            <w:webHidden/>
          </w:rPr>
          <w:t>17</w:t>
        </w:r>
        <w:r w:rsidR="009E6916">
          <w:rPr>
            <w:noProof/>
            <w:webHidden/>
          </w:rPr>
          <w:fldChar w:fldCharType="end"/>
        </w:r>
      </w:hyperlink>
    </w:p>
    <w:p w:rsidR="009E6916" w:rsidRDefault="00096DD8">
      <w:pPr>
        <w:pStyle w:val="TOC3"/>
        <w:rPr>
          <w:noProof/>
          <w:lang w:eastAsia="en-AU"/>
        </w:rPr>
      </w:pPr>
      <w:hyperlink w:anchor="_Toc517798409" w:history="1">
        <w:r w:rsidR="009E6916" w:rsidRPr="003D01F9">
          <w:rPr>
            <w:rStyle w:val="Hyperlink"/>
            <w:noProof/>
          </w:rPr>
          <w:t>3.</w:t>
        </w:r>
        <w:r w:rsidR="009E6916">
          <w:rPr>
            <w:noProof/>
            <w:lang w:eastAsia="en-AU"/>
          </w:rPr>
          <w:tab/>
        </w:r>
        <w:r w:rsidR="009E6916" w:rsidRPr="003D01F9">
          <w:rPr>
            <w:rStyle w:val="Hyperlink"/>
            <w:noProof/>
          </w:rPr>
          <w:t>Effectiveness of the eSafety Commissioner</w:t>
        </w:r>
        <w:r w:rsidR="009E6916">
          <w:rPr>
            <w:noProof/>
            <w:webHidden/>
          </w:rPr>
          <w:tab/>
        </w:r>
        <w:r w:rsidR="009E6916">
          <w:rPr>
            <w:noProof/>
            <w:webHidden/>
          </w:rPr>
          <w:fldChar w:fldCharType="begin"/>
        </w:r>
        <w:r w:rsidR="009E6916">
          <w:rPr>
            <w:noProof/>
            <w:webHidden/>
          </w:rPr>
          <w:instrText xml:space="preserve"> PAGEREF _Toc517798409 \h </w:instrText>
        </w:r>
        <w:r w:rsidR="009E6916">
          <w:rPr>
            <w:noProof/>
            <w:webHidden/>
          </w:rPr>
        </w:r>
        <w:r w:rsidR="009E6916">
          <w:rPr>
            <w:noProof/>
            <w:webHidden/>
          </w:rPr>
          <w:fldChar w:fldCharType="separate"/>
        </w:r>
        <w:r w:rsidR="009E6916">
          <w:rPr>
            <w:noProof/>
            <w:webHidden/>
          </w:rPr>
          <w:t>17</w:t>
        </w:r>
        <w:r w:rsidR="009E6916">
          <w:rPr>
            <w:noProof/>
            <w:webHidden/>
          </w:rPr>
          <w:fldChar w:fldCharType="end"/>
        </w:r>
      </w:hyperlink>
    </w:p>
    <w:p w:rsidR="009E6916" w:rsidRDefault="00096DD8">
      <w:pPr>
        <w:pStyle w:val="TOC3"/>
        <w:rPr>
          <w:noProof/>
          <w:lang w:eastAsia="en-AU"/>
        </w:rPr>
      </w:pPr>
      <w:hyperlink w:anchor="_Toc517798410" w:history="1">
        <w:r w:rsidR="009E6916" w:rsidRPr="003D01F9">
          <w:rPr>
            <w:rStyle w:val="Hyperlink"/>
            <w:noProof/>
          </w:rPr>
          <w:t>4.</w:t>
        </w:r>
        <w:r w:rsidR="009E6916">
          <w:rPr>
            <w:noProof/>
            <w:lang w:eastAsia="en-AU"/>
          </w:rPr>
          <w:tab/>
        </w:r>
        <w:r w:rsidR="009E6916" w:rsidRPr="003D01F9">
          <w:rPr>
            <w:rStyle w:val="Hyperlink"/>
            <w:noProof/>
          </w:rPr>
          <w:t>Regulatory approach</w:t>
        </w:r>
        <w:r w:rsidR="009E6916">
          <w:rPr>
            <w:noProof/>
            <w:webHidden/>
          </w:rPr>
          <w:tab/>
        </w:r>
        <w:r w:rsidR="009E6916">
          <w:rPr>
            <w:noProof/>
            <w:webHidden/>
          </w:rPr>
          <w:fldChar w:fldCharType="begin"/>
        </w:r>
        <w:r w:rsidR="009E6916">
          <w:rPr>
            <w:noProof/>
            <w:webHidden/>
          </w:rPr>
          <w:instrText xml:space="preserve"> PAGEREF _Toc517798410 \h </w:instrText>
        </w:r>
        <w:r w:rsidR="009E6916">
          <w:rPr>
            <w:noProof/>
            <w:webHidden/>
          </w:rPr>
        </w:r>
        <w:r w:rsidR="009E6916">
          <w:rPr>
            <w:noProof/>
            <w:webHidden/>
          </w:rPr>
          <w:fldChar w:fldCharType="separate"/>
        </w:r>
        <w:r w:rsidR="009E6916">
          <w:rPr>
            <w:noProof/>
            <w:webHidden/>
          </w:rPr>
          <w:t>18</w:t>
        </w:r>
        <w:r w:rsidR="009E6916">
          <w:rPr>
            <w:noProof/>
            <w:webHidden/>
          </w:rPr>
          <w:fldChar w:fldCharType="end"/>
        </w:r>
      </w:hyperlink>
    </w:p>
    <w:p w:rsidR="009E6916" w:rsidRDefault="00096DD8">
      <w:pPr>
        <w:pStyle w:val="TOC3"/>
        <w:rPr>
          <w:noProof/>
          <w:lang w:eastAsia="en-AU"/>
        </w:rPr>
      </w:pPr>
      <w:hyperlink w:anchor="_Toc517798411" w:history="1">
        <w:r w:rsidR="009E6916" w:rsidRPr="003D01F9">
          <w:rPr>
            <w:rStyle w:val="Hyperlink"/>
            <w:noProof/>
          </w:rPr>
          <w:t>5.</w:t>
        </w:r>
        <w:r w:rsidR="009E6916">
          <w:rPr>
            <w:noProof/>
            <w:lang w:eastAsia="en-AU"/>
          </w:rPr>
          <w:tab/>
        </w:r>
        <w:r w:rsidR="009E6916" w:rsidRPr="003D01F9">
          <w:rPr>
            <w:rStyle w:val="Hyperlink"/>
            <w:noProof/>
          </w:rPr>
          <w:t>Cyberbullying complaints system</w:t>
        </w:r>
        <w:r w:rsidR="009E6916">
          <w:rPr>
            <w:noProof/>
            <w:webHidden/>
          </w:rPr>
          <w:tab/>
        </w:r>
        <w:r w:rsidR="009E6916">
          <w:rPr>
            <w:noProof/>
            <w:webHidden/>
          </w:rPr>
          <w:fldChar w:fldCharType="begin"/>
        </w:r>
        <w:r w:rsidR="009E6916">
          <w:rPr>
            <w:noProof/>
            <w:webHidden/>
          </w:rPr>
          <w:instrText xml:space="preserve"> PAGEREF _Toc517798411 \h </w:instrText>
        </w:r>
        <w:r w:rsidR="009E6916">
          <w:rPr>
            <w:noProof/>
            <w:webHidden/>
          </w:rPr>
        </w:r>
        <w:r w:rsidR="009E6916">
          <w:rPr>
            <w:noProof/>
            <w:webHidden/>
          </w:rPr>
          <w:fldChar w:fldCharType="separate"/>
        </w:r>
        <w:r w:rsidR="009E6916">
          <w:rPr>
            <w:noProof/>
            <w:webHidden/>
          </w:rPr>
          <w:t>18</w:t>
        </w:r>
        <w:r w:rsidR="009E6916">
          <w:rPr>
            <w:noProof/>
            <w:webHidden/>
          </w:rPr>
          <w:fldChar w:fldCharType="end"/>
        </w:r>
      </w:hyperlink>
    </w:p>
    <w:p w:rsidR="009E6916" w:rsidRDefault="00096DD8">
      <w:pPr>
        <w:pStyle w:val="TOC1"/>
        <w:rPr>
          <w:b w:val="0"/>
          <w:noProof/>
          <w:color w:val="auto"/>
          <w:sz w:val="22"/>
          <w:lang w:eastAsia="en-AU"/>
        </w:rPr>
      </w:pPr>
      <w:hyperlink w:anchor="_Toc517798412" w:history="1">
        <w:r w:rsidR="009E6916" w:rsidRPr="003D01F9">
          <w:rPr>
            <w:rStyle w:val="Hyperlink"/>
            <w:noProof/>
          </w:rPr>
          <w:t>Review of the Online Content Scheme</w:t>
        </w:r>
        <w:r w:rsidR="009E6916">
          <w:rPr>
            <w:noProof/>
            <w:webHidden/>
          </w:rPr>
          <w:tab/>
        </w:r>
        <w:r w:rsidR="009E6916">
          <w:rPr>
            <w:noProof/>
            <w:webHidden/>
          </w:rPr>
          <w:fldChar w:fldCharType="begin"/>
        </w:r>
        <w:r w:rsidR="009E6916">
          <w:rPr>
            <w:noProof/>
            <w:webHidden/>
          </w:rPr>
          <w:instrText xml:space="preserve"> PAGEREF _Toc517798412 \h </w:instrText>
        </w:r>
        <w:r w:rsidR="009E6916">
          <w:rPr>
            <w:noProof/>
            <w:webHidden/>
          </w:rPr>
        </w:r>
        <w:r w:rsidR="009E6916">
          <w:rPr>
            <w:noProof/>
            <w:webHidden/>
          </w:rPr>
          <w:fldChar w:fldCharType="separate"/>
        </w:r>
        <w:r w:rsidR="009E6916">
          <w:rPr>
            <w:noProof/>
            <w:webHidden/>
          </w:rPr>
          <w:t>19</w:t>
        </w:r>
        <w:r w:rsidR="009E6916">
          <w:rPr>
            <w:noProof/>
            <w:webHidden/>
          </w:rPr>
          <w:fldChar w:fldCharType="end"/>
        </w:r>
      </w:hyperlink>
    </w:p>
    <w:p w:rsidR="009E6916" w:rsidRDefault="00096DD8">
      <w:pPr>
        <w:pStyle w:val="TOC2"/>
        <w:rPr>
          <w:noProof/>
          <w:lang w:eastAsia="en-AU"/>
        </w:rPr>
      </w:pPr>
      <w:hyperlink w:anchor="_Toc517798413" w:history="1">
        <w:r w:rsidR="009E6916" w:rsidRPr="003D01F9">
          <w:rPr>
            <w:rStyle w:val="Hyperlink"/>
            <w:noProof/>
          </w:rPr>
          <w:t>Why review is required</w:t>
        </w:r>
        <w:r w:rsidR="009E6916">
          <w:rPr>
            <w:noProof/>
            <w:webHidden/>
          </w:rPr>
          <w:tab/>
        </w:r>
        <w:r w:rsidR="009E6916">
          <w:rPr>
            <w:noProof/>
            <w:webHidden/>
          </w:rPr>
          <w:fldChar w:fldCharType="begin"/>
        </w:r>
        <w:r w:rsidR="009E6916">
          <w:rPr>
            <w:noProof/>
            <w:webHidden/>
          </w:rPr>
          <w:instrText xml:space="preserve"> PAGEREF _Toc517798413 \h </w:instrText>
        </w:r>
        <w:r w:rsidR="009E6916">
          <w:rPr>
            <w:noProof/>
            <w:webHidden/>
          </w:rPr>
        </w:r>
        <w:r w:rsidR="009E6916">
          <w:rPr>
            <w:noProof/>
            <w:webHidden/>
          </w:rPr>
          <w:fldChar w:fldCharType="separate"/>
        </w:r>
        <w:r w:rsidR="009E6916">
          <w:rPr>
            <w:noProof/>
            <w:webHidden/>
          </w:rPr>
          <w:t>20</w:t>
        </w:r>
        <w:r w:rsidR="009E6916">
          <w:rPr>
            <w:noProof/>
            <w:webHidden/>
          </w:rPr>
          <w:fldChar w:fldCharType="end"/>
        </w:r>
      </w:hyperlink>
    </w:p>
    <w:p w:rsidR="009E6916" w:rsidRDefault="00096DD8">
      <w:pPr>
        <w:pStyle w:val="TOC2"/>
        <w:rPr>
          <w:noProof/>
          <w:lang w:eastAsia="en-AU"/>
        </w:rPr>
      </w:pPr>
      <w:hyperlink w:anchor="_Toc517798414" w:history="1">
        <w:r w:rsidR="009E6916" w:rsidRPr="003D01F9">
          <w:rPr>
            <w:rStyle w:val="Hyperlink"/>
            <w:noProof/>
          </w:rPr>
          <w:t>Complaints system for ‘prohibited’ and ‘potential prohibited’ content</w:t>
        </w:r>
        <w:r w:rsidR="009E6916">
          <w:rPr>
            <w:noProof/>
            <w:webHidden/>
          </w:rPr>
          <w:tab/>
        </w:r>
        <w:r w:rsidR="009E6916">
          <w:rPr>
            <w:noProof/>
            <w:webHidden/>
          </w:rPr>
          <w:fldChar w:fldCharType="begin"/>
        </w:r>
        <w:r w:rsidR="009E6916">
          <w:rPr>
            <w:noProof/>
            <w:webHidden/>
          </w:rPr>
          <w:instrText xml:space="preserve"> PAGEREF _Toc517798414 \h </w:instrText>
        </w:r>
        <w:r w:rsidR="009E6916">
          <w:rPr>
            <w:noProof/>
            <w:webHidden/>
          </w:rPr>
        </w:r>
        <w:r w:rsidR="009E6916">
          <w:rPr>
            <w:noProof/>
            <w:webHidden/>
          </w:rPr>
          <w:fldChar w:fldCharType="separate"/>
        </w:r>
        <w:r w:rsidR="009E6916">
          <w:rPr>
            <w:noProof/>
            <w:webHidden/>
          </w:rPr>
          <w:t>21</w:t>
        </w:r>
        <w:r w:rsidR="009E6916">
          <w:rPr>
            <w:noProof/>
            <w:webHidden/>
          </w:rPr>
          <w:fldChar w:fldCharType="end"/>
        </w:r>
      </w:hyperlink>
    </w:p>
    <w:p w:rsidR="009E6916" w:rsidRDefault="00096DD8">
      <w:pPr>
        <w:pStyle w:val="TOC3"/>
        <w:rPr>
          <w:noProof/>
          <w:lang w:eastAsia="en-AU"/>
        </w:rPr>
      </w:pPr>
      <w:hyperlink w:anchor="_Toc517798415" w:history="1">
        <w:r w:rsidR="009E6916" w:rsidRPr="003D01F9">
          <w:rPr>
            <w:rStyle w:val="Hyperlink"/>
            <w:noProof/>
          </w:rPr>
          <w:t>Link to National Classification Scheme</w:t>
        </w:r>
        <w:r w:rsidR="009E6916">
          <w:rPr>
            <w:noProof/>
            <w:webHidden/>
          </w:rPr>
          <w:tab/>
        </w:r>
        <w:r w:rsidR="009E6916">
          <w:rPr>
            <w:noProof/>
            <w:webHidden/>
          </w:rPr>
          <w:fldChar w:fldCharType="begin"/>
        </w:r>
        <w:r w:rsidR="009E6916">
          <w:rPr>
            <w:noProof/>
            <w:webHidden/>
          </w:rPr>
          <w:instrText xml:space="preserve"> PAGEREF _Toc517798415 \h </w:instrText>
        </w:r>
        <w:r w:rsidR="009E6916">
          <w:rPr>
            <w:noProof/>
            <w:webHidden/>
          </w:rPr>
        </w:r>
        <w:r w:rsidR="009E6916">
          <w:rPr>
            <w:noProof/>
            <w:webHidden/>
          </w:rPr>
          <w:fldChar w:fldCharType="separate"/>
        </w:r>
        <w:r w:rsidR="009E6916">
          <w:rPr>
            <w:noProof/>
            <w:webHidden/>
          </w:rPr>
          <w:t>21</w:t>
        </w:r>
        <w:r w:rsidR="009E6916">
          <w:rPr>
            <w:noProof/>
            <w:webHidden/>
          </w:rPr>
          <w:fldChar w:fldCharType="end"/>
        </w:r>
      </w:hyperlink>
    </w:p>
    <w:p w:rsidR="009E6916" w:rsidRDefault="00096DD8">
      <w:pPr>
        <w:pStyle w:val="TOC3"/>
        <w:rPr>
          <w:noProof/>
          <w:lang w:eastAsia="en-AU"/>
        </w:rPr>
      </w:pPr>
      <w:hyperlink w:anchor="_Toc517798416" w:history="1">
        <w:r w:rsidR="009E6916" w:rsidRPr="003D01F9">
          <w:rPr>
            <w:rStyle w:val="Hyperlink"/>
            <w:noProof/>
          </w:rPr>
          <w:t>Content location</w:t>
        </w:r>
        <w:r w:rsidR="009E6916">
          <w:rPr>
            <w:noProof/>
            <w:webHidden/>
          </w:rPr>
          <w:tab/>
        </w:r>
        <w:r w:rsidR="009E6916">
          <w:rPr>
            <w:noProof/>
            <w:webHidden/>
          </w:rPr>
          <w:fldChar w:fldCharType="begin"/>
        </w:r>
        <w:r w:rsidR="009E6916">
          <w:rPr>
            <w:noProof/>
            <w:webHidden/>
          </w:rPr>
          <w:instrText xml:space="preserve"> PAGEREF _Toc517798416 \h </w:instrText>
        </w:r>
        <w:r w:rsidR="009E6916">
          <w:rPr>
            <w:noProof/>
            <w:webHidden/>
          </w:rPr>
        </w:r>
        <w:r w:rsidR="009E6916">
          <w:rPr>
            <w:noProof/>
            <w:webHidden/>
          </w:rPr>
          <w:fldChar w:fldCharType="separate"/>
        </w:r>
        <w:r w:rsidR="009E6916">
          <w:rPr>
            <w:noProof/>
            <w:webHidden/>
          </w:rPr>
          <w:t>22</w:t>
        </w:r>
        <w:r w:rsidR="009E6916">
          <w:rPr>
            <w:noProof/>
            <w:webHidden/>
          </w:rPr>
          <w:fldChar w:fldCharType="end"/>
        </w:r>
      </w:hyperlink>
    </w:p>
    <w:p w:rsidR="009E6916" w:rsidRDefault="00096DD8">
      <w:pPr>
        <w:pStyle w:val="TOC3"/>
        <w:rPr>
          <w:noProof/>
          <w:lang w:eastAsia="en-AU"/>
        </w:rPr>
      </w:pPr>
      <w:hyperlink w:anchor="_Toc517798417" w:history="1">
        <w:r w:rsidR="009E6916" w:rsidRPr="003D01F9">
          <w:rPr>
            <w:rStyle w:val="Hyperlink"/>
            <w:noProof/>
          </w:rPr>
          <w:t>Sanctions</w:t>
        </w:r>
        <w:r w:rsidR="009E6916">
          <w:rPr>
            <w:noProof/>
            <w:webHidden/>
          </w:rPr>
          <w:tab/>
        </w:r>
        <w:r w:rsidR="009E6916">
          <w:rPr>
            <w:noProof/>
            <w:webHidden/>
          </w:rPr>
          <w:fldChar w:fldCharType="begin"/>
        </w:r>
        <w:r w:rsidR="009E6916">
          <w:rPr>
            <w:noProof/>
            <w:webHidden/>
          </w:rPr>
          <w:instrText xml:space="preserve"> PAGEREF _Toc517798417 \h </w:instrText>
        </w:r>
        <w:r w:rsidR="009E6916">
          <w:rPr>
            <w:noProof/>
            <w:webHidden/>
          </w:rPr>
        </w:r>
        <w:r w:rsidR="009E6916">
          <w:rPr>
            <w:noProof/>
            <w:webHidden/>
          </w:rPr>
          <w:fldChar w:fldCharType="separate"/>
        </w:r>
        <w:r w:rsidR="009E6916">
          <w:rPr>
            <w:noProof/>
            <w:webHidden/>
          </w:rPr>
          <w:t>22</w:t>
        </w:r>
        <w:r w:rsidR="009E6916">
          <w:rPr>
            <w:noProof/>
            <w:webHidden/>
          </w:rPr>
          <w:fldChar w:fldCharType="end"/>
        </w:r>
      </w:hyperlink>
    </w:p>
    <w:p w:rsidR="009E6916" w:rsidRDefault="00096DD8">
      <w:pPr>
        <w:pStyle w:val="TOC3"/>
        <w:rPr>
          <w:noProof/>
          <w:lang w:eastAsia="en-AU"/>
        </w:rPr>
      </w:pPr>
      <w:hyperlink w:anchor="_Toc517798418" w:history="1">
        <w:r w:rsidR="009E6916" w:rsidRPr="003D01F9">
          <w:rPr>
            <w:rStyle w:val="Hyperlink"/>
            <w:noProof/>
          </w:rPr>
          <w:t>Referral to law enforcement</w:t>
        </w:r>
        <w:r w:rsidR="009E6916">
          <w:rPr>
            <w:noProof/>
            <w:webHidden/>
          </w:rPr>
          <w:tab/>
        </w:r>
        <w:r w:rsidR="009E6916">
          <w:rPr>
            <w:noProof/>
            <w:webHidden/>
          </w:rPr>
          <w:fldChar w:fldCharType="begin"/>
        </w:r>
        <w:r w:rsidR="009E6916">
          <w:rPr>
            <w:noProof/>
            <w:webHidden/>
          </w:rPr>
          <w:instrText xml:space="preserve"> PAGEREF _Toc517798418 \h </w:instrText>
        </w:r>
        <w:r w:rsidR="009E6916">
          <w:rPr>
            <w:noProof/>
            <w:webHidden/>
          </w:rPr>
        </w:r>
        <w:r w:rsidR="009E6916">
          <w:rPr>
            <w:noProof/>
            <w:webHidden/>
          </w:rPr>
          <w:fldChar w:fldCharType="separate"/>
        </w:r>
        <w:r w:rsidR="009E6916">
          <w:rPr>
            <w:noProof/>
            <w:webHidden/>
          </w:rPr>
          <w:t>22</w:t>
        </w:r>
        <w:r w:rsidR="009E6916">
          <w:rPr>
            <w:noProof/>
            <w:webHidden/>
          </w:rPr>
          <w:fldChar w:fldCharType="end"/>
        </w:r>
      </w:hyperlink>
    </w:p>
    <w:p w:rsidR="009E6916" w:rsidRDefault="00096DD8">
      <w:pPr>
        <w:pStyle w:val="TOC2"/>
        <w:rPr>
          <w:noProof/>
          <w:lang w:eastAsia="en-AU"/>
        </w:rPr>
      </w:pPr>
      <w:hyperlink w:anchor="_Toc517798419" w:history="1">
        <w:r w:rsidR="009E6916" w:rsidRPr="003D01F9">
          <w:rPr>
            <w:rStyle w:val="Hyperlink"/>
            <w:noProof/>
          </w:rPr>
          <w:t>Industry codes of practice</w:t>
        </w:r>
        <w:r w:rsidR="009E6916">
          <w:rPr>
            <w:noProof/>
            <w:webHidden/>
          </w:rPr>
          <w:tab/>
        </w:r>
        <w:r w:rsidR="009E6916">
          <w:rPr>
            <w:noProof/>
            <w:webHidden/>
          </w:rPr>
          <w:fldChar w:fldCharType="begin"/>
        </w:r>
        <w:r w:rsidR="009E6916">
          <w:rPr>
            <w:noProof/>
            <w:webHidden/>
          </w:rPr>
          <w:instrText xml:space="preserve"> PAGEREF _Toc517798419 \h </w:instrText>
        </w:r>
        <w:r w:rsidR="009E6916">
          <w:rPr>
            <w:noProof/>
            <w:webHidden/>
          </w:rPr>
        </w:r>
        <w:r w:rsidR="009E6916">
          <w:rPr>
            <w:noProof/>
            <w:webHidden/>
          </w:rPr>
          <w:fldChar w:fldCharType="separate"/>
        </w:r>
        <w:r w:rsidR="009E6916">
          <w:rPr>
            <w:noProof/>
            <w:webHidden/>
          </w:rPr>
          <w:t>22</w:t>
        </w:r>
        <w:r w:rsidR="009E6916">
          <w:rPr>
            <w:noProof/>
            <w:webHidden/>
          </w:rPr>
          <w:fldChar w:fldCharType="end"/>
        </w:r>
      </w:hyperlink>
    </w:p>
    <w:p w:rsidR="009E6916" w:rsidRDefault="00096DD8">
      <w:pPr>
        <w:pStyle w:val="TOC1"/>
        <w:rPr>
          <w:b w:val="0"/>
          <w:noProof/>
          <w:color w:val="auto"/>
          <w:sz w:val="22"/>
          <w:lang w:eastAsia="en-AU"/>
        </w:rPr>
      </w:pPr>
      <w:hyperlink w:anchor="_Toc517798420" w:history="1">
        <w:r w:rsidR="009E6916" w:rsidRPr="003D01F9">
          <w:rPr>
            <w:rStyle w:val="Hyperlink"/>
            <w:noProof/>
          </w:rPr>
          <w:t>Questions</w:t>
        </w:r>
        <w:r w:rsidR="009E6916">
          <w:rPr>
            <w:noProof/>
            <w:webHidden/>
          </w:rPr>
          <w:tab/>
        </w:r>
        <w:r w:rsidR="009E6916">
          <w:rPr>
            <w:noProof/>
            <w:webHidden/>
          </w:rPr>
          <w:fldChar w:fldCharType="begin"/>
        </w:r>
        <w:r w:rsidR="009E6916">
          <w:rPr>
            <w:noProof/>
            <w:webHidden/>
          </w:rPr>
          <w:instrText xml:space="preserve"> PAGEREF _Toc517798420 \h </w:instrText>
        </w:r>
        <w:r w:rsidR="009E6916">
          <w:rPr>
            <w:noProof/>
            <w:webHidden/>
          </w:rPr>
        </w:r>
        <w:r w:rsidR="009E6916">
          <w:rPr>
            <w:noProof/>
            <w:webHidden/>
          </w:rPr>
          <w:fldChar w:fldCharType="separate"/>
        </w:r>
        <w:r w:rsidR="009E6916">
          <w:rPr>
            <w:noProof/>
            <w:webHidden/>
          </w:rPr>
          <w:t>23</w:t>
        </w:r>
        <w:r w:rsidR="009E6916">
          <w:rPr>
            <w:noProof/>
            <w:webHidden/>
          </w:rPr>
          <w:fldChar w:fldCharType="end"/>
        </w:r>
      </w:hyperlink>
    </w:p>
    <w:p w:rsidR="009E6916" w:rsidRDefault="00096DD8">
      <w:pPr>
        <w:pStyle w:val="TOC3"/>
        <w:rPr>
          <w:noProof/>
          <w:lang w:eastAsia="en-AU"/>
        </w:rPr>
      </w:pPr>
      <w:hyperlink w:anchor="_Toc517798421" w:history="1">
        <w:r w:rsidR="009E6916" w:rsidRPr="003D01F9">
          <w:rPr>
            <w:rStyle w:val="Hyperlink"/>
            <w:noProof/>
          </w:rPr>
          <w:t>6.</w:t>
        </w:r>
        <w:r w:rsidR="009E6916">
          <w:rPr>
            <w:noProof/>
            <w:lang w:eastAsia="en-AU"/>
          </w:rPr>
          <w:tab/>
        </w:r>
        <w:r w:rsidR="009E6916" w:rsidRPr="003D01F9">
          <w:rPr>
            <w:rStyle w:val="Hyperlink"/>
            <w:noProof/>
          </w:rPr>
          <w:t>Online content complaints system</w:t>
        </w:r>
        <w:r w:rsidR="009E6916">
          <w:rPr>
            <w:noProof/>
            <w:webHidden/>
          </w:rPr>
          <w:tab/>
        </w:r>
        <w:r w:rsidR="009E6916">
          <w:rPr>
            <w:noProof/>
            <w:webHidden/>
          </w:rPr>
          <w:fldChar w:fldCharType="begin"/>
        </w:r>
        <w:r w:rsidR="009E6916">
          <w:rPr>
            <w:noProof/>
            <w:webHidden/>
          </w:rPr>
          <w:instrText xml:space="preserve"> PAGEREF _Toc517798421 \h </w:instrText>
        </w:r>
        <w:r w:rsidR="009E6916">
          <w:rPr>
            <w:noProof/>
            <w:webHidden/>
          </w:rPr>
        </w:r>
        <w:r w:rsidR="009E6916">
          <w:rPr>
            <w:noProof/>
            <w:webHidden/>
          </w:rPr>
          <w:fldChar w:fldCharType="separate"/>
        </w:r>
        <w:r w:rsidR="009E6916">
          <w:rPr>
            <w:noProof/>
            <w:webHidden/>
          </w:rPr>
          <w:t>23</w:t>
        </w:r>
        <w:r w:rsidR="009E6916">
          <w:rPr>
            <w:noProof/>
            <w:webHidden/>
          </w:rPr>
          <w:fldChar w:fldCharType="end"/>
        </w:r>
      </w:hyperlink>
    </w:p>
    <w:p w:rsidR="009E6916" w:rsidRDefault="00096DD8">
      <w:pPr>
        <w:pStyle w:val="TOC3"/>
        <w:rPr>
          <w:noProof/>
          <w:lang w:eastAsia="en-AU"/>
        </w:rPr>
      </w:pPr>
      <w:hyperlink w:anchor="_Toc517798422" w:history="1">
        <w:r w:rsidR="009E6916" w:rsidRPr="003D01F9">
          <w:rPr>
            <w:rStyle w:val="Hyperlink"/>
            <w:noProof/>
          </w:rPr>
          <w:t>7.</w:t>
        </w:r>
        <w:r w:rsidR="009E6916">
          <w:rPr>
            <w:noProof/>
            <w:lang w:eastAsia="en-AU"/>
          </w:rPr>
          <w:tab/>
        </w:r>
        <w:r w:rsidR="009E6916" w:rsidRPr="003D01F9">
          <w:rPr>
            <w:rStyle w:val="Hyperlink"/>
            <w:noProof/>
          </w:rPr>
          <w:t>Online content enforcement mechanisms</w:t>
        </w:r>
        <w:r w:rsidR="009E6916">
          <w:rPr>
            <w:noProof/>
            <w:webHidden/>
          </w:rPr>
          <w:tab/>
        </w:r>
        <w:r w:rsidR="009E6916">
          <w:rPr>
            <w:noProof/>
            <w:webHidden/>
          </w:rPr>
          <w:fldChar w:fldCharType="begin"/>
        </w:r>
        <w:r w:rsidR="009E6916">
          <w:rPr>
            <w:noProof/>
            <w:webHidden/>
          </w:rPr>
          <w:instrText xml:space="preserve"> PAGEREF _Toc517798422 \h </w:instrText>
        </w:r>
        <w:r w:rsidR="009E6916">
          <w:rPr>
            <w:noProof/>
            <w:webHidden/>
          </w:rPr>
        </w:r>
        <w:r w:rsidR="009E6916">
          <w:rPr>
            <w:noProof/>
            <w:webHidden/>
          </w:rPr>
          <w:fldChar w:fldCharType="separate"/>
        </w:r>
        <w:r w:rsidR="009E6916">
          <w:rPr>
            <w:noProof/>
            <w:webHidden/>
          </w:rPr>
          <w:t>23</w:t>
        </w:r>
        <w:r w:rsidR="009E6916">
          <w:rPr>
            <w:noProof/>
            <w:webHidden/>
          </w:rPr>
          <w:fldChar w:fldCharType="end"/>
        </w:r>
      </w:hyperlink>
    </w:p>
    <w:p w:rsidR="009E6916" w:rsidRDefault="00096DD8">
      <w:pPr>
        <w:pStyle w:val="TOC3"/>
        <w:rPr>
          <w:noProof/>
          <w:lang w:eastAsia="en-AU"/>
        </w:rPr>
      </w:pPr>
      <w:hyperlink w:anchor="_Toc517798423" w:history="1">
        <w:r w:rsidR="009E6916" w:rsidRPr="003D01F9">
          <w:rPr>
            <w:rStyle w:val="Hyperlink"/>
            <w:noProof/>
          </w:rPr>
          <w:t>8.</w:t>
        </w:r>
        <w:r w:rsidR="009E6916">
          <w:rPr>
            <w:noProof/>
            <w:lang w:eastAsia="en-AU"/>
          </w:rPr>
          <w:tab/>
        </w:r>
        <w:r w:rsidR="009E6916" w:rsidRPr="003D01F9">
          <w:rPr>
            <w:rStyle w:val="Hyperlink"/>
            <w:noProof/>
          </w:rPr>
          <w:t>Link with the National Classification Scheme</w:t>
        </w:r>
        <w:r w:rsidR="009E6916">
          <w:rPr>
            <w:noProof/>
            <w:webHidden/>
          </w:rPr>
          <w:tab/>
        </w:r>
        <w:r w:rsidR="009E6916">
          <w:rPr>
            <w:noProof/>
            <w:webHidden/>
          </w:rPr>
          <w:fldChar w:fldCharType="begin"/>
        </w:r>
        <w:r w:rsidR="009E6916">
          <w:rPr>
            <w:noProof/>
            <w:webHidden/>
          </w:rPr>
          <w:instrText xml:space="preserve"> PAGEREF _Toc517798423 \h </w:instrText>
        </w:r>
        <w:r w:rsidR="009E6916">
          <w:rPr>
            <w:noProof/>
            <w:webHidden/>
          </w:rPr>
        </w:r>
        <w:r w:rsidR="009E6916">
          <w:rPr>
            <w:noProof/>
            <w:webHidden/>
          </w:rPr>
          <w:fldChar w:fldCharType="separate"/>
        </w:r>
        <w:r w:rsidR="009E6916">
          <w:rPr>
            <w:noProof/>
            <w:webHidden/>
          </w:rPr>
          <w:t>23</w:t>
        </w:r>
        <w:r w:rsidR="009E6916">
          <w:rPr>
            <w:noProof/>
            <w:webHidden/>
          </w:rPr>
          <w:fldChar w:fldCharType="end"/>
        </w:r>
      </w:hyperlink>
    </w:p>
    <w:p w:rsidR="009E6916" w:rsidRDefault="00096DD8">
      <w:pPr>
        <w:pStyle w:val="TOC3"/>
        <w:rPr>
          <w:noProof/>
          <w:lang w:eastAsia="en-AU"/>
        </w:rPr>
      </w:pPr>
      <w:hyperlink w:anchor="_Toc517798424" w:history="1">
        <w:r w:rsidR="009E6916" w:rsidRPr="003D01F9">
          <w:rPr>
            <w:rStyle w:val="Hyperlink"/>
            <w:noProof/>
          </w:rPr>
          <w:t>9.</w:t>
        </w:r>
        <w:r w:rsidR="009E6916">
          <w:rPr>
            <w:noProof/>
            <w:lang w:eastAsia="en-AU"/>
          </w:rPr>
          <w:tab/>
        </w:r>
        <w:r w:rsidR="009E6916" w:rsidRPr="003D01F9">
          <w:rPr>
            <w:rStyle w:val="Hyperlink"/>
            <w:noProof/>
          </w:rPr>
          <w:t>Regulatory framework</w:t>
        </w:r>
        <w:r w:rsidR="009E6916">
          <w:rPr>
            <w:noProof/>
            <w:webHidden/>
          </w:rPr>
          <w:tab/>
        </w:r>
        <w:r w:rsidR="009E6916">
          <w:rPr>
            <w:noProof/>
            <w:webHidden/>
          </w:rPr>
          <w:fldChar w:fldCharType="begin"/>
        </w:r>
        <w:r w:rsidR="009E6916">
          <w:rPr>
            <w:noProof/>
            <w:webHidden/>
          </w:rPr>
          <w:instrText xml:space="preserve"> PAGEREF _Toc517798424 \h </w:instrText>
        </w:r>
        <w:r w:rsidR="009E6916">
          <w:rPr>
            <w:noProof/>
            <w:webHidden/>
          </w:rPr>
        </w:r>
        <w:r w:rsidR="009E6916">
          <w:rPr>
            <w:noProof/>
            <w:webHidden/>
          </w:rPr>
          <w:fldChar w:fldCharType="separate"/>
        </w:r>
        <w:r w:rsidR="009E6916">
          <w:rPr>
            <w:noProof/>
            <w:webHidden/>
          </w:rPr>
          <w:t>24</w:t>
        </w:r>
        <w:r w:rsidR="009E6916">
          <w:rPr>
            <w:noProof/>
            <w:webHidden/>
          </w:rPr>
          <w:fldChar w:fldCharType="end"/>
        </w:r>
      </w:hyperlink>
    </w:p>
    <w:p w:rsidR="009E6916" w:rsidRDefault="00096DD8">
      <w:pPr>
        <w:pStyle w:val="TOC3"/>
        <w:rPr>
          <w:noProof/>
          <w:lang w:eastAsia="en-AU"/>
        </w:rPr>
      </w:pPr>
      <w:hyperlink w:anchor="_Toc517798425" w:history="1">
        <w:r w:rsidR="009E6916" w:rsidRPr="003D01F9">
          <w:rPr>
            <w:rStyle w:val="Hyperlink"/>
            <w:noProof/>
          </w:rPr>
          <w:t>10.</w:t>
        </w:r>
        <w:r w:rsidR="009E6916">
          <w:rPr>
            <w:noProof/>
            <w:lang w:eastAsia="en-AU"/>
          </w:rPr>
          <w:tab/>
        </w:r>
        <w:r w:rsidR="009E6916" w:rsidRPr="003D01F9">
          <w:rPr>
            <w:rStyle w:val="Hyperlink"/>
            <w:noProof/>
          </w:rPr>
          <w:t>Industry codes</w:t>
        </w:r>
        <w:r w:rsidR="009E6916">
          <w:rPr>
            <w:noProof/>
            <w:webHidden/>
          </w:rPr>
          <w:tab/>
        </w:r>
        <w:r w:rsidR="009E6916">
          <w:rPr>
            <w:noProof/>
            <w:webHidden/>
          </w:rPr>
          <w:fldChar w:fldCharType="begin"/>
        </w:r>
        <w:r w:rsidR="009E6916">
          <w:rPr>
            <w:noProof/>
            <w:webHidden/>
          </w:rPr>
          <w:instrText xml:space="preserve"> PAGEREF _Toc517798425 \h </w:instrText>
        </w:r>
        <w:r w:rsidR="009E6916">
          <w:rPr>
            <w:noProof/>
            <w:webHidden/>
          </w:rPr>
        </w:r>
        <w:r w:rsidR="009E6916">
          <w:rPr>
            <w:noProof/>
            <w:webHidden/>
          </w:rPr>
          <w:fldChar w:fldCharType="separate"/>
        </w:r>
        <w:r w:rsidR="009E6916">
          <w:rPr>
            <w:noProof/>
            <w:webHidden/>
          </w:rPr>
          <w:t>24</w:t>
        </w:r>
        <w:r w:rsidR="009E6916">
          <w:rPr>
            <w:noProof/>
            <w:webHidden/>
          </w:rPr>
          <w:fldChar w:fldCharType="end"/>
        </w:r>
      </w:hyperlink>
    </w:p>
    <w:p w:rsidR="009E6916" w:rsidRDefault="00096DD8">
      <w:pPr>
        <w:pStyle w:val="TOC3"/>
        <w:rPr>
          <w:noProof/>
          <w:lang w:eastAsia="en-AU"/>
        </w:rPr>
      </w:pPr>
      <w:hyperlink w:anchor="_Toc517798426" w:history="1">
        <w:r w:rsidR="009E6916" w:rsidRPr="003D01F9">
          <w:rPr>
            <w:rStyle w:val="Hyperlink"/>
            <w:noProof/>
          </w:rPr>
          <w:t>11.</w:t>
        </w:r>
        <w:r w:rsidR="009E6916">
          <w:rPr>
            <w:noProof/>
            <w:lang w:eastAsia="en-AU"/>
          </w:rPr>
          <w:tab/>
        </w:r>
        <w:r w:rsidR="009E6916" w:rsidRPr="003D01F9">
          <w:rPr>
            <w:rStyle w:val="Hyperlink"/>
            <w:noProof/>
          </w:rPr>
          <w:t>Other issues</w:t>
        </w:r>
        <w:r w:rsidR="009E6916">
          <w:rPr>
            <w:noProof/>
            <w:webHidden/>
          </w:rPr>
          <w:tab/>
        </w:r>
        <w:r w:rsidR="009E6916">
          <w:rPr>
            <w:noProof/>
            <w:webHidden/>
          </w:rPr>
          <w:fldChar w:fldCharType="begin"/>
        </w:r>
        <w:r w:rsidR="009E6916">
          <w:rPr>
            <w:noProof/>
            <w:webHidden/>
          </w:rPr>
          <w:instrText xml:space="preserve"> PAGEREF _Toc517798426 \h </w:instrText>
        </w:r>
        <w:r w:rsidR="009E6916">
          <w:rPr>
            <w:noProof/>
            <w:webHidden/>
          </w:rPr>
        </w:r>
        <w:r w:rsidR="009E6916">
          <w:rPr>
            <w:noProof/>
            <w:webHidden/>
          </w:rPr>
          <w:fldChar w:fldCharType="separate"/>
        </w:r>
        <w:r w:rsidR="009E6916">
          <w:rPr>
            <w:noProof/>
            <w:webHidden/>
          </w:rPr>
          <w:t>24</w:t>
        </w:r>
        <w:r w:rsidR="009E6916">
          <w:rPr>
            <w:noProof/>
            <w:webHidden/>
          </w:rPr>
          <w:fldChar w:fldCharType="end"/>
        </w:r>
      </w:hyperlink>
    </w:p>
    <w:p w:rsidR="009E6916" w:rsidRDefault="00096DD8">
      <w:pPr>
        <w:pStyle w:val="TOC1"/>
        <w:rPr>
          <w:b w:val="0"/>
          <w:noProof/>
          <w:color w:val="auto"/>
          <w:sz w:val="22"/>
          <w:lang w:eastAsia="en-AU"/>
        </w:rPr>
      </w:pPr>
      <w:hyperlink w:anchor="_Toc517798427" w:history="1">
        <w:r w:rsidR="009E6916" w:rsidRPr="003D01F9">
          <w:rPr>
            <w:rStyle w:val="Hyperlink"/>
            <w:noProof/>
          </w:rPr>
          <w:t>Endnotes</w:t>
        </w:r>
        <w:r w:rsidR="009E6916">
          <w:rPr>
            <w:noProof/>
            <w:webHidden/>
          </w:rPr>
          <w:tab/>
        </w:r>
        <w:r w:rsidR="009E6916">
          <w:rPr>
            <w:noProof/>
            <w:webHidden/>
          </w:rPr>
          <w:fldChar w:fldCharType="begin"/>
        </w:r>
        <w:r w:rsidR="009E6916">
          <w:rPr>
            <w:noProof/>
            <w:webHidden/>
          </w:rPr>
          <w:instrText xml:space="preserve"> PAGEREF _Toc517798427 \h </w:instrText>
        </w:r>
        <w:r w:rsidR="009E6916">
          <w:rPr>
            <w:noProof/>
            <w:webHidden/>
          </w:rPr>
        </w:r>
        <w:r w:rsidR="009E6916">
          <w:rPr>
            <w:noProof/>
            <w:webHidden/>
          </w:rPr>
          <w:fldChar w:fldCharType="separate"/>
        </w:r>
        <w:r w:rsidR="009E6916">
          <w:rPr>
            <w:noProof/>
            <w:webHidden/>
          </w:rPr>
          <w:t>25</w:t>
        </w:r>
        <w:r w:rsidR="009E6916">
          <w:rPr>
            <w:noProof/>
            <w:webHidden/>
          </w:rPr>
          <w:fldChar w:fldCharType="end"/>
        </w:r>
      </w:hyperlink>
    </w:p>
    <w:p w:rsidR="00CB057F" w:rsidRDefault="00597F9B" w:rsidP="00C26D4F">
      <w:pPr>
        <w:pStyle w:val="TOC2"/>
        <w:rPr>
          <w:lang w:eastAsia="en-US"/>
        </w:rPr>
      </w:pPr>
      <w:r>
        <w:rPr>
          <w:lang w:eastAsia="en-US"/>
        </w:rPr>
        <w:fldChar w:fldCharType="end"/>
      </w:r>
    </w:p>
    <w:p w:rsidR="00CB057F" w:rsidRDefault="00DB237F" w:rsidP="002A4087">
      <w:pPr>
        <w:pStyle w:val="Heading2"/>
      </w:pPr>
      <w:bookmarkStart w:id="3" w:name="_Toc512846829"/>
      <w:bookmarkStart w:id="4" w:name="_Toc517798382"/>
      <w:r>
        <w:t>Introduction</w:t>
      </w:r>
      <w:bookmarkEnd w:id="3"/>
      <w:bookmarkEnd w:id="4"/>
    </w:p>
    <w:p w:rsidR="007E2397" w:rsidRDefault="00872D9C" w:rsidP="00096DD8">
      <w:pPr>
        <w:pStyle w:val="Heading3"/>
      </w:pPr>
      <w:bookmarkStart w:id="5" w:name="_Toc512846830"/>
      <w:bookmarkStart w:id="6" w:name="_Toc517798383"/>
      <w:r>
        <w:t xml:space="preserve">Context for this </w:t>
      </w:r>
      <w:bookmarkEnd w:id="5"/>
      <w:r w:rsidR="00FC5F0F">
        <w:t>discussion paper</w:t>
      </w:r>
      <w:bookmarkEnd w:id="6"/>
    </w:p>
    <w:p w:rsidR="00E51942" w:rsidRPr="00B20366" w:rsidRDefault="00E51942" w:rsidP="007F59C6">
      <w:r w:rsidRPr="004D62E1">
        <w:t>Australians are immersing themselves in the online world through social networking</w:t>
      </w:r>
      <w:r w:rsidR="004C2A5D">
        <w:t xml:space="preserve"> sites</w:t>
      </w:r>
      <w:r w:rsidR="004D62E1">
        <w:t xml:space="preserve">, </w:t>
      </w:r>
      <w:r w:rsidR="00753E41">
        <w:t xml:space="preserve">online </w:t>
      </w:r>
      <w:r w:rsidR="004D62E1">
        <w:t>gaming</w:t>
      </w:r>
      <w:r w:rsidR="004A1C66">
        <w:t>, search engines, applications</w:t>
      </w:r>
      <w:r w:rsidR="0093108A">
        <w:t xml:space="preserve"> </w:t>
      </w:r>
      <w:r w:rsidR="00753E41">
        <w:t xml:space="preserve">and other </w:t>
      </w:r>
      <w:r w:rsidR="004D62E1">
        <w:t xml:space="preserve">media and </w:t>
      </w:r>
      <w:r w:rsidR="00613D21" w:rsidRPr="004D62E1">
        <w:t xml:space="preserve">content </w:t>
      </w:r>
      <w:r w:rsidR="004C2A5D">
        <w:t>services</w:t>
      </w:r>
      <w:r w:rsidRPr="004D62E1">
        <w:t xml:space="preserve">. The internet is a vital tool for education, </w:t>
      </w:r>
      <w:r w:rsidR="00B73477">
        <w:t xml:space="preserve">innovation and business, </w:t>
      </w:r>
      <w:r w:rsidRPr="004D62E1">
        <w:t>research, entertainment and social interaction</w:t>
      </w:r>
      <w:r w:rsidR="004A1C66">
        <w:t xml:space="preserve"> in a modern day society</w:t>
      </w:r>
      <w:r w:rsidRPr="004D62E1">
        <w:t>. Faster broadband connections, the digitisation of content</w:t>
      </w:r>
      <w:r w:rsidR="004A1C66">
        <w:t>,</w:t>
      </w:r>
      <w:r w:rsidRPr="004D62E1">
        <w:t xml:space="preserve"> both commercial and user</w:t>
      </w:r>
      <w:r w:rsidR="00496692">
        <w:noBreakHyphen/>
      </w:r>
      <w:r w:rsidRPr="004D62E1">
        <w:t>generated, and the proliferation of connected devices</w:t>
      </w:r>
      <w:r w:rsidR="00A17023" w:rsidRPr="004D62E1">
        <w:t xml:space="preserve">, such as smartphones and </w:t>
      </w:r>
      <w:r w:rsidR="00A17023" w:rsidRPr="00B20366">
        <w:t>tablets,</w:t>
      </w:r>
      <w:r w:rsidRPr="00B20366">
        <w:t xml:space="preserve"> has given Australians access to a greater amount of o</w:t>
      </w:r>
      <w:r w:rsidR="002A4087">
        <w:t>nline content than ever before.</w:t>
      </w:r>
    </w:p>
    <w:p w:rsidR="002A4087" w:rsidRDefault="00A06C7C" w:rsidP="007F59C6">
      <w:r w:rsidRPr="001F0669">
        <w:t>While this has</w:t>
      </w:r>
      <w:r w:rsidR="00C643FB" w:rsidRPr="001F0669">
        <w:t xml:space="preserve"> created exciting opportunities for users</w:t>
      </w:r>
      <w:r w:rsidR="004A1C66">
        <w:t xml:space="preserve"> and business</w:t>
      </w:r>
      <w:r w:rsidR="00C643FB" w:rsidRPr="001F0669">
        <w:t xml:space="preserve">, it has also brought </w:t>
      </w:r>
      <w:r w:rsidRPr="001F0669">
        <w:t xml:space="preserve">about </w:t>
      </w:r>
      <w:r w:rsidR="00E21052" w:rsidRPr="001F0669">
        <w:t xml:space="preserve">many challenges and concerns </w:t>
      </w:r>
      <w:r w:rsidR="00C643FB" w:rsidRPr="001F0669">
        <w:t>for regulators, including a lack of control over content</w:t>
      </w:r>
      <w:r w:rsidR="004A1C66">
        <w:t xml:space="preserve"> on the internet that may</w:t>
      </w:r>
      <w:r w:rsidR="00C643FB" w:rsidRPr="001F0669">
        <w:t xml:space="preserve"> </w:t>
      </w:r>
      <w:r w:rsidR="007F4142">
        <w:t>lead</w:t>
      </w:r>
      <w:r w:rsidR="00C643FB" w:rsidRPr="001F0669">
        <w:t xml:space="preserve"> to increase</w:t>
      </w:r>
      <w:r w:rsidR="007F4142">
        <w:t>d</w:t>
      </w:r>
      <w:r w:rsidR="00C643FB" w:rsidRPr="001F0669">
        <w:t xml:space="preserve"> opportunity for illegal and antisocial activities</w:t>
      </w:r>
      <w:r w:rsidR="002A4087">
        <w:t>.</w:t>
      </w:r>
    </w:p>
    <w:p w:rsidR="00872D9C" w:rsidRDefault="007F4142" w:rsidP="007F59C6">
      <w:r>
        <w:t>A</w:t>
      </w:r>
      <w:r w:rsidRPr="001F0669">
        <w:t xml:space="preserve">n </w:t>
      </w:r>
      <w:r w:rsidR="00E51942" w:rsidRPr="001F0669">
        <w:t xml:space="preserve">unfortunate consequence </w:t>
      </w:r>
      <w:r>
        <w:t xml:space="preserve">is </w:t>
      </w:r>
      <w:r w:rsidR="00E51942" w:rsidRPr="001F0669">
        <w:t xml:space="preserve">that this can leave Australians, in particular children and teenagers, vulnerable to harmful behaviours and </w:t>
      </w:r>
      <w:r w:rsidR="004A1C66">
        <w:t xml:space="preserve">socially unacceptable </w:t>
      </w:r>
      <w:r w:rsidR="00E51942" w:rsidRPr="001F0669">
        <w:t xml:space="preserve">content. </w:t>
      </w:r>
      <w:r w:rsidR="00E51942" w:rsidRPr="000C4E1E">
        <w:t xml:space="preserve">The online safety space is a rapidly changing environment </w:t>
      </w:r>
      <w:r>
        <w:t>that</w:t>
      </w:r>
      <w:r w:rsidRPr="000C4E1E">
        <w:t xml:space="preserve"> </w:t>
      </w:r>
      <w:r w:rsidR="00E51942" w:rsidRPr="000C4E1E">
        <w:t>incorporates a number of wide ranging issues. Issues include cyberbullying, pornography, image</w:t>
      </w:r>
      <w:r w:rsidR="00E51942" w:rsidRPr="000C4E1E">
        <w:noBreakHyphen/>
        <w:t>based abuse</w:t>
      </w:r>
      <w:r w:rsidR="00462811">
        <w:t xml:space="preserve"> (IBA)</w:t>
      </w:r>
      <w:r w:rsidR="00E51942" w:rsidRPr="000C4E1E">
        <w:t>, violence against women, violent extremism, and child sexual abuse</w:t>
      </w:r>
      <w:r w:rsidR="00685649">
        <w:t>.</w:t>
      </w:r>
      <w:r w:rsidR="00E51942" w:rsidRPr="000C4E1E">
        <w:t xml:space="preserve"> </w:t>
      </w:r>
      <w:r w:rsidR="00685649">
        <w:t>I</w:t>
      </w:r>
      <w:r w:rsidR="00E51942" w:rsidRPr="000C4E1E">
        <w:t xml:space="preserve">n extreme circumstances, </w:t>
      </w:r>
      <w:r w:rsidR="00685649">
        <w:t xml:space="preserve">some of these </w:t>
      </w:r>
      <w:r w:rsidR="00E51942" w:rsidRPr="000C4E1E">
        <w:t>can lead to</w:t>
      </w:r>
      <w:r w:rsidR="004A1C66">
        <w:t xml:space="preserve"> </w:t>
      </w:r>
      <w:r w:rsidR="00685649">
        <w:t xml:space="preserve">terrible outcomes including </w:t>
      </w:r>
      <w:r w:rsidR="004A1C66">
        <w:t>radicalisation,</w:t>
      </w:r>
      <w:r w:rsidR="00E51942" w:rsidRPr="000C4E1E">
        <w:t xml:space="preserve"> severe distress</w:t>
      </w:r>
      <w:r w:rsidR="00C605B0">
        <w:t>,</w:t>
      </w:r>
      <w:r w:rsidR="00E51942" w:rsidRPr="000C4E1E">
        <w:t xml:space="preserve"> mental health issues</w:t>
      </w:r>
      <w:r w:rsidR="00C605B0">
        <w:t xml:space="preserve"> and even death</w:t>
      </w:r>
      <w:r w:rsidR="00E51942" w:rsidRPr="000C4E1E">
        <w:t>.</w:t>
      </w:r>
    </w:p>
    <w:p w:rsidR="002A4087" w:rsidRDefault="0022613B" w:rsidP="007F59C6">
      <w:r>
        <w:rPr>
          <w:rFonts w:cs="Arial"/>
        </w:rPr>
        <w:t>In 2015</w:t>
      </w:r>
      <w:r w:rsidR="00685649">
        <w:rPr>
          <w:rFonts w:cs="Arial"/>
        </w:rPr>
        <w:t>,</w:t>
      </w:r>
      <w:r>
        <w:rPr>
          <w:rFonts w:cs="Arial"/>
        </w:rPr>
        <w:t xml:space="preserve"> the </w:t>
      </w:r>
      <w:r w:rsidR="00B7560A">
        <w:rPr>
          <w:rFonts w:cs="Arial"/>
        </w:rPr>
        <w:t xml:space="preserve">Australian </w:t>
      </w:r>
      <w:r>
        <w:rPr>
          <w:rFonts w:cs="Arial"/>
        </w:rPr>
        <w:t>Government established the Office of the</w:t>
      </w:r>
      <w:r w:rsidR="001022C2">
        <w:rPr>
          <w:rFonts w:cs="Arial"/>
        </w:rPr>
        <w:t xml:space="preserve"> Children’s</w:t>
      </w:r>
      <w:r>
        <w:rPr>
          <w:rFonts w:cs="Arial"/>
        </w:rPr>
        <w:t xml:space="preserve"> eSafety Commissioner </w:t>
      </w:r>
      <w:r w:rsidR="00811432">
        <w:rPr>
          <w:rFonts w:cs="Arial"/>
        </w:rPr>
        <w:t>under</w:t>
      </w:r>
      <w:r w:rsidR="00367B5B">
        <w:rPr>
          <w:rFonts w:cs="Arial"/>
        </w:rPr>
        <w:t xml:space="preserve"> the</w:t>
      </w:r>
      <w:r>
        <w:rPr>
          <w:rFonts w:cs="Arial"/>
        </w:rPr>
        <w:t xml:space="preserve"> </w:t>
      </w:r>
      <w:r w:rsidR="000C4E1E" w:rsidRPr="000C4E1E">
        <w:rPr>
          <w:rFonts w:cs="Arial"/>
          <w:i/>
        </w:rPr>
        <w:t>Enhancing Online Safety</w:t>
      </w:r>
      <w:r w:rsidR="001022C2">
        <w:rPr>
          <w:rFonts w:cs="Arial"/>
          <w:i/>
        </w:rPr>
        <w:t xml:space="preserve"> for Children</w:t>
      </w:r>
      <w:r w:rsidR="000C4E1E" w:rsidRPr="000C4E1E">
        <w:rPr>
          <w:rFonts w:cs="Arial"/>
          <w:i/>
        </w:rPr>
        <w:t xml:space="preserve"> Act 2015</w:t>
      </w:r>
      <w:r w:rsidR="00A21AF9">
        <w:rPr>
          <w:rFonts w:cs="Arial"/>
        </w:rPr>
        <w:t xml:space="preserve"> </w:t>
      </w:r>
      <w:r w:rsidR="00766442">
        <w:t xml:space="preserve">to help protect Australian children from cyberbullying harm and to take a national leadership role in online safety for children. </w:t>
      </w:r>
      <w:r w:rsidR="00B73477">
        <w:t xml:space="preserve">In 2017, the </w:t>
      </w:r>
      <w:r w:rsidR="00811432">
        <w:t>Government</w:t>
      </w:r>
      <w:r w:rsidR="00B73477">
        <w:t xml:space="preserve"> expanded </w:t>
      </w:r>
      <w:r w:rsidR="00811432">
        <w:t>the</w:t>
      </w:r>
      <w:r w:rsidR="00440D97">
        <w:t xml:space="preserve"> Commissioner’s </w:t>
      </w:r>
      <w:r w:rsidR="00811432">
        <w:t xml:space="preserve">remit </w:t>
      </w:r>
      <w:r w:rsidR="00B73477">
        <w:t>to cover online safety for all Australians</w:t>
      </w:r>
      <w:r w:rsidR="008D1974">
        <w:t>. The office was</w:t>
      </w:r>
      <w:r w:rsidR="001043D2">
        <w:t xml:space="preserve"> renamed the</w:t>
      </w:r>
      <w:r w:rsidR="00440D97">
        <w:t xml:space="preserve"> Office of the eSafety Commissioner (eSafety Commissioner)</w:t>
      </w:r>
      <w:r w:rsidR="008D1974">
        <w:t>,</w:t>
      </w:r>
      <w:r w:rsidR="00440D97">
        <w:t xml:space="preserve"> and the</w:t>
      </w:r>
      <w:r w:rsidR="001043D2">
        <w:t xml:space="preserve"> legislation</w:t>
      </w:r>
      <w:r w:rsidR="00440D97">
        <w:t xml:space="preserve"> </w:t>
      </w:r>
      <w:r w:rsidR="008D1974">
        <w:t xml:space="preserve">as </w:t>
      </w:r>
      <w:r w:rsidR="00440D97">
        <w:t>the</w:t>
      </w:r>
      <w:r w:rsidR="00440D97" w:rsidRPr="00440D97">
        <w:rPr>
          <w:i/>
        </w:rPr>
        <w:t xml:space="preserve"> </w:t>
      </w:r>
      <w:r w:rsidR="00440D97">
        <w:rPr>
          <w:i/>
        </w:rPr>
        <w:t xml:space="preserve">Enhancing Online Safety Act 2015 </w:t>
      </w:r>
      <w:r w:rsidR="00440D97">
        <w:t>(the Online Safety Act)</w:t>
      </w:r>
      <w:r w:rsidR="00440D97" w:rsidRPr="00425FBC">
        <w:rPr>
          <w:rStyle w:val="EndnoteReference"/>
          <w:rFonts w:cs="Arial"/>
        </w:rPr>
        <w:endnoteReference w:id="2"/>
      </w:r>
      <w:r w:rsidR="00B73477">
        <w:t xml:space="preserve">. </w:t>
      </w:r>
      <w:r>
        <w:t>Section 107 of the Online Safety Act requires</w:t>
      </w:r>
      <w:r w:rsidR="00766442">
        <w:t xml:space="preserve"> that the</w:t>
      </w:r>
      <w:r>
        <w:t xml:space="preserve"> operation of the Act be reviewed</w:t>
      </w:r>
      <w:r w:rsidR="00766442">
        <w:t xml:space="preserve"> by the Government</w:t>
      </w:r>
      <w:r>
        <w:t xml:space="preserve"> within three years after its commencement (the Statutory Review</w:t>
      </w:r>
      <w:r w:rsidR="001022C2">
        <w:t xml:space="preserve"> of the Act</w:t>
      </w:r>
      <w:r>
        <w:t>)</w:t>
      </w:r>
      <w:r w:rsidR="002A4087">
        <w:t>.</w:t>
      </w:r>
    </w:p>
    <w:p w:rsidR="001022C2" w:rsidRPr="0022613B" w:rsidRDefault="0022613B" w:rsidP="007F59C6">
      <w:r>
        <w:t xml:space="preserve">The eSafety Commissioner also administers </w:t>
      </w:r>
      <w:r w:rsidR="00680CD4" w:rsidRPr="00680CD4">
        <w:rPr>
          <w:rFonts w:cs="Arial"/>
        </w:rPr>
        <w:t>Schedules 5 and 7</w:t>
      </w:r>
      <w:r w:rsidR="00680CD4">
        <w:rPr>
          <w:rFonts w:cs="Arial"/>
        </w:rPr>
        <w:t xml:space="preserve"> to the </w:t>
      </w:r>
      <w:r w:rsidR="00680CD4">
        <w:rPr>
          <w:rFonts w:cs="Arial"/>
          <w:i/>
        </w:rPr>
        <w:t xml:space="preserve">Broadcasting Services Act 1992 </w:t>
      </w:r>
      <w:r w:rsidR="00680CD4">
        <w:rPr>
          <w:rFonts w:cs="Arial"/>
        </w:rPr>
        <w:t>(</w:t>
      </w:r>
      <w:r w:rsidR="00680CD4">
        <w:t>BSA)</w:t>
      </w:r>
      <w:r w:rsidR="00680CD4">
        <w:rPr>
          <w:rFonts w:cs="Arial"/>
        </w:rPr>
        <w:t xml:space="preserve"> (</w:t>
      </w:r>
      <w:r>
        <w:rPr>
          <w:rFonts w:cs="Arial"/>
        </w:rPr>
        <w:t xml:space="preserve">known as </w:t>
      </w:r>
      <w:r w:rsidR="000C4E1E" w:rsidRPr="00680CD4">
        <w:rPr>
          <w:rFonts w:cs="Arial"/>
        </w:rPr>
        <w:t>the</w:t>
      </w:r>
      <w:r w:rsidR="000C4E1E" w:rsidRPr="000C4E1E">
        <w:rPr>
          <w:rFonts w:cs="Arial"/>
        </w:rPr>
        <w:t xml:space="preserve"> Online Content Scheme</w:t>
      </w:r>
      <w:r w:rsidR="00680CD4">
        <w:rPr>
          <w:rFonts w:cs="Arial"/>
        </w:rPr>
        <w:t>)</w:t>
      </w:r>
      <w:r w:rsidR="00680CD4">
        <w:rPr>
          <w:rStyle w:val="EndnoteReference"/>
          <w:i/>
        </w:rPr>
        <w:endnoteReference w:id="3"/>
      </w:r>
      <w:r>
        <w:rPr>
          <w:rFonts w:cs="Arial"/>
        </w:rPr>
        <w:t xml:space="preserve">. </w:t>
      </w:r>
      <w:r w:rsidR="001022C2">
        <w:t xml:space="preserve">The Government considers it best to conduct </w:t>
      </w:r>
      <w:r w:rsidR="00224901">
        <w:t>a</w:t>
      </w:r>
      <w:r w:rsidR="001022C2">
        <w:t xml:space="preserve"> review of the Online Content Scheme at the same time as the Statutory Review of the Act. This approach will allow </w:t>
      </w:r>
      <w:r w:rsidR="008D1974">
        <w:t xml:space="preserve">related </w:t>
      </w:r>
      <w:r w:rsidR="001022C2">
        <w:t>aspects of the Government’s online safety regulatory framework to be considered at once and will ensure that any recommendations made are comprehensive and support an efficient and effective overall outcome.</w:t>
      </w:r>
      <w:r w:rsidR="00F21684" w:rsidRPr="00F21684">
        <w:rPr>
          <w:rFonts w:cs="Arial"/>
        </w:rPr>
        <w:t xml:space="preserve"> </w:t>
      </w:r>
      <w:r w:rsidR="00F21684">
        <w:rPr>
          <w:rFonts w:cs="Arial"/>
        </w:rPr>
        <w:t>It is important that Australia has the proper</w:t>
      </w:r>
      <w:r w:rsidR="00F21684" w:rsidRPr="000C4E1E">
        <w:t xml:space="preserve"> regulatory controls and support systems </w:t>
      </w:r>
      <w:r w:rsidR="00F21684">
        <w:t>in place to</w:t>
      </w:r>
      <w:r w:rsidR="00F21684" w:rsidRPr="000C4E1E">
        <w:t xml:space="preserve"> </w:t>
      </w:r>
      <w:r w:rsidR="00F21684">
        <w:t xml:space="preserve">mitigate </w:t>
      </w:r>
      <w:r w:rsidR="00F21684" w:rsidRPr="000C4E1E">
        <w:t xml:space="preserve">online risks </w:t>
      </w:r>
      <w:r w:rsidR="00F21684">
        <w:t>and ensure that Australians can</w:t>
      </w:r>
      <w:r w:rsidR="00F21684" w:rsidRPr="000C4E1E">
        <w:t xml:space="preserve"> confidently take advantage of the benefits of the</w:t>
      </w:r>
      <w:r w:rsidR="00F21684">
        <w:t xml:space="preserve"> internet and the</w:t>
      </w:r>
      <w:r w:rsidR="00F21684" w:rsidRPr="000C4E1E">
        <w:t xml:space="preserve"> digital environment.</w:t>
      </w:r>
    </w:p>
    <w:p w:rsidR="00FC5F0F" w:rsidRDefault="00FC5F0F" w:rsidP="007F59C6">
      <w:r>
        <w:t xml:space="preserve">These </w:t>
      </w:r>
      <w:r w:rsidR="00CA49B5">
        <w:t>R</w:t>
      </w:r>
      <w:r>
        <w:t>eviews will be conducted by an independent reviewer, who will prepare a report for consideration by the Minister for Communications. The final report will be tabled in Parliament.</w:t>
      </w:r>
    </w:p>
    <w:p w:rsidR="00FC5F0F" w:rsidRDefault="00FC5F0F" w:rsidP="007F59C6">
      <w:pPr>
        <w:keepNext/>
      </w:pPr>
      <w:r>
        <w:t xml:space="preserve">This discussion paper </w:t>
      </w:r>
      <w:r w:rsidR="001022C2">
        <w:t xml:space="preserve">is the starting point of </w:t>
      </w:r>
      <w:r>
        <w:t xml:space="preserve">these </w:t>
      </w:r>
      <w:r w:rsidR="00D13D1B">
        <w:t xml:space="preserve">two </w:t>
      </w:r>
      <w:r w:rsidR="00CA49B5">
        <w:t>R</w:t>
      </w:r>
      <w:r>
        <w:t xml:space="preserve">eviews </w:t>
      </w:r>
      <w:r w:rsidR="001022C2">
        <w:t>inviting</w:t>
      </w:r>
      <w:r w:rsidR="00ED299D">
        <w:t xml:space="preserve"> </w:t>
      </w:r>
      <w:r w:rsidR="001022C2">
        <w:t>stakeholders</w:t>
      </w:r>
      <w:r w:rsidR="00ED299D">
        <w:t xml:space="preserve"> and interested parties</w:t>
      </w:r>
      <w:r w:rsidR="001022C2">
        <w:t xml:space="preserve"> to provide</w:t>
      </w:r>
      <w:r w:rsidR="00766442">
        <w:t xml:space="preserve"> to</w:t>
      </w:r>
      <w:r w:rsidR="001022C2">
        <w:t xml:space="preserve"> the Department, by written submission,</w:t>
      </w:r>
      <w:r w:rsidR="00766442">
        <w:t xml:space="preserve"> their</w:t>
      </w:r>
      <w:r>
        <w:t xml:space="preserve"> views about:</w:t>
      </w:r>
    </w:p>
    <w:p w:rsidR="0096693B" w:rsidRDefault="000A43D7" w:rsidP="008F4518">
      <w:pPr>
        <w:pStyle w:val="ListParagraph"/>
        <w:numPr>
          <w:ilvl w:val="0"/>
          <w:numId w:val="7"/>
        </w:numPr>
        <w:spacing w:after="120"/>
      </w:pPr>
      <w:r>
        <w:t xml:space="preserve">the </w:t>
      </w:r>
      <w:r w:rsidR="00FC5F0F">
        <w:t xml:space="preserve">Online Safety Act, which establishes the eSafety Commissioner </w:t>
      </w:r>
      <w:r w:rsidR="0085305F">
        <w:t>and sets out the powers, functions and governance arrangements</w:t>
      </w:r>
      <w:r w:rsidR="0096693B">
        <w:t>, and</w:t>
      </w:r>
    </w:p>
    <w:p w:rsidR="00FC5F0F" w:rsidRPr="000A5AA3" w:rsidRDefault="000A43D7" w:rsidP="008F4518">
      <w:pPr>
        <w:pStyle w:val="ListParagraph"/>
        <w:numPr>
          <w:ilvl w:val="0"/>
          <w:numId w:val="7"/>
        </w:numPr>
        <w:spacing w:after="120"/>
      </w:pPr>
      <w:r>
        <w:t xml:space="preserve">the </w:t>
      </w:r>
      <w:r w:rsidR="00D13D1B">
        <w:t xml:space="preserve">Online Content Scheme in </w:t>
      </w:r>
      <w:r w:rsidR="00FC5F0F" w:rsidRPr="00F74715">
        <w:t>Schedule</w:t>
      </w:r>
      <w:r w:rsidR="00D13D1B">
        <w:t>s</w:t>
      </w:r>
      <w:r w:rsidR="00FC5F0F" w:rsidRPr="00F74715">
        <w:t xml:space="preserve"> 5 </w:t>
      </w:r>
      <w:r w:rsidR="00D13D1B">
        <w:t xml:space="preserve">and 7 </w:t>
      </w:r>
      <w:r w:rsidR="00012F70" w:rsidRPr="00F74715">
        <w:t>to</w:t>
      </w:r>
      <w:r w:rsidR="00FC5F0F" w:rsidRPr="00F74715">
        <w:t xml:space="preserve"> the BSA, which </w:t>
      </w:r>
      <w:r w:rsidR="00037EFB">
        <w:t xml:space="preserve">regulates the internet industry </w:t>
      </w:r>
      <w:r w:rsidR="00D13D1B">
        <w:t xml:space="preserve">and content services industry </w:t>
      </w:r>
      <w:r w:rsidR="00037EFB">
        <w:t xml:space="preserve">in relation to </w:t>
      </w:r>
      <w:r w:rsidR="00F74715">
        <w:t>prohibited</w:t>
      </w:r>
      <w:r w:rsidR="00276DCD">
        <w:t xml:space="preserve"> and potentially prohibited</w:t>
      </w:r>
      <w:r w:rsidR="00F74715">
        <w:t xml:space="preserve"> </w:t>
      </w:r>
      <w:r w:rsidR="00FC5F0F" w:rsidRPr="00F74715">
        <w:t>content</w:t>
      </w:r>
      <w:r w:rsidR="00F74715" w:rsidRPr="00F74715">
        <w:t>.</w:t>
      </w:r>
    </w:p>
    <w:p w:rsidR="00D13D1B" w:rsidRPr="0010558F" w:rsidRDefault="00D13D1B" w:rsidP="00096DD8">
      <w:pPr>
        <w:pStyle w:val="Heading3"/>
      </w:pPr>
      <w:bookmarkStart w:id="7" w:name="_Toc517798384"/>
      <w:bookmarkStart w:id="8" w:name="_Toc512846831"/>
      <w:r w:rsidRPr="0010558F">
        <w:t xml:space="preserve">Terms of </w:t>
      </w:r>
      <w:r w:rsidR="00496692">
        <w:t>R</w:t>
      </w:r>
      <w:r w:rsidRPr="0010558F">
        <w:t>eference</w:t>
      </w:r>
      <w:bookmarkEnd w:id="7"/>
    </w:p>
    <w:p w:rsidR="00E559D5" w:rsidRPr="00E559D5" w:rsidRDefault="00E559D5" w:rsidP="002A4087">
      <w:pPr>
        <w:keepNext/>
        <w:keepLines/>
        <w:spacing w:after="120"/>
      </w:pPr>
      <w:r>
        <w:t xml:space="preserve">The complete Terms of Reference for the two </w:t>
      </w:r>
      <w:r w:rsidR="00CA49B5">
        <w:t>R</w:t>
      </w:r>
      <w:r>
        <w:t>eviews are below.</w:t>
      </w:r>
    </w:p>
    <w:p w:rsidR="002A4087" w:rsidRPr="002A4087" w:rsidRDefault="002A4087" w:rsidP="002A4087">
      <w:pPr>
        <w:keepNext/>
        <w:keepLines/>
        <w:pBdr>
          <w:top w:val="single" w:sz="4" w:space="1" w:color="auto"/>
          <w:left w:val="single" w:sz="4" w:space="4" w:color="auto"/>
          <w:bottom w:val="single" w:sz="4" w:space="1" w:color="auto"/>
          <w:right w:val="single" w:sz="4" w:space="4" w:color="auto"/>
        </w:pBdr>
        <w:tabs>
          <w:tab w:val="right" w:pos="9923"/>
        </w:tabs>
        <w:rPr>
          <w:b/>
          <w:i/>
        </w:rPr>
      </w:pPr>
      <w:r w:rsidRPr="002A4087">
        <w:rPr>
          <w:b/>
          <w:i/>
        </w:rPr>
        <w:t>Statutory Review of the Enhancing Online Safety Act 2015</w:t>
      </w:r>
    </w:p>
    <w:p w:rsidR="002A4087" w:rsidRPr="002A4087" w:rsidRDefault="002A4087" w:rsidP="002A4087">
      <w:pPr>
        <w:keepNext/>
        <w:keepLines/>
        <w:pBdr>
          <w:top w:val="single" w:sz="4" w:space="1" w:color="auto"/>
          <w:left w:val="single" w:sz="4" w:space="4" w:color="auto"/>
          <w:bottom w:val="single" w:sz="4" w:space="1" w:color="auto"/>
          <w:right w:val="single" w:sz="4" w:space="4" w:color="auto"/>
        </w:pBdr>
      </w:pPr>
      <w:r w:rsidRPr="002A4087">
        <w:t>The Terms of Reference of this Review are prescribed in Section 107 of the Act which requires a review of the following matters be conducted:</w:t>
      </w:r>
    </w:p>
    <w:p w:rsidR="002A4087" w:rsidRPr="00BE07A7" w:rsidRDefault="002A4087" w:rsidP="002A4087">
      <w:pPr>
        <w:pStyle w:val="Bulletlevel1"/>
        <w:pBdr>
          <w:top w:val="single" w:sz="4" w:space="1" w:color="auto"/>
          <w:left w:val="single" w:sz="4" w:space="4" w:color="auto"/>
          <w:bottom w:val="single" w:sz="4" w:space="1" w:color="auto"/>
          <w:right w:val="single" w:sz="4" w:space="4" w:color="auto"/>
        </w:pBdr>
      </w:pPr>
      <w:r w:rsidRPr="002A4087">
        <w:t xml:space="preserve">the operation of the Act and the legislative rules; </w:t>
      </w:r>
    </w:p>
    <w:p w:rsidR="0096693B" w:rsidRDefault="002A4087" w:rsidP="002A4087">
      <w:pPr>
        <w:pStyle w:val="Bulletlevel1"/>
        <w:pBdr>
          <w:top w:val="single" w:sz="4" w:space="1" w:color="auto"/>
          <w:left w:val="single" w:sz="4" w:space="4" w:color="auto"/>
          <w:bottom w:val="single" w:sz="4" w:space="1" w:color="auto"/>
          <w:right w:val="single" w:sz="4" w:space="4" w:color="auto"/>
        </w:pBdr>
      </w:pPr>
      <w:r w:rsidRPr="002A4087">
        <w:t>whether the Act or the legislative rules should be amended</w:t>
      </w:r>
      <w:r w:rsidR="0096693B">
        <w:t>, and</w:t>
      </w:r>
    </w:p>
    <w:p w:rsidR="002A4087" w:rsidRPr="002A4087" w:rsidRDefault="002A4087" w:rsidP="002A4087">
      <w:pPr>
        <w:pStyle w:val="Bulletlevel1"/>
        <w:pBdr>
          <w:top w:val="single" w:sz="4" w:space="1" w:color="auto"/>
          <w:left w:val="single" w:sz="4" w:space="4" w:color="auto"/>
          <w:bottom w:val="single" w:sz="4" w:space="1" w:color="auto"/>
          <w:right w:val="single" w:sz="4" w:space="4" w:color="auto"/>
        </w:pBdr>
      </w:pPr>
      <w:r w:rsidRPr="002A4087">
        <w:t>whether a delegation should be made under subsection 64 (1) of the Act (Delegation by the Commissioner to a body corporate).</w:t>
      </w:r>
    </w:p>
    <w:p w:rsidR="002A4087" w:rsidRPr="002A4087" w:rsidRDefault="002A4087" w:rsidP="002A4087">
      <w:pPr>
        <w:keepNext/>
        <w:keepLines/>
        <w:pBdr>
          <w:top w:val="single" w:sz="4" w:space="1" w:color="auto"/>
          <w:left w:val="single" w:sz="4" w:space="4" w:color="auto"/>
          <w:bottom w:val="single" w:sz="4" w:space="1" w:color="auto"/>
          <w:right w:val="single" w:sz="4" w:space="4" w:color="auto"/>
        </w:pBdr>
        <w:tabs>
          <w:tab w:val="right" w:pos="9923"/>
        </w:tabs>
      </w:pPr>
      <w:r w:rsidRPr="002A4087">
        <w:t>Subsection 64 (1) of the Act states:</w:t>
      </w:r>
    </w:p>
    <w:p w:rsidR="002A4087" w:rsidRPr="002A4087" w:rsidRDefault="002A4087" w:rsidP="002A4087">
      <w:pPr>
        <w:keepNext/>
        <w:keepLines/>
        <w:pBdr>
          <w:top w:val="single" w:sz="4" w:space="1" w:color="auto"/>
          <w:left w:val="single" w:sz="4" w:space="4" w:color="auto"/>
          <w:bottom w:val="single" w:sz="4" w:space="1" w:color="auto"/>
          <w:right w:val="single" w:sz="4" w:space="4" w:color="auto"/>
        </w:pBdr>
        <w:tabs>
          <w:tab w:val="right" w:pos="9923"/>
        </w:tabs>
        <w:rPr>
          <w:b/>
        </w:rPr>
      </w:pPr>
      <w:r w:rsidRPr="002A4087">
        <w:rPr>
          <w:b/>
        </w:rPr>
        <w:t>64 Delegation by the Commissioner to a body corporate</w:t>
      </w:r>
    </w:p>
    <w:p w:rsidR="002A4087" w:rsidRPr="002A4087" w:rsidRDefault="002A4087" w:rsidP="002A4087">
      <w:pPr>
        <w:keepNext/>
        <w:keepLines/>
        <w:pBdr>
          <w:top w:val="single" w:sz="4" w:space="1" w:color="auto"/>
          <w:left w:val="single" w:sz="4" w:space="4" w:color="auto"/>
          <w:bottom w:val="single" w:sz="4" w:space="1" w:color="auto"/>
          <w:right w:val="single" w:sz="4" w:space="4" w:color="auto"/>
        </w:pBdr>
        <w:tabs>
          <w:tab w:val="right" w:pos="9923"/>
        </w:tabs>
      </w:pPr>
      <w:r w:rsidRPr="002A4087">
        <w:t>The Commissioner may, by writing, delegate any or all of the Commissioner’s functions or powers under:</w:t>
      </w:r>
    </w:p>
    <w:p w:rsidR="002A4087" w:rsidRPr="002A4087" w:rsidRDefault="002A4087" w:rsidP="002A4087">
      <w:pPr>
        <w:pStyle w:val="ListParagraph"/>
        <w:keepNext/>
        <w:keepLines/>
        <w:numPr>
          <w:ilvl w:val="0"/>
          <w:numId w:val="12"/>
        </w:numPr>
        <w:pBdr>
          <w:top w:val="single" w:sz="4" w:space="1" w:color="auto"/>
          <w:left w:val="single" w:sz="4" w:space="4" w:color="auto"/>
          <w:bottom w:val="single" w:sz="4" w:space="1" w:color="auto"/>
          <w:right w:val="single" w:sz="4" w:space="4" w:color="auto"/>
        </w:pBdr>
        <w:tabs>
          <w:tab w:val="right" w:pos="9923"/>
        </w:tabs>
        <w:ind w:left="567" w:hanging="567"/>
      </w:pPr>
      <w:r w:rsidRPr="002A4087">
        <w:t>Part 3; or</w:t>
      </w:r>
    </w:p>
    <w:p w:rsidR="0096693B" w:rsidRDefault="002A4087" w:rsidP="002A4087">
      <w:pPr>
        <w:pStyle w:val="ListParagraph"/>
        <w:keepNext/>
        <w:keepLines/>
        <w:numPr>
          <w:ilvl w:val="0"/>
          <w:numId w:val="12"/>
        </w:numPr>
        <w:pBdr>
          <w:top w:val="single" w:sz="4" w:space="1" w:color="auto"/>
          <w:left w:val="single" w:sz="4" w:space="4" w:color="auto"/>
          <w:bottom w:val="single" w:sz="4" w:space="1" w:color="auto"/>
          <w:right w:val="single" w:sz="4" w:space="4" w:color="auto"/>
        </w:pBdr>
        <w:tabs>
          <w:tab w:val="right" w:pos="9923"/>
        </w:tabs>
        <w:ind w:left="567" w:hanging="567"/>
      </w:pPr>
      <w:r w:rsidRPr="002A4087">
        <w:t>Part 4 (other than section 35 or 37)</w:t>
      </w:r>
    </w:p>
    <w:p w:rsidR="002A4087" w:rsidRPr="002A4087" w:rsidRDefault="002A4087" w:rsidP="002A4087">
      <w:pPr>
        <w:pStyle w:val="ListParagraph"/>
        <w:keepNext/>
        <w:keepLines/>
        <w:numPr>
          <w:ilvl w:val="0"/>
          <w:numId w:val="0"/>
        </w:numPr>
        <w:pBdr>
          <w:top w:val="single" w:sz="4" w:space="1" w:color="auto"/>
          <w:left w:val="single" w:sz="4" w:space="4" w:color="auto"/>
          <w:bottom w:val="single" w:sz="4" w:space="1" w:color="auto"/>
          <w:right w:val="single" w:sz="4" w:space="4" w:color="auto"/>
        </w:pBdr>
        <w:tabs>
          <w:tab w:val="right" w:pos="9923"/>
        </w:tabs>
        <w:ind w:left="567" w:hanging="567"/>
      </w:pPr>
      <w:r>
        <w:t xml:space="preserve"> </w:t>
      </w:r>
      <w:r>
        <w:tab/>
      </w:r>
      <w:r w:rsidRPr="002A4087">
        <w:t>to a body corporate that is:</w:t>
      </w:r>
    </w:p>
    <w:p w:rsidR="0096693B" w:rsidRDefault="002A4087" w:rsidP="002A4087">
      <w:pPr>
        <w:pStyle w:val="ListParagraph"/>
        <w:keepNext/>
        <w:keepLines/>
        <w:numPr>
          <w:ilvl w:val="0"/>
          <w:numId w:val="12"/>
        </w:numPr>
        <w:pBdr>
          <w:top w:val="single" w:sz="4" w:space="1" w:color="auto"/>
          <w:left w:val="single" w:sz="4" w:space="4" w:color="auto"/>
          <w:bottom w:val="single" w:sz="4" w:space="1" w:color="auto"/>
          <w:right w:val="single" w:sz="4" w:space="4" w:color="auto"/>
        </w:pBdr>
        <w:tabs>
          <w:tab w:val="right" w:pos="9923"/>
        </w:tabs>
        <w:ind w:left="567" w:hanging="567"/>
      </w:pPr>
      <w:r w:rsidRPr="002A4087">
        <w:t>Specified in the legislative rules</w:t>
      </w:r>
      <w:r w:rsidR="0096693B">
        <w:t>, and</w:t>
      </w:r>
    </w:p>
    <w:p w:rsidR="0096693B" w:rsidRDefault="002A4087" w:rsidP="002A4087">
      <w:pPr>
        <w:pStyle w:val="ListParagraph"/>
        <w:keepNext/>
        <w:keepLines/>
        <w:numPr>
          <w:ilvl w:val="0"/>
          <w:numId w:val="12"/>
        </w:numPr>
        <w:pBdr>
          <w:top w:val="single" w:sz="4" w:space="1" w:color="auto"/>
          <w:left w:val="single" w:sz="4" w:space="4" w:color="auto"/>
          <w:bottom w:val="single" w:sz="4" w:space="1" w:color="auto"/>
          <w:right w:val="single" w:sz="4" w:space="4" w:color="auto"/>
        </w:pBdr>
        <w:tabs>
          <w:tab w:val="right" w:pos="9923"/>
        </w:tabs>
        <w:ind w:left="567" w:hanging="567"/>
      </w:pPr>
      <w:r w:rsidRPr="002A4087">
        <w:t xml:space="preserve">A company that is registered under Part 2A.2 of the </w:t>
      </w:r>
      <w:r w:rsidRPr="002A4087">
        <w:rPr>
          <w:i/>
        </w:rPr>
        <w:t>Corporations Act 2001</w:t>
      </w:r>
      <w:r w:rsidR="0096693B">
        <w:t>, and</w:t>
      </w:r>
    </w:p>
    <w:p w:rsidR="002A4087" w:rsidRPr="002A4087" w:rsidRDefault="002A4087" w:rsidP="002A4087">
      <w:pPr>
        <w:pStyle w:val="ListParagraph"/>
        <w:keepNext/>
        <w:keepLines/>
        <w:numPr>
          <w:ilvl w:val="0"/>
          <w:numId w:val="12"/>
        </w:numPr>
        <w:pBdr>
          <w:top w:val="single" w:sz="4" w:space="1" w:color="auto"/>
          <w:left w:val="single" w:sz="4" w:space="4" w:color="auto"/>
          <w:bottom w:val="single" w:sz="4" w:space="1" w:color="auto"/>
          <w:right w:val="single" w:sz="4" w:space="4" w:color="auto"/>
        </w:pBdr>
        <w:tabs>
          <w:tab w:val="right" w:pos="9923"/>
        </w:tabs>
        <w:ind w:left="567" w:hanging="567"/>
      </w:pPr>
      <w:r w:rsidRPr="002A4087">
        <w:t>A company limited by guarantee.</w:t>
      </w:r>
    </w:p>
    <w:p w:rsidR="002A4087" w:rsidRPr="002A4087" w:rsidRDefault="002A4087" w:rsidP="002A4087">
      <w:pPr>
        <w:pBdr>
          <w:top w:val="single" w:sz="4" w:space="1" w:color="auto"/>
          <w:left w:val="single" w:sz="4" w:space="4" w:color="auto"/>
          <w:bottom w:val="single" w:sz="4" w:space="1" w:color="auto"/>
          <w:right w:val="single" w:sz="4" w:space="4" w:color="auto"/>
        </w:pBdr>
      </w:pPr>
      <w:bookmarkStart w:id="9" w:name="_Toc485983091"/>
      <w:r w:rsidRPr="002A4087">
        <w:t>The specific elements to be examined by the Review will include:</w:t>
      </w:r>
      <w:bookmarkEnd w:id="9"/>
    </w:p>
    <w:p w:rsidR="0096693B" w:rsidRDefault="002A4087" w:rsidP="002A4087">
      <w:pPr>
        <w:pStyle w:val="Bulletlevel1"/>
        <w:pBdr>
          <w:top w:val="single" w:sz="4" w:space="1" w:color="auto"/>
          <w:left w:val="single" w:sz="4" w:space="4" w:color="auto"/>
          <w:bottom w:val="single" w:sz="4" w:space="1" w:color="auto"/>
          <w:right w:val="single" w:sz="4" w:space="4" w:color="auto"/>
        </w:pBdr>
      </w:pPr>
      <w:r w:rsidRPr="002A4087">
        <w:t>the extent to which the policy objectives and provisions of the Act remain appropriate for the achievement of the Government’s current online safety policy intent</w:t>
      </w:r>
    </w:p>
    <w:p w:rsidR="002A4087" w:rsidRPr="002A4087" w:rsidRDefault="002A4087" w:rsidP="002A4087">
      <w:pPr>
        <w:pStyle w:val="Bulletlevel1"/>
        <w:pBdr>
          <w:top w:val="single" w:sz="4" w:space="1" w:color="auto"/>
          <w:left w:val="single" w:sz="4" w:space="4" w:color="auto"/>
          <w:bottom w:val="single" w:sz="4" w:space="1" w:color="auto"/>
          <w:right w:val="single" w:sz="4" w:space="4" w:color="auto"/>
        </w:pBdr>
      </w:pPr>
      <w:r w:rsidRPr="002A4087">
        <w:t xml:space="preserve">the Commissioner’s remit, including roles and responsibilities, and whether the current functions and powers in the Act are sufficient to allow the Commissioner to perform his/her job effectively; </w:t>
      </w:r>
    </w:p>
    <w:p w:rsidR="002A4087" w:rsidRPr="002A4087" w:rsidRDefault="002A4087" w:rsidP="002A4087">
      <w:pPr>
        <w:pStyle w:val="Bulletlevel1"/>
        <w:pBdr>
          <w:top w:val="single" w:sz="4" w:space="1" w:color="auto"/>
          <w:left w:val="single" w:sz="4" w:space="4" w:color="auto"/>
          <w:bottom w:val="single" w:sz="4" w:space="1" w:color="auto"/>
          <w:right w:val="single" w:sz="4" w:space="4" w:color="auto"/>
        </w:pBdr>
      </w:pPr>
      <w:r w:rsidRPr="002A4087">
        <w:t xml:space="preserve">whether the current governance structure and support arrangements for the Commissioner provided by the ACMA are fit for purpose; and </w:t>
      </w:r>
    </w:p>
    <w:p w:rsidR="002A4087" w:rsidRPr="002A4087" w:rsidRDefault="002A4087" w:rsidP="002A4087">
      <w:pPr>
        <w:pStyle w:val="Bulletlevel1"/>
        <w:pBdr>
          <w:top w:val="single" w:sz="4" w:space="1" w:color="auto"/>
          <w:left w:val="single" w:sz="4" w:space="4" w:color="auto"/>
          <w:bottom w:val="single" w:sz="4" w:space="1" w:color="auto"/>
          <w:right w:val="single" w:sz="4" w:space="4" w:color="auto"/>
        </w:pBdr>
      </w:pPr>
      <w:r w:rsidRPr="002A4087">
        <w:t>whether legislative change is required to allow the Commissioner to perform his/her functions and powers more effectively.</w:t>
      </w:r>
    </w:p>
    <w:p w:rsidR="002A4087" w:rsidRPr="002A4087" w:rsidRDefault="002A4087" w:rsidP="002A4087">
      <w:pPr>
        <w:keepNext/>
        <w:keepLines/>
        <w:pBdr>
          <w:top w:val="single" w:sz="4" w:space="1" w:color="auto"/>
          <w:left w:val="single" w:sz="4" w:space="4" w:color="auto"/>
          <w:bottom w:val="single" w:sz="4" w:space="1" w:color="auto"/>
          <w:right w:val="single" w:sz="4" w:space="4" w:color="auto"/>
        </w:pBdr>
        <w:rPr>
          <w:b/>
          <w:i/>
        </w:rPr>
      </w:pPr>
      <w:r w:rsidRPr="002A4087">
        <w:rPr>
          <w:b/>
          <w:i/>
        </w:rPr>
        <w:t xml:space="preserve">Schedules 5 and 7 to the Broadcasting Services Act 1992 </w:t>
      </w:r>
    </w:p>
    <w:p w:rsidR="002A4087" w:rsidRPr="002A4087" w:rsidRDefault="002A4087" w:rsidP="002A4087">
      <w:pPr>
        <w:keepNext/>
        <w:keepLines/>
        <w:pBdr>
          <w:top w:val="single" w:sz="4" w:space="1" w:color="auto"/>
          <w:left w:val="single" w:sz="4" w:space="4" w:color="auto"/>
          <w:bottom w:val="single" w:sz="4" w:space="1" w:color="auto"/>
          <w:right w:val="single" w:sz="4" w:space="4" w:color="auto"/>
        </w:pBdr>
      </w:pPr>
      <w:r w:rsidRPr="002A4087">
        <w:t xml:space="preserve">The Review of Schedules 5 and 7 to the </w:t>
      </w:r>
      <w:r w:rsidRPr="002A4087">
        <w:rPr>
          <w:i/>
        </w:rPr>
        <w:t>Broadcasting Services Act 1992</w:t>
      </w:r>
      <w:r w:rsidRPr="002A4087">
        <w:t xml:space="preserve"> (Online Content Scheme) will examine the operation of the Online Content Scheme, including the following matters:</w:t>
      </w:r>
    </w:p>
    <w:p w:rsidR="0096693B" w:rsidRDefault="002A4087" w:rsidP="002A4087">
      <w:pPr>
        <w:pStyle w:val="ListParagraph"/>
        <w:keepNext/>
        <w:keepLines/>
        <w:numPr>
          <w:ilvl w:val="0"/>
          <w:numId w:val="13"/>
        </w:numPr>
        <w:pBdr>
          <w:top w:val="single" w:sz="4" w:space="1" w:color="auto"/>
          <w:left w:val="single" w:sz="4" w:space="4" w:color="auto"/>
          <w:bottom w:val="single" w:sz="4" w:space="1" w:color="auto"/>
          <w:right w:val="single" w:sz="4" w:space="4" w:color="auto"/>
        </w:pBdr>
        <w:tabs>
          <w:tab w:val="right" w:pos="9923"/>
        </w:tabs>
        <w:ind w:left="567" w:hanging="567"/>
      </w:pPr>
      <w:r w:rsidRPr="002A4087">
        <w:t>the relevance and effectiveness of the Online Content Scheme in the context of the contemporary communications environment and modern consumption patterns of online media and services</w:t>
      </w:r>
    </w:p>
    <w:p w:rsidR="0096693B" w:rsidRDefault="002A4087" w:rsidP="002A4087">
      <w:pPr>
        <w:pStyle w:val="ListParagraph"/>
        <w:keepLines/>
        <w:numPr>
          <w:ilvl w:val="0"/>
          <w:numId w:val="13"/>
        </w:numPr>
        <w:pBdr>
          <w:top w:val="single" w:sz="4" w:space="1" w:color="auto"/>
          <w:left w:val="single" w:sz="4" w:space="4" w:color="auto"/>
          <w:bottom w:val="single" w:sz="4" w:space="1" w:color="auto"/>
          <w:right w:val="single" w:sz="4" w:space="4" w:color="auto"/>
        </w:pBdr>
        <w:tabs>
          <w:tab w:val="right" w:pos="9923"/>
        </w:tabs>
        <w:ind w:left="567" w:hanging="567"/>
      </w:pPr>
      <w:r w:rsidRPr="002A4087">
        <w:t>the scope of regulation, including whether the Online Content Scheme’s link to the National Classification Scheme categories (MA 15+, R 18+, X 18+ and RC) is still effective</w:t>
      </w:r>
    </w:p>
    <w:p w:rsidR="0096693B" w:rsidRDefault="002A4087" w:rsidP="002A4087">
      <w:pPr>
        <w:pStyle w:val="ListParagraph"/>
        <w:keepLines/>
        <w:numPr>
          <w:ilvl w:val="0"/>
          <w:numId w:val="13"/>
        </w:numPr>
        <w:pBdr>
          <w:top w:val="single" w:sz="4" w:space="1" w:color="auto"/>
          <w:left w:val="single" w:sz="4" w:space="4" w:color="auto"/>
          <w:bottom w:val="single" w:sz="4" w:space="1" w:color="auto"/>
          <w:right w:val="single" w:sz="4" w:space="4" w:color="auto"/>
        </w:pBdr>
        <w:tabs>
          <w:tab w:val="right" w:pos="9923"/>
        </w:tabs>
        <w:ind w:left="567" w:hanging="567"/>
      </w:pPr>
      <w:r w:rsidRPr="002A4087">
        <w:t>the most effective balance of tools available for dealing with prohibited online content, including legislation, co</w:t>
      </w:r>
      <w:r w:rsidRPr="002A4087">
        <w:noBreakHyphen/>
        <w:t>regulatory schemes, self-regulatory schemes and technical protections</w:t>
      </w:r>
      <w:r w:rsidR="0096693B">
        <w:t>, and</w:t>
      </w:r>
    </w:p>
    <w:p w:rsidR="002A4087" w:rsidRPr="002A4087" w:rsidRDefault="002A4087" w:rsidP="002A4087">
      <w:pPr>
        <w:pStyle w:val="ListParagraph"/>
        <w:keepLines/>
        <w:numPr>
          <w:ilvl w:val="0"/>
          <w:numId w:val="13"/>
        </w:numPr>
        <w:pBdr>
          <w:top w:val="single" w:sz="4" w:space="1" w:color="auto"/>
          <w:left w:val="single" w:sz="4" w:space="4" w:color="auto"/>
          <w:bottom w:val="single" w:sz="4" w:space="1" w:color="auto"/>
          <w:right w:val="single" w:sz="4" w:space="4" w:color="auto"/>
        </w:pBdr>
        <w:tabs>
          <w:tab w:val="right" w:pos="9923"/>
        </w:tabs>
        <w:spacing w:after="0"/>
        <w:ind w:left="567" w:hanging="567"/>
      </w:pPr>
      <w:r w:rsidRPr="002A4087">
        <w:t>an assessment of other regimes, including international models, in dealing with prohibited content that is hosted overseas.</w:t>
      </w:r>
    </w:p>
    <w:p w:rsidR="002A4087" w:rsidRDefault="002A4087">
      <w:pPr>
        <w:spacing w:after="160" w:line="259" w:lineRule="auto"/>
      </w:pPr>
      <w:r>
        <w:br w:type="page"/>
      </w:r>
    </w:p>
    <w:p w:rsidR="00AD283A" w:rsidRDefault="00AD283A" w:rsidP="00096DD8">
      <w:pPr>
        <w:pStyle w:val="Heading3"/>
      </w:pPr>
      <w:bookmarkStart w:id="10" w:name="_Toc517798385"/>
      <w:r>
        <w:t xml:space="preserve">About </w:t>
      </w:r>
      <w:bookmarkEnd w:id="8"/>
      <w:r w:rsidR="006306C7">
        <w:t>online safety</w:t>
      </w:r>
      <w:bookmarkEnd w:id="10"/>
    </w:p>
    <w:p w:rsidR="00AD283A" w:rsidRDefault="00AD283A" w:rsidP="007F59C6">
      <w:r w:rsidRPr="005F3026">
        <w:t xml:space="preserve">In 2015, the </w:t>
      </w:r>
      <w:r>
        <w:t xml:space="preserve">Australian </w:t>
      </w:r>
      <w:r w:rsidRPr="005F3026">
        <w:t xml:space="preserve">Government implemented measures to create a safer online environment for Australian children. </w:t>
      </w:r>
      <w:r w:rsidR="00D13D1B">
        <w:t xml:space="preserve">The key </w:t>
      </w:r>
      <w:r>
        <w:t xml:space="preserve">measure was the establishment of the Office of the Children’s eSafety Commissioner, under the </w:t>
      </w:r>
      <w:r>
        <w:rPr>
          <w:i/>
        </w:rPr>
        <w:t>Enhancing Online Safety for Children Act 2015</w:t>
      </w:r>
      <w:r>
        <w:t>, to help protect Australian children from cyberbullying harm and to take a national leadership role in online safety for children.</w:t>
      </w:r>
    </w:p>
    <w:p w:rsidR="005B404D" w:rsidRPr="00501A89" w:rsidRDefault="005B404D" w:rsidP="007F59C6">
      <w:r>
        <w:t>In</w:t>
      </w:r>
      <w:r w:rsidRPr="00087C03">
        <w:t xml:space="preserve"> December 2015, the functions of the </w:t>
      </w:r>
      <w:r>
        <w:t xml:space="preserve">Children’s </w:t>
      </w:r>
      <w:r w:rsidRPr="00087C03">
        <w:t>eSafety Commissioner were expanded</w:t>
      </w:r>
      <w:r w:rsidR="00632430">
        <w:t xml:space="preserve"> </w:t>
      </w:r>
      <w:r w:rsidR="000A43D7">
        <w:t>through</w:t>
      </w:r>
      <w:r w:rsidR="00632430">
        <w:t xml:space="preserve"> legislative rule</w:t>
      </w:r>
      <w:r w:rsidR="000A43D7">
        <w:t>s</w:t>
      </w:r>
      <w:r w:rsidR="000A43D7" w:rsidRPr="000777C5">
        <w:rPr>
          <w:rStyle w:val="EndnoteReference"/>
        </w:rPr>
        <w:endnoteReference w:id="4"/>
      </w:r>
      <w:r w:rsidR="000A43D7" w:rsidRPr="007563A3">
        <w:t xml:space="preserve"> </w:t>
      </w:r>
      <w:r w:rsidRPr="00087C03">
        <w:t>to include online safety for persons at risk of family or domestic violence.</w:t>
      </w:r>
      <w:r w:rsidRPr="007563A3">
        <w:t xml:space="preserve"> </w:t>
      </w:r>
      <w:r>
        <w:t xml:space="preserve">At </w:t>
      </w:r>
      <w:r w:rsidRPr="00087C03">
        <w:t xml:space="preserve">the 2016 Federal election, the Government </w:t>
      </w:r>
      <w:r>
        <w:t xml:space="preserve">also </w:t>
      </w:r>
      <w:r w:rsidRPr="00087C03">
        <w:t>made a number of election commitments relating to ensuring online safety for women and senior Australians</w:t>
      </w:r>
      <w:r>
        <w:t>. S</w:t>
      </w:r>
      <w:r w:rsidRPr="00087C03">
        <w:t xml:space="preserve">ome of these measures </w:t>
      </w:r>
      <w:r>
        <w:t xml:space="preserve">were </w:t>
      </w:r>
      <w:r w:rsidRPr="00087C03">
        <w:t>implemented by the</w:t>
      </w:r>
      <w:r>
        <w:t xml:space="preserve"> Children’s</w:t>
      </w:r>
      <w:r w:rsidRPr="00087C03">
        <w:t xml:space="preserve"> eSafety Commissioner</w:t>
      </w:r>
      <w:r>
        <w:t xml:space="preserve">, </w:t>
      </w:r>
      <w:r w:rsidRPr="007B1481">
        <w:t xml:space="preserve">including </w:t>
      </w:r>
      <w:r>
        <w:t>the</w:t>
      </w:r>
      <w:r w:rsidRPr="007B1481">
        <w:t xml:space="preserve"> national online complaints portal to help counter the effects of the non-consensual sharing of intimate images</w:t>
      </w:r>
      <w:r w:rsidR="006306C7">
        <w:t>,</w:t>
      </w:r>
      <w:r>
        <w:t xml:space="preserve"> and an </w:t>
      </w:r>
      <w:r w:rsidRPr="00005CC9">
        <w:t xml:space="preserve">online seniors portal and outreach programs to support, coach and teach older Australians to improve their skills and </w:t>
      </w:r>
      <w:r w:rsidR="004E02DA">
        <w:t xml:space="preserve">give them greater </w:t>
      </w:r>
      <w:r w:rsidRPr="00005CC9">
        <w:t>confidence in using digital technology.</w:t>
      </w:r>
    </w:p>
    <w:p w:rsidR="00AD283A" w:rsidRPr="00BD541E" w:rsidRDefault="00D13D1B" w:rsidP="007F59C6">
      <w:r w:rsidRPr="00BD541E">
        <w:t xml:space="preserve">In </w:t>
      </w:r>
      <w:r w:rsidR="003A0CCA" w:rsidRPr="00BD541E">
        <w:t xml:space="preserve">order to implement </w:t>
      </w:r>
      <w:r w:rsidR="00632430" w:rsidRPr="00BD541E">
        <w:t xml:space="preserve">a statutory basis to </w:t>
      </w:r>
      <w:r w:rsidR="003A0CCA" w:rsidRPr="00BD541E">
        <w:t>this r</w:t>
      </w:r>
      <w:r w:rsidR="00632430" w:rsidRPr="00BD541E">
        <w:t xml:space="preserve">ange of functions, </w:t>
      </w:r>
      <w:r w:rsidR="00994A4A" w:rsidRPr="00BD541E">
        <w:t>the</w:t>
      </w:r>
      <w:r w:rsidR="00AD283A" w:rsidRPr="00BD541E">
        <w:t xml:space="preserve"> </w:t>
      </w:r>
      <w:r w:rsidR="006306C7" w:rsidRPr="00BD541E">
        <w:rPr>
          <w:i/>
        </w:rPr>
        <w:t>Enhancing Online Safety for Children Act 2015</w:t>
      </w:r>
      <w:r w:rsidR="00C7715D" w:rsidRPr="00BD541E">
        <w:rPr>
          <w:i/>
        </w:rPr>
        <w:t xml:space="preserve"> </w:t>
      </w:r>
      <w:r w:rsidR="00AD283A" w:rsidRPr="00BD541E">
        <w:t>was amended on 23 June 2017</w:t>
      </w:r>
      <w:r w:rsidRPr="00BD541E">
        <w:t xml:space="preserve">. </w:t>
      </w:r>
      <w:r w:rsidR="000A43D7" w:rsidRPr="00BD541E">
        <w:t xml:space="preserve">The Explanatory Memorandum to the </w:t>
      </w:r>
      <w:r w:rsidR="00BD541E" w:rsidRPr="00BD541E">
        <w:t xml:space="preserve">amending </w:t>
      </w:r>
      <w:r w:rsidR="000A43D7" w:rsidRPr="00BD541E">
        <w:t>legislation noted that the changes would “</w:t>
      </w:r>
      <w:r w:rsidR="000A43D7" w:rsidRPr="00BD541E">
        <w:rPr>
          <w:color w:val="000000"/>
        </w:rPr>
        <w:t>reflect the broader role for online safety that the Commissioner has that goes beyond online safety for Australian children. This broader role includes functions in relation to persons at risk of family or domestic violence, in relation to victims of the non</w:t>
      </w:r>
      <w:r w:rsidR="000A43D7" w:rsidRPr="00BD541E">
        <w:rPr>
          <w:color w:val="000000"/>
        </w:rPr>
        <w:noBreakHyphen/>
        <w:t>consensual sharing of intimate images, and in relation to the safe use of the internet by older Australians.”</w:t>
      </w:r>
      <w:r w:rsidR="000A43D7" w:rsidRPr="00BD541E">
        <w:rPr>
          <w:rStyle w:val="EndnoteReference"/>
          <w:color w:val="000000"/>
        </w:rPr>
        <w:endnoteReference w:id="5"/>
      </w:r>
      <w:r w:rsidR="000A43D7" w:rsidRPr="00BD541E">
        <w:rPr>
          <w:color w:val="000000"/>
        </w:rPr>
        <w:t xml:space="preserve"> </w:t>
      </w:r>
      <w:r w:rsidR="00EF096A" w:rsidRPr="00BD541E">
        <w:t>The expansion of the role related to the eSafety Commissioner’s ‘soft functions’ set out at section 15 of the Act (e.g. promotional activities, research, advice). The cyberbullying complaints scheme administered by the eSafety Commissioner remained confined to material targeted at Australian children.</w:t>
      </w:r>
    </w:p>
    <w:p w:rsidR="006E1C7F" w:rsidRDefault="006E1C7F" w:rsidP="00096DD8">
      <w:pPr>
        <w:pStyle w:val="Heading3"/>
      </w:pPr>
      <w:bookmarkStart w:id="11" w:name="_Toc517798386"/>
      <w:r>
        <w:t>About the eSafety Commissioner</w:t>
      </w:r>
      <w:bookmarkEnd w:id="11"/>
    </w:p>
    <w:p w:rsidR="00D13D1B" w:rsidRDefault="00D13D1B" w:rsidP="007F59C6">
      <w:r w:rsidRPr="0011436F">
        <w:t>The eSafety Commissioner is an independent statutory office, supported by the Australian Communications and Media Authority (ACMA).</w:t>
      </w:r>
      <w:r>
        <w:t xml:space="preserve"> The current eSafety Commissioner, Ms</w:t>
      </w:r>
      <w:r w:rsidR="001F1C90">
        <w:t> </w:t>
      </w:r>
      <w:r>
        <w:t>Julie</w:t>
      </w:r>
      <w:r w:rsidR="007F59C6">
        <w:t xml:space="preserve"> </w:t>
      </w:r>
      <w:r>
        <w:t>Inman</w:t>
      </w:r>
      <w:r w:rsidR="001F1C90">
        <w:noBreakHyphen/>
      </w:r>
      <w:r>
        <w:t xml:space="preserve">Grant, was appointed in January 2017 for a five year </w:t>
      </w:r>
      <w:r w:rsidR="0010558F">
        <w:t>term</w:t>
      </w:r>
      <w:r>
        <w:t>.</w:t>
      </w:r>
    </w:p>
    <w:p w:rsidR="00202B0F" w:rsidRDefault="00D13D1B" w:rsidP="007F59C6">
      <w:r>
        <w:t>T</w:t>
      </w:r>
      <w:r w:rsidR="00AD283A">
        <w:t>he eSafety Commissioner</w:t>
      </w:r>
      <w:r w:rsidR="00460609">
        <w:t xml:space="preserve"> </w:t>
      </w:r>
      <w:r w:rsidR="00950166">
        <w:t xml:space="preserve">works to </w:t>
      </w:r>
      <w:r w:rsidR="00460609">
        <w:t>promote</w:t>
      </w:r>
      <w:r w:rsidR="00AD283A" w:rsidRPr="00F7621A">
        <w:t xml:space="preserve"> online safety for </w:t>
      </w:r>
      <w:r w:rsidR="00EF7111">
        <w:t xml:space="preserve">all Australians, particularly </w:t>
      </w:r>
      <w:r w:rsidR="00AD283A" w:rsidRPr="00F7621A">
        <w:t xml:space="preserve">children, </w:t>
      </w:r>
      <w:r w:rsidR="00E91D4E">
        <w:t xml:space="preserve">by </w:t>
      </w:r>
      <w:r w:rsidR="00876087">
        <w:t>undertak</w:t>
      </w:r>
      <w:r w:rsidR="00E91D4E">
        <w:t>ing</w:t>
      </w:r>
      <w:r w:rsidR="00876087">
        <w:t xml:space="preserve"> research</w:t>
      </w:r>
      <w:r w:rsidR="00460609">
        <w:t>,</w:t>
      </w:r>
      <w:r w:rsidR="00202B0F" w:rsidRPr="00F7621A">
        <w:t xml:space="preserve"> coordinat</w:t>
      </w:r>
      <w:r w:rsidR="00E91D4E">
        <w:t>ing</w:t>
      </w:r>
      <w:r w:rsidR="00202B0F" w:rsidRPr="00F7621A">
        <w:t xml:space="preserve"> relevant</w:t>
      </w:r>
      <w:r w:rsidR="00202B0F">
        <w:t xml:space="preserve"> online safety</w:t>
      </w:r>
      <w:r w:rsidR="00202B0F" w:rsidRPr="00F7621A">
        <w:t xml:space="preserve"> activities of Commonwealth Departments, authorities and agencies</w:t>
      </w:r>
      <w:r w:rsidR="00460609">
        <w:t>, and</w:t>
      </w:r>
      <w:r w:rsidR="00876087">
        <w:t xml:space="preserve"> </w:t>
      </w:r>
      <w:r w:rsidR="00460609">
        <w:t>act</w:t>
      </w:r>
      <w:r w:rsidR="00E91D4E">
        <w:t>ing</w:t>
      </w:r>
      <w:r w:rsidR="00460609">
        <w:t xml:space="preserve"> as C</w:t>
      </w:r>
      <w:r w:rsidR="00876087">
        <w:t>hair of</w:t>
      </w:r>
      <w:r w:rsidR="00202B0F">
        <w:t xml:space="preserve"> the Government’s Online Safety Consultative Working Group</w:t>
      </w:r>
      <w:r w:rsidR="00606B40">
        <w:t xml:space="preserve"> (OSCWG)</w:t>
      </w:r>
      <w:r w:rsidR="00202B0F">
        <w:t>.</w:t>
      </w:r>
    </w:p>
    <w:p w:rsidR="002A4087" w:rsidRDefault="00AD283A" w:rsidP="007F59C6">
      <w:r>
        <w:t xml:space="preserve">The eSafety Commissioner </w:t>
      </w:r>
      <w:r w:rsidR="00460609">
        <w:t xml:space="preserve">also </w:t>
      </w:r>
      <w:r>
        <w:t>administers a complaints system for cyberbullying material, comprising the Rapid Removal Scheme for large social media services and the End-user Notice Regime</w:t>
      </w:r>
      <w:r w:rsidR="00BD0AAE">
        <w:t xml:space="preserve"> (explained in more detail </w:t>
      </w:r>
      <w:r w:rsidR="0090608C">
        <w:t xml:space="preserve">later </w:t>
      </w:r>
      <w:r w:rsidR="00BD0AAE">
        <w:t>in this discussion paper)</w:t>
      </w:r>
      <w:r>
        <w:t xml:space="preserve">, and </w:t>
      </w:r>
      <w:r w:rsidR="00F77157">
        <w:t xml:space="preserve">the Online Content Scheme, </w:t>
      </w:r>
      <w:r>
        <w:t>a complaints system for prohibited online content</w:t>
      </w:r>
      <w:r w:rsidR="00BD0AAE">
        <w:t xml:space="preserve"> (explained in more </w:t>
      </w:r>
      <w:r w:rsidR="0090608C">
        <w:t xml:space="preserve">detail later in </w:t>
      </w:r>
      <w:r w:rsidR="00BD0AAE">
        <w:t>this discussion paper)</w:t>
      </w:r>
      <w:r>
        <w:t xml:space="preserve">. These </w:t>
      </w:r>
      <w:r w:rsidR="00D90556">
        <w:t xml:space="preserve">schemes </w:t>
      </w:r>
      <w:r>
        <w:t>aim to limit the availability of certain content online and safeguard children from harmful or inappropriate content</w:t>
      </w:r>
      <w:r w:rsidR="002A4087">
        <w:t>.</w:t>
      </w:r>
    </w:p>
    <w:p w:rsidR="002A4087" w:rsidRDefault="00ED0197" w:rsidP="007F59C6">
      <w:r>
        <w:t>T</w:t>
      </w:r>
      <w:r w:rsidR="005973FB">
        <w:t xml:space="preserve">he </w:t>
      </w:r>
      <w:r w:rsidR="00AD283A">
        <w:t xml:space="preserve">eSafety Commissioner </w:t>
      </w:r>
      <w:r>
        <w:t xml:space="preserve">also </w:t>
      </w:r>
      <w:r w:rsidR="00AD283A">
        <w:t>has an important role in educating Australians about managing technology risks and protecting themselves and their personal information online, using technology and sharing content responsibly, and providing avenues for support and assistance</w:t>
      </w:r>
      <w:r w:rsidR="002A4087">
        <w:t>.</w:t>
      </w:r>
    </w:p>
    <w:p w:rsidR="00D13D1B" w:rsidRDefault="00E559D5" w:rsidP="00096DD8">
      <w:pPr>
        <w:pStyle w:val="Heading3"/>
      </w:pPr>
      <w:bookmarkStart w:id="12" w:name="_Toc517798387"/>
      <w:r>
        <w:t>Recent reviews relevant to online safety</w:t>
      </w:r>
      <w:bookmarkEnd w:id="12"/>
    </w:p>
    <w:p w:rsidR="00F87863" w:rsidRDefault="00F87863" w:rsidP="007F59C6">
      <w:pPr>
        <w:keepLines/>
        <w:rPr>
          <w:szCs w:val="24"/>
        </w:rPr>
      </w:pPr>
      <w:r>
        <w:t xml:space="preserve">In November 2016, the Senate References Committee on Environment and Communications released its report on </w:t>
      </w:r>
      <w:r w:rsidR="00606B40">
        <w:t xml:space="preserve">the </w:t>
      </w:r>
      <w:r>
        <w:rPr>
          <w:i/>
          <w:iCs/>
        </w:rPr>
        <w:t>Harm being done to Australian children through access to pornography on the Internet.</w:t>
      </w:r>
      <w:r w:rsidRPr="00F87863">
        <w:rPr>
          <w:rStyle w:val="EndnoteReference"/>
          <w:iCs/>
        </w:rPr>
        <w:endnoteReference w:id="6"/>
      </w:r>
      <w:r>
        <w:rPr>
          <w:i/>
          <w:iCs/>
        </w:rPr>
        <w:t xml:space="preserve"> </w:t>
      </w:r>
      <w:r>
        <w:t>On 20</w:t>
      </w:r>
      <w:r w:rsidR="00D90556">
        <w:t> </w:t>
      </w:r>
      <w:r>
        <w:t>April</w:t>
      </w:r>
      <w:r w:rsidR="00D90556">
        <w:t> </w:t>
      </w:r>
      <w:r>
        <w:t>2017, the Government tabled its response and</w:t>
      </w:r>
      <w:r w:rsidR="00766442">
        <w:t>,</w:t>
      </w:r>
      <w:r>
        <w:t xml:space="preserve"> as a result</w:t>
      </w:r>
      <w:r w:rsidR="00766442">
        <w:t>,</w:t>
      </w:r>
      <w:r>
        <w:t xml:space="preserve"> a panel of experts was convened from within the OSCWG to consider the issue and make recommendations to address the issue of the harms associated with children’s access to online pornography. The group continues to provide advice to Government in relation to online pornography</w:t>
      </w:r>
      <w:r w:rsidR="00F960D9">
        <w:t>, and a broader range of online safety</w:t>
      </w:r>
      <w:r>
        <w:t xml:space="preserve"> matters</w:t>
      </w:r>
      <w:r w:rsidR="00F960D9">
        <w:t>,</w:t>
      </w:r>
      <w:r>
        <w:t xml:space="preserve"> and this advice will inform future policy decisions.</w:t>
      </w:r>
    </w:p>
    <w:p w:rsidR="00E559D5" w:rsidRDefault="00A31D9F" w:rsidP="007F59C6">
      <w:pPr>
        <w:rPr>
          <w:szCs w:val="24"/>
        </w:rPr>
      </w:pPr>
      <w:r>
        <w:rPr>
          <w:szCs w:val="24"/>
        </w:rPr>
        <w:t>In October 2017, the</w:t>
      </w:r>
      <w:r w:rsidR="00E559D5" w:rsidRPr="002D0DDF">
        <w:rPr>
          <w:szCs w:val="24"/>
        </w:rPr>
        <w:t xml:space="preserve"> Senate </w:t>
      </w:r>
      <w:r w:rsidR="00E559D5">
        <w:rPr>
          <w:szCs w:val="24"/>
        </w:rPr>
        <w:t xml:space="preserve">Legal and Constitutional Affairs References Committee (Committee) </w:t>
      </w:r>
      <w:r>
        <w:rPr>
          <w:szCs w:val="24"/>
        </w:rPr>
        <w:t>commenced</w:t>
      </w:r>
      <w:r w:rsidR="00E559D5">
        <w:rPr>
          <w:szCs w:val="24"/>
        </w:rPr>
        <w:t xml:space="preserve"> </w:t>
      </w:r>
      <w:r w:rsidR="00E559D5" w:rsidRPr="002D0DDF">
        <w:rPr>
          <w:szCs w:val="24"/>
        </w:rPr>
        <w:t xml:space="preserve">an inquiry into </w:t>
      </w:r>
      <w:r w:rsidR="00E559D5">
        <w:rPr>
          <w:szCs w:val="24"/>
        </w:rPr>
        <w:t>t</w:t>
      </w:r>
      <w:r w:rsidR="00E559D5" w:rsidRPr="002D0DDF">
        <w:rPr>
          <w:szCs w:val="24"/>
        </w:rPr>
        <w:t>he adequacy of existing offences in the Commonwealth Criminal Code and of state and territory criminal laws to capture cyberbullying</w:t>
      </w:r>
      <w:r w:rsidR="00E559D5">
        <w:rPr>
          <w:szCs w:val="24"/>
        </w:rPr>
        <w:t>.</w:t>
      </w:r>
      <w:r w:rsidR="00E559D5" w:rsidRPr="002D0DDF">
        <w:rPr>
          <w:szCs w:val="24"/>
        </w:rPr>
        <w:t xml:space="preserve"> This inquiry </w:t>
      </w:r>
      <w:r w:rsidR="00E559D5">
        <w:rPr>
          <w:szCs w:val="24"/>
        </w:rPr>
        <w:t xml:space="preserve">examined, among other things, </w:t>
      </w:r>
      <w:r w:rsidR="00E559D5" w:rsidRPr="002D0DDF">
        <w:rPr>
          <w:szCs w:val="24"/>
        </w:rPr>
        <w:t>the adequacy of existing policies, procedures and practices of social media platforms in preventi</w:t>
      </w:r>
      <w:r w:rsidR="00E559D5" w:rsidRPr="0059397E">
        <w:rPr>
          <w:szCs w:val="24"/>
        </w:rPr>
        <w:t>ng and addressing cyberbullying</w:t>
      </w:r>
      <w:r w:rsidR="00E559D5">
        <w:rPr>
          <w:szCs w:val="24"/>
        </w:rPr>
        <w:t xml:space="preserve"> and </w:t>
      </w:r>
      <w:r w:rsidR="00E559D5" w:rsidRPr="002D0DDF">
        <w:rPr>
          <w:szCs w:val="24"/>
        </w:rPr>
        <w:t>the application of section</w:t>
      </w:r>
      <w:r w:rsidR="00E559D5">
        <w:rPr>
          <w:szCs w:val="24"/>
        </w:rPr>
        <w:t> </w:t>
      </w:r>
      <w:r w:rsidR="00E559D5" w:rsidRPr="002D0DDF">
        <w:rPr>
          <w:szCs w:val="24"/>
        </w:rPr>
        <w:t>474.17 of the Commonwealth Criminal Code and the adequacy of the penalty, particularly where the v</w:t>
      </w:r>
      <w:r w:rsidR="00E559D5" w:rsidRPr="0059397E">
        <w:rPr>
          <w:szCs w:val="24"/>
        </w:rPr>
        <w:t>ictim of cyberbullying has self</w:t>
      </w:r>
      <w:r w:rsidR="00E559D5">
        <w:rPr>
          <w:szCs w:val="24"/>
        </w:rPr>
        <w:noBreakHyphen/>
      </w:r>
      <w:r w:rsidR="00E559D5" w:rsidRPr="0059397E">
        <w:rPr>
          <w:szCs w:val="24"/>
        </w:rPr>
        <w:t xml:space="preserve">harmed or </w:t>
      </w:r>
      <w:r w:rsidR="00E559D5">
        <w:rPr>
          <w:szCs w:val="24"/>
        </w:rPr>
        <w:t>died by suicide. The Committee tabled its report on 28 March 2018.</w:t>
      </w:r>
      <w:r w:rsidR="00E559D5">
        <w:rPr>
          <w:rStyle w:val="EndnoteReference"/>
          <w:szCs w:val="24"/>
        </w:rPr>
        <w:endnoteReference w:id="7"/>
      </w:r>
      <w:r w:rsidR="00E559D5">
        <w:rPr>
          <w:szCs w:val="24"/>
        </w:rPr>
        <w:t xml:space="preserve"> </w:t>
      </w:r>
    </w:p>
    <w:p w:rsidR="00E559D5" w:rsidRDefault="00E559D5" w:rsidP="002A4087">
      <w:pPr>
        <w:pStyle w:val="Bulletlevel1"/>
      </w:pPr>
      <w:r>
        <w:t xml:space="preserve">The Committee recommended </w:t>
      </w:r>
      <w:r w:rsidR="00E91D4E">
        <w:t xml:space="preserve">a broad package of </w:t>
      </w:r>
      <w:r>
        <w:t xml:space="preserve">Government </w:t>
      </w:r>
      <w:r w:rsidR="00E91D4E">
        <w:t xml:space="preserve">reforms including in relation to imposing a social media duty of care. </w:t>
      </w:r>
      <w:r w:rsidR="004E02DA">
        <w:t>It recommended the Government:</w:t>
      </w:r>
    </w:p>
    <w:p w:rsidR="0096693B" w:rsidRDefault="00E559D5" w:rsidP="002A4087">
      <w:pPr>
        <w:pStyle w:val="Bulletlevel1"/>
      </w:pPr>
      <w:r>
        <w:t>ensure that the eSafety Commissioner is adequately resourced to fulfil all its functions, taking into account the volume of complaints it considers</w:t>
      </w:r>
    </w:p>
    <w:p w:rsidR="0096693B" w:rsidRDefault="00E559D5" w:rsidP="002A4087">
      <w:pPr>
        <w:pStyle w:val="Bulletlevel1"/>
      </w:pPr>
      <w:r w:rsidRPr="00A6642E">
        <w:t>promote to the public the role of the eSafety Commissioner, including the cyberbullying complaints scheme</w:t>
      </w:r>
    </w:p>
    <w:p w:rsidR="0096693B" w:rsidRDefault="00E559D5" w:rsidP="002A4087">
      <w:pPr>
        <w:pStyle w:val="Bulletlevel1"/>
      </w:pPr>
      <w:r w:rsidRPr="00A6642E">
        <w:t>consider improvements to the process by which the eSafety Commissioner can access relevant data from social media services hosted overseas, including account data, that would assist the eSafety Office to apply the end</w:t>
      </w:r>
      <w:r w:rsidRPr="00A6642E">
        <w:noBreakHyphen/>
        <w:t>user notice scheme</w:t>
      </w:r>
    </w:p>
    <w:p w:rsidR="00E559D5" w:rsidRPr="00A6642E" w:rsidRDefault="00E559D5" w:rsidP="002A4087">
      <w:pPr>
        <w:pStyle w:val="Bulletlevel1"/>
      </w:pPr>
      <w:r w:rsidRPr="00A6642E">
        <w:t>con</w:t>
      </w:r>
      <w:r>
        <w:t>sider whether amendments to the</w:t>
      </w:r>
      <w:r w:rsidRPr="00A6642E">
        <w:t xml:space="preserve"> Online Safety Act relating to the eSafety Commissioner and the cyberbullying complaints scheme would be beneficial, and in particular, consider:</w:t>
      </w:r>
    </w:p>
    <w:p w:rsidR="00E559D5" w:rsidRDefault="00E559D5" w:rsidP="002A4087">
      <w:pPr>
        <w:pStyle w:val="Bulletlevel1"/>
        <w:ind w:left="1134"/>
      </w:pPr>
      <w:r w:rsidRPr="00A6642E">
        <w:t>expanding the cyberbullying complaints scheme to include complaints by adults</w:t>
      </w:r>
      <w:r>
        <w:t xml:space="preserve">; </w:t>
      </w:r>
    </w:p>
    <w:p w:rsidR="00E559D5" w:rsidRPr="00A6642E" w:rsidRDefault="00E559D5" w:rsidP="002A4087">
      <w:pPr>
        <w:pStyle w:val="Bulletlevel1"/>
        <w:ind w:left="1134"/>
      </w:pPr>
      <w:r w:rsidRPr="00A6642E">
        <w:t>expanding the application of the tier scheme by amending the definitions of 'social media service' and 'relevant electronic service', and</w:t>
      </w:r>
    </w:p>
    <w:p w:rsidR="00E559D5" w:rsidRPr="00A6642E" w:rsidRDefault="00E559D5" w:rsidP="002A4087">
      <w:pPr>
        <w:pStyle w:val="Bulletlevel1"/>
        <w:ind w:left="1134"/>
      </w:pPr>
      <w:r w:rsidRPr="00A6642E">
        <w:t>increasing the basic online safety requirements for social media services.</w:t>
      </w:r>
    </w:p>
    <w:p w:rsidR="002A4087" w:rsidRDefault="00E559D5" w:rsidP="007F59C6">
      <w:r>
        <w:t xml:space="preserve">The Government will consider the </w:t>
      </w:r>
      <w:r w:rsidR="00E91D4E">
        <w:t xml:space="preserve">report’s </w:t>
      </w:r>
      <w:r>
        <w:t>recommendations and respond in due course</w:t>
      </w:r>
      <w:r w:rsidR="002A4087">
        <w:t>.</w:t>
      </w:r>
    </w:p>
    <w:p w:rsidR="002A4087" w:rsidRDefault="00E559D5" w:rsidP="00E559D5">
      <w:pPr>
        <w:rPr>
          <w:shd w:val="clear" w:color="auto" w:fill="FFFFFF"/>
        </w:rPr>
      </w:pPr>
      <w:r>
        <w:t xml:space="preserve">At the Council of Australian Governments (COAG) meeting on 9 February 2018, </w:t>
      </w:r>
      <w:r w:rsidRPr="00E61FD5">
        <w:t>COAG</w:t>
      </w:r>
      <w:r w:rsidRPr="00E61FD5">
        <w:rPr>
          <w:shd w:val="clear" w:color="auto" w:fill="FFFFFF"/>
        </w:rPr>
        <w:t xml:space="preserve"> agreed that a working group of senior officials from First Ministers’, Education, Justice and Health departments consider existing and potential initiatives to help combat bullying and cyberbullying and establish a work program to be led by the Education Council.</w:t>
      </w:r>
      <w:r w:rsidR="00F81623">
        <w:rPr>
          <w:rStyle w:val="EndnoteReference"/>
          <w:shd w:val="clear" w:color="auto" w:fill="FFFFFF"/>
        </w:rPr>
        <w:endnoteReference w:id="8"/>
      </w:r>
      <w:r w:rsidRPr="00E61FD5">
        <w:rPr>
          <w:shd w:val="clear" w:color="auto" w:fill="FFFFFF"/>
        </w:rPr>
        <w:t xml:space="preserve"> The Education Council will report to COAG at its next meeting on tangible measures </w:t>
      </w:r>
      <w:r w:rsidR="002D6317">
        <w:rPr>
          <w:shd w:val="clear" w:color="auto" w:fill="FFFFFF"/>
        </w:rPr>
        <w:t>to address</w:t>
      </w:r>
      <w:r w:rsidRPr="00E61FD5">
        <w:rPr>
          <w:shd w:val="clear" w:color="auto" w:fill="FFFFFF"/>
        </w:rPr>
        <w:t xml:space="preserve"> an</w:t>
      </w:r>
      <w:r w:rsidR="002D6317">
        <w:rPr>
          <w:shd w:val="clear" w:color="auto" w:fill="FFFFFF"/>
        </w:rPr>
        <w:t>y</w:t>
      </w:r>
      <w:r w:rsidRPr="00E61FD5">
        <w:rPr>
          <w:shd w:val="clear" w:color="auto" w:fill="FFFFFF"/>
        </w:rPr>
        <w:t xml:space="preserve"> identified need</w:t>
      </w:r>
      <w:r w:rsidR="002A4087">
        <w:rPr>
          <w:shd w:val="clear" w:color="auto" w:fill="FFFFFF"/>
        </w:rPr>
        <w:t>.</w:t>
      </w:r>
    </w:p>
    <w:p w:rsidR="00AD283A" w:rsidRPr="00E8090C" w:rsidRDefault="00AD283A" w:rsidP="00096DD8">
      <w:pPr>
        <w:pStyle w:val="Heading3"/>
      </w:pPr>
      <w:bookmarkStart w:id="13" w:name="_Toc512846832"/>
      <w:bookmarkStart w:id="14" w:name="_Toc517798388"/>
      <w:r>
        <w:t xml:space="preserve">About </w:t>
      </w:r>
      <w:r w:rsidR="00A21DA5">
        <w:t xml:space="preserve">the </w:t>
      </w:r>
      <w:r>
        <w:t>Online Content Scheme (including past reviews)</w:t>
      </w:r>
      <w:bookmarkEnd w:id="13"/>
      <w:bookmarkEnd w:id="14"/>
    </w:p>
    <w:p w:rsidR="002A4087" w:rsidRDefault="00CA7EA6" w:rsidP="007F59C6">
      <w:r w:rsidRPr="00413DA7">
        <w:t xml:space="preserve">In </w:t>
      </w:r>
      <w:r w:rsidR="0009311B" w:rsidRPr="00413DA7">
        <w:t>1999</w:t>
      </w:r>
      <w:r w:rsidRPr="00413DA7">
        <w:t xml:space="preserve">, </w:t>
      </w:r>
      <w:r w:rsidR="00AD283A" w:rsidRPr="00413DA7">
        <w:t xml:space="preserve">Schedule 5 to the BSA was </w:t>
      </w:r>
      <w:r w:rsidRPr="00413DA7">
        <w:t xml:space="preserve">introduced </w:t>
      </w:r>
      <w:r w:rsidR="0009311B" w:rsidRPr="00413DA7">
        <w:t xml:space="preserve">(effective 16 July 1999) </w:t>
      </w:r>
      <w:r w:rsidR="000A6F91" w:rsidRPr="00413DA7">
        <w:t>to extend</w:t>
      </w:r>
      <w:r w:rsidR="00AD283A" w:rsidRPr="00413DA7">
        <w:t xml:space="preserve"> the co-regulatory system for broadcasting to </w:t>
      </w:r>
      <w:r w:rsidR="000702EE" w:rsidRPr="00413DA7">
        <w:t xml:space="preserve">internet </w:t>
      </w:r>
      <w:r w:rsidR="00AD283A" w:rsidRPr="00413DA7">
        <w:t xml:space="preserve">content </w:t>
      </w:r>
      <w:r w:rsidR="000702EE" w:rsidRPr="00413DA7">
        <w:t>hosted in Australia and internet carriage services provided to end</w:t>
      </w:r>
      <w:r w:rsidR="00413DA7" w:rsidRPr="00413DA7">
        <w:t xml:space="preserve"> </w:t>
      </w:r>
      <w:r w:rsidR="000702EE" w:rsidRPr="00413DA7">
        <w:t>users in Australia</w:t>
      </w:r>
      <w:r w:rsidR="00AD283A" w:rsidRPr="00413DA7">
        <w:t>. At its core</w:t>
      </w:r>
      <w:r w:rsidRPr="00413DA7">
        <w:t>,</w:t>
      </w:r>
      <w:r w:rsidR="00AD283A" w:rsidRPr="00413DA7">
        <w:t xml:space="preserve"> </w:t>
      </w:r>
      <w:r w:rsidR="000702EE" w:rsidRPr="00413DA7">
        <w:t xml:space="preserve">the </w:t>
      </w:r>
      <w:r w:rsidR="00224901" w:rsidRPr="00413DA7">
        <w:t>S</w:t>
      </w:r>
      <w:r w:rsidR="000702EE" w:rsidRPr="00413DA7">
        <w:t xml:space="preserve">chedule </w:t>
      </w:r>
      <w:r w:rsidRPr="00413DA7">
        <w:t>create</w:t>
      </w:r>
      <w:r w:rsidR="00413DA7" w:rsidRPr="00413DA7">
        <w:t>d</w:t>
      </w:r>
      <w:r w:rsidRPr="00413DA7">
        <w:t xml:space="preserve"> </w:t>
      </w:r>
      <w:r w:rsidR="00AD283A" w:rsidRPr="00413DA7">
        <w:t>a complaints-based ‘take</w:t>
      </w:r>
      <w:r w:rsidR="00AD283A" w:rsidRPr="00413DA7">
        <w:noBreakHyphen/>
        <w:t xml:space="preserve">down’ regime </w:t>
      </w:r>
      <w:r w:rsidRPr="00413DA7">
        <w:t>to require</w:t>
      </w:r>
      <w:r w:rsidR="00AD283A" w:rsidRPr="00413DA7">
        <w:t xml:space="preserve"> internet content hosts </w:t>
      </w:r>
      <w:r w:rsidRPr="00413DA7">
        <w:t xml:space="preserve">to </w:t>
      </w:r>
      <w:r w:rsidR="00AD283A" w:rsidRPr="00413DA7">
        <w:t>remov</w:t>
      </w:r>
      <w:r w:rsidRPr="00413DA7">
        <w:t>e</w:t>
      </w:r>
      <w:r w:rsidR="00006C39" w:rsidRPr="00413DA7">
        <w:t xml:space="preserve"> </w:t>
      </w:r>
      <w:r w:rsidR="00AD283A" w:rsidRPr="00413DA7">
        <w:t>prohibited</w:t>
      </w:r>
      <w:r w:rsidR="00224901" w:rsidRPr="00413DA7">
        <w:t>, or potentially prohibited,</w:t>
      </w:r>
      <w:r w:rsidR="00AD283A" w:rsidRPr="00413DA7">
        <w:t xml:space="preserve"> online content. </w:t>
      </w:r>
      <w:r w:rsidR="00EF7111" w:rsidRPr="00413DA7">
        <w:t>In 1999, c</w:t>
      </w:r>
      <w:r w:rsidR="00AD283A" w:rsidRPr="00413DA7">
        <w:t>ontent was prohibited if it was classified, or would have been classified, Refused Classification (RC)</w:t>
      </w:r>
      <w:r w:rsidR="00DA69D8">
        <w:t xml:space="preserve"> </w:t>
      </w:r>
      <w:r w:rsidR="00782095">
        <w:t>and</w:t>
      </w:r>
      <w:r w:rsidR="00782095" w:rsidRPr="00413DA7">
        <w:t xml:space="preserve"> </w:t>
      </w:r>
      <w:r w:rsidR="00AD5492" w:rsidRPr="00413DA7">
        <w:t>X</w:t>
      </w:r>
      <w:r w:rsidR="00C26D4F" w:rsidRPr="00413DA7">
        <w:noBreakHyphen/>
      </w:r>
      <w:r w:rsidR="00AD5492" w:rsidRPr="00413DA7">
        <w:t xml:space="preserve">rated </w:t>
      </w:r>
      <w:r w:rsidR="00413DA7" w:rsidRPr="00413DA7">
        <w:t>(X)</w:t>
      </w:r>
      <w:r w:rsidR="00782095">
        <w:t>, or</w:t>
      </w:r>
      <w:r w:rsidR="00413DA7" w:rsidRPr="00413DA7">
        <w:t xml:space="preserve"> </w:t>
      </w:r>
      <w:r w:rsidR="00AD5492" w:rsidRPr="00413DA7">
        <w:t xml:space="preserve">Restricted (R) </w:t>
      </w:r>
      <w:r w:rsidR="00DA69D8">
        <w:t>(</w:t>
      </w:r>
      <w:r w:rsidR="0017427F" w:rsidRPr="00413DA7">
        <w:t>unless subject to</w:t>
      </w:r>
      <w:r w:rsidR="00AD5492" w:rsidRPr="00413DA7">
        <w:t xml:space="preserve"> adult verification mechanisms to prevent access by minors</w:t>
      </w:r>
      <w:r w:rsidR="00DA69D8">
        <w:t>)</w:t>
      </w:r>
      <w:r w:rsidR="00AD283A" w:rsidRPr="00413DA7">
        <w:t xml:space="preserve">. </w:t>
      </w:r>
      <w:r w:rsidR="0017427F" w:rsidRPr="00413DA7">
        <w:t xml:space="preserve">In 2007, </w:t>
      </w:r>
      <w:r w:rsidR="00AD5492" w:rsidRPr="00413DA7">
        <w:t xml:space="preserve">Schedule 7 </w:t>
      </w:r>
      <w:r w:rsidR="0017427F" w:rsidRPr="00413DA7">
        <w:t>added</w:t>
      </w:r>
      <w:r w:rsidR="00224901" w:rsidRPr="00413DA7">
        <w:t xml:space="preserve"> MA 15+ content</w:t>
      </w:r>
      <w:r w:rsidR="0017427F" w:rsidRPr="00413DA7">
        <w:t xml:space="preserve"> to the definition of ‘prohibited content’ where </w:t>
      </w:r>
      <w:r w:rsidR="00413DA7" w:rsidRPr="00413DA7">
        <w:t xml:space="preserve">such </w:t>
      </w:r>
      <w:r w:rsidR="0017427F" w:rsidRPr="00413DA7">
        <w:t>content is made available on a commercial basis online,</w:t>
      </w:r>
      <w:r w:rsidR="00224901" w:rsidRPr="00413DA7">
        <w:t xml:space="preserve"> </w:t>
      </w:r>
      <w:r w:rsidR="0017427F" w:rsidRPr="00413DA7">
        <w:t>and not</w:t>
      </w:r>
      <w:r w:rsidR="00224901" w:rsidRPr="00413DA7">
        <w:t xml:space="preserve"> placed behind a restricted access system</w:t>
      </w:r>
      <w:r w:rsidR="00413DA7" w:rsidRPr="00413DA7">
        <w:t xml:space="preserve"> (RAS)</w:t>
      </w:r>
      <w:r w:rsidR="002A4087">
        <w:t>.</w:t>
      </w:r>
    </w:p>
    <w:p w:rsidR="002A4087" w:rsidRDefault="00413DA7" w:rsidP="007F59C6">
      <w:r>
        <w:t>Past</w:t>
      </w:r>
      <w:r w:rsidR="004555E3">
        <w:t xml:space="preserve"> reviews, recommendations and amendments to the BSA highlight how regulators have attempted to keep pace with an ever-evolving communications environment. </w:t>
      </w:r>
      <w:r w:rsidR="004555E3" w:rsidRPr="00007F64">
        <w:t>Th</w:t>
      </w:r>
      <w:r w:rsidR="004555E3">
        <w:t>is</w:t>
      </w:r>
      <w:r w:rsidR="004555E3" w:rsidRPr="00007F64">
        <w:t xml:space="preserve"> current </w:t>
      </w:r>
      <w:r w:rsidR="00CA49B5">
        <w:t>R</w:t>
      </w:r>
      <w:r w:rsidR="004555E3" w:rsidRPr="00007F64">
        <w:t>eview of the Online Content Scheme is not intended to revisit the issues identified in past reviews, but rather build on them</w:t>
      </w:r>
      <w:r w:rsidR="002A4087">
        <w:t>.</w:t>
      </w:r>
    </w:p>
    <w:p w:rsidR="00AD283A" w:rsidRPr="001F5C2D" w:rsidRDefault="000A6F91" w:rsidP="007F59C6">
      <w:r>
        <w:t xml:space="preserve">A </w:t>
      </w:r>
      <w:r w:rsidR="00CA49B5">
        <w:t>R</w:t>
      </w:r>
      <w:r>
        <w:t>eview of Schedule 5 in 2002 recommended a</w:t>
      </w:r>
      <w:r w:rsidR="00AD283A" w:rsidRPr="001F5C2D">
        <w:t xml:space="preserve"> new co-regulatory </w:t>
      </w:r>
      <w:r w:rsidR="00AD283A" w:rsidRPr="00FB5BB4">
        <w:t xml:space="preserve">framework for convergent content, </w:t>
      </w:r>
      <w:r w:rsidR="00AD283A" w:rsidRPr="001F5C2D">
        <w:t>provisions for han</w:t>
      </w:r>
      <w:r w:rsidR="00AD283A" w:rsidRPr="00FB5BB4">
        <w:t xml:space="preserve">dling ephemeral content such as live streamed audio-visual services, and extension </w:t>
      </w:r>
      <w:r w:rsidR="00AD283A" w:rsidRPr="001F5C2D">
        <w:t xml:space="preserve">of the existing </w:t>
      </w:r>
      <w:r w:rsidR="00AD283A" w:rsidRPr="00FB5BB4">
        <w:t>framework to telephone sex and premium rate services</w:t>
      </w:r>
      <w:r w:rsidRPr="001F5C2D">
        <w:t>.</w:t>
      </w:r>
      <w:r>
        <w:rPr>
          <w:rStyle w:val="EndnoteReference"/>
        </w:rPr>
        <w:endnoteReference w:id="9"/>
      </w:r>
      <w:r w:rsidRPr="001F5C2D">
        <w:t xml:space="preserve"> </w:t>
      </w:r>
      <w:r w:rsidR="009C1774">
        <w:t xml:space="preserve">Convergent content referred to content delivered using </w:t>
      </w:r>
      <w:r w:rsidR="009C1774">
        <w:rPr>
          <w:color w:val="000000"/>
          <w:shd w:val="clear" w:color="auto" w:fill="FFFFFF"/>
        </w:rPr>
        <w:t>‘convergent devices’ including mobile phones and other mobile communications devices that could act as multimedia platforms, and, in particular, deliver audio</w:t>
      </w:r>
      <w:r w:rsidR="00496692">
        <w:rPr>
          <w:color w:val="000000"/>
          <w:shd w:val="clear" w:color="auto" w:fill="FFFFFF"/>
        </w:rPr>
        <w:t>-</w:t>
      </w:r>
      <w:r w:rsidR="009C1774">
        <w:rPr>
          <w:color w:val="000000"/>
          <w:shd w:val="clear" w:color="auto" w:fill="FFFFFF"/>
        </w:rPr>
        <w:t>visual content.</w:t>
      </w:r>
      <w:r w:rsidR="00FA219A">
        <w:rPr>
          <w:color w:val="000000"/>
          <w:shd w:val="clear" w:color="auto" w:fill="FFFFFF"/>
        </w:rPr>
        <w:t xml:space="preserve"> Schedule 5 did not cover convergent content.</w:t>
      </w:r>
    </w:p>
    <w:p w:rsidR="002A4087" w:rsidRDefault="00A8799F" w:rsidP="007F59C6">
      <w:r>
        <w:t xml:space="preserve">In 2007, </w:t>
      </w:r>
      <w:r w:rsidR="00AD283A" w:rsidRPr="00AD67B6">
        <w:t>Schedule 7 was introduced</w:t>
      </w:r>
      <w:r w:rsidR="000A6F91">
        <w:t xml:space="preserve"> </w:t>
      </w:r>
      <w:r w:rsidR="00AD283A" w:rsidRPr="00AD67B6">
        <w:t>(effective</w:t>
      </w:r>
      <w:r w:rsidR="00AD283A">
        <w:t xml:space="preserve"> 20 January 2008</w:t>
      </w:r>
      <w:r>
        <w:t xml:space="preserve">) </w:t>
      </w:r>
      <w:r w:rsidR="00CA7EA6">
        <w:t>as</w:t>
      </w:r>
      <w:r w:rsidR="00AD283A">
        <w:t xml:space="preserve"> </w:t>
      </w:r>
      <w:r w:rsidR="00AD283A" w:rsidRPr="007C5C28">
        <w:t xml:space="preserve">a specific regulatory </w:t>
      </w:r>
      <w:r w:rsidR="00AD283A" w:rsidRPr="00790375">
        <w:t>response at that time to changes in technology and to perceived community concern arising from the lack of regulation around emerging media delivery options</w:t>
      </w:r>
      <w:r w:rsidR="00AD283A">
        <w:t>.</w:t>
      </w:r>
      <w:r w:rsidR="00AD283A" w:rsidRPr="007C5C28">
        <w:t xml:space="preserve"> </w:t>
      </w:r>
      <w:r w:rsidR="00FA219A">
        <w:rPr>
          <w:color w:val="000000"/>
          <w:shd w:val="clear" w:color="auto" w:fill="FFFFFF"/>
        </w:rPr>
        <w:t xml:space="preserve">The new Schedule largely </w:t>
      </w:r>
      <w:r w:rsidR="00D031F6">
        <w:rPr>
          <w:color w:val="000000"/>
          <w:shd w:val="clear" w:color="auto" w:fill="FFFFFF"/>
        </w:rPr>
        <w:t xml:space="preserve">replicated </w:t>
      </w:r>
      <w:r w:rsidR="00FA219A">
        <w:rPr>
          <w:color w:val="000000"/>
          <w:shd w:val="clear" w:color="auto" w:fill="FFFFFF"/>
        </w:rPr>
        <w:t>Schedule 5</w:t>
      </w:r>
      <w:r w:rsidR="00AD283A">
        <w:t>, to the extent that it re</w:t>
      </w:r>
      <w:r w:rsidR="00AD283A" w:rsidRPr="00FB5BB4">
        <w:t>gulate</w:t>
      </w:r>
      <w:r w:rsidR="00CA7EA6">
        <w:t>d</w:t>
      </w:r>
      <w:r w:rsidR="00AD283A" w:rsidRPr="00FB5BB4">
        <w:t xml:space="preserve"> internet content hosts, and extended regulation to live streamed content services, mobile phone-based services, </w:t>
      </w:r>
      <w:r w:rsidR="00AD283A">
        <w:t xml:space="preserve">and services that </w:t>
      </w:r>
      <w:r w:rsidR="00AD283A" w:rsidRPr="00FB5BB4">
        <w:t xml:space="preserve">provide links to </w:t>
      </w:r>
      <w:r w:rsidR="00AD283A">
        <w:t>content</w:t>
      </w:r>
      <w:r w:rsidR="002A4087">
        <w:t>.</w:t>
      </w:r>
    </w:p>
    <w:p w:rsidR="00B2182D" w:rsidRDefault="000A6F91" w:rsidP="007F59C6">
      <w:r>
        <w:t xml:space="preserve">In </w:t>
      </w:r>
      <w:r w:rsidR="00FA219A">
        <w:t xml:space="preserve">February </w:t>
      </w:r>
      <w:r>
        <w:t>2012, t</w:t>
      </w:r>
      <w:r w:rsidR="00AD283A" w:rsidRPr="001F5C2D">
        <w:t>he Australian Law Reform Commission</w:t>
      </w:r>
      <w:r w:rsidR="00AD283A">
        <w:t xml:space="preserve"> (ALRC)</w:t>
      </w:r>
      <w:r w:rsidR="00AD283A" w:rsidRPr="001F5C2D">
        <w:t xml:space="preserve"> report, </w:t>
      </w:r>
      <w:r w:rsidR="00AD283A" w:rsidRPr="001F5C2D">
        <w:rPr>
          <w:i/>
        </w:rPr>
        <w:t>Classification</w:t>
      </w:r>
      <w:r w:rsidR="002A4087">
        <w:rPr>
          <w:i/>
        </w:rPr>
        <w:t>—</w:t>
      </w:r>
      <w:r w:rsidR="00AD283A" w:rsidRPr="001F5C2D">
        <w:rPr>
          <w:i/>
        </w:rPr>
        <w:t>Content Regulation and Convergent Media</w:t>
      </w:r>
      <w:r w:rsidR="005615E3">
        <w:t xml:space="preserve"> (</w:t>
      </w:r>
      <w:r w:rsidR="00CF2F99">
        <w:t xml:space="preserve">ALRC </w:t>
      </w:r>
      <w:r w:rsidR="005615E3">
        <w:t>Classification report)</w:t>
      </w:r>
      <w:r w:rsidR="00AD283A" w:rsidRPr="00B53C18">
        <w:rPr>
          <w:rStyle w:val="FootnoteReference"/>
          <w:i/>
        </w:rPr>
        <w:t xml:space="preserve"> </w:t>
      </w:r>
      <w:r w:rsidR="00AD283A" w:rsidRPr="001F5C2D">
        <w:rPr>
          <w:i/>
        </w:rPr>
        <w:t xml:space="preserve">, </w:t>
      </w:r>
      <w:r w:rsidR="00AD283A" w:rsidRPr="001F5C2D">
        <w:t>examined the operation</w:t>
      </w:r>
      <w:r w:rsidR="00224901">
        <w:t xml:space="preserve"> </w:t>
      </w:r>
      <w:r w:rsidR="004E02DA">
        <w:t xml:space="preserve">of </w:t>
      </w:r>
      <w:r w:rsidR="00224901">
        <w:t>the National Classification Scheme and</w:t>
      </w:r>
      <w:r w:rsidR="00AD283A" w:rsidRPr="001F5C2D">
        <w:t xml:space="preserve"> Schedule 7</w:t>
      </w:r>
      <w:r w:rsidR="00CF2F99">
        <w:t xml:space="preserve"> </w:t>
      </w:r>
      <w:r w:rsidR="0017427F">
        <w:t>to</w:t>
      </w:r>
      <w:r w:rsidR="00CF2F99">
        <w:t xml:space="preserve"> the BSA</w:t>
      </w:r>
      <w:r w:rsidR="00AD283A" w:rsidRPr="001F5C2D">
        <w:t>.</w:t>
      </w:r>
      <w:r w:rsidR="005C4D5F">
        <w:t xml:space="preserve"> </w:t>
      </w:r>
      <w:r w:rsidR="00007F64" w:rsidRPr="0073368A">
        <w:t>The ALRC identified a range of problems inherent in the classification arrangements and broader regulatory framework, including an inadequate regulatory response to changes in technology and community expectations.</w:t>
      </w:r>
      <w:r w:rsidR="0051732F">
        <w:rPr>
          <w:rStyle w:val="EndnoteReference"/>
        </w:rPr>
        <w:endnoteReference w:id="10"/>
      </w:r>
      <w:r w:rsidR="00007F64" w:rsidRPr="0073368A">
        <w:t xml:space="preserve"> </w:t>
      </w:r>
      <w:r w:rsidR="00CA7EA6">
        <w:t>The ALRC</w:t>
      </w:r>
      <w:r w:rsidR="00CA7EA6" w:rsidRPr="0073368A">
        <w:t xml:space="preserve"> </w:t>
      </w:r>
      <w:r w:rsidR="00B2182D" w:rsidRPr="0073368A">
        <w:t>recommended the establishment of a</w:t>
      </w:r>
      <w:r w:rsidR="00B55DF0">
        <w:t xml:space="preserve"> new</w:t>
      </w:r>
      <w:r w:rsidR="00B2182D" w:rsidRPr="0073368A">
        <w:t xml:space="preserve"> classification scheme, administered by a single </w:t>
      </w:r>
      <w:r w:rsidR="00B55DF0">
        <w:t xml:space="preserve">Commonwealth </w:t>
      </w:r>
      <w:r w:rsidR="00B2182D" w:rsidRPr="0073368A">
        <w:t xml:space="preserve">regulator that covered all media content </w:t>
      </w:r>
      <w:r w:rsidR="00007F64">
        <w:t>across</w:t>
      </w:r>
      <w:r w:rsidR="00B2182D" w:rsidRPr="0073368A">
        <w:t xml:space="preserve"> all platforms.</w:t>
      </w:r>
      <w:r w:rsidR="00B55DF0">
        <w:t xml:space="preserve"> The Department will be consulting on how to modernise the National Classification Scheme throug</w:t>
      </w:r>
      <w:r w:rsidR="00E360DA">
        <w:t>h a separate discussion paper.</w:t>
      </w:r>
    </w:p>
    <w:p w:rsidR="00AD283A" w:rsidRDefault="00FA219A" w:rsidP="007F59C6">
      <w:r>
        <w:t xml:space="preserve">In 2012, </w:t>
      </w:r>
      <w:r w:rsidRPr="001F5C2D">
        <w:t xml:space="preserve">a </w:t>
      </w:r>
      <w:r w:rsidR="00CA49B5">
        <w:t>S</w:t>
      </w:r>
      <w:r w:rsidR="00AD283A" w:rsidRPr="001F5C2D">
        <w:t xml:space="preserve">tatutory </w:t>
      </w:r>
      <w:r w:rsidR="00CA49B5">
        <w:t>R</w:t>
      </w:r>
      <w:r w:rsidR="00AD283A" w:rsidRPr="001F5C2D">
        <w:t xml:space="preserve">eview of Schedule 7 was conducted as part of the </w:t>
      </w:r>
      <w:r>
        <w:t>review of Australia’s media and communications policy framework (</w:t>
      </w:r>
      <w:r w:rsidR="00AD283A" w:rsidRPr="001F5C2D">
        <w:t>Convergence Review</w:t>
      </w:r>
      <w:r>
        <w:t>)</w:t>
      </w:r>
      <w:r w:rsidR="00AD283A" w:rsidRPr="001F5C2D">
        <w:t xml:space="preserve">. </w:t>
      </w:r>
      <w:r w:rsidR="00AD283A">
        <w:t xml:space="preserve">The </w:t>
      </w:r>
      <w:r>
        <w:t xml:space="preserve">Convergence Review </w:t>
      </w:r>
      <w:r w:rsidR="005615E3">
        <w:t xml:space="preserve">concluded </w:t>
      </w:r>
      <w:r w:rsidR="00AD283A">
        <w:t xml:space="preserve">there was a continued need for a scheme such as the one created by Schedule 7, but raised issues for its future maintenance, </w:t>
      </w:r>
      <w:r w:rsidR="00AD283A" w:rsidRPr="00672ADC">
        <w:t>including the inconsistencies created by the Restricted Access Systems Declaration 2007</w:t>
      </w:r>
      <w:r w:rsidR="00810EB0" w:rsidRPr="00ED563A">
        <w:rPr>
          <w:rStyle w:val="EndnoteReference"/>
        </w:rPr>
        <w:endnoteReference w:id="11"/>
      </w:r>
      <w:r w:rsidR="00AD283A" w:rsidRPr="00672ADC">
        <w:t xml:space="preserve"> for content regulation across different platforms and media, effective and efficient complaints handling, and how the operational and definitional issues observed </w:t>
      </w:r>
      <w:r w:rsidR="00AD283A">
        <w:t xml:space="preserve">in the current scheme </w:t>
      </w:r>
      <w:r w:rsidR="005615E3">
        <w:t xml:space="preserve">could </w:t>
      </w:r>
      <w:r w:rsidR="00AD283A">
        <w:t>be addressed in the future.</w:t>
      </w:r>
      <w:r w:rsidR="005C4D5F">
        <w:rPr>
          <w:rStyle w:val="EndnoteReference"/>
        </w:rPr>
        <w:endnoteReference w:id="12"/>
      </w:r>
      <w:r w:rsidR="00AD283A">
        <w:t xml:space="preserve"> </w:t>
      </w:r>
    </w:p>
    <w:p w:rsidR="00AD283A" w:rsidRDefault="00AD283A" w:rsidP="007F59C6">
      <w:r w:rsidRPr="001F5C2D">
        <w:t xml:space="preserve">The </w:t>
      </w:r>
      <w:r w:rsidR="000532C9" w:rsidRPr="001F5C2D">
        <w:t xml:space="preserve">Convergence </w:t>
      </w:r>
      <w:r w:rsidR="00CA49B5">
        <w:t>R</w:t>
      </w:r>
      <w:r w:rsidRPr="001F5C2D">
        <w:t xml:space="preserve">eview took into account the views of the ACMA and </w:t>
      </w:r>
      <w:r>
        <w:t xml:space="preserve">conclusions of the </w:t>
      </w:r>
      <w:r w:rsidRPr="001F5C2D">
        <w:t>ALRC</w:t>
      </w:r>
      <w:r>
        <w:t xml:space="preserve"> </w:t>
      </w:r>
      <w:r w:rsidR="005615E3">
        <w:t xml:space="preserve">Classification Report </w:t>
      </w:r>
      <w:r w:rsidRPr="00B54C9B">
        <w:t>and a</w:t>
      </w:r>
      <w:r w:rsidR="003A4739">
        <w:t>greed</w:t>
      </w:r>
      <w:r w:rsidR="00CF2F99">
        <w:t xml:space="preserve"> in principle</w:t>
      </w:r>
      <w:r w:rsidR="003A4739">
        <w:t xml:space="preserve"> with the ALRC </w:t>
      </w:r>
      <w:r w:rsidRPr="00B54C9B">
        <w:t xml:space="preserve">that the functions of Schedule 7 </w:t>
      </w:r>
      <w:r w:rsidR="005615E3">
        <w:t>form</w:t>
      </w:r>
      <w:r w:rsidR="005615E3" w:rsidRPr="00B54C9B">
        <w:t xml:space="preserve"> </w:t>
      </w:r>
      <w:r w:rsidRPr="00B54C9B">
        <w:t xml:space="preserve">part of a technology-neutral classification scheme for regulating adult content administered by a single </w:t>
      </w:r>
      <w:r w:rsidR="00CF2F99">
        <w:t>Commonwealth</w:t>
      </w:r>
      <w:r w:rsidR="00CF2F99" w:rsidRPr="00B54C9B">
        <w:t xml:space="preserve"> </w:t>
      </w:r>
      <w:r w:rsidRPr="00B54C9B">
        <w:t xml:space="preserve">regulator. </w:t>
      </w:r>
      <w:r w:rsidRPr="00E77C8E">
        <w:t xml:space="preserve">If the recommendations of the ALRC were not accepted or </w:t>
      </w:r>
      <w:r w:rsidR="005615E3">
        <w:t xml:space="preserve">were </w:t>
      </w:r>
      <w:r w:rsidRPr="00E77C8E">
        <w:t xml:space="preserve">delayed in implementation, the </w:t>
      </w:r>
      <w:r w:rsidR="000532C9" w:rsidRPr="001F5C2D">
        <w:t xml:space="preserve">Convergence </w:t>
      </w:r>
      <w:r w:rsidR="00CA49B5">
        <w:t>R</w:t>
      </w:r>
      <w:r w:rsidRPr="00E77C8E">
        <w:t xml:space="preserve">eview proposed a range of amendments to Schedule 7 to improve </w:t>
      </w:r>
      <w:r w:rsidR="008F17D7">
        <w:t>its</w:t>
      </w:r>
      <w:r w:rsidR="008F17D7" w:rsidRPr="00E77C8E">
        <w:t xml:space="preserve"> </w:t>
      </w:r>
      <w:r w:rsidRPr="00E77C8E">
        <w:t>practical operation.</w:t>
      </w:r>
    </w:p>
    <w:p w:rsidR="004555E3" w:rsidRDefault="004555E3" w:rsidP="007F59C6">
      <w:pPr>
        <w:rPr>
          <w:i/>
        </w:rPr>
      </w:pPr>
      <w:r>
        <w:t xml:space="preserve">Oversight of Schedules 5 and 7 was </w:t>
      </w:r>
      <w:r w:rsidRPr="001F5C2D">
        <w:t xml:space="preserve">transferred from </w:t>
      </w:r>
      <w:r>
        <w:t xml:space="preserve">the ACMA to the </w:t>
      </w:r>
      <w:r w:rsidRPr="001F5C2D">
        <w:t xml:space="preserve">eSafety Commissioner under </w:t>
      </w:r>
      <w:r>
        <w:t>subparagraph 15</w:t>
      </w:r>
      <w:r w:rsidRPr="0055284F">
        <w:t xml:space="preserve">(1)(a)(ii) of </w:t>
      </w:r>
      <w:r>
        <w:t xml:space="preserve">the Online Safety Act on 1 July 2015. It was considered that there were operational efficiencies and synergies in doing so given the eSafety Commissioner’s role in administering the Rapid Removal Scheme for cyberbullying </w:t>
      </w:r>
      <w:r w:rsidR="00CF2F99">
        <w:t>content</w:t>
      </w:r>
      <w:r>
        <w:t>.</w:t>
      </w:r>
    </w:p>
    <w:p w:rsidR="002A4087" w:rsidRDefault="00A8799F" w:rsidP="007F59C6">
      <w:r w:rsidRPr="001F5C2D">
        <w:t>Both Schedules 5 and 7 required codes of practice</w:t>
      </w:r>
      <w:r w:rsidR="005615E3">
        <w:t>. These codes</w:t>
      </w:r>
      <w:r>
        <w:t xml:space="preserve"> have not been reviewed since they were established; t</w:t>
      </w:r>
      <w:r w:rsidRPr="001F5C2D">
        <w:t xml:space="preserve">he three codes relating to Schedule 5 were </w:t>
      </w:r>
      <w:r>
        <w:t xml:space="preserve">registered in </w:t>
      </w:r>
      <w:r w:rsidR="00075CD7">
        <w:t xml:space="preserve">May </w:t>
      </w:r>
      <w:r>
        <w:t xml:space="preserve">2005 </w:t>
      </w:r>
      <w:r w:rsidR="00F777DE">
        <w:t xml:space="preserve">and the code of practice required for </w:t>
      </w:r>
      <w:r>
        <w:t>S</w:t>
      </w:r>
      <w:r w:rsidRPr="001F5C2D">
        <w:t>chedule 7</w:t>
      </w:r>
      <w:r w:rsidR="002A4087">
        <w:t>—</w:t>
      </w:r>
      <w:r w:rsidRPr="001F5C2D">
        <w:t xml:space="preserve">the </w:t>
      </w:r>
      <w:r w:rsidRPr="001F5C2D">
        <w:rPr>
          <w:i/>
        </w:rPr>
        <w:t>Content Services Code</w:t>
      </w:r>
      <w:r w:rsidR="002A4087">
        <w:t>—</w:t>
      </w:r>
      <w:r>
        <w:t>took effect</w:t>
      </w:r>
      <w:r w:rsidRPr="001F5C2D">
        <w:t xml:space="preserve"> from 10 July 2008</w:t>
      </w:r>
      <w:r w:rsidR="002A4087">
        <w:t>.</w:t>
      </w:r>
    </w:p>
    <w:p w:rsidR="007E2397" w:rsidRPr="00DB237F" w:rsidRDefault="007E2397" w:rsidP="00096DD8">
      <w:pPr>
        <w:pStyle w:val="Heading3"/>
      </w:pPr>
      <w:bookmarkStart w:id="15" w:name="_Toc512846833"/>
      <w:bookmarkStart w:id="16" w:name="_Toc517798389"/>
      <w:r>
        <w:t>Consultation process</w:t>
      </w:r>
      <w:bookmarkEnd w:id="15"/>
      <w:bookmarkEnd w:id="16"/>
    </w:p>
    <w:p w:rsidR="00E70702" w:rsidRDefault="00E70702" w:rsidP="007F59C6">
      <w:pPr>
        <w:rPr>
          <w:lang w:eastAsia="en-US"/>
        </w:rPr>
      </w:pPr>
      <w:r>
        <w:rPr>
          <w:lang w:eastAsia="en-US"/>
        </w:rPr>
        <w:t xml:space="preserve">The Department is seeking views from stakeholders and interested parties </w:t>
      </w:r>
      <w:r w:rsidR="00CD4265">
        <w:rPr>
          <w:lang w:eastAsia="en-US"/>
        </w:rPr>
        <w:t>in response to</w:t>
      </w:r>
      <w:r>
        <w:rPr>
          <w:lang w:eastAsia="en-US"/>
        </w:rPr>
        <w:t xml:space="preserve"> the </w:t>
      </w:r>
      <w:r w:rsidR="00ED563A">
        <w:rPr>
          <w:lang w:eastAsia="en-US"/>
        </w:rPr>
        <w:t xml:space="preserve">Terms </w:t>
      </w:r>
      <w:r w:rsidR="004555E3">
        <w:rPr>
          <w:lang w:eastAsia="en-US"/>
        </w:rPr>
        <w:t xml:space="preserve">of </w:t>
      </w:r>
      <w:r w:rsidR="00ED563A">
        <w:rPr>
          <w:lang w:eastAsia="en-US"/>
        </w:rPr>
        <w:t>R</w:t>
      </w:r>
      <w:r w:rsidR="004555E3">
        <w:rPr>
          <w:lang w:eastAsia="en-US"/>
        </w:rPr>
        <w:t xml:space="preserve">eference and the </w:t>
      </w:r>
      <w:r>
        <w:rPr>
          <w:lang w:eastAsia="en-US"/>
        </w:rPr>
        <w:t xml:space="preserve">questions put forward in this </w:t>
      </w:r>
      <w:r w:rsidR="002A11AE">
        <w:rPr>
          <w:lang w:eastAsia="en-US"/>
        </w:rPr>
        <w:t xml:space="preserve">discussion </w:t>
      </w:r>
      <w:r>
        <w:rPr>
          <w:lang w:eastAsia="en-US"/>
        </w:rPr>
        <w:t>paper. The Department welcomes single</w:t>
      </w:r>
      <w:r w:rsidR="00475C29">
        <w:rPr>
          <w:lang w:eastAsia="en-US"/>
        </w:rPr>
        <w:t xml:space="preserve"> or </w:t>
      </w:r>
      <w:r>
        <w:rPr>
          <w:lang w:eastAsia="en-US"/>
        </w:rPr>
        <w:t xml:space="preserve">consolidated submissions on the Online Safety Act and </w:t>
      </w:r>
      <w:r w:rsidR="003C03FD">
        <w:rPr>
          <w:lang w:eastAsia="en-US"/>
        </w:rPr>
        <w:t>the Online Content Scheme</w:t>
      </w:r>
      <w:r>
        <w:rPr>
          <w:lang w:eastAsia="en-US"/>
        </w:rPr>
        <w:t>.</w:t>
      </w:r>
      <w:r w:rsidR="002A11AE">
        <w:rPr>
          <w:lang w:eastAsia="en-US"/>
        </w:rPr>
        <w:t xml:space="preserve"> Submitters </w:t>
      </w:r>
      <w:r w:rsidR="00CF2F99">
        <w:rPr>
          <w:lang w:eastAsia="en-US"/>
        </w:rPr>
        <w:t xml:space="preserve">may </w:t>
      </w:r>
      <w:r w:rsidR="002A11AE">
        <w:rPr>
          <w:lang w:eastAsia="en-US"/>
        </w:rPr>
        <w:t>also if they wish, direct views to specific questions only.</w:t>
      </w:r>
    </w:p>
    <w:p w:rsidR="00E70702" w:rsidRDefault="00A81B6A" w:rsidP="007F59C6">
      <w:pPr>
        <w:rPr>
          <w:lang w:eastAsia="en-US"/>
        </w:rPr>
      </w:pPr>
      <w:r>
        <w:rPr>
          <w:lang w:eastAsia="en-US"/>
        </w:rPr>
        <w:t>It is expected that</w:t>
      </w:r>
      <w:r w:rsidR="00E70702">
        <w:rPr>
          <w:lang w:eastAsia="en-US"/>
        </w:rPr>
        <w:t xml:space="preserve"> follow-up meetings </w:t>
      </w:r>
      <w:r>
        <w:rPr>
          <w:lang w:eastAsia="en-US"/>
        </w:rPr>
        <w:t xml:space="preserve">will be conducted </w:t>
      </w:r>
      <w:r w:rsidR="00E70702">
        <w:rPr>
          <w:lang w:eastAsia="en-US"/>
        </w:rPr>
        <w:t>with stakeholder</w:t>
      </w:r>
      <w:r w:rsidR="002A11AE">
        <w:rPr>
          <w:lang w:eastAsia="en-US"/>
        </w:rPr>
        <w:t>s</w:t>
      </w:r>
      <w:r w:rsidR="00E70702">
        <w:rPr>
          <w:lang w:eastAsia="en-US"/>
        </w:rPr>
        <w:t xml:space="preserve"> that are directly involved in administering the legislation, or would be impacted by any reforms</w:t>
      </w:r>
      <w:r w:rsidR="002A11AE">
        <w:rPr>
          <w:lang w:eastAsia="en-US"/>
        </w:rPr>
        <w:t xml:space="preserve">. </w:t>
      </w:r>
      <w:r>
        <w:rPr>
          <w:lang w:eastAsia="en-US"/>
        </w:rPr>
        <w:t>These meetings are likely to be schedule</w:t>
      </w:r>
      <w:r w:rsidR="00ED299D">
        <w:rPr>
          <w:lang w:eastAsia="en-US"/>
        </w:rPr>
        <w:t>d</w:t>
      </w:r>
      <w:r>
        <w:rPr>
          <w:lang w:eastAsia="en-US"/>
        </w:rPr>
        <w:t xml:space="preserve"> during</w:t>
      </w:r>
      <w:r w:rsidR="004174F3">
        <w:rPr>
          <w:lang w:eastAsia="en-US"/>
        </w:rPr>
        <w:t xml:space="preserve"> late</w:t>
      </w:r>
      <w:r>
        <w:rPr>
          <w:lang w:eastAsia="en-US"/>
        </w:rPr>
        <w:t xml:space="preserve"> </w:t>
      </w:r>
      <w:r w:rsidR="00613FC8">
        <w:rPr>
          <w:lang w:eastAsia="en-US"/>
        </w:rPr>
        <w:t xml:space="preserve">July </w:t>
      </w:r>
      <w:r w:rsidR="004174F3">
        <w:rPr>
          <w:lang w:eastAsia="en-US"/>
        </w:rPr>
        <w:t xml:space="preserve">and early August </w:t>
      </w:r>
      <w:r>
        <w:rPr>
          <w:lang w:eastAsia="en-US"/>
        </w:rPr>
        <w:t>2018</w:t>
      </w:r>
      <w:r w:rsidR="00FD1FBE">
        <w:rPr>
          <w:lang w:eastAsia="en-US"/>
        </w:rPr>
        <w:t>, following consideration of written submissions</w:t>
      </w:r>
      <w:r>
        <w:rPr>
          <w:lang w:eastAsia="en-US"/>
        </w:rPr>
        <w:t>.</w:t>
      </w:r>
    </w:p>
    <w:p w:rsidR="007E2397" w:rsidRDefault="007E2397" w:rsidP="00096DD8">
      <w:pPr>
        <w:pStyle w:val="Heading3"/>
      </w:pPr>
      <w:bookmarkStart w:id="17" w:name="_Toc512846834"/>
      <w:bookmarkStart w:id="18" w:name="_Toc517798390"/>
      <w:r>
        <w:t>How to make a submission</w:t>
      </w:r>
      <w:bookmarkEnd w:id="17"/>
      <w:bookmarkEnd w:id="18"/>
    </w:p>
    <w:p w:rsidR="007E2397" w:rsidRDefault="007E2397" w:rsidP="007F59C6">
      <w:r w:rsidRPr="00E97897">
        <w:t xml:space="preserve">The Department invites submissions by </w:t>
      </w:r>
      <w:r w:rsidRPr="00E97897">
        <w:rPr>
          <w:b/>
        </w:rPr>
        <w:t xml:space="preserve">5.00 pm AEST </w:t>
      </w:r>
      <w:r w:rsidRPr="000519D9">
        <w:rPr>
          <w:b/>
        </w:rPr>
        <w:t xml:space="preserve">on </w:t>
      </w:r>
      <w:r w:rsidR="006810C6">
        <w:rPr>
          <w:b/>
        </w:rPr>
        <w:t>Wednesday 25</w:t>
      </w:r>
      <w:r w:rsidR="00285E31" w:rsidRPr="00E7036C">
        <w:rPr>
          <w:b/>
        </w:rPr>
        <w:t xml:space="preserve"> </w:t>
      </w:r>
      <w:r w:rsidRPr="00E7036C">
        <w:rPr>
          <w:b/>
        </w:rPr>
        <w:t>Ju</w:t>
      </w:r>
      <w:r w:rsidR="00285E31" w:rsidRPr="00E7036C">
        <w:rPr>
          <w:b/>
        </w:rPr>
        <w:t>ly</w:t>
      </w:r>
      <w:r w:rsidRPr="00E7036C">
        <w:rPr>
          <w:b/>
        </w:rPr>
        <w:t xml:space="preserve"> 2018</w:t>
      </w:r>
      <w:r w:rsidRPr="00E7036C">
        <w:t>.</w:t>
      </w:r>
      <w:r w:rsidRPr="000519D9">
        <w:rPr>
          <w:b/>
        </w:rPr>
        <w:t xml:space="preserve"> </w:t>
      </w:r>
      <w:r w:rsidRPr="000519D9">
        <w:t>Submissions</w:t>
      </w:r>
      <w:r>
        <w:rPr>
          <w:b/>
        </w:rPr>
        <w:t xml:space="preserve"> </w:t>
      </w:r>
      <w:r>
        <w:t>may be lodged in the following ways:</w:t>
      </w:r>
    </w:p>
    <w:p w:rsidR="007E2397" w:rsidRPr="001247E1" w:rsidRDefault="007E2397" w:rsidP="007E2397">
      <w:pPr>
        <w:spacing w:before="120" w:after="120"/>
        <w:ind w:left="2138" w:hanging="1418"/>
      </w:pPr>
      <w:r w:rsidRPr="001247E1">
        <w:t>Website</w:t>
      </w:r>
      <w:r w:rsidRPr="001247E1">
        <w:tab/>
      </w:r>
      <w:hyperlink r:id="rId22" w:history="1">
        <w:r w:rsidRPr="001247E1">
          <w:rPr>
            <w:rStyle w:val="Hyperlink"/>
          </w:rPr>
          <w:t>www.communications.gov.au/have-your-say</w:t>
        </w:r>
      </w:hyperlink>
    </w:p>
    <w:p w:rsidR="007E2397" w:rsidRDefault="007E2397" w:rsidP="007E2397">
      <w:pPr>
        <w:pStyle w:val="BodyText"/>
        <w:spacing w:before="120"/>
        <w:ind w:left="2138" w:hanging="1418"/>
        <w:rPr>
          <w:rStyle w:val="Hyperlink"/>
        </w:rPr>
      </w:pPr>
      <w:r w:rsidRPr="001247E1">
        <w:t>Email</w:t>
      </w:r>
      <w:r w:rsidRPr="001247E1">
        <w:tab/>
      </w:r>
      <w:hyperlink r:id="rId23" w:history="1">
        <w:r w:rsidRPr="00AB5F24">
          <w:rPr>
            <w:rStyle w:val="Hyperlink"/>
          </w:rPr>
          <w:t>onlinesafety@communications.gov.au</w:t>
        </w:r>
      </w:hyperlink>
    </w:p>
    <w:p w:rsidR="007E2397" w:rsidRDefault="007E2397" w:rsidP="007F59C6">
      <w:pPr>
        <w:pStyle w:val="BodyText"/>
        <w:spacing w:before="120" w:after="200"/>
        <w:ind w:left="2138" w:hanging="1418"/>
      </w:pPr>
      <w:r>
        <w:t>Post</w:t>
      </w:r>
      <w:r>
        <w:tab/>
        <w:t>Director, Online Content</w:t>
      </w:r>
      <w:r w:rsidR="003C03FD">
        <w:t xml:space="preserve"> and </w:t>
      </w:r>
      <w:r w:rsidR="001A6E8A">
        <w:t>e</w:t>
      </w:r>
      <w:r w:rsidR="003C03FD">
        <w:t xml:space="preserve">Safety </w:t>
      </w:r>
      <w:r>
        <w:t>Section</w:t>
      </w:r>
      <w:r>
        <w:br/>
        <w:t>Department of Communications and the Arts</w:t>
      </w:r>
      <w:r>
        <w:br/>
        <w:t>GPO Box 2154</w:t>
      </w:r>
      <w:r>
        <w:br/>
        <w:t>Canberra ACT 2601</w:t>
      </w:r>
    </w:p>
    <w:p w:rsidR="007E2397" w:rsidRDefault="007E2397" w:rsidP="007F59C6">
      <w:r w:rsidRPr="00D8529B">
        <w:t xml:space="preserve">Submissions </w:t>
      </w:r>
      <w:r>
        <w:t xml:space="preserve">should </w:t>
      </w:r>
      <w:r w:rsidRPr="00D8529B">
        <w:t xml:space="preserve">include </w:t>
      </w:r>
      <w:r>
        <w:t xml:space="preserve">your </w:t>
      </w:r>
      <w:r w:rsidRPr="00D8529B">
        <w:t xml:space="preserve">name, organisation (if relevant) and contact details. </w:t>
      </w:r>
      <w:r>
        <w:t>The Department will not consider s</w:t>
      </w:r>
      <w:r w:rsidRPr="00D8529B">
        <w:t>ubmissions with</w:t>
      </w:r>
      <w:r>
        <w:t>out</w:t>
      </w:r>
      <w:r w:rsidRPr="00D8529B">
        <w:t xml:space="preserve"> verifiable contact </w:t>
      </w:r>
      <w:r>
        <w:t>details.</w:t>
      </w:r>
    </w:p>
    <w:p w:rsidR="007E2397" w:rsidRDefault="007E2397" w:rsidP="007F59C6">
      <w:r>
        <w:t>S</w:t>
      </w:r>
      <w:r w:rsidRPr="00CD4DB2">
        <w:t xml:space="preserve">ubmissions will be treated as non-confidential information, and </w:t>
      </w:r>
      <w:r>
        <w:t xml:space="preserve">can be made </w:t>
      </w:r>
      <w:r w:rsidRPr="00CD4DB2">
        <w:t xml:space="preserve">publicly available </w:t>
      </w:r>
      <w:r>
        <w:t>on the Department’s website</w:t>
      </w:r>
      <w:r w:rsidRPr="00CD4DB2">
        <w:t xml:space="preserve">, unless a respondent specifically requests its submission, or a part of </w:t>
      </w:r>
      <w:r>
        <w:t xml:space="preserve">its </w:t>
      </w:r>
      <w:r w:rsidRPr="00CD4DB2">
        <w:t xml:space="preserve">submission, is kept confidential, and </w:t>
      </w:r>
      <w:r>
        <w:t xml:space="preserve">provides </w:t>
      </w:r>
      <w:r w:rsidRPr="00CD4DB2">
        <w:t xml:space="preserve">acceptable reasons. </w:t>
      </w:r>
      <w:r>
        <w:t>An e</w:t>
      </w:r>
      <w:r w:rsidRPr="00CD4DB2">
        <w:t>mail disclaimer</w:t>
      </w:r>
      <w:r>
        <w:t xml:space="preserve"> asserting confidentiality </w:t>
      </w:r>
      <w:r w:rsidR="0073078A">
        <w:t xml:space="preserve">of the entire submission </w:t>
      </w:r>
      <w:r>
        <w:t>is not sufficient</w:t>
      </w:r>
      <w:r w:rsidR="0073078A">
        <w:t>, nor is a header or footer disclaimer</w:t>
      </w:r>
      <w:r>
        <w:t>.</w:t>
      </w:r>
    </w:p>
    <w:p w:rsidR="007E2397" w:rsidRDefault="007E2397" w:rsidP="007F59C6">
      <w:r w:rsidRPr="00CD4DB2">
        <w:t xml:space="preserve">The Department reserves the right not to publish a submission, or </w:t>
      </w:r>
      <w:r>
        <w:t xml:space="preserve">any </w:t>
      </w:r>
      <w:r w:rsidRPr="00CD4DB2">
        <w:t>part</w:t>
      </w:r>
      <w:r>
        <w:t xml:space="preserve"> of a submission</w:t>
      </w:r>
      <w:r w:rsidRPr="00CD4DB2">
        <w:t xml:space="preserve">, </w:t>
      </w:r>
      <w:r>
        <w:t>at</w:t>
      </w:r>
      <w:r w:rsidRPr="00CD4DB2">
        <w:t xml:space="preserve"> its absolute discretion. </w:t>
      </w:r>
      <w:r>
        <w:t xml:space="preserve">The Department will not enter into any </w:t>
      </w:r>
      <w:r w:rsidRPr="00CD4DB2">
        <w:t>correspondence with respondents in relation to any decisions not to publish a submission in whole or in part.</w:t>
      </w:r>
    </w:p>
    <w:p w:rsidR="007E2397" w:rsidRPr="00D8529B" w:rsidRDefault="007E2397" w:rsidP="007F59C6">
      <w:r w:rsidRPr="00CD4DB2">
        <w:t xml:space="preserve">The Department is subject to the </w:t>
      </w:r>
      <w:r w:rsidRPr="00CD4DB2">
        <w:rPr>
          <w:i/>
          <w:iCs/>
        </w:rPr>
        <w:t xml:space="preserve">Freedom of Information Act 1982 </w:t>
      </w:r>
      <w:r w:rsidRPr="00CD4DB2">
        <w:t xml:space="preserve">and may be required to disclose </w:t>
      </w:r>
      <w:r>
        <w:t xml:space="preserve">submissions </w:t>
      </w:r>
      <w:r w:rsidRPr="00CD4DB2">
        <w:t>in response t</w:t>
      </w:r>
      <w:r>
        <w:t>o requests made under that Act.</w:t>
      </w:r>
    </w:p>
    <w:p w:rsidR="007E2397" w:rsidRDefault="007E2397" w:rsidP="007F59C6">
      <w:r w:rsidRPr="00963D4B">
        <w:rPr>
          <w:iCs/>
        </w:rPr>
        <w:t>The</w:t>
      </w:r>
      <w:r w:rsidRPr="00CD4DB2">
        <w:rPr>
          <w:i/>
          <w:iCs/>
        </w:rPr>
        <w:t xml:space="preserve"> Privacy Act 1988 </w:t>
      </w:r>
      <w:r w:rsidRPr="00CD4DB2">
        <w:t xml:space="preserve">establishes certain principles </w:t>
      </w:r>
      <w:r>
        <w:t xml:space="preserve">regarding </w:t>
      </w:r>
      <w:r w:rsidRPr="00CD4DB2">
        <w:t>the collection, use and disclosure of information about individuals. Any personal information respondents provide to the Department through submission</w:t>
      </w:r>
      <w:r>
        <w:t>s</w:t>
      </w:r>
      <w:r w:rsidRPr="00CD4DB2">
        <w:t xml:space="preserve"> will be used for purposes related to </w:t>
      </w:r>
      <w:r>
        <w:t xml:space="preserve">considering </w:t>
      </w:r>
      <w:r w:rsidRPr="00CD4DB2">
        <w:t>issues raised in this paper</w:t>
      </w:r>
      <w:r>
        <w:t>,</w:t>
      </w:r>
      <w:r w:rsidRPr="00CD4DB2">
        <w:t xml:space="preserve"> in accordance with the Privacy Act. If the Department </w:t>
      </w:r>
      <w:r>
        <w:t xml:space="preserve">makes a submission, or part of a submission, </w:t>
      </w:r>
      <w:r w:rsidRPr="00CD4DB2">
        <w:t>publicly available</w:t>
      </w:r>
      <w:r>
        <w:t xml:space="preserve"> </w:t>
      </w:r>
      <w:r w:rsidRPr="00CD4DB2">
        <w:t xml:space="preserve">the name of the respondent </w:t>
      </w:r>
      <w:r>
        <w:t>will be included</w:t>
      </w:r>
      <w:r w:rsidRPr="00CD4DB2">
        <w:t>. Respondents should clearly indicate in their submission</w:t>
      </w:r>
      <w:r>
        <w:t>s</w:t>
      </w:r>
      <w:r w:rsidRPr="00CD4DB2">
        <w:t xml:space="preserve"> if they do not wish their name </w:t>
      </w:r>
      <w:r>
        <w:t xml:space="preserve">to be </w:t>
      </w:r>
      <w:r w:rsidRPr="00CD4DB2">
        <w:t xml:space="preserve">included in any publication relating to the </w:t>
      </w:r>
      <w:r>
        <w:t>consultation</w:t>
      </w:r>
      <w:r w:rsidRPr="00CD4DB2">
        <w:t xml:space="preserve"> that the Department may publish.</w:t>
      </w:r>
    </w:p>
    <w:p w:rsidR="007E2397" w:rsidRDefault="007E2397" w:rsidP="007F59C6">
      <w:r>
        <w:t xml:space="preserve">Questions about the submission process can be directed to </w:t>
      </w:r>
      <w:hyperlink r:id="rId24" w:history="1">
        <w:r w:rsidRPr="00AB5F24">
          <w:rPr>
            <w:rStyle w:val="Hyperlink"/>
          </w:rPr>
          <w:t>onlinesafety@communications.gov.au</w:t>
        </w:r>
      </w:hyperlink>
      <w:r w:rsidR="007F59C6" w:rsidRPr="00CD4DB2">
        <w:t>.</w:t>
      </w:r>
    </w:p>
    <w:p w:rsidR="007E2397" w:rsidRDefault="007E2397" w:rsidP="00096DD8">
      <w:pPr>
        <w:pStyle w:val="Heading3"/>
      </w:pPr>
      <w:bookmarkStart w:id="19" w:name="_Toc512846835"/>
      <w:bookmarkStart w:id="20" w:name="_Toc517798391"/>
      <w:r>
        <w:t xml:space="preserve">Next </w:t>
      </w:r>
      <w:r w:rsidR="00BD2CC1">
        <w:t>s</w:t>
      </w:r>
      <w:r>
        <w:t>teps</w:t>
      </w:r>
      <w:bookmarkEnd w:id="19"/>
      <w:bookmarkEnd w:id="20"/>
    </w:p>
    <w:p w:rsidR="002A4087" w:rsidRDefault="007E2397" w:rsidP="007F59C6">
      <w:pPr>
        <w:keepNext/>
      </w:pPr>
      <w:r>
        <w:t xml:space="preserve">The </w:t>
      </w:r>
      <w:r w:rsidR="001A6E8A">
        <w:rPr>
          <w:lang w:eastAsia="en-US"/>
        </w:rPr>
        <w:t>Online Safety Act and the Online Content Scheme</w:t>
      </w:r>
      <w:r w:rsidR="001A6E8A">
        <w:t xml:space="preserve"> </w:t>
      </w:r>
      <w:r w:rsidR="00ED299D">
        <w:t>R</w:t>
      </w:r>
      <w:r>
        <w:t>eviews will be conducted concurrently and be undertaken by an independent expert appointed by the Minister for Communications. The independent expert will be supported by staff from the Department</w:t>
      </w:r>
      <w:r w:rsidR="002A4087">
        <w:t>.</w:t>
      </w:r>
    </w:p>
    <w:p w:rsidR="007E2397" w:rsidRDefault="007E2397" w:rsidP="007F59C6">
      <w:r>
        <w:t xml:space="preserve">It is intended that the </w:t>
      </w:r>
      <w:r w:rsidR="00ED299D">
        <w:t>R</w:t>
      </w:r>
      <w:r>
        <w:t xml:space="preserve">eviews </w:t>
      </w:r>
      <w:r w:rsidR="001A6E8A">
        <w:t xml:space="preserve">will be </w:t>
      </w:r>
      <w:r>
        <w:t xml:space="preserve">completed by </w:t>
      </w:r>
      <w:r w:rsidR="001A6E8A">
        <w:t xml:space="preserve">the end of </w:t>
      </w:r>
      <w:r>
        <w:t>September 2018</w:t>
      </w:r>
      <w:r w:rsidR="001A6E8A">
        <w:t xml:space="preserve"> and a report provided to the Minister for Communications</w:t>
      </w:r>
      <w:r>
        <w:t>.</w:t>
      </w:r>
    </w:p>
    <w:p w:rsidR="00BD2CC1" w:rsidRDefault="007E2397" w:rsidP="007F59C6">
      <w:r w:rsidRPr="000227E6">
        <w:t xml:space="preserve">The final report </w:t>
      </w:r>
      <w:r w:rsidR="0017427F">
        <w:t>on the Reviews</w:t>
      </w:r>
      <w:r>
        <w:t xml:space="preserve"> </w:t>
      </w:r>
      <w:r w:rsidRPr="000227E6">
        <w:t xml:space="preserve">will be </w:t>
      </w:r>
      <w:r>
        <w:t>tabl</w:t>
      </w:r>
      <w:r w:rsidR="001A6E8A">
        <w:t>ed</w:t>
      </w:r>
      <w:r>
        <w:t xml:space="preserve"> in Parliament. Any recommended changes to the </w:t>
      </w:r>
      <w:r w:rsidR="001A6E8A">
        <w:t xml:space="preserve">Online Safety </w:t>
      </w:r>
      <w:r>
        <w:t>Act and the Online Content Scheme will then be considered by the Government.</w:t>
      </w:r>
    </w:p>
    <w:p w:rsidR="00BD2CC1" w:rsidRDefault="00BD2CC1">
      <w:pPr>
        <w:spacing w:after="160" w:line="259" w:lineRule="auto"/>
      </w:pPr>
      <w:r>
        <w:br w:type="page"/>
      </w:r>
    </w:p>
    <w:p w:rsidR="00A21989" w:rsidRPr="005A4EB0" w:rsidRDefault="0072453D" w:rsidP="009532AD">
      <w:pPr>
        <w:pStyle w:val="Heading2"/>
      </w:pPr>
      <w:bookmarkStart w:id="21" w:name="_Toc512846836"/>
      <w:bookmarkStart w:id="22" w:name="_Toc517798392"/>
      <w:r>
        <w:t xml:space="preserve">Review of </w:t>
      </w:r>
      <w:r w:rsidR="00302144">
        <w:t xml:space="preserve">the </w:t>
      </w:r>
      <w:r w:rsidR="00E075C8" w:rsidRPr="005A4EB0">
        <w:t>Online Safety Act</w:t>
      </w:r>
      <w:bookmarkEnd w:id="21"/>
      <w:bookmarkEnd w:id="22"/>
    </w:p>
    <w:p w:rsidR="002A4087" w:rsidRDefault="007658C0" w:rsidP="007F59C6">
      <w:r>
        <w:t xml:space="preserve">This section of the discussion paper focuses on the Online Safety </w:t>
      </w:r>
      <w:r w:rsidRPr="006F630B">
        <w:t>Act</w:t>
      </w:r>
      <w:r>
        <w:t>. The</w:t>
      </w:r>
      <w:r w:rsidR="00444654">
        <w:t xml:space="preserve"> Online Content Scheme is considered in the next section</w:t>
      </w:r>
      <w:r w:rsidR="002A4087">
        <w:t>.</w:t>
      </w:r>
    </w:p>
    <w:p w:rsidR="00674EF8" w:rsidRDefault="00672ADC" w:rsidP="007F59C6">
      <w:r w:rsidRPr="006F630B">
        <w:t xml:space="preserve">The purpose of the </w:t>
      </w:r>
      <w:r>
        <w:t xml:space="preserve">Online Safety </w:t>
      </w:r>
      <w:r w:rsidRPr="006F630B">
        <w:t>Act</w:t>
      </w:r>
      <w:r w:rsidRPr="00672ADC">
        <w:t xml:space="preserve"> </w:t>
      </w:r>
      <w:r w:rsidRPr="006F630B">
        <w:t>is to enhance the capacity for Australians to engage online in</w:t>
      </w:r>
      <w:r>
        <w:t xml:space="preserve"> a safe manner, including </w:t>
      </w:r>
      <w:r w:rsidR="004F79EF">
        <w:t xml:space="preserve">by </w:t>
      </w:r>
      <w:r>
        <w:t>protecti</w:t>
      </w:r>
      <w:r w:rsidR="004F79EF">
        <w:t>ng</w:t>
      </w:r>
      <w:r>
        <w:t xml:space="preserve"> Australian children from cyberbullying harm on electronic and social media services.</w:t>
      </w:r>
    </w:p>
    <w:p w:rsidR="00782DBD" w:rsidRDefault="00782DBD" w:rsidP="00096DD8">
      <w:pPr>
        <w:pStyle w:val="Heading3"/>
      </w:pPr>
      <w:bookmarkStart w:id="23" w:name="_Toc517798393"/>
      <w:r>
        <w:t>Why review is required</w:t>
      </w:r>
      <w:bookmarkEnd w:id="23"/>
    </w:p>
    <w:p w:rsidR="00782DBD" w:rsidRDefault="00782DBD" w:rsidP="007F59C6">
      <w:r w:rsidRPr="00F74715">
        <w:t xml:space="preserve">Section 107 of the Online Safety Act requires that </w:t>
      </w:r>
      <w:r w:rsidR="004E02DA">
        <w:t xml:space="preserve">a review of </w:t>
      </w:r>
      <w:r w:rsidRPr="00F74715">
        <w:t xml:space="preserve">the operation of the Act be </w:t>
      </w:r>
      <w:r w:rsidR="004E02DA">
        <w:t>initiated</w:t>
      </w:r>
      <w:r w:rsidR="004E02DA" w:rsidRPr="00F74715">
        <w:t xml:space="preserve"> </w:t>
      </w:r>
      <w:r w:rsidRPr="00F74715">
        <w:t>within three years after its commencement. The Act commenced on 1 July 2015.</w:t>
      </w:r>
      <w:r w:rsidR="007658C0">
        <w:t xml:space="preserve"> This </w:t>
      </w:r>
      <w:r w:rsidR="00CA49B5">
        <w:t>R</w:t>
      </w:r>
      <w:r w:rsidR="007658C0">
        <w:t>eview satisfies section 107.</w:t>
      </w:r>
    </w:p>
    <w:p w:rsidR="00C605B0" w:rsidRDefault="00C605B0" w:rsidP="007F59C6">
      <w:r>
        <w:t>The Statutory Review of the Act is important for the Government to ensure that the eSafety Commissioner has the appropriate powers, functions and supporting governance arrangements to deliver on its mandate to enhance online safety for all Australians now and in the future.</w:t>
      </w:r>
    </w:p>
    <w:p w:rsidR="00782DBD" w:rsidRDefault="00782DBD" w:rsidP="00096DD8">
      <w:pPr>
        <w:pStyle w:val="Heading3"/>
      </w:pPr>
      <w:bookmarkStart w:id="24" w:name="_Toc517798394"/>
      <w:r>
        <w:t>Statutory powers and functions of the eSafety Commissioner</w:t>
      </w:r>
      <w:bookmarkEnd w:id="24"/>
    </w:p>
    <w:p w:rsidR="00A4144D" w:rsidRDefault="00A4144D" w:rsidP="007F59C6">
      <w:r w:rsidRPr="00541256">
        <w:t xml:space="preserve">The Online Safety Act establishes </w:t>
      </w:r>
      <w:r w:rsidR="00541256" w:rsidRPr="00541256">
        <w:rPr>
          <w:rFonts w:cs="Times New Roman"/>
          <w:lang w:eastAsia="en-AU"/>
        </w:rPr>
        <w:t xml:space="preserve">and sets out the powers and functions of </w:t>
      </w:r>
      <w:r w:rsidRPr="00541256">
        <w:t>the</w:t>
      </w:r>
      <w:r>
        <w:t xml:space="preserve"> eSafety Commissioner</w:t>
      </w:r>
      <w:r w:rsidR="0051732F">
        <w:t xml:space="preserve">, </w:t>
      </w:r>
      <w:r w:rsidR="00FB24C8">
        <w:t>an independent statutory office, supported by the ACMA.</w:t>
      </w:r>
      <w:r w:rsidR="00FB24C8" w:rsidRPr="00A4144D">
        <w:t xml:space="preserve"> </w:t>
      </w:r>
      <w:r w:rsidR="00541256">
        <w:t>The functions of the eSafety Commissioner</w:t>
      </w:r>
      <w:r w:rsidR="00DE5FA5">
        <w:t xml:space="preserve"> related to o</w:t>
      </w:r>
      <w:r w:rsidR="008D59A5">
        <w:t>nline safety</w:t>
      </w:r>
      <w:r w:rsidR="00DE5FA5">
        <w:t xml:space="preserve"> </w:t>
      </w:r>
      <w:r w:rsidR="004555E3">
        <w:t xml:space="preserve">listed in section 15 of the Online Safety Act </w:t>
      </w:r>
      <w:r w:rsidR="00541256">
        <w:t>include</w:t>
      </w:r>
      <w:r w:rsidR="008D59A5">
        <w:t xml:space="preserve"> to</w:t>
      </w:r>
      <w:r w:rsidR="00541256">
        <w:t>:</w:t>
      </w:r>
    </w:p>
    <w:p w:rsidR="0096693B" w:rsidRDefault="00F9465C" w:rsidP="00BD2CC1">
      <w:pPr>
        <w:pStyle w:val="Bulletlevel1"/>
      </w:pPr>
      <w:r>
        <w:t>promote online safety</w:t>
      </w:r>
    </w:p>
    <w:p w:rsidR="0096693B" w:rsidRDefault="00F9465C" w:rsidP="00BD2CC1">
      <w:pPr>
        <w:pStyle w:val="Bulletlevel1"/>
      </w:pPr>
      <w:r>
        <w:t>support and encourage the implementation of measures to improve online safety for Australians</w:t>
      </w:r>
    </w:p>
    <w:p w:rsidR="0096693B" w:rsidRDefault="00F9465C" w:rsidP="00BD2CC1">
      <w:pPr>
        <w:pStyle w:val="Bulletlevel1"/>
      </w:pPr>
      <w:r>
        <w:t>coordinate activities of Commonwealth Departments, authorities and agencies</w:t>
      </w:r>
    </w:p>
    <w:p w:rsidR="0096693B" w:rsidRDefault="00F9465C" w:rsidP="00BD2CC1">
      <w:pPr>
        <w:pStyle w:val="Bulletlevel1"/>
      </w:pPr>
      <w:r>
        <w:t>collect, analyse, interpret and disseminate information</w:t>
      </w:r>
    </w:p>
    <w:p w:rsidR="0096693B" w:rsidRDefault="00F9465C" w:rsidP="00BD2CC1">
      <w:pPr>
        <w:pStyle w:val="Bulletlevel1"/>
      </w:pPr>
      <w:r>
        <w:t xml:space="preserve">support, encourage, conduct, accredit and </w:t>
      </w:r>
      <w:r w:rsidR="008D59A5">
        <w:t>evaluate</w:t>
      </w:r>
      <w:r>
        <w:t xml:space="preserve"> educational and promotional and community awareness programs</w:t>
      </w:r>
    </w:p>
    <w:p w:rsidR="0096693B" w:rsidRDefault="00F9465C" w:rsidP="00BD2CC1">
      <w:pPr>
        <w:pStyle w:val="Bulletlevel1"/>
      </w:pPr>
      <w:r>
        <w:t>make grants</w:t>
      </w:r>
    </w:p>
    <w:p w:rsidR="0096693B" w:rsidRDefault="008D59A5" w:rsidP="00BD2CC1">
      <w:pPr>
        <w:pStyle w:val="Bulletlevel1"/>
      </w:pPr>
      <w:r>
        <w:t>support, encourage, conduct and evaluate research</w:t>
      </w:r>
    </w:p>
    <w:p w:rsidR="0096693B" w:rsidRDefault="008D59A5" w:rsidP="00BD2CC1">
      <w:pPr>
        <w:pStyle w:val="Bulletlevel1"/>
      </w:pPr>
      <w:r>
        <w:t>publish reports and papers</w:t>
      </w:r>
    </w:p>
    <w:p w:rsidR="0096693B" w:rsidRDefault="008D59A5" w:rsidP="00BD2CC1">
      <w:pPr>
        <w:pStyle w:val="Bulletlevel1"/>
      </w:pPr>
      <w:r>
        <w:t>advise and provide reports to the Minister</w:t>
      </w:r>
    </w:p>
    <w:p w:rsidR="0096693B" w:rsidRDefault="008D59A5" w:rsidP="00BD2CC1">
      <w:pPr>
        <w:pStyle w:val="Bulletlevel1"/>
      </w:pPr>
      <w:r>
        <w:t>consult and cooperate with other persons, organisations and governments</w:t>
      </w:r>
    </w:p>
    <w:p w:rsidR="0096693B" w:rsidRDefault="008D59A5" w:rsidP="00BD2CC1">
      <w:pPr>
        <w:pStyle w:val="Bulletlevel1"/>
      </w:pPr>
      <w:r>
        <w:t>monitor and promote compliance with the Online Safety Act</w:t>
      </w:r>
      <w:r w:rsidR="0096693B">
        <w:t>, and</w:t>
      </w:r>
    </w:p>
    <w:p w:rsidR="008D59A5" w:rsidRDefault="008D59A5" w:rsidP="00BD2CC1">
      <w:pPr>
        <w:pStyle w:val="Bulletlevel1"/>
      </w:pPr>
      <w:r>
        <w:t xml:space="preserve">formulate guidelines and statements on online safety best practice or </w:t>
      </w:r>
      <w:r w:rsidR="003D7819">
        <w:t xml:space="preserve">guidelines and statements that </w:t>
      </w:r>
      <w:r>
        <w:t xml:space="preserve">are directed towards facilitating the timely and appropriate resolution of incidents involving cyberbullying material targeted at an Australian child </w:t>
      </w:r>
      <w:r w:rsidR="003D7819">
        <w:t>as well as</w:t>
      </w:r>
      <w:r>
        <w:t xml:space="preserve"> promote these</w:t>
      </w:r>
      <w:r w:rsidR="001A310B">
        <w:t>.</w:t>
      </w:r>
    </w:p>
    <w:p w:rsidR="00F9465C" w:rsidRDefault="003D7819" w:rsidP="007F59C6">
      <w:pPr>
        <w:keepNext/>
      </w:pPr>
      <w:r>
        <w:t xml:space="preserve">The </w:t>
      </w:r>
      <w:r w:rsidR="004555E3">
        <w:t xml:space="preserve">specific </w:t>
      </w:r>
      <w:r>
        <w:t xml:space="preserve">functions conferred on the eSafety Commissioner by </w:t>
      </w:r>
      <w:r w:rsidR="004555E3">
        <w:t xml:space="preserve">clauses 94 of both </w:t>
      </w:r>
      <w:r>
        <w:t>Schedules 5 and 7 to the BSA, include to:</w:t>
      </w:r>
    </w:p>
    <w:p w:rsidR="0096693B" w:rsidRDefault="003D7819" w:rsidP="00BD2CC1">
      <w:pPr>
        <w:pStyle w:val="Bulletlevel1"/>
      </w:pPr>
      <w:r>
        <w:t>monitor compliance with internet and content services industry codes and standards</w:t>
      </w:r>
    </w:p>
    <w:p w:rsidR="0096693B" w:rsidRDefault="003D7819" w:rsidP="00BD2CC1">
      <w:pPr>
        <w:pStyle w:val="Bulletlevel1"/>
      </w:pPr>
      <w:r>
        <w:t>advise and assist parents and responsible adults in relation to the supervision and control of children’s access to internet content</w:t>
      </w:r>
      <w:r w:rsidR="00027F47">
        <w:t xml:space="preserve"> and content services</w:t>
      </w:r>
    </w:p>
    <w:p w:rsidR="0096693B" w:rsidRDefault="003D7819" w:rsidP="00BD2CC1">
      <w:pPr>
        <w:pStyle w:val="Bulletlevel1"/>
      </w:pPr>
      <w:r>
        <w:t>conduct and coordinate community education programs about internet content</w:t>
      </w:r>
      <w:r w:rsidR="00027F47">
        <w:t xml:space="preserve">, </w:t>
      </w:r>
      <w:r>
        <w:t>internet carriage services</w:t>
      </w:r>
      <w:r w:rsidR="00027F47">
        <w:t xml:space="preserve"> and content services</w:t>
      </w:r>
      <w:r>
        <w:t xml:space="preserve"> in consultation with relevant </w:t>
      </w:r>
      <w:r w:rsidR="00027F47">
        <w:t>groups and agencies</w:t>
      </w:r>
    </w:p>
    <w:p w:rsidR="0096693B" w:rsidRDefault="003D7819" w:rsidP="00BD2CC1">
      <w:pPr>
        <w:pStyle w:val="Bulletlevel1"/>
      </w:pPr>
      <w:r>
        <w:t>conduct and commission research into issues relating to internet content</w:t>
      </w:r>
      <w:r w:rsidR="00027F47">
        <w:t>,</w:t>
      </w:r>
      <w:r>
        <w:t xml:space="preserve"> internet carriage services</w:t>
      </w:r>
      <w:r w:rsidR="00027F47">
        <w:t xml:space="preserve"> and content services</w:t>
      </w:r>
    </w:p>
    <w:p w:rsidR="003D7819" w:rsidRDefault="003D7819" w:rsidP="00BD2CC1">
      <w:pPr>
        <w:pStyle w:val="Bulletlevel1"/>
      </w:pPr>
      <w:r>
        <w:t xml:space="preserve">liaise with regulatory and other relevant bodies </w:t>
      </w:r>
      <w:r w:rsidR="00027F47">
        <w:t>overseas</w:t>
      </w:r>
      <w:r>
        <w:t xml:space="preserve"> about cooperative arrangements for the regulation of the internet </w:t>
      </w:r>
      <w:r w:rsidR="00027F47">
        <w:t>and commercial content services industries, including but not limited to, collaborative arrangements to develop multilateral codes of practice and cont</w:t>
      </w:r>
      <w:r w:rsidR="0096693B">
        <w:t>ent labelling technologies; and</w:t>
      </w:r>
    </w:p>
    <w:p w:rsidR="003D7819" w:rsidRDefault="00027F47" w:rsidP="00BD2CC1">
      <w:pPr>
        <w:pStyle w:val="Bulletlevel1"/>
      </w:pPr>
      <w:r>
        <w:t>to inform himself/herself and advise the Minister on technological developments and service trends in the internet and commercial content services industries.</w:t>
      </w:r>
    </w:p>
    <w:p w:rsidR="00A4144D" w:rsidRDefault="00541256" w:rsidP="007F59C6">
      <w:r>
        <w:t>The</w:t>
      </w:r>
      <w:r w:rsidR="00782DBD">
        <w:t xml:space="preserve"> Online Safety </w:t>
      </w:r>
      <w:r>
        <w:t>Act also sets out o</w:t>
      </w:r>
      <w:r w:rsidRPr="00A9328B">
        <w:t xml:space="preserve">ther </w:t>
      </w:r>
      <w:r w:rsidR="00A4144D" w:rsidRPr="00A9328B">
        <w:t>matters</w:t>
      </w:r>
      <w:r w:rsidR="00A4144D">
        <w:t>,</w:t>
      </w:r>
      <w:r w:rsidR="00A4144D" w:rsidRPr="00A9328B">
        <w:t xml:space="preserve"> which are</w:t>
      </w:r>
      <w:r w:rsidR="00A4144D">
        <w:t xml:space="preserve"> integral to the proper functioning</w:t>
      </w:r>
      <w:r w:rsidR="00A4144D" w:rsidRPr="00A9328B">
        <w:t xml:space="preserve"> of the Act and implementation of the Government’s online safety commitments</w:t>
      </w:r>
      <w:r w:rsidR="00A4144D">
        <w:t xml:space="preserve">, </w:t>
      </w:r>
      <w:r>
        <w:t>including the enforcement mechanism</w:t>
      </w:r>
      <w:r w:rsidR="00DE5FA5">
        <w:t>s</w:t>
      </w:r>
      <w:r>
        <w:t xml:space="preserve"> available to the eSafety Commissioner such as</w:t>
      </w:r>
      <w:r w:rsidR="00DE5FA5">
        <w:t xml:space="preserve"> civil penalties, enforceable undertakings and injunctions</w:t>
      </w:r>
      <w:r>
        <w:t>.</w:t>
      </w:r>
    </w:p>
    <w:p w:rsidR="007658C0" w:rsidRDefault="007658C0" w:rsidP="00096DD8">
      <w:pPr>
        <w:pStyle w:val="Heading3"/>
      </w:pPr>
      <w:bookmarkStart w:id="25" w:name="_Toc517798395"/>
      <w:r>
        <w:t>Administration and governance of the eSafety Commissioner</w:t>
      </w:r>
      <w:bookmarkEnd w:id="25"/>
    </w:p>
    <w:p w:rsidR="00B45D1F" w:rsidRDefault="00541256" w:rsidP="00782DBD">
      <w:pPr>
        <w:spacing w:after="160" w:line="259" w:lineRule="auto"/>
      </w:pPr>
      <w:r>
        <w:t xml:space="preserve">The </w:t>
      </w:r>
      <w:r w:rsidR="00B45D1F">
        <w:t>Online Safety</w:t>
      </w:r>
      <w:r w:rsidR="00B45D1F" w:rsidRPr="007F59C6">
        <w:t xml:space="preserve"> </w:t>
      </w:r>
      <w:r w:rsidRPr="007F59C6">
        <w:t xml:space="preserve">Act also provides for the administration of the </w:t>
      </w:r>
      <w:r w:rsidR="00A4144D" w:rsidRPr="007F59C6">
        <w:t>eSafety Commissioner</w:t>
      </w:r>
      <w:r w:rsidRPr="007F59C6">
        <w:t xml:space="preserve">. </w:t>
      </w:r>
      <w:r w:rsidR="00B45D1F" w:rsidRPr="007F59C6">
        <w:t>Although the eSafety Commis</w:t>
      </w:r>
      <w:r w:rsidR="003402A2" w:rsidRPr="007F59C6">
        <w:t>sioner</w:t>
      </w:r>
      <w:r w:rsidR="00B45D1F" w:rsidRPr="007F59C6">
        <w:t xml:space="preserve"> is a statutory officeholder</w:t>
      </w:r>
      <w:r w:rsidR="003402A2" w:rsidRPr="007F59C6">
        <w:t xml:space="preserve">, </w:t>
      </w:r>
      <w:r w:rsidR="008D1974" w:rsidRPr="007F59C6">
        <w:t xml:space="preserve">the Commissioner’s </w:t>
      </w:r>
      <w:r w:rsidR="003402A2" w:rsidRPr="007F59C6">
        <w:t>office has not been established as a</w:t>
      </w:r>
      <w:r w:rsidR="00444654" w:rsidRPr="007F59C6">
        <w:t xml:space="preserve">n entity </w:t>
      </w:r>
      <w:r w:rsidR="003402A2" w:rsidRPr="007F59C6">
        <w:t>as define</w:t>
      </w:r>
      <w:r w:rsidR="003402A2">
        <w:t xml:space="preserve">d in the </w:t>
      </w:r>
      <w:r w:rsidR="003402A2" w:rsidRPr="003402A2">
        <w:rPr>
          <w:i/>
        </w:rPr>
        <w:t>Public Governance, and Accountability Act 2013</w:t>
      </w:r>
      <w:r w:rsidR="003402A2">
        <w:t xml:space="preserve"> (PGPA Act). </w:t>
      </w:r>
      <w:r w:rsidR="00444654">
        <w:t xml:space="preserve">This means that </w:t>
      </w:r>
      <w:r w:rsidR="00930D9D">
        <w:t>the eSafety Commissioner</w:t>
      </w:r>
      <w:r w:rsidR="00444654">
        <w:t xml:space="preserve"> is not able to exercise accountable authority responsibilities under the PGPA Act.</w:t>
      </w:r>
    </w:p>
    <w:p w:rsidR="00B35558" w:rsidRDefault="00B35558" w:rsidP="00B35558">
      <w:pPr>
        <w:pStyle w:val="Heading4"/>
      </w:pPr>
      <w:bookmarkStart w:id="26" w:name="_Toc517798396"/>
      <w:r>
        <w:t>ACMA administrative support</w:t>
      </w:r>
      <w:bookmarkEnd w:id="26"/>
    </w:p>
    <w:p w:rsidR="002A4087" w:rsidRDefault="0000791F" w:rsidP="007F59C6">
      <w:r>
        <w:t>Under section 67 of the Act, the</w:t>
      </w:r>
      <w:r w:rsidRPr="00151257">
        <w:t xml:space="preserve"> </w:t>
      </w:r>
      <w:r>
        <w:t>ACMA must provide assistance</w:t>
      </w:r>
      <w:r w:rsidR="008D1974">
        <w:t xml:space="preserve"> as </w:t>
      </w:r>
      <w:r w:rsidR="000532C9">
        <w:t xml:space="preserve">is </w:t>
      </w:r>
      <w:r w:rsidR="008D1974">
        <w:t>reasonably required</w:t>
      </w:r>
      <w:r>
        <w:t xml:space="preserve"> to the eSafety Commissioner </w:t>
      </w:r>
      <w:r w:rsidR="008D1974">
        <w:t>to</w:t>
      </w:r>
      <w:r w:rsidR="008D1974" w:rsidRPr="00151257">
        <w:t xml:space="preserve"> </w:t>
      </w:r>
      <w:r w:rsidR="008D1974">
        <w:t xml:space="preserve">enable the Commissioner to </w:t>
      </w:r>
      <w:r w:rsidRPr="00151257">
        <w:t>p</w:t>
      </w:r>
      <w:r>
        <w:t>erform functions and exercis</w:t>
      </w:r>
      <w:r w:rsidR="008D1974">
        <w:t>e</w:t>
      </w:r>
      <w:r>
        <w:t xml:space="preserve"> powers</w:t>
      </w:r>
      <w:r w:rsidRPr="00151257">
        <w:t>. This assistance can include, but is not limited to, the provision of advice, administrative resources or facilities and staffing</w:t>
      </w:r>
      <w:r w:rsidR="002A4087">
        <w:t>.</w:t>
      </w:r>
    </w:p>
    <w:p w:rsidR="00B35558" w:rsidRDefault="00B35558" w:rsidP="00B35558">
      <w:pPr>
        <w:pStyle w:val="Heading4"/>
      </w:pPr>
      <w:bookmarkStart w:id="27" w:name="_Toc517798397"/>
      <w:r>
        <w:t>Staffing</w:t>
      </w:r>
      <w:bookmarkEnd w:id="27"/>
    </w:p>
    <w:p w:rsidR="009A55A0" w:rsidRDefault="009A55A0" w:rsidP="007F59C6">
      <w:r>
        <w:t xml:space="preserve">The ACMA must provide staff </w:t>
      </w:r>
      <w:r w:rsidRPr="00151257">
        <w:t>to assist the eSafety Commissioner</w:t>
      </w:r>
      <w:r>
        <w:t xml:space="preserve">. This means that eSafety Office staff are </w:t>
      </w:r>
      <w:r w:rsidRPr="00151257">
        <w:t xml:space="preserve">Australian Public Service </w:t>
      </w:r>
      <w:r>
        <w:t xml:space="preserve">(APS) </w:t>
      </w:r>
      <w:r w:rsidRPr="00151257">
        <w:t>employees</w:t>
      </w:r>
      <w:r>
        <w:t xml:space="preserve"> of the ACMA.</w:t>
      </w:r>
      <w:r w:rsidRPr="00310EE1">
        <w:t xml:space="preserve"> </w:t>
      </w:r>
      <w:r>
        <w:t>T</w:t>
      </w:r>
      <w:r w:rsidRPr="00151257">
        <w:t xml:space="preserve">here are no provisions under the Online Safety Act </w:t>
      </w:r>
      <w:r>
        <w:t>for</w:t>
      </w:r>
      <w:r w:rsidRPr="00151257">
        <w:t xml:space="preserve"> the eSafety Commissioner to hire staff directly</w:t>
      </w:r>
      <w:r>
        <w:t>.</w:t>
      </w:r>
    </w:p>
    <w:p w:rsidR="003402A2" w:rsidRDefault="003402A2" w:rsidP="00B35558">
      <w:pPr>
        <w:pStyle w:val="Heading4"/>
      </w:pPr>
      <w:bookmarkStart w:id="28" w:name="_Toc517798398"/>
      <w:r>
        <w:t>Delegation</w:t>
      </w:r>
      <w:r w:rsidR="00B35558">
        <w:t xml:space="preserve"> power</w:t>
      </w:r>
      <w:bookmarkEnd w:id="28"/>
    </w:p>
    <w:p w:rsidR="00FB24C8" w:rsidRDefault="00FB24C8" w:rsidP="007F59C6">
      <w:pPr>
        <w:rPr>
          <w:lang w:eastAsia="en-AU"/>
        </w:rPr>
      </w:pPr>
      <w:r>
        <w:t xml:space="preserve">In addition, </w:t>
      </w:r>
      <w:r w:rsidR="003402A2">
        <w:t xml:space="preserve">section 63 of </w:t>
      </w:r>
      <w:r>
        <w:t>t</w:t>
      </w:r>
      <w:r w:rsidRPr="00541256">
        <w:rPr>
          <w:lang w:eastAsia="en-AU"/>
        </w:rPr>
        <w:t xml:space="preserve">he </w:t>
      </w:r>
      <w:r w:rsidR="003402A2">
        <w:rPr>
          <w:lang w:eastAsia="en-AU"/>
        </w:rPr>
        <w:t xml:space="preserve">Act limits the </w:t>
      </w:r>
      <w:r>
        <w:rPr>
          <w:lang w:eastAsia="en-AU"/>
        </w:rPr>
        <w:t xml:space="preserve">eSafety </w:t>
      </w:r>
      <w:r w:rsidRPr="00541256">
        <w:rPr>
          <w:lang w:eastAsia="en-AU"/>
        </w:rPr>
        <w:t xml:space="preserve">Commissioner’s powers </w:t>
      </w:r>
      <w:r w:rsidR="003402A2">
        <w:rPr>
          <w:lang w:eastAsia="en-AU"/>
        </w:rPr>
        <w:t xml:space="preserve">to delegate ‘any or all’ </w:t>
      </w:r>
      <w:r w:rsidRPr="00541256">
        <w:rPr>
          <w:lang w:eastAsia="en-AU"/>
        </w:rPr>
        <w:t xml:space="preserve">functions to ACMA staff, and </w:t>
      </w:r>
      <w:r w:rsidR="003402A2">
        <w:rPr>
          <w:lang w:eastAsia="en-AU"/>
        </w:rPr>
        <w:t>only to ACMA staff that are</w:t>
      </w:r>
      <w:r w:rsidRPr="00541256">
        <w:rPr>
          <w:lang w:eastAsia="en-AU"/>
        </w:rPr>
        <w:t xml:space="preserve"> APS employees at a minimum level of APS6. </w:t>
      </w:r>
      <w:r w:rsidR="003402A2">
        <w:rPr>
          <w:lang w:eastAsia="en-AU"/>
        </w:rPr>
        <w:t xml:space="preserve">Although the eSafety Commissioner has the power to enter into contract (under section 60 of the Act), and has used this power to engage contractors, the delegation limitation means that contractors are not able to be delegated power to exercise the Commissioner’s full functions. This may </w:t>
      </w:r>
      <w:r w:rsidR="000B554B">
        <w:rPr>
          <w:lang w:eastAsia="en-AU"/>
        </w:rPr>
        <w:t xml:space="preserve">limit </w:t>
      </w:r>
      <w:r w:rsidRPr="00541256">
        <w:rPr>
          <w:lang w:eastAsia="en-AU"/>
        </w:rPr>
        <w:t xml:space="preserve">the work that </w:t>
      </w:r>
      <w:r w:rsidR="003402A2">
        <w:rPr>
          <w:lang w:eastAsia="en-AU"/>
        </w:rPr>
        <w:t>contactors</w:t>
      </w:r>
      <w:r w:rsidRPr="00541256">
        <w:rPr>
          <w:lang w:eastAsia="en-AU"/>
        </w:rPr>
        <w:t xml:space="preserve"> can undertake for the </w:t>
      </w:r>
      <w:r w:rsidR="003402A2">
        <w:rPr>
          <w:lang w:eastAsia="en-AU"/>
        </w:rPr>
        <w:t>eSafety Commissioner</w:t>
      </w:r>
      <w:r w:rsidRPr="00541256">
        <w:rPr>
          <w:lang w:eastAsia="en-AU"/>
        </w:rPr>
        <w:t>.</w:t>
      </w:r>
    </w:p>
    <w:p w:rsidR="002A4087" w:rsidRDefault="00CA27CF" w:rsidP="007F59C6">
      <w:pPr>
        <w:rPr>
          <w:lang w:eastAsia="en-AU"/>
        </w:rPr>
      </w:pPr>
      <w:r>
        <w:rPr>
          <w:lang w:eastAsia="en-AU"/>
        </w:rPr>
        <w:t xml:space="preserve">Under section 64 of the Act the eSafety Commissioner is able to delegate to a body corporate any or all functions in relation to complaints about cyberbullying material and social media services with the exemption of powers to issue social media notices and formal warnings (under sections 35 and 37 of the Act). This power to outsource the functions of the eSafety Commissioner has not been used. It is similar to provisions in </w:t>
      </w:r>
      <w:r w:rsidR="000B554B">
        <w:rPr>
          <w:lang w:eastAsia="en-AU"/>
        </w:rPr>
        <w:t xml:space="preserve">New Zealand’s </w:t>
      </w:r>
      <w:r w:rsidR="000B554B" w:rsidRPr="004D32FD">
        <w:rPr>
          <w:i/>
          <w:lang w:eastAsia="en-AU"/>
        </w:rPr>
        <w:t>Harmful Digital Communications Act 2015</w:t>
      </w:r>
      <w:r w:rsidR="000B554B">
        <w:rPr>
          <w:lang w:eastAsia="en-AU"/>
        </w:rPr>
        <w:t xml:space="preserve"> which has been used to delegate complaints handling and investigation powers to a non-government agency</w:t>
      </w:r>
      <w:r w:rsidR="002A4087">
        <w:rPr>
          <w:lang w:eastAsia="en-AU"/>
        </w:rPr>
        <w:t>.</w:t>
      </w:r>
    </w:p>
    <w:p w:rsidR="004555E3" w:rsidRDefault="000B554B" w:rsidP="00B35558">
      <w:pPr>
        <w:pStyle w:val="Heading4"/>
      </w:pPr>
      <w:bookmarkStart w:id="29" w:name="_Toc517798399"/>
      <w:r>
        <w:t xml:space="preserve">Information </w:t>
      </w:r>
      <w:r w:rsidR="00A31256">
        <w:t>h</w:t>
      </w:r>
      <w:r>
        <w:t xml:space="preserve">andling and </w:t>
      </w:r>
      <w:r w:rsidR="00A31256">
        <w:t>d</w:t>
      </w:r>
      <w:r w:rsidR="004555E3">
        <w:t xml:space="preserve">isclosure </w:t>
      </w:r>
      <w:r w:rsidR="00CA27CF">
        <w:t>powers</w:t>
      </w:r>
      <w:bookmarkEnd w:id="29"/>
    </w:p>
    <w:p w:rsidR="002A4087" w:rsidRDefault="000B554B" w:rsidP="007F59C6">
      <w:pPr>
        <w:keepLines/>
      </w:pPr>
      <w:r>
        <w:t xml:space="preserve">Part 9 of the </w:t>
      </w:r>
      <w:r w:rsidR="000138CB">
        <w:t xml:space="preserve">Online Safety </w:t>
      </w:r>
      <w:r>
        <w:t>Act sets out rules about how the eSafety Commissioner must handle information obtained in the course of exercising</w:t>
      </w:r>
      <w:r w:rsidR="008D1974">
        <w:t xml:space="preserve"> legislative </w:t>
      </w:r>
      <w:r>
        <w:t xml:space="preserve">functions. </w:t>
      </w:r>
      <w:r w:rsidR="00852E04">
        <w:t xml:space="preserve">This includes </w:t>
      </w:r>
      <w:r w:rsidR="000F3079">
        <w:t xml:space="preserve">disclosure </w:t>
      </w:r>
      <w:r w:rsidR="00852E04">
        <w:t xml:space="preserve">to the Minister, certain regulatory and law enforcement authorities, school teachers and parents or guardians. </w:t>
      </w:r>
      <w:r>
        <w:t xml:space="preserve">Inappropriate disclosure of information could potentially </w:t>
      </w:r>
      <w:r w:rsidR="00852E04">
        <w:t>lead to civi</w:t>
      </w:r>
      <w:r>
        <w:t xml:space="preserve">l </w:t>
      </w:r>
      <w:r w:rsidR="00852E04">
        <w:t xml:space="preserve">or criminal penalties. </w:t>
      </w:r>
      <w:r w:rsidR="00444654" w:rsidRPr="00270C2B">
        <w:t xml:space="preserve">The eSafety Office has also developed Memoranda of Understanding (MOUs) with law enforcement and educational bodies to set out the procedures for information exchange. </w:t>
      </w:r>
      <w:r w:rsidR="00852E04" w:rsidRPr="00270C2B">
        <w:t>The s</w:t>
      </w:r>
      <w:r w:rsidR="00852E04">
        <w:t xml:space="preserve">cope of these provisions </w:t>
      </w:r>
      <w:r w:rsidR="00444654">
        <w:t xml:space="preserve">and the MOUs </w:t>
      </w:r>
      <w:r w:rsidR="00852E04">
        <w:t xml:space="preserve">may not be sufficiently broad to enable the </w:t>
      </w:r>
      <w:r w:rsidR="00B7560A">
        <w:t xml:space="preserve">eSafety </w:t>
      </w:r>
      <w:r w:rsidR="00852E04">
        <w:t xml:space="preserve">Commissioner to </w:t>
      </w:r>
      <w:r w:rsidR="004812C4">
        <w:t xml:space="preserve">perform legislative </w:t>
      </w:r>
      <w:r w:rsidR="00F960D9">
        <w:t>functions and exercise powers</w:t>
      </w:r>
      <w:r w:rsidR="004812C4">
        <w:t xml:space="preserve"> under the Online Safety Act</w:t>
      </w:r>
      <w:r w:rsidR="00F960D9">
        <w:t xml:space="preserve">, as well as </w:t>
      </w:r>
      <w:r w:rsidR="00852E04">
        <w:t>work collaboratively with other parties</w:t>
      </w:r>
      <w:r w:rsidR="002A4087">
        <w:t>.</w:t>
      </w:r>
    </w:p>
    <w:p w:rsidR="002A4087" w:rsidRDefault="00852E04" w:rsidP="007F59C6">
      <w:r>
        <w:t>In addition, while the Act provides that i</w:t>
      </w:r>
      <w:r w:rsidR="000B554B">
        <w:t>t is possible to disclose this information raised in complaints to APS em</w:t>
      </w:r>
      <w:r>
        <w:t>p</w:t>
      </w:r>
      <w:r w:rsidR="000B554B">
        <w:t xml:space="preserve">loyees, </w:t>
      </w:r>
      <w:r>
        <w:t xml:space="preserve">contractors </w:t>
      </w:r>
      <w:r w:rsidR="000532C9">
        <w:t xml:space="preserve">engaged </w:t>
      </w:r>
      <w:r>
        <w:t>by the Commissioner are not included</w:t>
      </w:r>
      <w:r w:rsidR="000B554B">
        <w:t xml:space="preserve">. </w:t>
      </w:r>
      <w:r w:rsidR="00DA69D8">
        <w:t>Again, t</w:t>
      </w:r>
      <w:r>
        <w:t>his may limit the type of work contractors can do</w:t>
      </w:r>
      <w:r w:rsidR="002A4087">
        <w:t>.</w:t>
      </w:r>
    </w:p>
    <w:p w:rsidR="003402A2" w:rsidRDefault="003402A2" w:rsidP="00B35558">
      <w:pPr>
        <w:pStyle w:val="Heading4"/>
      </w:pPr>
      <w:bookmarkStart w:id="30" w:name="_Toc517798400"/>
      <w:r>
        <w:t>Funding</w:t>
      </w:r>
      <w:bookmarkEnd w:id="30"/>
    </w:p>
    <w:p w:rsidR="0000791F" w:rsidRPr="00840870" w:rsidRDefault="0000791F" w:rsidP="0000791F">
      <w:pPr>
        <w:spacing w:after="120"/>
      </w:pPr>
      <w:r w:rsidRPr="002052CB">
        <w:t>Under current arrangements, the e</w:t>
      </w:r>
      <w:r w:rsidRPr="007F59C6">
        <w:t>Safety Commissioner is funded through the Online Safety Special Account (the Special Account) esta</w:t>
      </w:r>
      <w:r w:rsidRPr="002052CB">
        <w:t xml:space="preserve">blished under Part 8 of the Online Safety Act and administered by the ACMA. Special accounts are used where other types of appropriations are not suitable, including where there is a need for increased transparency where activities are jointly funded. The amount of the ACMA appropriation that is made available to the eSafety Commissioner through the Special Account is determined by the Minister. </w:t>
      </w:r>
      <w:r w:rsidR="000B554B" w:rsidRPr="002052CB">
        <w:t>The 2018</w:t>
      </w:r>
      <w:r w:rsidR="0096693B">
        <w:t>–</w:t>
      </w:r>
      <w:r w:rsidR="000B554B" w:rsidRPr="002052CB">
        <w:t xml:space="preserve">19 Federal Budget committed an additional $14.2 million over four years </w:t>
      </w:r>
      <w:r w:rsidR="00840870" w:rsidRPr="002052CB">
        <w:rPr>
          <w:rFonts w:eastAsia="Times New Roman" w:cs="Arial"/>
        </w:rPr>
        <w:t>for the eSafety Commissioner to provide online safety advice and support to all Australians</w:t>
      </w:r>
      <w:r w:rsidR="000B554B" w:rsidRPr="002052CB">
        <w:t xml:space="preserve">. </w:t>
      </w:r>
      <w:r w:rsidR="00C605B0" w:rsidRPr="002052CB">
        <w:t>This is in addition to the $64.8 million allocate</w:t>
      </w:r>
      <w:r w:rsidR="00B7560A" w:rsidRPr="002052CB">
        <w:t>d for operational and capital fu</w:t>
      </w:r>
      <w:r w:rsidR="00C605B0" w:rsidRPr="002052CB">
        <w:t xml:space="preserve">nding for the four years </w:t>
      </w:r>
      <w:r w:rsidR="002052CB" w:rsidRPr="002052CB">
        <w:t xml:space="preserve">commencing </w:t>
      </w:r>
      <w:r w:rsidR="00C605B0" w:rsidRPr="002052CB">
        <w:t xml:space="preserve">from </w:t>
      </w:r>
      <w:r w:rsidR="002052CB" w:rsidRPr="002052CB">
        <w:t xml:space="preserve">financial year </w:t>
      </w:r>
      <w:r w:rsidR="00C605B0" w:rsidRPr="002052CB">
        <w:t>2018-19.</w:t>
      </w:r>
      <w:r w:rsidR="00310F7E">
        <w:rPr>
          <w:rStyle w:val="EndnoteReference"/>
        </w:rPr>
        <w:endnoteReference w:id="13"/>
      </w:r>
      <w:r w:rsidR="00310F7E">
        <w:t xml:space="preserve"> </w:t>
      </w:r>
    </w:p>
    <w:p w:rsidR="002C162F" w:rsidRDefault="002C162F" w:rsidP="002C162F">
      <w:pPr>
        <w:pStyle w:val="Heading4"/>
      </w:pPr>
      <w:bookmarkStart w:id="31" w:name="_Toc517798401"/>
      <w:r>
        <w:t>Reporting</w:t>
      </w:r>
      <w:bookmarkEnd w:id="31"/>
    </w:p>
    <w:p w:rsidR="002C162F" w:rsidRPr="002C162F" w:rsidRDefault="002C162F" w:rsidP="007F59C6">
      <w:r w:rsidRPr="002C162F">
        <w:t xml:space="preserve">The eSafety </w:t>
      </w:r>
      <w:r w:rsidR="00BB3A81" w:rsidRPr="002C162F">
        <w:t>Commissioner</w:t>
      </w:r>
      <w:r w:rsidRPr="002C162F">
        <w:t xml:space="preserve"> is required to make an annual report to</w:t>
      </w:r>
      <w:r>
        <w:t xml:space="preserve"> the Minister for Communications. This report is included in the ACMA’s annual report. As the eSafety </w:t>
      </w:r>
      <w:r w:rsidR="00BB3A81">
        <w:t>Commissioner</w:t>
      </w:r>
      <w:r>
        <w:t xml:space="preserve"> is not subject to the PGPA Act, </w:t>
      </w:r>
      <w:r w:rsidR="00A612DB">
        <w:t>the Commissioner is</w:t>
      </w:r>
      <w:r>
        <w:t xml:space="preserve"> not required to prepare a corporate plan (as defined in section 35 of the PGPA Act).</w:t>
      </w:r>
    </w:p>
    <w:p w:rsidR="00FF516A" w:rsidRDefault="00782DBD" w:rsidP="00096DD8">
      <w:pPr>
        <w:pStyle w:val="Heading3"/>
      </w:pPr>
      <w:bookmarkStart w:id="32" w:name="_Toc517798402"/>
      <w:bookmarkStart w:id="33" w:name="_Toc512846838"/>
      <w:r>
        <w:t>Expanded role</w:t>
      </w:r>
      <w:r w:rsidR="0000791F">
        <w:t xml:space="preserve"> of the </w:t>
      </w:r>
      <w:r w:rsidR="00FF516A">
        <w:t>eSafety Commissioner</w:t>
      </w:r>
      <w:bookmarkEnd w:id="32"/>
    </w:p>
    <w:p w:rsidR="002A4087" w:rsidRDefault="00FF516A" w:rsidP="007F59C6">
      <w:r>
        <w:t xml:space="preserve">The original mandate of the eSafety Commissioner was to enhance online safety for children. In 2017, the Government </w:t>
      </w:r>
      <w:r w:rsidRPr="00450EE4">
        <w:t>broaden</w:t>
      </w:r>
      <w:r>
        <w:t>ed</w:t>
      </w:r>
      <w:r w:rsidRPr="00450EE4">
        <w:t xml:space="preserve"> the general functions of the </w:t>
      </w:r>
      <w:r>
        <w:t>eSafety Commissioner</w:t>
      </w:r>
      <w:r w:rsidRPr="00450EE4" w:rsidDel="004F79EF">
        <w:t xml:space="preserve"> </w:t>
      </w:r>
      <w:r w:rsidRPr="00450EE4">
        <w:t xml:space="preserve">to cover online safety for all Australians. </w:t>
      </w:r>
      <w:r w:rsidRPr="00600343">
        <w:t xml:space="preserve">The expansion of the </w:t>
      </w:r>
      <w:r w:rsidR="00B7560A">
        <w:t xml:space="preserve">eSafety </w:t>
      </w:r>
      <w:r w:rsidRPr="00600343">
        <w:t xml:space="preserve">Commissioner’s functions was, in part, a response to feedback received from </w:t>
      </w:r>
      <w:r>
        <w:t>Australian</w:t>
      </w:r>
      <w:r w:rsidRPr="00600343">
        <w:t xml:space="preserve"> adult</w:t>
      </w:r>
      <w:r>
        <w:t xml:space="preserve">s </w:t>
      </w:r>
      <w:r w:rsidRPr="00600343">
        <w:t>that they were not aware that the eSafety Commissioner is able to assist all Australians with concerns around illegal or offensive online content, address the issue of sharing of intimate images without consent</w:t>
      </w:r>
      <w:r>
        <w:t>,</w:t>
      </w:r>
      <w:r w:rsidRPr="00600343">
        <w:t xml:space="preserve"> and </w:t>
      </w:r>
      <w:r>
        <w:t xml:space="preserve">provide </w:t>
      </w:r>
      <w:r w:rsidRPr="00600343">
        <w:t>general advice about managing technology risks and online safety</w:t>
      </w:r>
      <w:r w:rsidR="002A4087">
        <w:t>.</w:t>
      </w:r>
    </w:p>
    <w:p w:rsidR="002A4087" w:rsidRDefault="00FF516A" w:rsidP="007F59C6">
      <w:r>
        <w:t xml:space="preserve">The </w:t>
      </w:r>
      <w:r w:rsidRPr="00E5353D">
        <w:t xml:space="preserve">expansion of </w:t>
      </w:r>
      <w:r>
        <w:t>functions</w:t>
      </w:r>
      <w:r w:rsidRPr="00E5353D">
        <w:t xml:space="preserve"> also acknowledged the </w:t>
      </w:r>
      <w:r w:rsidR="00AA22C5">
        <w:t xml:space="preserve">expertise of the </w:t>
      </w:r>
      <w:r w:rsidRPr="00E5353D">
        <w:t xml:space="preserve">eSafety </w:t>
      </w:r>
      <w:r w:rsidR="00840B65">
        <w:t>Commissioner</w:t>
      </w:r>
      <w:r w:rsidR="00AA22C5">
        <w:t xml:space="preserve"> and the supporting ACMA staff</w:t>
      </w:r>
      <w:r w:rsidRPr="00450EE4" w:rsidDel="004F79EF">
        <w:t xml:space="preserve"> </w:t>
      </w:r>
      <w:r w:rsidRPr="00E5353D">
        <w:t>in technology use and abuse</w:t>
      </w:r>
      <w:r>
        <w:t>,</w:t>
      </w:r>
      <w:r w:rsidRPr="00E5353D">
        <w:t xml:space="preserve"> and in developing educational, promotional and community awareness programs on online safety for a wide range of audiences, including families, children, parents, teachers, service providers, and diverse cultural audiences</w:t>
      </w:r>
      <w:r w:rsidR="002A4087">
        <w:t>.</w:t>
      </w:r>
    </w:p>
    <w:p w:rsidR="00FF516A" w:rsidRDefault="004D32FD" w:rsidP="007F59C6">
      <w:pPr>
        <w:keepNext/>
      </w:pPr>
      <w:r>
        <w:t>From July 2015 to May 2018</w:t>
      </w:r>
      <w:r w:rsidR="00E3544C" w:rsidRPr="002B0A4F">
        <w:t>,</w:t>
      </w:r>
      <w:r w:rsidR="00FF516A" w:rsidRPr="002B0A4F">
        <w:t xml:space="preserve"> </w:t>
      </w:r>
      <w:r w:rsidR="00FF516A">
        <w:t>the eSafety Commissioner has:</w:t>
      </w:r>
    </w:p>
    <w:p w:rsidR="0096693B" w:rsidRDefault="00FF516A" w:rsidP="00BD2CC1">
      <w:pPr>
        <w:pStyle w:val="Bulletlevel1"/>
      </w:pPr>
      <w:r>
        <w:t>resolved</w:t>
      </w:r>
      <w:r w:rsidRPr="002B6858">
        <w:t xml:space="preserve"> over </w:t>
      </w:r>
      <w:r w:rsidR="002B0A4F">
        <w:t>830</w:t>
      </w:r>
      <w:r w:rsidR="002B0A4F" w:rsidRPr="002B6858">
        <w:t xml:space="preserve"> </w:t>
      </w:r>
      <w:r w:rsidRPr="002B6858">
        <w:t>complaints about serious cyberbullying that targeted Australian children</w:t>
      </w:r>
    </w:p>
    <w:p w:rsidR="0096693B" w:rsidRDefault="00FF516A" w:rsidP="00BD2CC1">
      <w:pPr>
        <w:pStyle w:val="Bulletlevel1"/>
      </w:pPr>
      <w:r w:rsidRPr="002B6858">
        <w:t xml:space="preserve">worked with </w:t>
      </w:r>
      <w:r w:rsidR="002B0A4F">
        <w:t>14</w:t>
      </w:r>
      <w:r w:rsidR="002B0A4F" w:rsidRPr="002B6858">
        <w:t xml:space="preserve"> </w:t>
      </w:r>
      <w:r w:rsidRPr="002B6858">
        <w:t>major social media service providers to counter cyberbullying</w:t>
      </w:r>
    </w:p>
    <w:p w:rsidR="0096693B" w:rsidRDefault="00FF516A" w:rsidP="00BD2CC1">
      <w:pPr>
        <w:pStyle w:val="Bulletlevel1"/>
      </w:pPr>
      <w:r>
        <w:t xml:space="preserve">referred over </w:t>
      </w:r>
      <w:r w:rsidR="002B0A4F">
        <w:t xml:space="preserve">6,940 </w:t>
      </w:r>
      <w:r>
        <w:t>young people to the Kids Helpline</w:t>
      </w:r>
    </w:p>
    <w:p w:rsidR="0096693B" w:rsidRDefault="00FF516A" w:rsidP="00BD2CC1">
      <w:pPr>
        <w:pStyle w:val="Bulletlevel1"/>
      </w:pPr>
      <w:r w:rsidRPr="002B6858">
        <w:t xml:space="preserve">conducted over </w:t>
      </w:r>
      <w:r w:rsidR="002B0A4F">
        <w:t>25,300</w:t>
      </w:r>
      <w:r w:rsidRPr="002B6858">
        <w:t xml:space="preserve"> investigations into illegal or offensive online content</w:t>
      </w:r>
    </w:p>
    <w:p w:rsidR="0096693B" w:rsidRDefault="00FF516A" w:rsidP="00BD2CC1">
      <w:pPr>
        <w:pStyle w:val="Bulletlevel1"/>
      </w:pPr>
      <w:r w:rsidRPr="002B6858">
        <w:t xml:space="preserve">received </w:t>
      </w:r>
      <w:r w:rsidR="002B0A4F">
        <w:t>217 reports related to 349 URLs as well as 110 enquiries between 16</w:t>
      </w:r>
      <w:r w:rsidRPr="002B6858">
        <w:t xml:space="preserve"> October </w:t>
      </w:r>
      <w:r w:rsidR="002B0A4F" w:rsidRPr="002B6858">
        <w:t>201</w:t>
      </w:r>
      <w:r w:rsidR="002B0A4F">
        <w:t xml:space="preserve">7 and </w:t>
      </w:r>
      <w:r w:rsidR="00A612DB">
        <w:t>18 </w:t>
      </w:r>
      <w:r w:rsidR="002B0A4F">
        <w:t>May 2018</w:t>
      </w:r>
      <w:r w:rsidR="002B0A4F" w:rsidRPr="002B6858">
        <w:t xml:space="preserve"> </w:t>
      </w:r>
      <w:r w:rsidRPr="002B6858">
        <w:t>regarding the non</w:t>
      </w:r>
      <w:r w:rsidRPr="002B6858">
        <w:noBreakHyphen/>
        <w:t>consensual sharing of intimate images</w:t>
      </w:r>
      <w:r>
        <w:t xml:space="preserve"> through its </w:t>
      </w:r>
      <w:r w:rsidR="003D1671">
        <w:t>IBA</w:t>
      </w:r>
      <w:r>
        <w:t xml:space="preserve"> Portal</w:t>
      </w:r>
    </w:p>
    <w:p w:rsidR="0096693B" w:rsidRDefault="00FF516A" w:rsidP="00BD2CC1">
      <w:pPr>
        <w:pStyle w:val="Bulletlevel1"/>
      </w:pPr>
      <w:r w:rsidRPr="002B6858">
        <w:t xml:space="preserve">certified </w:t>
      </w:r>
      <w:r w:rsidR="002B0A4F">
        <w:t>35</w:t>
      </w:r>
      <w:r w:rsidR="002B0A4F" w:rsidRPr="002B6858">
        <w:t xml:space="preserve"> </w:t>
      </w:r>
      <w:r w:rsidRPr="002B6858">
        <w:t xml:space="preserve">online safety program providers with over </w:t>
      </w:r>
      <w:r w:rsidR="002B0A4F">
        <w:t>140</w:t>
      </w:r>
      <w:r w:rsidR="002B0A4F" w:rsidRPr="002B6858">
        <w:t xml:space="preserve"> </w:t>
      </w:r>
      <w:r w:rsidRPr="002B6858">
        <w:t>presenters delivering programs in Australian schools</w:t>
      </w:r>
    </w:p>
    <w:p w:rsidR="0096693B" w:rsidRDefault="00FF516A" w:rsidP="00BD2CC1">
      <w:pPr>
        <w:pStyle w:val="Bulletlevel1"/>
      </w:pPr>
      <w:r w:rsidRPr="002B6858">
        <w:t xml:space="preserve">educated over </w:t>
      </w:r>
      <w:r w:rsidR="002B0A4F">
        <w:t>227,000</w:t>
      </w:r>
      <w:r w:rsidRPr="002B6858">
        <w:t xml:space="preserve"> </w:t>
      </w:r>
      <w:r w:rsidR="002B0A4F">
        <w:t>students</w:t>
      </w:r>
      <w:r w:rsidR="002B0A4F" w:rsidRPr="002B6858">
        <w:t xml:space="preserve"> </w:t>
      </w:r>
      <w:r w:rsidRPr="002B6858">
        <w:t xml:space="preserve">via Virtual Classrooms and </w:t>
      </w:r>
      <w:r w:rsidR="002B0A4F">
        <w:t xml:space="preserve">conducted over 105,000 </w:t>
      </w:r>
      <w:r w:rsidRPr="002B6858">
        <w:t>face</w:t>
      </w:r>
      <w:r w:rsidRPr="002B6858">
        <w:noBreakHyphen/>
        <w:t>to-face presentations</w:t>
      </w:r>
      <w:r w:rsidR="002B0A4F">
        <w:t>, including pre-service teachers, community presentations, teacher professional learning and conferences</w:t>
      </w:r>
    </w:p>
    <w:p w:rsidR="00FF516A" w:rsidRPr="002B6858" w:rsidRDefault="00FF516A" w:rsidP="00BD2CC1">
      <w:pPr>
        <w:pStyle w:val="Bulletlevel1"/>
      </w:pPr>
      <w:r w:rsidRPr="002B6858">
        <w:t xml:space="preserve">made the iParent portal available to parents, providing advice on a range of online safety and digital content issues; </w:t>
      </w:r>
    </w:p>
    <w:p w:rsidR="0096693B" w:rsidRDefault="00FF516A" w:rsidP="00BD2CC1">
      <w:pPr>
        <w:pStyle w:val="Bulletlevel1"/>
      </w:pPr>
      <w:r w:rsidRPr="002B6858">
        <w:t>launched the eSafety</w:t>
      </w:r>
      <w:r w:rsidR="007401A4">
        <w:t xml:space="preserve"> </w:t>
      </w:r>
      <w:r w:rsidRPr="002B6858">
        <w:t xml:space="preserve">Women site with resources and advice for women, and provided training for more than </w:t>
      </w:r>
      <w:r w:rsidR="002B0A4F">
        <w:t>5,500</w:t>
      </w:r>
      <w:r w:rsidRPr="002B6858">
        <w:t xml:space="preserve"> frontline professionals across every state and territory to help women experiencing tech facilitated abuse</w:t>
      </w:r>
      <w:r w:rsidR="0096693B">
        <w:t>, and</w:t>
      </w:r>
    </w:p>
    <w:p w:rsidR="00FF516A" w:rsidRDefault="00FF516A" w:rsidP="00BD2CC1">
      <w:pPr>
        <w:pStyle w:val="Bulletlevel1"/>
      </w:pPr>
      <w:r>
        <w:t xml:space="preserve">launched </w:t>
      </w:r>
      <w:r w:rsidRPr="003E7483">
        <w:t>the Be</w:t>
      </w:r>
      <w:r w:rsidR="007B7D52">
        <w:t xml:space="preserve"> </w:t>
      </w:r>
      <w:r w:rsidRPr="003E7483">
        <w:t>Connected Portal to provide advice on digital literacy and online safety for seniors (</w:t>
      </w:r>
      <w:r>
        <w:t xml:space="preserve">a 2016 </w:t>
      </w:r>
      <w:r w:rsidRPr="003E7483">
        <w:t>election commitment</w:t>
      </w:r>
      <w:r w:rsidR="002A4087">
        <w:t>—</w:t>
      </w:r>
      <w:r>
        <w:t xml:space="preserve">administered </w:t>
      </w:r>
      <w:r w:rsidRPr="003E7483">
        <w:t xml:space="preserve">in consultation with </w:t>
      </w:r>
      <w:r>
        <w:t>the Department of Social Services).</w:t>
      </w:r>
      <w:r w:rsidR="002B0A4F">
        <w:t xml:space="preserve"> (This site has had over 34,000 active users since its launch in October 2017).</w:t>
      </w:r>
    </w:p>
    <w:p w:rsidR="00FF516A" w:rsidRDefault="00852E04" w:rsidP="007F59C6">
      <w:r>
        <w:t xml:space="preserve">Subject to the </w:t>
      </w:r>
      <w:r w:rsidR="00FF516A">
        <w:t>passage of</w:t>
      </w:r>
      <w:r w:rsidR="00FF516A" w:rsidRPr="00004E72">
        <w:t xml:space="preserve"> </w:t>
      </w:r>
      <w:r w:rsidR="00FF516A">
        <w:t>the Enhancing Online Safety (Non-Consensual Sharing of Intimate Images) Bill</w:t>
      </w:r>
      <w:r w:rsidR="007B7D52">
        <w:t> </w:t>
      </w:r>
      <w:r w:rsidR="00FF516A">
        <w:t>2018</w:t>
      </w:r>
      <w:r w:rsidR="004D32FD">
        <w:t>,</w:t>
      </w:r>
      <w:r w:rsidR="001A61A6">
        <w:rPr>
          <w:rStyle w:val="EndnoteReference"/>
        </w:rPr>
        <w:endnoteReference w:id="14"/>
      </w:r>
      <w:r w:rsidR="00FF516A">
        <w:t xml:space="preserve"> the </w:t>
      </w:r>
      <w:r w:rsidR="005C78E9">
        <w:t xml:space="preserve">eSafety </w:t>
      </w:r>
      <w:r w:rsidR="00FF516A">
        <w:t>Commissioner will also administer a complaints and objections system</w:t>
      </w:r>
      <w:r w:rsidR="00FF516A" w:rsidRPr="00004E72">
        <w:t xml:space="preserve"> </w:t>
      </w:r>
      <w:r w:rsidR="00FF516A">
        <w:t xml:space="preserve">whereby victims, or a person authorised on behalf of a victim, will be able to lodge a complaint directly to the eSafety Commissioner about an intimate image that has been posted, or threatened to be posted, without consent on a ‘social media service’, ‘relevant electronic service’ or ‘designated internet service’. Civil remedies can be applied to both the perpetrator and content host, and to social media and content providers who fail to comply with a request to remove offending material. The civil </w:t>
      </w:r>
      <w:r w:rsidR="00FF516A" w:rsidRPr="004D1FD3">
        <w:t xml:space="preserve">penalty regime will </w:t>
      </w:r>
      <w:r w:rsidR="002B0A4F">
        <w:t>provide a formal reporting and redress system as part of</w:t>
      </w:r>
      <w:r w:rsidR="002B0A4F" w:rsidRPr="004D1FD3">
        <w:t xml:space="preserve"> </w:t>
      </w:r>
      <w:r w:rsidR="00FF516A" w:rsidRPr="004D1FD3">
        <w:t xml:space="preserve">the eSafety Commissioner’s </w:t>
      </w:r>
      <w:r w:rsidR="003D1671">
        <w:t>IBA</w:t>
      </w:r>
      <w:r w:rsidR="00FF516A" w:rsidRPr="004D1FD3">
        <w:t xml:space="preserve"> Portal.</w:t>
      </w:r>
    </w:p>
    <w:p w:rsidR="002A4087" w:rsidRDefault="00FF516A" w:rsidP="007F59C6">
      <w:r w:rsidRPr="009457AE">
        <w:t xml:space="preserve">The eSafety Commissioner was set up as </w:t>
      </w:r>
      <w:r w:rsidR="00E3544C">
        <w:t>the</w:t>
      </w:r>
      <w:r w:rsidRPr="009457AE">
        <w:t xml:space="preserve"> </w:t>
      </w:r>
      <w:r w:rsidR="00852E04">
        <w:t xml:space="preserve">lead </w:t>
      </w:r>
      <w:r w:rsidRPr="009457AE">
        <w:t xml:space="preserve">agency to coordinate and lead online safety activities across </w:t>
      </w:r>
      <w:r w:rsidR="001402D7" w:rsidRPr="009457AE">
        <w:t xml:space="preserve">the Australian </w:t>
      </w:r>
      <w:r w:rsidRPr="009457AE">
        <w:t xml:space="preserve">Government. </w:t>
      </w:r>
      <w:r w:rsidR="00D225BE" w:rsidRPr="009457AE">
        <w:t xml:space="preserve">Online </w:t>
      </w:r>
      <w:r w:rsidRPr="009457AE">
        <w:t>safety is a complex</w:t>
      </w:r>
      <w:r w:rsidR="009457AE" w:rsidRPr="009457AE">
        <w:t xml:space="preserve">, emotive and emerging </w:t>
      </w:r>
      <w:r w:rsidRPr="009457AE">
        <w:t xml:space="preserve">area of </w:t>
      </w:r>
      <w:r w:rsidR="009457AE" w:rsidRPr="009457AE">
        <w:t xml:space="preserve">public </w:t>
      </w:r>
      <w:r w:rsidRPr="009457AE">
        <w:t xml:space="preserve">policy </w:t>
      </w:r>
      <w:r w:rsidR="009457AE" w:rsidRPr="009457AE">
        <w:t>where p</w:t>
      </w:r>
      <w:r w:rsidRPr="009457AE">
        <w:t xml:space="preserve">olicy measures and support mechanisms are spread across multiple Commonwealth agencies, state and territory governments, law enforcement agencies, </w:t>
      </w:r>
      <w:r w:rsidR="001D2A73">
        <w:t xml:space="preserve">industry, </w:t>
      </w:r>
      <w:r w:rsidRPr="009457AE">
        <w:t>non</w:t>
      </w:r>
      <w:r w:rsidR="00114215">
        <w:noBreakHyphen/>
      </w:r>
      <w:r w:rsidRPr="009457AE">
        <w:t>government</w:t>
      </w:r>
      <w:r w:rsidR="001D2A73">
        <w:t xml:space="preserve"> organisations and the</w:t>
      </w:r>
      <w:r w:rsidR="001402D7" w:rsidRPr="009457AE">
        <w:t xml:space="preserve"> not-for-profit</w:t>
      </w:r>
      <w:r w:rsidRPr="009457AE">
        <w:t xml:space="preserve"> </w:t>
      </w:r>
      <w:r w:rsidR="001D2A73">
        <w:t xml:space="preserve">sector. In addition, </w:t>
      </w:r>
      <w:r w:rsidRPr="009457AE">
        <w:t>schools, educators</w:t>
      </w:r>
      <w:r w:rsidR="00031251" w:rsidRPr="009457AE">
        <w:t xml:space="preserve"> and </w:t>
      </w:r>
      <w:r w:rsidRPr="009457AE">
        <w:t>parents</w:t>
      </w:r>
      <w:r w:rsidR="001D2A73">
        <w:t xml:space="preserve"> have a keen interest and a critical role to play</w:t>
      </w:r>
      <w:r w:rsidRPr="009457AE">
        <w:t>.</w:t>
      </w:r>
      <w:r w:rsidR="001402D7" w:rsidRPr="009457AE">
        <w:t xml:space="preserve"> Whilst the need for</w:t>
      </w:r>
      <w:r w:rsidR="009457AE" w:rsidRPr="009457AE">
        <w:t xml:space="preserve"> </w:t>
      </w:r>
      <w:r w:rsidR="0051732F">
        <w:t xml:space="preserve">greater </w:t>
      </w:r>
      <w:r w:rsidR="001402D7" w:rsidRPr="009457AE">
        <w:t xml:space="preserve">coordination of the work being undertaken by </w:t>
      </w:r>
      <w:r w:rsidR="00031251" w:rsidRPr="009457AE">
        <w:t>relevant sectors</w:t>
      </w:r>
      <w:r w:rsidR="001402D7" w:rsidRPr="009457AE">
        <w:t xml:space="preserve"> is acknowledged by Government, it is outside the scope of this </w:t>
      </w:r>
      <w:r w:rsidR="00CA49B5">
        <w:t>R</w:t>
      </w:r>
      <w:r w:rsidR="001402D7" w:rsidRPr="009457AE">
        <w:t>eview</w:t>
      </w:r>
      <w:r w:rsidR="002A4087">
        <w:t>.</w:t>
      </w:r>
    </w:p>
    <w:p w:rsidR="0072453D" w:rsidRDefault="0072453D" w:rsidP="00096DD8">
      <w:pPr>
        <w:pStyle w:val="Heading3"/>
      </w:pPr>
      <w:bookmarkStart w:id="34" w:name="_Toc517798403"/>
      <w:r w:rsidRPr="00E8090C">
        <w:t>C</w:t>
      </w:r>
      <w:r>
        <w:t>omplaints system for cyberbullying material</w:t>
      </w:r>
      <w:bookmarkEnd w:id="33"/>
      <w:bookmarkEnd w:id="34"/>
    </w:p>
    <w:p w:rsidR="0072453D" w:rsidRDefault="00524B6A" w:rsidP="007F59C6">
      <w:r>
        <w:t xml:space="preserve">The </w:t>
      </w:r>
      <w:r w:rsidR="00625228">
        <w:t>eSafety Commissioner administer</w:t>
      </w:r>
      <w:r>
        <w:t>s</w:t>
      </w:r>
      <w:r w:rsidR="00625228">
        <w:t xml:space="preserve"> a cyberbullying complaints system. </w:t>
      </w:r>
      <w:r w:rsidR="0072453D">
        <w:t xml:space="preserve">The </w:t>
      </w:r>
      <w:r w:rsidR="00A10636">
        <w:t>Online Safety</w:t>
      </w:r>
      <w:r w:rsidR="0072453D">
        <w:t xml:space="preserve"> Act makes it clear that the Government expects all social media services accessible to an Australian child to meet the following three </w:t>
      </w:r>
      <w:r w:rsidR="0072453D" w:rsidRPr="00BA5A0A">
        <w:t>requirements</w:t>
      </w:r>
      <w:r w:rsidR="00BB3A81">
        <w:t xml:space="preserve"> (the </w:t>
      </w:r>
      <w:r w:rsidR="00BB3A81" w:rsidRPr="00BA5A0A">
        <w:t>Basic Online Safety Requirements</w:t>
      </w:r>
      <w:r w:rsidR="00BB3A81">
        <w:t>)</w:t>
      </w:r>
      <w:r w:rsidR="0072453D">
        <w:t>:</w:t>
      </w:r>
    </w:p>
    <w:p w:rsidR="0072453D" w:rsidRPr="009D4441" w:rsidRDefault="0072453D" w:rsidP="00BD2CC1">
      <w:pPr>
        <w:pStyle w:val="ListParagraph"/>
        <w:ind w:left="567" w:hanging="567"/>
      </w:pPr>
      <w:r w:rsidRPr="009D4441">
        <w:t xml:space="preserve">terms of use which sufficiently prohibit cyberbullying material; </w:t>
      </w:r>
    </w:p>
    <w:p w:rsidR="0072453D" w:rsidRPr="009D4441" w:rsidRDefault="0072453D" w:rsidP="00BD2CC1">
      <w:pPr>
        <w:pStyle w:val="ListParagraph"/>
        <w:ind w:left="567" w:hanging="567"/>
      </w:pPr>
      <w:r w:rsidRPr="009D4441">
        <w:t xml:space="preserve">a complaints scheme under which users can seek to have material which breaches the terms of use removed; and </w:t>
      </w:r>
    </w:p>
    <w:p w:rsidR="002A4087" w:rsidRDefault="0072453D" w:rsidP="00BD2CC1">
      <w:pPr>
        <w:pStyle w:val="ListParagraph"/>
        <w:ind w:left="567" w:hanging="567"/>
      </w:pPr>
      <w:r w:rsidRPr="009D4441">
        <w:t>a contact point for the</w:t>
      </w:r>
      <w:r>
        <w:t xml:space="preserve"> eSafety</w:t>
      </w:r>
      <w:r w:rsidRPr="009D4441">
        <w:t xml:space="preserve"> Commissioner to refer complaints that users consider have not been adequately dealt with</w:t>
      </w:r>
      <w:r w:rsidR="002A4087">
        <w:t>.</w:t>
      </w:r>
    </w:p>
    <w:p w:rsidR="0072453D" w:rsidRDefault="0072453D" w:rsidP="007F59C6">
      <w:r>
        <w:t>As far as practicable, the eSafety Commissioner communicates these expectations to social media services.</w:t>
      </w:r>
      <w:r w:rsidRPr="0007259E">
        <w:t xml:space="preserve"> </w:t>
      </w:r>
      <w:r>
        <w:t xml:space="preserve">The eSafety Commissioner’s complaints system </w:t>
      </w:r>
      <w:r w:rsidR="00524B6A">
        <w:t xml:space="preserve">offers </w:t>
      </w:r>
      <w:r>
        <w:t>a safety net for child victims of cyberbullying</w:t>
      </w:r>
      <w:r w:rsidR="00816E92">
        <w:t>, that is available</w:t>
      </w:r>
      <w:r>
        <w:t xml:space="preserve"> where the social media services’ existing complaints system has failed.</w:t>
      </w:r>
    </w:p>
    <w:p w:rsidR="002A4087" w:rsidRDefault="0072453D" w:rsidP="0096693B">
      <w:pPr>
        <w:keepLines/>
      </w:pPr>
      <w:r w:rsidRPr="001E3C8B">
        <w:t xml:space="preserve">A complaint </w:t>
      </w:r>
      <w:r w:rsidR="001553CC">
        <w:t>may</w:t>
      </w:r>
      <w:r w:rsidR="001553CC" w:rsidRPr="001E3C8B">
        <w:t xml:space="preserve"> </w:t>
      </w:r>
      <w:r w:rsidRPr="001E3C8B">
        <w:t xml:space="preserve">be made </w:t>
      </w:r>
      <w:r>
        <w:t xml:space="preserve">to the eSafety Commissioner </w:t>
      </w:r>
      <w:r w:rsidRPr="001E3C8B">
        <w:t>when a person</w:t>
      </w:r>
      <w:r w:rsidR="0096693B">
        <w:t xml:space="preserve"> </w:t>
      </w:r>
      <w:r w:rsidRPr="001E3C8B">
        <w:t>has reason to believe cyberbullying materia</w:t>
      </w:r>
      <w:r>
        <w:t>l</w:t>
      </w:r>
      <w:r w:rsidRPr="001E3C8B">
        <w:t xml:space="preserve"> targeted at an </w:t>
      </w:r>
      <w:r w:rsidRPr="00CD2E12">
        <w:t>Australian child has been</w:t>
      </w:r>
      <w:r w:rsidR="00EE615E">
        <w:t>,</w:t>
      </w:r>
      <w:r w:rsidRPr="00CD2E12">
        <w:t xml:space="preserve"> or is being</w:t>
      </w:r>
      <w:r w:rsidR="00EE615E">
        <w:t>,</w:t>
      </w:r>
      <w:r w:rsidRPr="00CD2E12">
        <w:t xml:space="preserve"> provided on a social media service or relevant electronic service. The person must demonstrate that they have</w:t>
      </w:r>
      <w:r>
        <w:t>,</w:t>
      </w:r>
      <w:r w:rsidRPr="00CD2E12">
        <w:t xml:space="preserve"> in the first instance</w:t>
      </w:r>
      <w:r>
        <w:t>,</w:t>
      </w:r>
      <w:r w:rsidRPr="00CD2E12">
        <w:t xml:space="preserve"> made a complaint to the social media service under </w:t>
      </w:r>
      <w:r w:rsidR="00EE615E">
        <w:t>its</w:t>
      </w:r>
      <w:r w:rsidR="00EE615E" w:rsidRPr="00CD2E12">
        <w:t xml:space="preserve"> </w:t>
      </w:r>
      <w:r w:rsidRPr="00CD2E12">
        <w:t>existing complaints system and that the service has failed to remove the content within 48 hours</w:t>
      </w:r>
      <w:r w:rsidR="002A4087">
        <w:t>.</w:t>
      </w:r>
    </w:p>
    <w:p w:rsidR="0072453D" w:rsidRPr="008E5FCC" w:rsidRDefault="0072453D" w:rsidP="007F59C6">
      <w:pPr>
        <w:keepNext/>
      </w:pPr>
      <w:r w:rsidRPr="008E5FCC">
        <w:t xml:space="preserve">Cyberbullying material is targeted at an </w:t>
      </w:r>
      <w:r w:rsidRPr="003D1671">
        <w:t>Australian child if</w:t>
      </w:r>
      <w:r w:rsidR="00444654" w:rsidRPr="003D1671">
        <w:t xml:space="preserve"> a reasonable person would consider it likely</w:t>
      </w:r>
      <w:r w:rsidRPr="003D1671">
        <w:t>:</w:t>
      </w:r>
    </w:p>
    <w:p w:rsidR="0096693B" w:rsidRDefault="0072453D" w:rsidP="00BD2CC1">
      <w:pPr>
        <w:pStyle w:val="Bulletlevel1"/>
      </w:pPr>
      <w:r w:rsidRPr="008E5FCC">
        <w:t>that the material was intended to have an effect on a particular Australian child</w:t>
      </w:r>
      <w:r w:rsidR="0096693B">
        <w:t>, and</w:t>
      </w:r>
    </w:p>
    <w:p w:rsidR="009A62F9" w:rsidRDefault="0072453D" w:rsidP="00BD2CC1">
      <w:pPr>
        <w:pStyle w:val="Bulletlevel1"/>
      </w:pPr>
      <w:r>
        <w:t>t</w:t>
      </w:r>
      <w:r w:rsidRPr="008E5FCC">
        <w:t>he material would be likely to have a seriously threatening, seriously intimidating, seriously harassing or seriously humiliating effect on the Australian child.</w:t>
      </w:r>
      <w:r w:rsidR="001553CC">
        <w:rPr>
          <w:rStyle w:val="EndnoteReference"/>
        </w:rPr>
        <w:endnoteReference w:id="15"/>
      </w:r>
    </w:p>
    <w:p w:rsidR="0072453D" w:rsidRDefault="0072453D" w:rsidP="007F59C6">
      <w:pPr>
        <w:keepNext/>
      </w:pPr>
      <w:r>
        <w:t>A social media service is defined as an electronic service where</w:t>
      </w:r>
      <w:r w:rsidR="00BD2CC1">
        <w:t xml:space="preserve"> the</w:t>
      </w:r>
      <w:r>
        <w:t>:</w:t>
      </w:r>
    </w:p>
    <w:p w:rsidR="0096693B" w:rsidRDefault="0072453D" w:rsidP="00BD2CC1">
      <w:pPr>
        <w:pStyle w:val="Bulletlevel1"/>
      </w:pPr>
      <w:r>
        <w:t xml:space="preserve">sole </w:t>
      </w:r>
      <w:r w:rsidR="00EE615E">
        <w:t>or</w:t>
      </w:r>
      <w:r>
        <w:t xml:space="preserve"> primary purpose of the service is to enable online social interaction between two or more end-users</w:t>
      </w:r>
    </w:p>
    <w:p w:rsidR="0096693B" w:rsidRDefault="0072453D" w:rsidP="00BD2CC1">
      <w:pPr>
        <w:pStyle w:val="Bulletlevel1"/>
      </w:pPr>
      <w:r>
        <w:t>service allows end-users to link to, or interact with</w:t>
      </w:r>
      <w:r w:rsidR="00EE615E">
        <w:t>,</w:t>
      </w:r>
      <w:r>
        <w:t xml:space="preserve"> some or all of the other end-users</w:t>
      </w:r>
      <w:r w:rsidR="0096693B">
        <w:t>, and</w:t>
      </w:r>
    </w:p>
    <w:p w:rsidR="00B953D4" w:rsidRDefault="0072453D" w:rsidP="00BD2CC1">
      <w:pPr>
        <w:pStyle w:val="Bulletlevel1"/>
      </w:pPr>
      <w:r>
        <w:t>service allows end-users to post material on the service.</w:t>
      </w:r>
      <w:r w:rsidR="001553CC">
        <w:rPr>
          <w:rStyle w:val="EndnoteReference"/>
        </w:rPr>
        <w:endnoteReference w:id="16"/>
      </w:r>
    </w:p>
    <w:p w:rsidR="002A4087" w:rsidRDefault="00C81614" w:rsidP="007F59C6">
      <w:r w:rsidRPr="00C81614">
        <w:t xml:space="preserve">The Online Safety Act includes a number of definitions, such as social media service and electronic service, that may need to be reviewed </w:t>
      </w:r>
      <w:r w:rsidR="00496692">
        <w:t>in the context of</w:t>
      </w:r>
      <w:r w:rsidRPr="00C81614">
        <w:t xml:space="preserve"> new technologies (including massive multiplayer online gaming, drones and augmented reality)</w:t>
      </w:r>
      <w:r w:rsidR="002A4087">
        <w:t>.</w:t>
      </w:r>
    </w:p>
    <w:p w:rsidR="003B1956" w:rsidRDefault="00D21CF3" w:rsidP="007F59C6">
      <w:r>
        <w:t>In 2016</w:t>
      </w:r>
      <w:r w:rsidR="00BD2CC1">
        <w:t>–</w:t>
      </w:r>
      <w:r>
        <w:t>17, the eSafety Office received 305 complaints about serious cyberbullying, up 63 per cent from the previous year.</w:t>
      </w:r>
      <w:r>
        <w:rPr>
          <w:rStyle w:val="EndnoteReference"/>
        </w:rPr>
        <w:endnoteReference w:id="17"/>
      </w:r>
      <w:r>
        <w:t xml:space="preserve"> The primary targets of reported cyberbullying material were Australian</w:t>
      </w:r>
      <w:r w:rsidR="0048744B">
        <w:t>s</w:t>
      </w:r>
      <w:r>
        <w:t xml:space="preserve"> aged between 12 and 16 years</w:t>
      </w:r>
      <w:r w:rsidR="0048744B">
        <w:t>; 16 per cent of complaints related to children 11 years and under</w:t>
      </w:r>
      <w:r>
        <w:t>.</w:t>
      </w:r>
      <w:r>
        <w:rPr>
          <w:rStyle w:val="EndnoteReference"/>
        </w:rPr>
        <w:endnoteReference w:id="18"/>
      </w:r>
      <w:r>
        <w:t xml:space="preserve"> </w:t>
      </w:r>
      <w:r w:rsidR="0048744B">
        <w:t xml:space="preserve">Cyberbullying covers a wide range of behaviours. </w:t>
      </w:r>
      <w:r>
        <w:t>Most complaints fell into the general categories of nasty comments and/or serious name-calling</w:t>
      </w:r>
      <w:r w:rsidR="0048744B">
        <w:t xml:space="preserve"> </w:t>
      </w:r>
      <w:r w:rsidR="00B27CDC">
        <w:t>(</w:t>
      </w:r>
      <w:r w:rsidR="0048744B">
        <w:t>around 68 per cent)</w:t>
      </w:r>
      <w:r>
        <w:t>, threats of violence</w:t>
      </w:r>
      <w:r w:rsidR="0048744B">
        <w:t xml:space="preserve"> (around 27 per cent)</w:t>
      </w:r>
      <w:r w:rsidR="00EE615E">
        <w:t>,</w:t>
      </w:r>
      <w:r>
        <w:t xml:space="preserve"> and offensive or upsetting pictures or videos</w:t>
      </w:r>
      <w:r w:rsidR="0048744B">
        <w:t xml:space="preserve"> (around 21 per cent)</w:t>
      </w:r>
      <w:r>
        <w:t>. Complaints were also received in relation to fake and/or impersonator accounts</w:t>
      </w:r>
      <w:r w:rsidR="0048744B">
        <w:t xml:space="preserve"> (around 18 per cent)</w:t>
      </w:r>
      <w:r>
        <w:t xml:space="preserve">, unwanted contact </w:t>
      </w:r>
      <w:r w:rsidR="0048744B">
        <w:t xml:space="preserve">(around 13 per cent) </w:t>
      </w:r>
      <w:r>
        <w:t>and sexting/</w:t>
      </w:r>
      <w:r w:rsidR="004D32FD">
        <w:t>revenge porn</w:t>
      </w:r>
      <w:r w:rsidR="0048744B">
        <w:t xml:space="preserve"> (around 12 per cent)</w:t>
      </w:r>
      <w:r>
        <w:t>.</w:t>
      </w:r>
      <w:r>
        <w:rPr>
          <w:rStyle w:val="EndnoteReference"/>
        </w:rPr>
        <w:endnoteReference w:id="19"/>
      </w:r>
      <w:r>
        <w:t xml:space="preserve"> A complaint may relate to more than one category.</w:t>
      </w:r>
    </w:p>
    <w:p w:rsidR="00C81614" w:rsidRDefault="00C81614" w:rsidP="007F59C6">
      <w:r>
        <w:t>The eSafety Commissioner has the power to investigate complaints and conduct such investigations as the Commissioner sees fit.</w:t>
      </w:r>
      <w:r w:rsidR="00012612">
        <w:t xml:space="preserve"> As cyberbullying and other content may be very distressing, the eSafety Commissioner provides support for victims through referral to mental health services. For example, the eSafety Office has a referral agreement with Kids Helpline</w:t>
      </w:r>
      <w:r w:rsidR="00E2136E">
        <w:t xml:space="preserve"> and since 2015 has referred over 6,940 young people</w:t>
      </w:r>
      <w:r w:rsidR="00012612">
        <w:t>.</w:t>
      </w:r>
    </w:p>
    <w:p w:rsidR="0072453D" w:rsidRDefault="0072453D" w:rsidP="0072453D">
      <w:pPr>
        <w:pStyle w:val="Heading4"/>
      </w:pPr>
      <w:bookmarkStart w:id="35" w:name="_Toc517798404"/>
      <w:bookmarkStart w:id="36" w:name="_Toc512846839"/>
      <w:r>
        <w:t>Rapid Removal</w:t>
      </w:r>
      <w:r w:rsidRPr="00E8090C">
        <w:t xml:space="preserve"> </w:t>
      </w:r>
      <w:r>
        <w:t>S</w:t>
      </w:r>
      <w:r w:rsidRPr="00E8090C">
        <w:t>cheme</w:t>
      </w:r>
      <w:bookmarkEnd w:id="35"/>
    </w:p>
    <w:bookmarkEnd w:id="36"/>
    <w:p w:rsidR="0048744B" w:rsidRDefault="0072453D" w:rsidP="007F59C6">
      <w:r>
        <w:t xml:space="preserve">Part 4 of the </w:t>
      </w:r>
      <w:r w:rsidR="003606C1">
        <w:t>Online Safety</w:t>
      </w:r>
      <w:r>
        <w:t xml:space="preserve"> Act sets out a two-tiered scheme for the rapid removal of cyberbullying material targeted at an Australian child from large social media services (the Rapid Removal Scheme). </w:t>
      </w:r>
      <w:r w:rsidR="0048744B">
        <w:t xml:space="preserve">The Rapid Removal Scheme has been successful, with the eSafety </w:t>
      </w:r>
      <w:r w:rsidR="007401A4">
        <w:t>Commissioner</w:t>
      </w:r>
      <w:r w:rsidR="0048744B">
        <w:t xml:space="preserve"> working in collaboration with social media partners to have cyberbullying material quickly removed, often in less than a day. To date </w:t>
      </w:r>
      <w:r w:rsidR="002B0A4F" w:rsidRPr="002B0A4F">
        <w:t>over</w:t>
      </w:r>
      <w:r w:rsidR="002B0A4F">
        <w:t xml:space="preserve"> 830 complaints have been made to the eSafety Commissioner by children or parents seeking removal of cyberbullying material. </w:t>
      </w:r>
      <w:r w:rsidR="00DA69D8">
        <w:t xml:space="preserve">The voluntary removal of cyberbullying material by social media companies </w:t>
      </w:r>
      <w:r w:rsidR="002B0A4F">
        <w:t>has been achieved in every case.</w:t>
      </w:r>
    </w:p>
    <w:p w:rsidR="002A4087" w:rsidRDefault="0072453D" w:rsidP="007F59C6">
      <w:pPr>
        <w:rPr>
          <w:rFonts w:ascii="Arial" w:hAnsi="Arial" w:cs="Arial"/>
        </w:rPr>
      </w:pPr>
      <w:r>
        <w:t>Large s</w:t>
      </w:r>
      <w:r w:rsidRPr="00CD2E12">
        <w:t xml:space="preserve">ocial media services under tier 1 participate </w:t>
      </w:r>
      <w:r>
        <w:t xml:space="preserve">in the scheme </w:t>
      </w:r>
      <w:r w:rsidRPr="00CD2E12">
        <w:t xml:space="preserve">on a cooperative basis. Following investigation of a complaint, the </w:t>
      </w:r>
      <w:r>
        <w:t xml:space="preserve">eSafety </w:t>
      </w:r>
      <w:r w:rsidRPr="00CD2E12">
        <w:t>Commissioner may request that the tier 1 social media service remove the cyberbullying material, but there is no legal obligation on the social media service to comply.</w:t>
      </w:r>
      <w:r w:rsidR="00852E04" w:rsidRPr="00852E04">
        <w:t xml:space="preserve"> </w:t>
      </w:r>
      <w:r w:rsidR="00852E04">
        <w:t xml:space="preserve">Social media services can apply to be declared </w:t>
      </w:r>
      <w:r w:rsidR="002E42ED">
        <w:t xml:space="preserve">by the Minister as </w:t>
      </w:r>
      <w:r w:rsidR="00C81614">
        <w:t xml:space="preserve">tier </w:t>
      </w:r>
      <w:r w:rsidR="00852E04">
        <w:t>1 services</w:t>
      </w:r>
      <w:r w:rsidR="002E42ED">
        <w:t>.</w:t>
      </w:r>
      <w:r w:rsidR="00056FC5">
        <w:t xml:space="preserve"> </w:t>
      </w:r>
      <w:r w:rsidR="002E42ED" w:rsidRPr="002E42ED">
        <w:rPr>
          <w:rFonts w:cs="Arial"/>
        </w:rPr>
        <w:t xml:space="preserve">The </w:t>
      </w:r>
      <w:r w:rsidR="00C81614" w:rsidRPr="002E42ED">
        <w:rPr>
          <w:rFonts w:cs="Arial"/>
        </w:rPr>
        <w:t xml:space="preserve">Tier </w:t>
      </w:r>
      <w:r w:rsidR="002E42ED" w:rsidRPr="002E42ED">
        <w:rPr>
          <w:rFonts w:cs="Arial"/>
        </w:rPr>
        <w:t>1 social media services are airG, Ask.fm, Flickr, musical.y, Roblox, Snapchat, Twitter, Yahoo!7 Answers, Yahoo!7 Groups, and Yubo</w:t>
      </w:r>
      <w:r w:rsidR="002A4087">
        <w:rPr>
          <w:rFonts w:ascii="Arial" w:hAnsi="Arial" w:cs="Arial"/>
        </w:rPr>
        <w:t>.</w:t>
      </w:r>
    </w:p>
    <w:p w:rsidR="0072453D" w:rsidRPr="00AC2319" w:rsidRDefault="0072453D" w:rsidP="007F59C6">
      <w:r w:rsidRPr="00AC2319">
        <w:t xml:space="preserve">If a </w:t>
      </w:r>
      <w:r w:rsidR="003606C1" w:rsidRPr="00AC2319">
        <w:t>tier 1</w:t>
      </w:r>
      <w:r w:rsidRPr="00AC2319">
        <w:t xml:space="preserve"> large social media service repeatedly fails to remove cyberbullying material following requests from the </w:t>
      </w:r>
      <w:r>
        <w:t xml:space="preserve">eSafety </w:t>
      </w:r>
      <w:r w:rsidRPr="00AC2319">
        <w:t xml:space="preserve">Commissioner over a period of 12 months, the </w:t>
      </w:r>
      <w:r>
        <w:t xml:space="preserve">eSafety </w:t>
      </w:r>
      <w:r w:rsidRPr="00AC2319">
        <w:t xml:space="preserve">Commissioner </w:t>
      </w:r>
      <w:r w:rsidR="003606C1">
        <w:t>has</w:t>
      </w:r>
      <w:r w:rsidRPr="00AC2319">
        <w:t xml:space="preserve"> the power to recommend to the Minister </w:t>
      </w:r>
      <w:r w:rsidR="003606C1">
        <w:t xml:space="preserve">for </w:t>
      </w:r>
      <w:r w:rsidR="00C82F94">
        <w:t>Communications</w:t>
      </w:r>
      <w:r w:rsidR="003606C1">
        <w:t xml:space="preserve"> </w:t>
      </w:r>
      <w:r w:rsidRPr="00AC2319">
        <w:t>that the service be declared a tier 2 social media service.</w:t>
      </w:r>
    </w:p>
    <w:p w:rsidR="002A4087" w:rsidRDefault="0072453D" w:rsidP="007F59C6">
      <w:r w:rsidRPr="00AC2319">
        <w:t xml:space="preserve">A tier 2 social media service </w:t>
      </w:r>
      <w:r w:rsidR="003606C1">
        <w:t>is</w:t>
      </w:r>
      <w:r w:rsidRPr="00AC2319">
        <w:t xml:space="preserve"> legally required to comply with a notice issued by the </w:t>
      </w:r>
      <w:r>
        <w:t xml:space="preserve">eSafety </w:t>
      </w:r>
      <w:r w:rsidRPr="00AC2319">
        <w:t>Commissioner to remove cyberbullying material</w:t>
      </w:r>
      <w:r w:rsidR="003606C1">
        <w:t>,</w:t>
      </w:r>
      <w:r w:rsidRPr="00AC2319">
        <w:t xml:space="preserve"> or face civil penalties.</w:t>
      </w:r>
      <w:r w:rsidR="00695A6E">
        <w:t xml:space="preserve"> </w:t>
      </w:r>
      <w:r w:rsidR="002E42ED" w:rsidRPr="002E42ED">
        <w:rPr>
          <w:rFonts w:cs="Arial"/>
        </w:rPr>
        <w:t xml:space="preserve">The </w:t>
      </w:r>
      <w:r w:rsidR="00C81614" w:rsidRPr="002E42ED">
        <w:rPr>
          <w:rFonts w:cs="Arial"/>
        </w:rPr>
        <w:t xml:space="preserve">Tier </w:t>
      </w:r>
      <w:r w:rsidR="002E42ED" w:rsidRPr="002E42ED">
        <w:rPr>
          <w:rFonts w:cs="Arial"/>
        </w:rPr>
        <w:t>2 social media services are Facebook, Google+, Instagram and YouTube</w:t>
      </w:r>
      <w:r w:rsidR="002A4087">
        <w:t>.</w:t>
      </w:r>
    </w:p>
    <w:p w:rsidR="0072453D" w:rsidRDefault="0072453D" w:rsidP="007F59C6">
      <w:r w:rsidRPr="001E3C8B">
        <w:t xml:space="preserve">The </w:t>
      </w:r>
      <w:r w:rsidR="00695A6E">
        <w:t xml:space="preserve">Rapid Removal </w:t>
      </w:r>
      <w:r w:rsidR="00695A6E" w:rsidRPr="001E3C8B">
        <w:t xml:space="preserve">Scheme </w:t>
      </w:r>
      <w:r w:rsidRPr="001E3C8B">
        <w:t>is intended to be light-touch regulation</w:t>
      </w:r>
      <w:r w:rsidR="00E87F69">
        <w:t>. It aims to</w:t>
      </w:r>
      <w:r w:rsidRPr="001E3C8B">
        <w:t xml:space="preserve"> minimis</w:t>
      </w:r>
      <w:r w:rsidR="00E87F69">
        <w:t>e</w:t>
      </w:r>
      <w:r w:rsidRPr="001E3C8B">
        <w:t xml:space="preserve"> the impact on the social media service industry</w:t>
      </w:r>
      <w:r>
        <w:t xml:space="preserve"> by utilising</w:t>
      </w:r>
      <w:r w:rsidRPr="001E3C8B">
        <w:t xml:space="preserve"> existing complaints handling processes and online safety initiatives, whilst still offering tangible and meaningful benefits for children who are victims of cyberbullying, their parents and teachers.</w:t>
      </w:r>
    </w:p>
    <w:p w:rsidR="002A4087" w:rsidRDefault="003A1A36" w:rsidP="007F59C6">
      <w:r>
        <w:t>The eSafety Commissioner works collaboratively with key social media services to tackle cyberbullying. While the eSafety Commissioner does not have the authority to compel sites and services hosted overseas (</w:t>
      </w:r>
      <w:r w:rsidR="002A5395">
        <w:t xml:space="preserve">that are </w:t>
      </w:r>
      <w:r>
        <w:t>not social media partners with the Commissioner under the two-tiered scheme) to remove content, many of these sites and services remove content at the eSafety Commissioner’s request on a voluntary basis.</w:t>
      </w:r>
      <w:r w:rsidR="00F97A81">
        <w:t xml:space="preserve"> </w:t>
      </w:r>
      <w:r>
        <w:t xml:space="preserve">The eSafety Commissioner continues to engage with </w:t>
      </w:r>
      <w:r w:rsidR="006834BA">
        <w:t xml:space="preserve">industry, including </w:t>
      </w:r>
      <w:r>
        <w:t>smaller app developers individually</w:t>
      </w:r>
      <w:r w:rsidR="006834BA">
        <w:t>,</w:t>
      </w:r>
      <w:r>
        <w:t xml:space="preserve"> in a bid to get more services formally into the two-tiered scheme</w:t>
      </w:r>
      <w:r w:rsidR="002A4087">
        <w:t>.</w:t>
      </w:r>
    </w:p>
    <w:p w:rsidR="0072453D" w:rsidRDefault="0072453D" w:rsidP="0072453D">
      <w:pPr>
        <w:pStyle w:val="Heading4"/>
      </w:pPr>
      <w:bookmarkStart w:id="37" w:name="_Toc517798405"/>
      <w:bookmarkStart w:id="38" w:name="_Toc512846840"/>
      <w:r>
        <w:t xml:space="preserve">End-user Notice </w:t>
      </w:r>
      <w:r w:rsidR="0092323E">
        <w:t>Scheme</w:t>
      </w:r>
      <w:bookmarkEnd w:id="37"/>
    </w:p>
    <w:bookmarkEnd w:id="38"/>
    <w:p w:rsidR="0072453D" w:rsidRDefault="0072453D" w:rsidP="007F59C6">
      <w:r>
        <w:t xml:space="preserve">Part 5 of the </w:t>
      </w:r>
      <w:r w:rsidR="00B32FA2">
        <w:t xml:space="preserve">Online Safety </w:t>
      </w:r>
      <w:r>
        <w:t>Act sets out the cyberbullying remediation notice regime</w:t>
      </w:r>
      <w:r w:rsidR="006834BA">
        <w:t xml:space="preserve"> (the End-user Notice Regime)</w:t>
      </w:r>
      <w:r>
        <w:t xml:space="preserve">. Under the regime, the eSafety Commissioner has the power to issue a notice against a </w:t>
      </w:r>
      <w:r w:rsidR="001D4742">
        <w:t>particular end-user</w:t>
      </w:r>
      <w:r w:rsidR="00E122C4">
        <w:t xml:space="preserve"> </w:t>
      </w:r>
      <w:r>
        <w:t xml:space="preserve">who posts cyberbullying material targeted at an Australian child, requiring the </w:t>
      </w:r>
      <w:r w:rsidR="001D4742">
        <w:t>end</w:t>
      </w:r>
      <w:r w:rsidR="00E640F7">
        <w:noBreakHyphen/>
      </w:r>
      <w:r w:rsidR="001D4742">
        <w:t xml:space="preserve">user </w:t>
      </w:r>
      <w:r>
        <w:t xml:space="preserve">to take all reasonable steps to ensure the removal of the material, refrain from posting further material targeted at the child, or apologise to the child for posting the material. </w:t>
      </w:r>
      <w:r w:rsidR="00330145">
        <w:t>If the end</w:t>
      </w:r>
      <w:r w:rsidR="00E640F7">
        <w:noBreakHyphen/>
      </w:r>
      <w:r w:rsidR="00330145">
        <w:t>user does not comply, the eSafety Commissioner can issue a formal warning or obtain an injunction.</w:t>
      </w:r>
    </w:p>
    <w:p w:rsidR="002A4087" w:rsidRDefault="0072453D" w:rsidP="007F59C6">
      <w:r>
        <w:t>The regime applies to material that is transferred, sent, posted, published, disseminated or otherwise communicated by means of an electronic communication on social media sites, email, text messages, online games and chat functions on websites</w:t>
      </w:r>
      <w:r w:rsidR="002A4087">
        <w:t>.</w:t>
      </w:r>
    </w:p>
    <w:p w:rsidR="006B58AB" w:rsidRDefault="00330145" w:rsidP="007F59C6">
      <w:r>
        <w:t xml:space="preserve">To date, the </w:t>
      </w:r>
      <w:r w:rsidR="006B58AB">
        <w:t xml:space="preserve">eSafety Commissioner has not </w:t>
      </w:r>
      <w:r w:rsidR="0092323E">
        <w:t>issued an End-user Notice</w:t>
      </w:r>
      <w:r w:rsidR="006B58AB">
        <w:t xml:space="preserve">. The eSafety </w:t>
      </w:r>
      <w:r w:rsidR="00E16E0A">
        <w:t xml:space="preserve">Commissioner </w:t>
      </w:r>
      <w:r w:rsidR="008C0684">
        <w:t>has worked closely and collaboratively with the social media services to rapidly remove cyberbullying material while referring children and young people to dedicated support services, including counselling.</w:t>
      </w:r>
      <w:r w:rsidR="0096693B">
        <w:t xml:space="preserve"> </w:t>
      </w:r>
      <w:r w:rsidR="0092323E">
        <w:t>The success of this informal approach has meant that the eSafety Commis</w:t>
      </w:r>
      <w:r w:rsidR="00F04554">
        <w:t>s</w:t>
      </w:r>
      <w:r w:rsidR="0092323E">
        <w:t xml:space="preserve">ioner has not </w:t>
      </w:r>
      <w:r w:rsidR="008C0684">
        <w:t xml:space="preserve">had to </w:t>
      </w:r>
      <w:r w:rsidR="0092323E">
        <w:t>exercise formal powers under Part 5 of the Act</w:t>
      </w:r>
      <w:r w:rsidR="007A49B8">
        <w:t>.</w:t>
      </w:r>
    </w:p>
    <w:p w:rsidR="00BD2CC1" w:rsidRDefault="00BD2CC1">
      <w:pPr>
        <w:spacing w:after="160" w:line="259" w:lineRule="auto"/>
      </w:pPr>
      <w:r>
        <w:br w:type="page"/>
      </w:r>
    </w:p>
    <w:p w:rsidR="004261B1" w:rsidRDefault="004261B1" w:rsidP="00BD2CC1">
      <w:pPr>
        <w:pStyle w:val="Heading2"/>
      </w:pPr>
      <w:bookmarkStart w:id="39" w:name="_Toc517798406"/>
      <w:r>
        <w:t>Questions</w:t>
      </w:r>
      <w:bookmarkEnd w:id="39"/>
    </w:p>
    <w:p w:rsidR="005F31C1" w:rsidRPr="005F31C1" w:rsidRDefault="005F31C1" w:rsidP="007F59C6">
      <w:pPr>
        <w:rPr>
          <w:lang w:eastAsia="en-US"/>
        </w:rPr>
      </w:pPr>
      <w:r>
        <w:rPr>
          <w:lang w:eastAsia="en-US"/>
        </w:rPr>
        <w:t xml:space="preserve">Key questions to guide this </w:t>
      </w:r>
      <w:r w:rsidR="00CA49B5">
        <w:rPr>
          <w:lang w:eastAsia="en-US"/>
        </w:rPr>
        <w:t>R</w:t>
      </w:r>
      <w:r>
        <w:rPr>
          <w:lang w:eastAsia="en-US"/>
        </w:rPr>
        <w:t>eview are listed below</w:t>
      </w:r>
      <w:r w:rsidR="00BD2CC1">
        <w:rPr>
          <w:lang w:eastAsia="en-US"/>
        </w:rPr>
        <w:t>:</w:t>
      </w:r>
    </w:p>
    <w:p w:rsidR="007658C0" w:rsidRPr="00096DD8" w:rsidRDefault="00096DD8" w:rsidP="00096DD8">
      <w:pPr>
        <w:pStyle w:val="Heading3"/>
      </w:pPr>
      <w:bookmarkStart w:id="40" w:name="_Toc517798407"/>
      <w:r>
        <w:t>1</w:t>
      </w:r>
      <w:r>
        <w:tab/>
      </w:r>
      <w:r w:rsidR="007658C0" w:rsidRPr="00096DD8">
        <w:t>Functions and powers of the eSafety Commissioner</w:t>
      </w:r>
      <w:bookmarkEnd w:id="40"/>
    </w:p>
    <w:p w:rsidR="007658C0" w:rsidRPr="005D23F1" w:rsidRDefault="007658C0" w:rsidP="00BD2CC1">
      <w:pPr>
        <w:pBdr>
          <w:top w:val="single" w:sz="4" w:space="1" w:color="auto"/>
          <w:left w:val="single" w:sz="4" w:space="4" w:color="auto"/>
          <w:bottom w:val="single" w:sz="4" w:space="1" w:color="auto"/>
          <w:right w:val="single" w:sz="4" w:space="4" w:color="auto"/>
        </w:pBdr>
        <w:shd w:val="clear" w:color="auto" w:fill="E4E4E4"/>
        <w:ind w:left="567"/>
        <w:rPr>
          <w:i/>
        </w:rPr>
      </w:pPr>
      <w:r w:rsidRPr="005D23F1">
        <w:rPr>
          <w:b/>
          <w:i/>
        </w:rPr>
        <w:t>Question 1(a):</w:t>
      </w:r>
      <w:r w:rsidRPr="005D23F1">
        <w:rPr>
          <w:i/>
        </w:rPr>
        <w:t xml:space="preserve"> Are the current functions and powers in the Online Safety Act sufficient to allow the eSafety Commissioner to deliver on </w:t>
      </w:r>
      <w:r w:rsidR="005F31C1" w:rsidRPr="005D23F1">
        <w:rPr>
          <w:i/>
        </w:rPr>
        <w:t>the role’s</w:t>
      </w:r>
      <w:r w:rsidRPr="005D23F1">
        <w:rPr>
          <w:i/>
        </w:rPr>
        <w:t xml:space="preserve"> mandate? </w:t>
      </w:r>
      <w:r w:rsidR="005F31C1" w:rsidRPr="005D23F1">
        <w:rPr>
          <w:i/>
        </w:rPr>
        <w:t>If not, what additional functions could make the eSafety Commissioner more effective?</w:t>
      </w:r>
      <w:r w:rsidR="000A7714" w:rsidRPr="005D23F1">
        <w:rPr>
          <w:i/>
        </w:rPr>
        <w:t xml:space="preserve"> Are there any of the current functions that could be removed?</w:t>
      </w:r>
    </w:p>
    <w:p w:rsidR="007658C0" w:rsidRPr="005D23F1" w:rsidRDefault="007658C0" w:rsidP="00BD2CC1">
      <w:pPr>
        <w:pBdr>
          <w:top w:val="single" w:sz="4" w:space="1" w:color="auto"/>
          <w:left w:val="single" w:sz="4" w:space="4" w:color="auto"/>
          <w:bottom w:val="single" w:sz="4" w:space="1" w:color="auto"/>
          <w:right w:val="single" w:sz="4" w:space="4" w:color="auto"/>
        </w:pBdr>
        <w:shd w:val="clear" w:color="auto" w:fill="E4E4E4"/>
        <w:ind w:left="567"/>
        <w:rPr>
          <w:i/>
        </w:rPr>
      </w:pPr>
      <w:r w:rsidRPr="005D23F1">
        <w:rPr>
          <w:b/>
          <w:i/>
        </w:rPr>
        <w:t>Question 1(b):</w:t>
      </w:r>
      <w:r w:rsidR="002E42ED" w:rsidRPr="005D23F1">
        <w:rPr>
          <w:b/>
          <w:i/>
        </w:rPr>
        <w:t xml:space="preserve"> </w:t>
      </w:r>
      <w:r w:rsidR="005F31C1" w:rsidRPr="005D23F1">
        <w:rPr>
          <w:i/>
        </w:rPr>
        <w:t xml:space="preserve">Are the rules about information handling and disclosure </w:t>
      </w:r>
      <w:r w:rsidR="002E42ED" w:rsidRPr="005D23F1">
        <w:rPr>
          <w:i/>
        </w:rPr>
        <w:t xml:space="preserve">too restrictive considering that </w:t>
      </w:r>
      <w:r w:rsidR="005F31C1" w:rsidRPr="005D23F1">
        <w:rPr>
          <w:i/>
        </w:rPr>
        <w:t>the eSafety Commissioner</w:t>
      </w:r>
      <w:r w:rsidR="002E42ED" w:rsidRPr="005D23F1">
        <w:rPr>
          <w:i/>
        </w:rPr>
        <w:t>’s functions include consulting and cooperating with bodies that may not be specified as permitted disclosees</w:t>
      </w:r>
      <w:r w:rsidR="005F31C1" w:rsidRPr="005D23F1">
        <w:rPr>
          <w:i/>
        </w:rPr>
        <w:t>?</w:t>
      </w:r>
    </w:p>
    <w:p w:rsidR="007658C0" w:rsidRPr="005D23F1" w:rsidRDefault="007658C0" w:rsidP="00BD2CC1">
      <w:pPr>
        <w:pBdr>
          <w:top w:val="single" w:sz="4" w:space="1" w:color="auto"/>
          <w:left w:val="single" w:sz="4" w:space="4" w:color="auto"/>
          <w:bottom w:val="single" w:sz="4" w:space="1" w:color="auto"/>
          <w:right w:val="single" w:sz="4" w:space="4" w:color="auto"/>
        </w:pBdr>
        <w:shd w:val="clear" w:color="auto" w:fill="E4E4E4"/>
        <w:ind w:left="567"/>
        <w:rPr>
          <w:i/>
        </w:rPr>
      </w:pPr>
      <w:r w:rsidRPr="005D23F1">
        <w:rPr>
          <w:b/>
          <w:i/>
        </w:rPr>
        <w:t xml:space="preserve">Question 1(c): </w:t>
      </w:r>
      <w:r w:rsidRPr="005D23F1">
        <w:rPr>
          <w:i/>
        </w:rPr>
        <w:t>Schedules 5 and 7</w:t>
      </w:r>
      <w:r w:rsidR="00E9623E" w:rsidRPr="005D23F1">
        <w:rPr>
          <w:i/>
        </w:rPr>
        <w:t xml:space="preserve"> of the BSA (Online </w:t>
      </w:r>
      <w:r w:rsidR="00F04D26" w:rsidRPr="005D23F1">
        <w:rPr>
          <w:i/>
        </w:rPr>
        <w:t xml:space="preserve">Content </w:t>
      </w:r>
      <w:r w:rsidR="00E9623E" w:rsidRPr="005D23F1">
        <w:rPr>
          <w:i/>
        </w:rPr>
        <w:t>Scheme)</w:t>
      </w:r>
      <w:r w:rsidRPr="005D23F1">
        <w:rPr>
          <w:i/>
        </w:rPr>
        <w:t xml:space="preserve"> provide additional functions for the eSafety Commissioner. </w:t>
      </w:r>
      <w:r w:rsidR="005F31C1" w:rsidRPr="005D23F1">
        <w:rPr>
          <w:i/>
        </w:rPr>
        <w:t xml:space="preserve">Is there any merit in </w:t>
      </w:r>
      <w:r w:rsidR="00233FA4" w:rsidRPr="005D23F1">
        <w:rPr>
          <w:i/>
        </w:rPr>
        <w:t>moving</w:t>
      </w:r>
      <w:r w:rsidR="005F31C1" w:rsidRPr="005D23F1">
        <w:rPr>
          <w:i/>
        </w:rPr>
        <w:t xml:space="preserve"> the </w:t>
      </w:r>
      <w:r w:rsidR="00233FA4" w:rsidRPr="005D23F1">
        <w:rPr>
          <w:i/>
        </w:rPr>
        <w:t xml:space="preserve">Commissioner’s </w:t>
      </w:r>
      <w:r w:rsidR="005F31C1" w:rsidRPr="005D23F1">
        <w:rPr>
          <w:i/>
        </w:rPr>
        <w:t xml:space="preserve">Online Content Scheme </w:t>
      </w:r>
      <w:r w:rsidR="00233FA4" w:rsidRPr="005D23F1">
        <w:rPr>
          <w:i/>
        </w:rPr>
        <w:t xml:space="preserve">functions </w:t>
      </w:r>
      <w:r w:rsidR="005F31C1" w:rsidRPr="005D23F1">
        <w:rPr>
          <w:i/>
        </w:rPr>
        <w:t>in</w:t>
      </w:r>
      <w:r w:rsidR="00233FA4" w:rsidRPr="005D23F1">
        <w:rPr>
          <w:i/>
        </w:rPr>
        <w:t>to</w:t>
      </w:r>
      <w:r w:rsidR="005F31C1" w:rsidRPr="005D23F1">
        <w:rPr>
          <w:i/>
        </w:rPr>
        <w:t xml:space="preserve"> the </w:t>
      </w:r>
      <w:r w:rsidR="00E9623E" w:rsidRPr="005D23F1">
        <w:rPr>
          <w:i/>
        </w:rPr>
        <w:t xml:space="preserve">Online Safety </w:t>
      </w:r>
      <w:r w:rsidR="005F31C1" w:rsidRPr="005D23F1">
        <w:rPr>
          <w:i/>
        </w:rPr>
        <w:t xml:space="preserve">Act </w:t>
      </w:r>
      <w:r w:rsidR="00233FA4" w:rsidRPr="005D23F1">
        <w:rPr>
          <w:i/>
        </w:rPr>
        <w:t>so that all of</w:t>
      </w:r>
      <w:r w:rsidR="005F31C1" w:rsidRPr="005D23F1">
        <w:rPr>
          <w:i/>
        </w:rPr>
        <w:t xml:space="preserve"> the eSafety Commissioner’s function</w:t>
      </w:r>
      <w:r w:rsidR="002E42ED" w:rsidRPr="005D23F1">
        <w:rPr>
          <w:i/>
        </w:rPr>
        <w:t>s and powers</w:t>
      </w:r>
      <w:r w:rsidR="00233FA4" w:rsidRPr="005D23F1">
        <w:rPr>
          <w:i/>
        </w:rPr>
        <w:t xml:space="preserve"> are in the same legislation</w:t>
      </w:r>
      <w:r w:rsidR="005F31C1" w:rsidRPr="005D23F1">
        <w:rPr>
          <w:i/>
        </w:rPr>
        <w:t xml:space="preserve">? </w:t>
      </w:r>
    </w:p>
    <w:p w:rsidR="007658C0" w:rsidRPr="005D23F1" w:rsidRDefault="007658C0" w:rsidP="00BD2CC1">
      <w:pPr>
        <w:pBdr>
          <w:top w:val="single" w:sz="4" w:space="1" w:color="auto"/>
          <w:left w:val="single" w:sz="4" w:space="4" w:color="auto"/>
          <w:bottom w:val="single" w:sz="4" w:space="1" w:color="auto"/>
          <w:right w:val="single" w:sz="4" w:space="4" w:color="auto"/>
        </w:pBdr>
        <w:shd w:val="clear" w:color="auto" w:fill="E4E4E4"/>
        <w:ind w:left="567"/>
        <w:rPr>
          <w:i/>
        </w:rPr>
      </w:pPr>
      <w:r w:rsidRPr="005D23F1">
        <w:rPr>
          <w:b/>
          <w:i/>
        </w:rPr>
        <w:t>Question 1(d):</w:t>
      </w:r>
      <w:r w:rsidRPr="005D23F1">
        <w:rPr>
          <w:i/>
        </w:rPr>
        <w:t xml:space="preserve"> </w:t>
      </w:r>
      <w:r w:rsidR="00233FA4" w:rsidRPr="005D23F1">
        <w:rPr>
          <w:i/>
        </w:rPr>
        <w:t>Does the way the</w:t>
      </w:r>
      <w:r w:rsidRPr="005D23F1">
        <w:rPr>
          <w:i/>
        </w:rPr>
        <w:t xml:space="preserve"> eSafety Commissioner</w:t>
      </w:r>
      <w:r w:rsidR="00233FA4" w:rsidRPr="005D23F1">
        <w:rPr>
          <w:i/>
        </w:rPr>
        <w:t>’s functions and powers are specified create barriers preventing, or limiting, the Commissioner</w:t>
      </w:r>
      <w:r w:rsidRPr="005D23F1">
        <w:rPr>
          <w:i/>
        </w:rPr>
        <w:t xml:space="preserve"> from enhancing online safety for Australians or that may prevent</w:t>
      </w:r>
      <w:r w:rsidR="00233FA4" w:rsidRPr="005D23F1">
        <w:rPr>
          <w:i/>
        </w:rPr>
        <w:t>, or limit,</w:t>
      </w:r>
      <w:r w:rsidRPr="005D23F1">
        <w:rPr>
          <w:i/>
        </w:rPr>
        <w:t xml:space="preserve"> </w:t>
      </w:r>
      <w:r w:rsidR="00233FA4" w:rsidRPr="005D23F1">
        <w:rPr>
          <w:i/>
        </w:rPr>
        <w:t>the Commissioner</w:t>
      </w:r>
      <w:r w:rsidRPr="005D23F1">
        <w:rPr>
          <w:i/>
        </w:rPr>
        <w:t xml:space="preserve"> from responding to new risks in the future?</w:t>
      </w:r>
    </w:p>
    <w:p w:rsidR="007658C0" w:rsidRPr="00096DD8" w:rsidRDefault="00096DD8" w:rsidP="00096DD8">
      <w:pPr>
        <w:pStyle w:val="Heading3"/>
      </w:pPr>
      <w:bookmarkStart w:id="41" w:name="_Toc517798408"/>
      <w:r w:rsidRPr="00096DD8">
        <w:t>2</w:t>
      </w:r>
      <w:r w:rsidRPr="00096DD8">
        <w:tab/>
      </w:r>
      <w:r w:rsidR="007658C0" w:rsidRPr="00096DD8">
        <w:t>Administration of the eSafety Commissioner</w:t>
      </w:r>
      <w:bookmarkEnd w:id="41"/>
    </w:p>
    <w:p w:rsidR="008F4518" w:rsidRPr="005D23F1" w:rsidRDefault="007658C0" w:rsidP="00BD2CC1">
      <w:pPr>
        <w:pBdr>
          <w:top w:val="single" w:sz="4" w:space="1" w:color="auto"/>
          <w:left w:val="single" w:sz="4" w:space="4" w:color="auto"/>
          <w:bottom w:val="single" w:sz="4" w:space="1" w:color="auto"/>
          <w:right w:val="single" w:sz="4" w:space="4" w:color="auto"/>
        </w:pBdr>
        <w:shd w:val="clear" w:color="auto" w:fill="E4E4E4"/>
        <w:ind w:left="567"/>
        <w:rPr>
          <w:b/>
          <w:i/>
        </w:rPr>
      </w:pPr>
      <w:r w:rsidRPr="005D23F1">
        <w:rPr>
          <w:b/>
          <w:i/>
        </w:rPr>
        <w:t>Question 2(a):</w:t>
      </w:r>
      <w:r w:rsidRPr="005D23F1">
        <w:rPr>
          <w:i/>
        </w:rPr>
        <w:t xml:space="preserve"> Do the administrative and other provisions in the Online Safety Act provide an appropriate governance structure for the eSafety Commissioner?</w:t>
      </w:r>
    </w:p>
    <w:p w:rsidR="005F31C1" w:rsidRPr="005D23F1" w:rsidRDefault="007658C0" w:rsidP="00BD2CC1">
      <w:pPr>
        <w:pBdr>
          <w:top w:val="single" w:sz="4" w:space="1" w:color="auto"/>
          <w:left w:val="single" w:sz="4" w:space="4" w:color="auto"/>
          <w:bottom w:val="single" w:sz="4" w:space="1" w:color="auto"/>
          <w:right w:val="single" w:sz="4" w:space="4" w:color="auto"/>
        </w:pBdr>
        <w:shd w:val="clear" w:color="auto" w:fill="E4E4E4"/>
        <w:ind w:left="567"/>
        <w:rPr>
          <w:i/>
        </w:rPr>
      </w:pPr>
      <w:r w:rsidRPr="005D23F1">
        <w:rPr>
          <w:b/>
          <w:i/>
        </w:rPr>
        <w:t>Question 2(b):</w:t>
      </w:r>
      <w:r w:rsidRPr="005D23F1">
        <w:rPr>
          <w:i/>
        </w:rPr>
        <w:t xml:space="preserve"> Is the ACMA still best placed to provide administrative support to the eSafety Commissioner? </w:t>
      </w:r>
    </w:p>
    <w:p w:rsidR="007658C0" w:rsidRPr="005D23F1" w:rsidRDefault="007658C0" w:rsidP="00BD2CC1">
      <w:pPr>
        <w:pBdr>
          <w:top w:val="single" w:sz="4" w:space="1" w:color="auto"/>
          <w:left w:val="single" w:sz="4" w:space="4" w:color="auto"/>
          <w:bottom w:val="single" w:sz="4" w:space="1" w:color="auto"/>
          <w:right w:val="single" w:sz="4" w:space="4" w:color="auto"/>
        </w:pBdr>
        <w:shd w:val="clear" w:color="auto" w:fill="E4E4E4"/>
        <w:ind w:left="567"/>
        <w:rPr>
          <w:i/>
        </w:rPr>
      </w:pPr>
      <w:r w:rsidRPr="005D23F1">
        <w:rPr>
          <w:b/>
          <w:i/>
        </w:rPr>
        <w:t>Question 2(c):</w:t>
      </w:r>
      <w:r w:rsidRPr="005D23F1">
        <w:rPr>
          <w:i/>
        </w:rPr>
        <w:t xml:space="preserve"> Should the Online Safety Act be amended to give the eSafety Commissioner more independence, particularly in relation to resourcing (including staffing) and funding? If so, is there other legislation that provides an appropriate model? </w:t>
      </w:r>
    </w:p>
    <w:p w:rsidR="002C162F" w:rsidRPr="005D23F1" w:rsidRDefault="002C162F" w:rsidP="00BD2CC1">
      <w:pPr>
        <w:pBdr>
          <w:top w:val="single" w:sz="4" w:space="1" w:color="auto"/>
          <w:left w:val="single" w:sz="4" w:space="4" w:color="auto"/>
          <w:bottom w:val="single" w:sz="4" w:space="1" w:color="auto"/>
          <w:right w:val="single" w:sz="4" w:space="4" w:color="auto"/>
        </w:pBdr>
        <w:shd w:val="clear" w:color="auto" w:fill="E4E4E4"/>
        <w:ind w:left="567"/>
        <w:rPr>
          <w:i/>
        </w:rPr>
      </w:pPr>
      <w:r w:rsidRPr="005D23F1">
        <w:rPr>
          <w:b/>
          <w:i/>
        </w:rPr>
        <w:t xml:space="preserve">Question 2(d): </w:t>
      </w:r>
      <w:r w:rsidRPr="005D23F1">
        <w:rPr>
          <w:i/>
        </w:rPr>
        <w:t>Does the eSafety Commissioner require a broader delegation power? If so, how would it be limited?</w:t>
      </w:r>
    </w:p>
    <w:p w:rsidR="002C162F" w:rsidRPr="005D23F1" w:rsidRDefault="005F31C1" w:rsidP="00BD2CC1">
      <w:pPr>
        <w:pBdr>
          <w:top w:val="single" w:sz="4" w:space="1" w:color="auto"/>
          <w:left w:val="single" w:sz="4" w:space="4" w:color="auto"/>
          <w:bottom w:val="single" w:sz="4" w:space="1" w:color="auto"/>
          <w:right w:val="single" w:sz="4" w:space="4" w:color="auto"/>
        </w:pBdr>
        <w:shd w:val="clear" w:color="auto" w:fill="E4E4E4"/>
        <w:ind w:left="567"/>
        <w:rPr>
          <w:i/>
        </w:rPr>
      </w:pPr>
      <w:r w:rsidRPr="005D23F1">
        <w:rPr>
          <w:b/>
          <w:i/>
        </w:rPr>
        <w:t>Question 2(</w:t>
      </w:r>
      <w:r w:rsidR="00233FA4" w:rsidRPr="005D23F1">
        <w:rPr>
          <w:b/>
          <w:i/>
        </w:rPr>
        <w:t>e</w:t>
      </w:r>
      <w:r w:rsidRPr="005D23F1">
        <w:rPr>
          <w:b/>
          <w:i/>
        </w:rPr>
        <w:t>):</w:t>
      </w:r>
      <w:r w:rsidRPr="005D23F1">
        <w:rPr>
          <w:i/>
        </w:rPr>
        <w:t xml:space="preserve"> Should the eSafety Commissioner consider delegating some or all functions to a body corporate?</w:t>
      </w:r>
    </w:p>
    <w:p w:rsidR="00233FA4" w:rsidRPr="005D23F1" w:rsidRDefault="00233FA4" w:rsidP="00BD2CC1">
      <w:pPr>
        <w:pBdr>
          <w:top w:val="single" w:sz="4" w:space="1" w:color="auto"/>
          <w:left w:val="single" w:sz="4" w:space="4" w:color="auto"/>
          <w:bottom w:val="single" w:sz="4" w:space="1" w:color="auto"/>
          <w:right w:val="single" w:sz="4" w:space="4" w:color="auto"/>
        </w:pBdr>
        <w:shd w:val="clear" w:color="auto" w:fill="E4E4E4"/>
        <w:ind w:left="567"/>
        <w:rPr>
          <w:i/>
        </w:rPr>
      </w:pPr>
      <w:r w:rsidRPr="005D23F1">
        <w:rPr>
          <w:b/>
          <w:i/>
        </w:rPr>
        <w:t>Question 2(f):</w:t>
      </w:r>
      <w:r w:rsidRPr="005D23F1">
        <w:rPr>
          <w:i/>
        </w:rPr>
        <w:t xml:space="preserve"> The eSafety Commissioner is not an entity or accountable authority under the PGPA Act or an agency head under the Public Service Act. Is this still appropriate?</w:t>
      </w:r>
    </w:p>
    <w:p w:rsidR="004261B1" w:rsidRDefault="00096DD8" w:rsidP="00096DD8">
      <w:pPr>
        <w:pStyle w:val="Heading3"/>
      </w:pPr>
      <w:bookmarkStart w:id="42" w:name="_Toc517798409"/>
      <w:r>
        <w:t>3</w:t>
      </w:r>
      <w:r>
        <w:tab/>
      </w:r>
      <w:r w:rsidR="006B5A2D">
        <w:t xml:space="preserve">Effectiveness of the </w:t>
      </w:r>
      <w:r w:rsidR="004261B1">
        <w:t>eSafety Commissioner</w:t>
      </w:r>
      <w:bookmarkEnd w:id="42"/>
    </w:p>
    <w:p w:rsidR="00247034" w:rsidRPr="005D23F1" w:rsidRDefault="004261B1" w:rsidP="00BD2CC1">
      <w:pPr>
        <w:pBdr>
          <w:top w:val="single" w:sz="4" w:space="1" w:color="auto"/>
          <w:left w:val="single" w:sz="4" w:space="4" w:color="auto"/>
          <w:bottom w:val="single" w:sz="4" w:space="1" w:color="auto"/>
          <w:right w:val="single" w:sz="4" w:space="4" w:color="auto"/>
        </w:pBdr>
        <w:shd w:val="clear" w:color="auto" w:fill="E4E4E4"/>
        <w:ind w:left="567"/>
        <w:rPr>
          <w:i/>
        </w:rPr>
      </w:pPr>
      <w:r w:rsidRPr="005D23F1">
        <w:rPr>
          <w:b/>
          <w:i/>
        </w:rPr>
        <w:t xml:space="preserve">Question </w:t>
      </w:r>
      <w:r w:rsidR="007658C0" w:rsidRPr="005D23F1">
        <w:rPr>
          <w:b/>
          <w:i/>
        </w:rPr>
        <w:t>3</w:t>
      </w:r>
      <w:r w:rsidR="006B5A2D" w:rsidRPr="005D23F1">
        <w:rPr>
          <w:b/>
          <w:i/>
        </w:rPr>
        <w:t>(a)</w:t>
      </w:r>
      <w:r w:rsidRPr="005D23F1">
        <w:rPr>
          <w:b/>
          <w:i/>
        </w:rPr>
        <w:t xml:space="preserve">: </w:t>
      </w:r>
      <w:r w:rsidRPr="005D23F1">
        <w:rPr>
          <w:i/>
        </w:rPr>
        <w:t>Has the eSafety Commissioner been effective in enhancing online safety for Australian children s</w:t>
      </w:r>
      <w:r w:rsidR="00BD2CC1" w:rsidRPr="005D23F1">
        <w:rPr>
          <w:i/>
        </w:rPr>
        <w:t>ince its establishment in 2015?</w:t>
      </w:r>
    </w:p>
    <w:p w:rsidR="00D1664A" w:rsidRPr="005D23F1" w:rsidRDefault="00D1664A" w:rsidP="00BD2CC1">
      <w:pPr>
        <w:pBdr>
          <w:top w:val="single" w:sz="4" w:space="1" w:color="auto"/>
          <w:left w:val="single" w:sz="4" w:space="4" w:color="auto"/>
          <w:bottom w:val="single" w:sz="4" w:space="1" w:color="auto"/>
          <w:right w:val="single" w:sz="4" w:space="4" w:color="auto"/>
        </w:pBdr>
        <w:shd w:val="clear" w:color="auto" w:fill="E4E4E4"/>
        <w:ind w:left="567"/>
        <w:rPr>
          <w:i/>
        </w:rPr>
      </w:pPr>
      <w:r w:rsidRPr="005D23F1">
        <w:rPr>
          <w:b/>
          <w:i/>
        </w:rPr>
        <w:t xml:space="preserve">Question </w:t>
      </w:r>
      <w:r w:rsidR="007658C0" w:rsidRPr="005D23F1">
        <w:rPr>
          <w:b/>
          <w:i/>
        </w:rPr>
        <w:t>3</w:t>
      </w:r>
      <w:r w:rsidRPr="005D23F1">
        <w:rPr>
          <w:b/>
          <w:i/>
        </w:rPr>
        <w:t>(b):</w:t>
      </w:r>
      <w:r w:rsidRPr="005D23F1">
        <w:rPr>
          <w:i/>
        </w:rPr>
        <w:t xml:space="preserve"> The scope of </w:t>
      </w:r>
      <w:r w:rsidR="00233FA4" w:rsidRPr="005D23F1">
        <w:rPr>
          <w:i/>
        </w:rPr>
        <w:t xml:space="preserve">the </w:t>
      </w:r>
      <w:r w:rsidRPr="005D23F1">
        <w:rPr>
          <w:i/>
        </w:rPr>
        <w:t xml:space="preserve">Online Safety Act was expanded in 2017 to cover </w:t>
      </w:r>
      <w:r w:rsidR="00B16544" w:rsidRPr="005D23F1">
        <w:rPr>
          <w:i/>
        </w:rPr>
        <w:t>all Australians</w:t>
      </w:r>
      <w:r w:rsidRPr="005D23F1">
        <w:rPr>
          <w:i/>
        </w:rPr>
        <w:t>. Has it been effective in relation to groups</w:t>
      </w:r>
      <w:r w:rsidR="00233FA4" w:rsidRPr="005D23F1">
        <w:rPr>
          <w:i/>
        </w:rPr>
        <w:t xml:space="preserve"> other than children</w:t>
      </w:r>
      <w:r w:rsidRPr="005D23F1">
        <w:rPr>
          <w:i/>
        </w:rPr>
        <w:t>?</w:t>
      </w:r>
    </w:p>
    <w:p w:rsidR="006B5A2D" w:rsidRDefault="00096DD8" w:rsidP="00096DD8">
      <w:pPr>
        <w:pStyle w:val="Heading3"/>
      </w:pPr>
      <w:bookmarkStart w:id="43" w:name="_Toc517798410"/>
      <w:r>
        <w:t>4</w:t>
      </w:r>
      <w:r>
        <w:tab/>
      </w:r>
      <w:r w:rsidR="006B5A2D">
        <w:t>Regulatory approach</w:t>
      </w:r>
      <w:bookmarkEnd w:id="43"/>
    </w:p>
    <w:p w:rsidR="007658C0" w:rsidRPr="005D23F1" w:rsidRDefault="004261B1" w:rsidP="00BD2CC1">
      <w:pPr>
        <w:pBdr>
          <w:top w:val="single" w:sz="4" w:space="1" w:color="auto"/>
          <w:left w:val="single" w:sz="4" w:space="4" w:color="auto"/>
          <w:bottom w:val="single" w:sz="4" w:space="1" w:color="auto"/>
          <w:right w:val="single" w:sz="4" w:space="4" w:color="auto"/>
        </w:pBdr>
        <w:shd w:val="clear" w:color="auto" w:fill="E4E4E4"/>
        <w:ind w:left="567"/>
        <w:rPr>
          <w:i/>
        </w:rPr>
      </w:pPr>
      <w:r w:rsidRPr="005D23F1">
        <w:rPr>
          <w:b/>
          <w:i/>
        </w:rPr>
        <w:t xml:space="preserve">Question </w:t>
      </w:r>
      <w:r w:rsidR="006F7025" w:rsidRPr="005D23F1">
        <w:rPr>
          <w:b/>
          <w:i/>
        </w:rPr>
        <w:t>4</w:t>
      </w:r>
      <w:r w:rsidR="007658C0" w:rsidRPr="005D23F1">
        <w:rPr>
          <w:b/>
          <w:i/>
        </w:rPr>
        <w:t>(a)</w:t>
      </w:r>
      <w:r w:rsidRPr="005D23F1">
        <w:rPr>
          <w:b/>
          <w:i/>
        </w:rPr>
        <w:t>:</w:t>
      </w:r>
      <w:r w:rsidRPr="005D23F1">
        <w:rPr>
          <w:i/>
        </w:rPr>
        <w:t xml:space="preserve"> Is the balance right between government intervention and other measures (e.g. developing </w:t>
      </w:r>
      <w:r w:rsidR="00E16E0A" w:rsidRPr="005D23F1">
        <w:rPr>
          <w:i/>
        </w:rPr>
        <w:t xml:space="preserve">an </w:t>
      </w:r>
      <w:r w:rsidRPr="005D23F1">
        <w:rPr>
          <w:i/>
        </w:rPr>
        <w:t xml:space="preserve">individual’s ability to identify, assess and </w:t>
      </w:r>
      <w:r w:rsidR="00233FA4" w:rsidRPr="005D23F1">
        <w:rPr>
          <w:i/>
        </w:rPr>
        <w:t>self-</w:t>
      </w:r>
      <w:r w:rsidRPr="005D23F1">
        <w:rPr>
          <w:i/>
        </w:rPr>
        <w:t>manage risks) to address online safety in Australia?</w:t>
      </w:r>
    </w:p>
    <w:p w:rsidR="006357F0" w:rsidRPr="005D23F1" w:rsidRDefault="007658C0" w:rsidP="00BD2CC1">
      <w:pPr>
        <w:pBdr>
          <w:top w:val="single" w:sz="4" w:space="1" w:color="auto"/>
          <w:left w:val="single" w:sz="4" w:space="4" w:color="auto"/>
          <w:bottom w:val="single" w:sz="4" w:space="1" w:color="auto"/>
          <w:right w:val="single" w:sz="4" w:space="4" w:color="auto"/>
        </w:pBdr>
        <w:shd w:val="clear" w:color="auto" w:fill="E4E4E4"/>
        <w:ind w:left="567"/>
        <w:rPr>
          <w:i/>
        </w:rPr>
      </w:pPr>
      <w:r w:rsidRPr="005D23F1">
        <w:rPr>
          <w:b/>
          <w:i/>
        </w:rPr>
        <w:t xml:space="preserve">Question </w:t>
      </w:r>
      <w:r w:rsidR="006F7025" w:rsidRPr="005D23F1">
        <w:rPr>
          <w:b/>
          <w:i/>
        </w:rPr>
        <w:t>4</w:t>
      </w:r>
      <w:r w:rsidRPr="005D23F1">
        <w:rPr>
          <w:b/>
          <w:i/>
        </w:rPr>
        <w:t>(b):</w:t>
      </w:r>
      <w:r w:rsidR="00E61FD5" w:rsidRPr="005D23F1">
        <w:rPr>
          <w:b/>
          <w:i/>
        </w:rPr>
        <w:t xml:space="preserve"> </w:t>
      </w:r>
      <w:r w:rsidR="00E61FD5" w:rsidRPr="005D23F1">
        <w:rPr>
          <w:i/>
        </w:rPr>
        <w:t>The Online Safety Act does not have an express statement about regulatory approach.</w:t>
      </w:r>
      <w:r w:rsidR="00F04D26" w:rsidRPr="005D23F1">
        <w:rPr>
          <w:i/>
        </w:rPr>
        <w:t xml:space="preserve"> This is common in other Acts such as the Broadcasting Services Act 1992. </w:t>
      </w:r>
      <w:r w:rsidR="00E61FD5" w:rsidRPr="005D23F1">
        <w:rPr>
          <w:i/>
        </w:rPr>
        <w:t xml:space="preserve">Does </w:t>
      </w:r>
      <w:r w:rsidR="003A7168" w:rsidRPr="005D23F1">
        <w:rPr>
          <w:i/>
        </w:rPr>
        <w:t>the Online Safety Act</w:t>
      </w:r>
      <w:r w:rsidR="00E61FD5" w:rsidRPr="005D23F1">
        <w:rPr>
          <w:i/>
        </w:rPr>
        <w:t xml:space="preserve"> need </w:t>
      </w:r>
      <w:r w:rsidR="003B1206" w:rsidRPr="005D23F1">
        <w:rPr>
          <w:i/>
        </w:rPr>
        <w:t>a regulatory approach statement</w:t>
      </w:r>
      <w:r w:rsidR="00E61FD5" w:rsidRPr="005D23F1">
        <w:rPr>
          <w:i/>
        </w:rPr>
        <w:t>?</w:t>
      </w:r>
      <w:r w:rsidR="004261B1" w:rsidRPr="005D23F1">
        <w:rPr>
          <w:i/>
        </w:rPr>
        <w:t xml:space="preserve"> </w:t>
      </w:r>
    </w:p>
    <w:p w:rsidR="00906D50" w:rsidRDefault="00096DD8" w:rsidP="00096DD8">
      <w:pPr>
        <w:pStyle w:val="Heading3"/>
      </w:pPr>
      <w:bookmarkStart w:id="44" w:name="_Toc515024227"/>
      <w:bookmarkStart w:id="45" w:name="_Toc513470119"/>
      <w:bookmarkStart w:id="46" w:name="_Toc513474851"/>
      <w:bookmarkStart w:id="47" w:name="_Toc513535612"/>
      <w:bookmarkStart w:id="48" w:name="_Toc513535653"/>
      <w:bookmarkStart w:id="49" w:name="_Toc513470121"/>
      <w:bookmarkStart w:id="50" w:name="_Toc513474853"/>
      <w:bookmarkStart w:id="51" w:name="_Toc513535614"/>
      <w:bookmarkStart w:id="52" w:name="_Toc513535655"/>
      <w:bookmarkStart w:id="53" w:name="_Toc513470122"/>
      <w:bookmarkStart w:id="54" w:name="_Toc513474854"/>
      <w:bookmarkStart w:id="55" w:name="_Toc513535615"/>
      <w:bookmarkStart w:id="56" w:name="_Toc513535656"/>
      <w:bookmarkStart w:id="57" w:name="_Toc513470123"/>
      <w:bookmarkStart w:id="58" w:name="_Toc513474855"/>
      <w:bookmarkStart w:id="59" w:name="_Toc513535616"/>
      <w:bookmarkStart w:id="60" w:name="_Toc513535657"/>
      <w:bookmarkStart w:id="61" w:name="_Toc513470124"/>
      <w:bookmarkStart w:id="62" w:name="_Toc513474856"/>
      <w:bookmarkStart w:id="63" w:name="_Toc513535617"/>
      <w:bookmarkStart w:id="64" w:name="_Toc513535658"/>
      <w:bookmarkStart w:id="65" w:name="_Toc517798411"/>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t>5</w:t>
      </w:r>
      <w:r>
        <w:tab/>
      </w:r>
      <w:r w:rsidR="00C22A9B">
        <w:t>Cyberbullying complaints system</w:t>
      </w:r>
      <w:bookmarkEnd w:id="65"/>
    </w:p>
    <w:p w:rsidR="00E61FD5" w:rsidRPr="005D23F1" w:rsidRDefault="00906D50" w:rsidP="00BD2CC1">
      <w:pPr>
        <w:pBdr>
          <w:top w:val="single" w:sz="4" w:space="1" w:color="auto"/>
          <w:left w:val="single" w:sz="4" w:space="4" w:color="auto"/>
          <w:bottom w:val="single" w:sz="4" w:space="1" w:color="auto"/>
          <w:right w:val="single" w:sz="4" w:space="4" w:color="auto"/>
        </w:pBdr>
        <w:shd w:val="clear" w:color="auto" w:fill="E4E4E4"/>
        <w:ind w:left="567"/>
        <w:rPr>
          <w:i/>
        </w:rPr>
      </w:pPr>
      <w:r w:rsidRPr="005D23F1">
        <w:rPr>
          <w:b/>
          <w:i/>
        </w:rPr>
        <w:t>Question 5(a):</w:t>
      </w:r>
      <w:r w:rsidRPr="005D23F1">
        <w:rPr>
          <w:i/>
        </w:rPr>
        <w:t xml:space="preserve"> </w:t>
      </w:r>
      <w:r w:rsidR="00E61FD5" w:rsidRPr="005D23F1">
        <w:rPr>
          <w:i/>
        </w:rPr>
        <w:t xml:space="preserve">Are the Basic Online Safety Requirements </w:t>
      </w:r>
      <w:r w:rsidR="007562F2" w:rsidRPr="005D23F1">
        <w:rPr>
          <w:i/>
        </w:rPr>
        <w:t xml:space="preserve">in section 21 of the Online Safety Act </w:t>
      </w:r>
      <w:r w:rsidR="00E61FD5" w:rsidRPr="005D23F1">
        <w:rPr>
          <w:i/>
        </w:rPr>
        <w:t>appropriate? Should they apply to a broader range of platforms</w:t>
      </w:r>
      <w:r w:rsidR="00B16544" w:rsidRPr="005D23F1">
        <w:rPr>
          <w:i/>
        </w:rPr>
        <w:t xml:space="preserve"> or include additional requirements</w:t>
      </w:r>
      <w:r w:rsidR="00E61FD5" w:rsidRPr="005D23F1">
        <w:rPr>
          <w:i/>
        </w:rPr>
        <w:t xml:space="preserve">? </w:t>
      </w:r>
    </w:p>
    <w:p w:rsidR="00906D50" w:rsidRPr="005D23F1" w:rsidRDefault="00E61FD5" w:rsidP="00BD2CC1">
      <w:pPr>
        <w:pBdr>
          <w:top w:val="single" w:sz="4" w:space="1" w:color="auto"/>
          <w:left w:val="single" w:sz="4" w:space="4" w:color="auto"/>
          <w:bottom w:val="single" w:sz="4" w:space="1" w:color="auto"/>
          <w:right w:val="single" w:sz="4" w:space="4" w:color="auto"/>
        </w:pBdr>
        <w:shd w:val="clear" w:color="auto" w:fill="E4E4E4"/>
        <w:ind w:left="567"/>
        <w:rPr>
          <w:i/>
        </w:rPr>
      </w:pPr>
      <w:r w:rsidRPr="005D23F1">
        <w:rPr>
          <w:b/>
          <w:i/>
        </w:rPr>
        <w:t>Question 5(b):</w:t>
      </w:r>
      <w:r w:rsidRPr="005D23F1">
        <w:rPr>
          <w:i/>
        </w:rPr>
        <w:t xml:space="preserve"> </w:t>
      </w:r>
      <w:r w:rsidR="00906D50" w:rsidRPr="005D23F1">
        <w:rPr>
          <w:i/>
        </w:rPr>
        <w:t>Has the Cyberbullying Complaints Scheme, including the Rapid Removal Scheme and End-user Notice Regime, been successful in protecting Australian children from the harm caused by cyberbullying material on large social media sites?</w:t>
      </w:r>
    </w:p>
    <w:p w:rsidR="00E61FD5" w:rsidRPr="005D23F1" w:rsidRDefault="00E61FD5" w:rsidP="00BD2CC1">
      <w:pPr>
        <w:pBdr>
          <w:top w:val="single" w:sz="4" w:space="1" w:color="auto"/>
          <w:left w:val="single" w:sz="4" w:space="4" w:color="auto"/>
          <w:bottom w:val="single" w:sz="4" w:space="1" w:color="auto"/>
          <w:right w:val="single" w:sz="4" w:space="4" w:color="auto"/>
        </w:pBdr>
        <w:shd w:val="clear" w:color="auto" w:fill="E4E4E4"/>
        <w:ind w:left="567"/>
        <w:rPr>
          <w:i/>
        </w:rPr>
      </w:pPr>
      <w:r w:rsidRPr="005D23F1">
        <w:rPr>
          <w:b/>
          <w:i/>
        </w:rPr>
        <w:t>Question 5(c):</w:t>
      </w:r>
      <w:r w:rsidRPr="005D23F1">
        <w:rPr>
          <w:i/>
        </w:rPr>
        <w:t xml:space="preserve"> The eSafety </w:t>
      </w:r>
      <w:r w:rsidR="007562F2" w:rsidRPr="005D23F1">
        <w:rPr>
          <w:i/>
        </w:rPr>
        <w:t>Commissioner</w:t>
      </w:r>
      <w:r w:rsidRPr="005D23F1">
        <w:rPr>
          <w:i/>
        </w:rPr>
        <w:t xml:space="preserve"> has not </w:t>
      </w:r>
      <w:r w:rsidR="008C0684" w:rsidRPr="005D23F1">
        <w:rPr>
          <w:i/>
        </w:rPr>
        <w:t xml:space="preserve">needed to </w:t>
      </w:r>
      <w:r w:rsidRPr="005D23F1">
        <w:rPr>
          <w:i/>
        </w:rPr>
        <w:t xml:space="preserve">use statutory powers under the Rapid Removal Scheme </w:t>
      </w:r>
      <w:r w:rsidR="007562F2" w:rsidRPr="005D23F1">
        <w:rPr>
          <w:i/>
        </w:rPr>
        <w:t xml:space="preserve">or the End-User Notice Scheme </w:t>
      </w:r>
      <w:r w:rsidRPr="005D23F1">
        <w:rPr>
          <w:i/>
        </w:rPr>
        <w:t>but has had material removed through industry cooperation. Is an indu</w:t>
      </w:r>
      <w:r w:rsidR="007562F2" w:rsidRPr="005D23F1">
        <w:rPr>
          <w:i/>
        </w:rPr>
        <w:t>stry</w:t>
      </w:r>
      <w:r w:rsidRPr="005D23F1">
        <w:rPr>
          <w:i/>
        </w:rPr>
        <w:t>-based approach (e.g. codes or other self-regulation) the preferred approach?</w:t>
      </w:r>
    </w:p>
    <w:p w:rsidR="007562F2" w:rsidRPr="005D23F1" w:rsidRDefault="007562F2" w:rsidP="00BD2CC1">
      <w:pPr>
        <w:pBdr>
          <w:top w:val="single" w:sz="4" w:space="1" w:color="auto"/>
          <w:left w:val="single" w:sz="4" w:space="4" w:color="auto"/>
          <w:bottom w:val="single" w:sz="4" w:space="1" w:color="auto"/>
          <w:right w:val="single" w:sz="4" w:space="4" w:color="auto"/>
        </w:pBdr>
        <w:shd w:val="clear" w:color="auto" w:fill="E4E4E4"/>
        <w:ind w:left="567"/>
        <w:rPr>
          <w:i/>
        </w:rPr>
      </w:pPr>
      <w:r w:rsidRPr="005D23F1">
        <w:rPr>
          <w:b/>
          <w:i/>
        </w:rPr>
        <w:t xml:space="preserve">Question 5(d): </w:t>
      </w:r>
      <w:r w:rsidRPr="005D23F1">
        <w:rPr>
          <w:i/>
        </w:rPr>
        <w:t>Does the End-User Notice Scheme provide an appropriate safety net if industry cooperation fails?</w:t>
      </w:r>
    </w:p>
    <w:p w:rsidR="00906D50" w:rsidRPr="005D23F1" w:rsidRDefault="00906D50" w:rsidP="00BD2CC1">
      <w:pPr>
        <w:pBdr>
          <w:top w:val="single" w:sz="4" w:space="1" w:color="auto"/>
          <w:left w:val="single" w:sz="4" w:space="4" w:color="auto"/>
          <w:bottom w:val="single" w:sz="4" w:space="1" w:color="auto"/>
          <w:right w:val="single" w:sz="4" w:space="4" w:color="auto"/>
        </w:pBdr>
        <w:shd w:val="clear" w:color="auto" w:fill="E4E4E4"/>
        <w:ind w:left="567"/>
        <w:rPr>
          <w:i/>
        </w:rPr>
      </w:pPr>
      <w:r w:rsidRPr="005D23F1">
        <w:rPr>
          <w:b/>
          <w:i/>
        </w:rPr>
        <w:t>Question 5(</w:t>
      </w:r>
      <w:r w:rsidR="007562F2" w:rsidRPr="005D23F1">
        <w:rPr>
          <w:b/>
          <w:i/>
        </w:rPr>
        <w:t>e</w:t>
      </w:r>
      <w:r w:rsidRPr="005D23F1">
        <w:rPr>
          <w:b/>
          <w:i/>
        </w:rPr>
        <w:t xml:space="preserve">): </w:t>
      </w:r>
      <w:r w:rsidR="007562F2" w:rsidRPr="005D23F1">
        <w:rPr>
          <w:i/>
        </w:rPr>
        <w:t>Is</w:t>
      </w:r>
      <w:r w:rsidRPr="005D23F1">
        <w:rPr>
          <w:i/>
        </w:rPr>
        <w:t xml:space="preserve"> the </w:t>
      </w:r>
      <w:r w:rsidR="007562F2" w:rsidRPr="005D23F1">
        <w:rPr>
          <w:i/>
        </w:rPr>
        <w:t>current definition of cyberbullying in paragraph 5(1)(b) of the Online Safety Act general enough to</w:t>
      </w:r>
      <w:r w:rsidRPr="005D23F1">
        <w:rPr>
          <w:i/>
        </w:rPr>
        <w:t xml:space="preserve"> capture the main sources of cyberbullying material causing harm to Australian children? </w:t>
      </w:r>
    </w:p>
    <w:p w:rsidR="006357F0" w:rsidRPr="005D23F1" w:rsidRDefault="007562F2" w:rsidP="00BD2CC1">
      <w:pPr>
        <w:pBdr>
          <w:top w:val="single" w:sz="4" w:space="1" w:color="auto"/>
          <w:left w:val="single" w:sz="4" w:space="4" w:color="auto"/>
          <w:bottom w:val="single" w:sz="4" w:space="1" w:color="auto"/>
          <w:right w:val="single" w:sz="4" w:space="4" w:color="auto"/>
        </w:pBdr>
        <w:shd w:val="clear" w:color="auto" w:fill="E4E4E4"/>
        <w:ind w:left="567"/>
        <w:rPr>
          <w:i/>
        </w:rPr>
      </w:pPr>
      <w:r w:rsidRPr="005D23F1">
        <w:rPr>
          <w:b/>
          <w:i/>
        </w:rPr>
        <w:t>Question 5(f):</w:t>
      </w:r>
      <w:r w:rsidRPr="005D23F1">
        <w:rPr>
          <w:i/>
        </w:rPr>
        <w:t xml:space="preserve"> Considering </w:t>
      </w:r>
      <w:r w:rsidR="005F31C1" w:rsidRPr="005D23F1">
        <w:rPr>
          <w:i/>
        </w:rPr>
        <w:t xml:space="preserve">that there is a </w:t>
      </w:r>
      <w:r w:rsidRPr="005D23F1">
        <w:rPr>
          <w:i/>
        </w:rPr>
        <w:t xml:space="preserve">COAG </w:t>
      </w:r>
      <w:r w:rsidR="002E42ED" w:rsidRPr="005D23F1">
        <w:rPr>
          <w:i/>
        </w:rPr>
        <w:t xml:space="preserve">Education Council </w:t>
      </w:r>
      <w:r w:rsidR="005F31C1" w:rsidRPr="005D23F1">
        <w:rPr>
          <w:i/>
        </w:rPr>
        <w:t xml:space="preserve">work program </w:t>
      </w:r>
      <w:r w:rsidRPr="005D23F1">
        <w:rPr>
          <w:i/>
        </w:rPr>
        <w:t>on cyberbullying, should the definition of cyberbullying be de-coupled from the Online Safety Act (or expressed more broadly) to ensure that it can evolve as community attitudes change?</w:t>
      </w:r>
    </w:p>
    <w:p w:rsidR="007562F2" w:rsidRPr="005D23F1" w:rsidRDefault="007562F2" w:rsidP="00BD2CC1">
      <w:pPr>
        <w:pBdr>
          <w:top w:val="single" w:sz="4" w:space="1" w:color="auto"/>
          <w:left w:val="single" w:sz="4" w:space="4" w:color="auto"/>
          <w:bottom w:val="single" w:sz="4" w:space="1" w:color="auto"/>
          <w:right w:val="single" w:sz="4" w:space="4" w:color="auto"/>
        </w:pBdr>
        <w:shd w:val="clear" w:color="auto" w:fill="E4E4E4"/>
        <w:ind w:left="567"/>
        <w:rPr>
          <w:i/>
        </w:rPr>
      </w:pPr>
      <w:r w:rsidRPr="005D23F1">
        <w:rPr>
          <w:b/>
          <w:i/>
        </w:rPr>
        <w:t>Question 5(g):</w:t>
      </w:r>
      <w:r w:rsidRPr="005D23F1">
        <w:rPr>
          <w:i/>
        </w:rPr>
        <w:t xml:space="preserve"> Should the cyberbullying complaints system be expanded to cover other types of harmful content not already covered? If so, what types of content should be covered?</w:t>
      </w:r>
    </w:p>
    <w:p w:rsidR="00B16544" w:rsidRPr="005D23F1" w:rsidRDefault="00906D50" w:rsidP="00BD2CC1">
      <w:pPr>
        <w:pBdr>
          <w:top w:val="single" w:sz="4" w:space="1" w:color="auto"/>
          <w:left w:val="single" w:sz="4" w:space="4" w:color="auto"/>
          <w:bottom w:val="single" w:sz="4" w:space="1" w:color="auto"/>
          <w:right w:val="single" w:sz="4" w:space="4" w:color="auto"/>
        </w:pBdr>
        <w:shd w:val="clear" w:color="auto" w:fill="E4E4E4"/>
        <w:ind w:left="567"/>
        <w:rPr>
          <w:i/>
        </w:rPr>
      </w:pPr>
      <w:r w:rsidRPr="005D23F1">
        <w:rPr>
          <w:b/>
          <w:i/>
        </w:rPr>
        <w:t>Question 5(</w:t>
      </w:r>
      <w:r w:rsidR="007562F2" w:rsidRPr="005D23F1">
        <w:rPr>
          <w:b/>
          <w:i/>
        </w:rPr>
        <w:t>h</w:t>
      </w:r>
      <w:r w:rsidRPr="005D23F1">
        <w:rPr>
          <w:b/>
          <w:i/>
        </w:rPr>
        <w:t xml:space="preserve">): </w:t>
      </w:r>
      <w:r w:rsidRPr="005D23F1">
        <w:rPr>
          <w:i/>
        </w:rPr>
        <w:t xml:space="preserve">The cyberbullying scheme applies to two tiers of social media services. </w:t>
      </w:r>
      <w:r w:rsidR="00E61FD5" w:rsidRPr="005D23F1">
        <w:rPr>
          <w:i/>
        </w:rPr>
        <w:t xml:space="preserve">The power to declare a </w:t>
      </w:r>
      <w:r w:rsidRPr="005D23F1">
        <w:rPr>
          <w:i/>
        </w:rPr>
        <w:t>social media service as a Tier 2 service</w:t>
      </w:r>
      <w:r w:rsidR="00E3544C" w:rsidRPr="005D23F1">
        <w:rPr>
          <w:i/>
        </w:rPr>
        <w:t xml:space="preserve"> is reserved to the Minister for Communications</w:t>
      </w:r>
      <w:r w:rsidRPr="005D23F1">
        <w:rPr>
          <w:i/>
        </w:rPr>
        <w:t xml:space="preserve">. </w:t>
      </w:r>
      <w:r w:rsidR="00E3544C" w:rsidRPr="005D23F1">
        <w:rPr>
          <w:i/>
        </w:rPr>
        <w:t>Is this appropriate or should the eSafety Commissioner be given this power?</w:t>
      </w:r>
    </w:p>
    <w:p w:rsidR="00906D50" w:rsidRPr="005D23F1" w:rsidRDefault="00E3544C" w:rsidP="00BD2CC1">
      <w:pPr>
        <w:pBdr>
          <w:top w:val="single" w:sz="4" w:space="1" w:color="auto"/>
          <w:left w:val="single" w:sz="4" w:space="4" w:color="auto"/>
          <w:bottom w:val="single" w:sz="4" w:space="1" w:color="auto"/>
          <w:right w:val="single" w:sz="4" w:space="4" w:color="auto"/>
        </w:pBdr>
        <w:shd w:val="clear" w:color="auto" w:fill="E4E4E4"/>
        <w:ind w:left="567"/>
        <w:rPr>
          <w:b/>
          <w:i/>
        </w:rPr>
      </w:pPr>
      <w:r w:rsidRPr="005D23F1">
        <w:rPr>
          <w:b/>
          <w:i/>
        </w:rPr>
        <w:t>Question 5(</w:t>
      </w:r>
      <w:r w:rsidR="006357F0" w:rsidRPr="005D23F1">
        <w:rPr>
          <w:b/>
          <w:i/>
        </w:rPr>
        <w:t>i</w:t>
      </w:r>
      <w:r w:rsidRPr="005D23F1">
        <w:rPr>
          <w:b/>
          <w:i/>
        </w:rPr>
        <w:t xml:space="preserve">): </w:t>
      </w:r>
      <w:r w:rsidR="00906D50" w:rsidRPr="005D23F1">
        <w:rPr>
          <w:i/>
        </w:rPr>
        <w:t>Is the tiered system still the best approach? If not, are there other approaches that would be preferable?</w:t>
      </w:r>
    </w:p>
    <w:p w:rsidR="00BD2CC1" w:rsidRDefault="00BD2CC1">
      <w:pPr>
        <w:spacing w:after="160" w:line="259" w:lineRule="auto"/>
      </w:pPr>
      <w:r>
        <w:br w:type="page"/>
      </w:r>
    </w:p>
    <w:p w:rsidR="002B3B63" w:rsidRPr="005A4EB0" w:rsidRDefault="0072453D" w:rsidP="00BD2CC1">
      <w:pPr>
        <w:pStyle w:val="Heading2"/>
      </w:pPr>
      <w:bookmarkStart w:id="66" w:name="_Toc512846844"/>
      <w:bookmarkStart w:id="67" w:name="_Toc517798412"/>
      <w:r>
        <w:t xml:space="preserve">Review of </w:t>
      </w:r>
      <w:r w:rsidR="00E165C0">
        <w:t>the Online Content Scheme</w:t>
      </w:r>
      <w:bookmarkEnd w:id="66"/>
      <w:bookmarkEnd w:id="67"/>
    </w:p>
    <w:p w:rsidR="00DD7781" w:rsidRDefault="00E165C0" w:rsidP="007F59C6">
      <w:r>
        <w:t xml:space="preserve">The </w:t>
      </w:r>
      <w:r w:rsidR="002A69F5">
        <w:t xml:space="preserve">Online Content Scheme is a co-regulatory </w:t>
      </w:r>
      <w:r w:rsidR="006B3F70">
        <w:t>scheme</w:t>
      </w:r>
      <w:r w:rsidR="002A69F5">
        <w:t xml:space="preserve"> </w:t>
      </w:r>
      <w:r w:rsidR="00E4718F">
        <w:t>aimed at</w:t>
      </w:r>
      <w:r w:rsidR="002A69F5">
        <w:t xml:space="preserve"> </w:t>
      </w:r>
      <w:r w:rsidR="002A69F5" w:rsidRPr="001F5C2D">
        <w:t>address</w:t>
      </w:r>
      <w:r w:rsidR="00E4718F">
        <w:t>ing</w:t>
      </w:r>
      <w:r w:rsidR="002A69F5" w:rsidRPr="001F5C2D">
        <w:t xml:space="preserve"> community con</w:t>
      </w:r>
      <w:r w:rsidR="002A69F5" w:rsidRPr="0062006D">
        <w:t>cerns about illegal</w:t>
      </w:r>
      <w:r w:rsidR="002A69F5">
        <w:t xml:space="preserve"> and offensive</w:t>
      </w:r>
      <w:r w:rsidR="002A69F5" w:rsidRPr="0062006D">
        <w:t xml:space="preserve"> </w:t>
      </w:r>
      <w:r w:rsidR="002A69F5">
        <w:t xml:space="preserve">online </w:t>
      </w:r>
      <w:r w:rsidR="00E4718F">
        <w:t>content, and pr</w:t>
      </w:r>
      <w:r w:rsidR="002A69F5" w:rsidRPr="0062006D">
        <w:t>otect</w:t>
      </w:r>
      <w:r w:rsidR="00E4718F">
        <w:t>ing</w:t>
      </w:r>
      <w:r w:rsidR="002A69F5" w:rsidRPr="0062006D">
        <w:t xml:space="preserve"> children from exposure to inappropriate material. </w:t>
      </w:r>
      <w:r>
        <w:t>It is established by Schedules 5 and 7 to the BSA.</w:t>
      </w:r>
    </w:p>
    <w:p w:rsidR="002A4087" w:rsidRDefault="00E4718F" w:rsidP="007F59C6">
      <w:r>
        <w:t xml:space="preserve">The </w:t>
      </w:r>
      <w:r w:rsidR="00E9623E">
        <w:t>S</w:t>
      </w:r>
      <w:r>
        <w:t>chedules</w:t>
      </w:r>
      <w:r w:rsidR="002A69F5">
        <w:t xml:space="preserve"> set out the complaints-based mechanism for </w:t>
      </w:r>
      <w:r w:rsidR="001D2A73">
        <w:t>‘</w:t>
      </w:r>
      <w:r w:rsidR="002A69F5">
        <w:t xml:space="preserve">prohibited </w:t>
      </w:r>
      <w:r w:rsidR="001D2A73">
        <w:t xml:space="preserve">content’ </w:t>
      </w:r>
      <w:r w:rsidR="002A69F5">
        <w:t xml:space="preserve">and </w:t>
      </w:r>
      <w:r w:rsidR="001D2A73">
        <w:t>‘</w:t>
      </w:r>
      <w:r w:rsidR="002A69F5">
        <w:t>potential prohibited content</w:t>
      </w:r>
      <w:r w:rsidR="001D2A73">
        <w:t>’</w:t>
      </w:r>
      <w:r w:rsidR="002A69F5">
        <w:t xml:space="preserve"> based on the </w:t>
      </w:r>
      <w:r w:rsidR="00505C32">
        <w:t xml:space="preserve">classification </w:t>
      </w:r>
      <w:r w:rsidR="001322BC">
        <w:t xml:space="preserve">categories in the </w:t>
      </w:r>
      <w:r w:rsidR="002A69F5">
        <w:t xml:space="preserve">National Classification Scheme. </w:t>
      </w:r>
      <w:r w:rsidR="00DD7781">
        <w:t xml:space="preserve">Schedule 5 is concerned with </w:t>
      </w:r>
      <w:r w:rsidR="00FB35AD">
        <w:t>internet service providers (</w:t>
      </w:r>
      <w:r w:rsidR="00DD7781">
        <w:t>ISPs</w:t>
      </w:r>
      <w:r w:rsidR="00FB35AD">
        <w:t>)</w:t>
      </w:r>
      <w:r w:rsidR="00DD7781">
        <w:t xml:space="preserve"> restricting access to content hosted overseas where the content provider is outside the Australian jurisdiction. Schedule 7 deals with</w:t>
      </w:r>
      <w:r w:rsidR="005C687C">
        <w:t xml:space="preserve"> ‘hosting service</w:t>
      </w:r>
      <w:r w:rsidR="00816C28">
        <w:t xml:space="preserve"> provider</w:t>
      </w:r>
      <w:r w:rsidR="005C687C">
        <w:t>s’, ‘live content service</w:t>
      </w:r>
      <w:r w:rsidR="00816C28">
        <w:t xml:space="preserve"> provider</w:t>
      </w:r>
      <w:r w:rsidR="005C687C">
        <w:t>s’ and ‘links service</w:t>
      </w:r>
      <w:r w:rsidR="00816C28">
        <w:t xml:space="preserve"> provider</w:t>
      </w:r>
      <w:r w:rsidR="005C687C">
        <w:t>s’</w:t>
      </w:r>
      <w:r w:rsidR="00B16544">
        <w:t xml:space="preserve"> </w:t>
      </w:r>
      <w:r w:rsidR="00816C28">
        <w:t xml:space="preserve">(collectively defined as </w:t>
      </w:r>
      <w:r w:rsidR="00DD7781">
        <w:t>‘designated content/hosting service providers’</w:t>
      </w:r>
      <w:r w:rsidR="00816C28">
        <w:t xml:space="preserve">) that provide access to material from within Australia, for example, via </w:t>
      </w:r>
      <w:r w:rsidR="006357F0">
        <w:t>a</w:t>
      </w:r>
      <w:r w:rsidR="00816C28">
        <w:t xml:space="preserve"> website, webcam or a link on </w:t>
      </w:r>
      <w:r w:rsidR="006357F0">
        <w:t>a</w:t>
      </w:r>
      <w:r w:rsidR="00816C28">
        <w:t xml:space="preserve"> webpage. </w:t>
      </w:r>
      <w:r w:rsidR="00DD7781">
        <w:t>Both ISPs and content/hosting service providers</w:t>
      </w:r>
      <w:r w:rsidR="005C687C">
        <w:t xml:space="preserve"> have obligations and constraints placed upon them by industry codes which are registered and monitored by the eSafety Commissioner</w:t>
      </w:r>
      <w:r w:rsidR="002A4087">
        <w:t>.</w:t>
      </w:r>
    </w:p>
    <w:p w:rsidR="00C53C36" w:rsidRDefault="00C53C36" w:rsidP="007F59C6">
      <w:r>
        <w:t xml:space="preserve">The scheme is also supported by non-legislative measures such as community education and international cooperation. The eSafety Commissioner has a role in educating and informing end-users about managing access to prohibited content on the internet, including providing advice to parents on setting up parental controls, installing filtering software and using safe search techniques. </w:t>
      </w:r>
      <w:r w:rsidRPr="00925603">
        <w:t>Industry codes also endorse and support end</w:t>
      </w:r>
      <w:r w:rsidRPr="00925603">
        <w:noBreakHyphen/>
        <w:t>user empowerment by encouraging the provision of information to end-users about content issues and online safety, end-users’ rights online, and the development of effective strategies for managing children’s use of the internet.</w:t>
      </w:r>
    </w:p>
    <w:p w:rsidR="004E712A" w:rsidRDefault="000041DB" w:rsidP="007F59C6">
      <w:r>
        <w:t xml:space="preserve">The eSafety Commissioner </w:t>
      </w:r>
      <w:r w:rsidR="00BE099F">
        <w:t xml:space="preserve">is required by clause 69 of Schedule 7 to report </w:t>
      </w:r>
      <w:r w:rsidR="0090608C">
        <w:t xml:space="preserve">prohibited content or potential prohibited content to a law enforcement agency if the Commissioner is satisfied that the </w:t>
      </w:r>
      <w:r w:rsidR="0090608C">
        <w:rPr>
          <w:color w:val="000000"/>
          <w:shd w:val="clear" w:color="auto" w:fill="FFFFFF"/>
        </w:rPr>
        <w:t xml:space="preserve">content is of a sufficiently serious nature to warrant referral to a law enforcement agency. The </w:t>
      </w:r>
      <w:r w:rsidR="00BB3A81">
        <w:rPr>
          <w:color w:val="000000"/>
          <w:shd w:val="clear" w:color="auto" w:fill="FFFFFF"/>
        </w:rPr>
        <w:t>Commissioner</w:t>
      </w:r>
      <w:r w:rsidR="0090608C">
        <w:rPr>
          <w:color w:val="000000"/>
          <w:shd w:val="clear" w:color="auto" w:fill="FFFFFF"/>
        </w:rPr>
        <w:t xml:space="preserve"> </w:t>
      </w:r>
      <w:r>
        <w:t>works closely with Australian policing agencies (</w:t>
      </w:r>
      <w:r w:rsidR="005F31C1">
        <w:t xml:space="preserve">including </w:t>
      </w:r>
      <w:r>
        <w:t>federal</w:t>
      </w:r>
      <w:r w:rsidR="005F31C1">
        <w:t>,</w:t>
      </w:r>
      <w:r>
        <w:t xml:space="preserve"> state and territory)</w:t>
      </w:r>
      <w:r w:rsidR="004B6CAB">
        <w:t xml:space="preserve"> to combat the most</w:t>
      </w:r>
      <w:r>
        <w:t xml:space="preserve"> </w:t>
      </w:r>
      <w:r w:rsidR="004B6CAB">
        <w:t>serious criminal online content</w:t>
      </w:r>
      <w:r w:rsidR="00E45397">
        <w:t>,</w:t>
      </w:r>
      <w:r w:rsidR="004B6CAB">
        <w:t xml:space="preserve"> such as </w:t>
      </w:r>
      <w:r>
        <w:t xml:space="preserve">child sexual abuse material (CSAM) </w:t>
      </w:r>
      <w:r w:rsidR="004B6CAB">
        <w:t>and pro</w:t>
      </w:r>
      <w:r w:rsidR="00D833FF">
        <w:noBreakHyphen/>
      </w:r>
      <w:r w:rsidR="004B6CAB">
        <w:t>terror content. M</w:t>
      </w:r>
      <w:r w:rsidR="00D833FF">
        <w:t>OUs</w:t>
      </w:r>
      <w:r w:rsidR="004B6CAB">
        <w:t xml:space="preserve"> govern the referral processes to ensure the most efficient exchange of pertinent operational information between the eSafety Commissioner and specialist police child exploitation units.</w:t>
      </w:r>
    </w:p>
    <w:p w:rsidR="00C53C36" w:rsidRDefault="00C53C36" w:rsidP="007F59C6">
      <w:r>
        <w:t xml:space="preserve">The eSafety Commissioner </w:t>
      </w:r>
      <w:r w:rsidR="001322BC">
        <w:t xml:space="preserve">also </w:t>
      </w:r>
      <w:r>
        <w:t>liaises with regulatory and other bodies overseas about cooperative arrangements for the regulation of the internet and commercial content labelling technologies</w:t>
      </w:r>
      <w:r w:rsidR="00F21C53">
        <w:t xml:space="preserve"> and is </w:t>
      </w:r>
      <w:r>
        <w:t xml:space="preserve">a </w:t>
      </w:r>
      <w:r w:rsidR="00F21C53">
        <w:t>member</w:t>
      </w:r>
      <w:r>
        <w:t xml:space="preserve"> of the </w:t>
      </w:r>
      <w:r w:rsidR="00F21C53">
        <w:t xml:space="preserve">International Association of Internet Hotlines (INHOPE) which is a global network of </w:t>
      </w:r>
      <w:r w:rsidR="00FB35AD">
        <w:t>51 </w:t>
      </w:r>
      <w:r w:rsidR="00F21C53">
        <w:t xml:space="preserve">hotlines worldwide dedicated to eradicating </w:t>
      </w:r>
      <w:r w:rsidR="00A01239">
        <w:t>CSAM</w:t>
      </w:r>
      <w:r w:rsidR="00F21C53">
        <w:t xml:space="preserve"> from the internet.</w:t>
      </w:r>
    </w:p>
    <w:p w:rsidR="002C5737" w:rsidRPr="00394023" w:rsidRDefault="00B56877" w:rsidP="007F59C6">
      <w:r>
        <w:t>The eSafety Commiss</w:t>
      </w:r>
      <w:r w:rsidR="00FF06F8">
        <w:t>i</w:t>
      </w:r>
      <w:r>
        <w:t xml:space="preserve">oner’s specific powers under the Online Content Scheme </w:t>
      </w:r>
      <w:r w:rsidR="00FE6326">
        <w:t xml:space="preserve">as well as the Online Safety Act </w:t>
      </w:r>
      <w:r>
        <w:t xml:space="preserve">complement other </w:t>
      </w:r>
      <w:r w:rsidR="002C5737">
        <w:t>Australia</w:t>
      </w:r>
      <w:r>
        <w:t>n</w:t>
      </w:r>
      <w:r w:rsidR="002C5737">
        <w:t xml:space="preserve"> laws that can apply to online behaviour and content. For example, anti</w:t>
      </w:r>
      <w:r w:rsidR="002C5737">
        <w:noBreakHyphen/>
        <w:t xml:space="preserve">discrimination laws may be applied to online content that constitutes sexual harassment or racial vilification. </w:t>
      </w:r>
      <w:r w:rsidR="00CD6453">
        <w:t xml:space="preserve">There are </w:t>
      </w:r>
      <w:r w:rsidR="006A5638">
        <w:t xml:space="preserve">also </w:t>
      </w:r>
      <w:r w:rsidR="00CD6453">
        <w:t>specific offences</w:t>
      </w:r>
      <w:r w:rsidR="002C5737">
        <w:t xml:space="preserve"> u</w:t>
      </w:r>
      <w:r w:rsidR="00394023">
        <w:t xml:space="preserve">nder the </w:t>
      </w:r>
      <w:r w:rsidR="00394023" w:rsidRPr="00394023">
        <w:rPr>
          <w:i/>
        </w:rPr>
        <w:t>Commonwealth Criminal Code Act 1995</w:t>
      </w:r>
      <w:r w:rsidR="00394023" w:rsidRPr="00394023">
        <w:t xml:space="preserve"> </w:t>
      </w:r>
      <w:r w:rsidR="00394023">
        <w:t xml:space="preserve">(Criminal Code), </w:t>
      </w:r>
      <w:r w:rsidR="00CD6453">
        <w:t>which make it</w:t>
      </w:r>
      <w:r w:rsidR="00394023">
        <w:t xml:space="preserve"> a crime to use the internet or phone in a </w:t>
      </w:r>
      <w:r w:rsidR="00394023" w:rsidRPr="00394023">
        <w:t>menacing, harassing or offensive</w:t>
      </w:r>
      <w:r w:rsidR="00394023">
        <w:t xml:space="preserve"> way</w:t>
      </w:r>
      <w:r w:rsidR="006A5638">
        <w:t xml:space="preserve"> or t</w:t>
      </w:r>
      <w:r w:rsidR="00394023">
        <w:t>o use the internet or phone to threaten to kill or cause serious harm to another person.</w:t>
      </w:r>
      <w:r w:rsidR="00CD6453">
        <w:t xml:space="preserve"> </w:t>
      </w:r>
      <w:r w:rsidR="002C5737">
        <w:t>In 2005, the Government also made it an offence to use a carriage service to access, transmit or otherwise make available suicide-related material, and possession, production, supplying or obtaining suicide-related material for use through a carriage service.</w:t>
      </w:r>
    </w:p>
    <w:p w:rsidR="00394023" w:rsidRDefault="00394023" w:rsidP="0096693B">
      <w:pPr>
        <w:keepLines/>
      </w:pPr>
      <w:r>
        <w:t>Section 474.25 of the Criminal Code requires an ISP or content host to refer details of child abuse material to the Australian Federal Police (AFP), where it becomes aware that the service can be used to access that material. This provision does not require ISPs and content hosts to monitor their services for child abuse material, but rather ensures that material is referred for law enforcement consideration when the service provider becomes aware of the existence of the material.</w:t>
      </w:r>
    </w:p>
    <w:p w:rsidR="00D731C7" w:rsidRDefault="00D731C7" w:rsidP="007F59C6">
      <w:r>
        <w:t xml:space="preserve">Section 313 of the </w:t>
      </w:r>
      <w:r>
        <w:rPr>
          <w:i/>
        </w:rPr>
        <w:t>Telecommunications Act 1997</w:t>
      </w:r>
      <w:r w:rsidR="00CD6453">
        <w:t xml:space="preserve"> </w:t>
      </w:r>
      <w:r>
        <w:t xml:space="preserve">provides Australian agencies, including state government agencies, with the ability to obtain assistance from the telecommunications industry when upholding Australian laws. The AFP has responsibility for website blocking requests under section 313. </w:t>
      </w:r>
      <w:r w:rsidR="008B57E9">
        <w:t>The AFP uses section 313 to disrupt illegal online activity where other mechanisms have been or are likely to be unsuccessful.</w:t>
      </w:r>
    </w:p>
    <w:p w:rsidR="00394023" w:rsidRDefault="00394023" w:rsidP="007F59C6">
      <w:r>
        <w:t>Through the Access Limitation Scheme, the AFP predominantly uses section 313(3) requests to block access to INTERPOL’s ‘Worst of List’ of child exploitation websites. When an Australian user attempts to access a website contained on the Worst of List, they are redirected to an INTERPOL ‘stop page’, blocking access to information containing child abuse material. The AFP provides the list to Australian ISPs, and relies on them to block the identified websites in Australia.</w:t>
      </w:r>
    </w:p>
    <w:p w:rsidR="002A4087" w:rsidRDefault="006A5638" w:rsidP="007F59C6">
      <w:r>
        <w:t xml:space="preserve">While relevant, consideration of </w:t>
      </w:r>
      <w:r w:rsidR="00B56877">
        <w:t xml:space="preserve">these other laws </w:t>
      </w:r>
      <w:r w:rsidR="00CD6453">
        <w:t>is outside the scope of this Review</w:t>
      </w:r>
      <w:r w:rsidR="002A4087">
        <w:t>.</w:t>
      </w:r>
    </w:p>
    <w:p w:rsidR="00D01D0F" w:rsidRPr="007D412F" w:rsidRDefault="00527A75" w:rsidP="00096DD8">
      <w:pPr>
        <w:pStyle w:val="Heading3"/>
      </w:pPr>
      <w:bookmarkStart w:id="68" w:name="_Toc517798413"/>
      <w:r>
        <w:t>Why review is required</w:t>
      </w:r>
      <w:bookmarkEnd w:id="68"/>
    </w:p>
    <w:p w:rsidR="002A4087" w:rsidRDefault="00E70702" w:rsidP="007F59C6">
      <w:r>
        <w:t xml:space="preserve">The explosion of user-generated content and over-the-top </w:t>
      </w:r>
      <w:r w:rsidR="00C52470">
        <w:t xml:space="preserve">(OTT) </w:t>
      </w:r>
      <w:r>
        <w:t>applications, including social media services, has made regulating what Australians, particularly children, see online extremely challenging and has put pressure on the regulatory framework</w:t>
      </w:r>
      <w:r w:rsidR="002A4087">
        <w:t>.</w:t>
      </w:r>
    </w:p>
    <w:p w:rsidR="002A4087" w:rsidRDefault="00E70702" w:rsidP="007F59C6">
      <w:r>
        <w:t>A major concern for parents (and the community) is the increasing accessibility of online pornography and the harm it may cause to children who are exposed</w:t>
      </w:r>
      <w:r w:rsidR="00C52470">
        <w:t xml:space="preserve"> to it</w:t>
      </w:r>
      <w:r>
        <w:t>. While adult websites continue to be an avenue for children to access pornography, sexualised content is increasingly embedded in sites that allow user</w:t>
      </w:r>
      <w:r>
        <w:noBreakHyphen/>
        <w:t>generated content such as blogs, photo-sharing or video-sharing websites and social media sites</w:t>
      </w:r>
      <w:r w:rsidR="002A4087">
        <w:t>.</w:t>
      </w:r>
    </w:p>
    <w:p w:rsidR="00E70702" w:rsidRDefault="00E70702" w:rsidP="007F59C6">
      <w:r>
        <w:t>Other kinds of harmful content, such as videos containing</w:t>
      </w:r>
      <w:r w:rsidR="00C52470">
        <w:t xml:space="preserve"> extreme</w:t>
      </w:r>
      <w:r>
        <w:t xml:space="preserve"> violence </w:t>
      </w:r>
      <w:r w:rsidR="00C52470">
        <w:t xml:space="preserve">such as </w:t>
      </w:r>
      <w:r>
        <w:t xml:space="preserve">beheadings, content inciting suicide or hate crimes, and terrorist-related material, </w:t>
      </w:r>
      <w:r w:rsidR="006A5638">
        <w:t xml:space="preserve">which is prohibited </w:t>
      </w:r>
      <w:r w:rsidR="00946108">
        <w:t xml:space="preserve">or potential prohibited content </w:t>
      </w:r>
      <w:r w:rsidR="006A5638">
        <w:t xml:space="preserve">under the Online Content Scheme, </w:t>
      </w:r>
      <w:r>
        <w:t xml:space="preserve">is widespread on </w:t>
      </w:r>
      <w:r w:rsidR="00C52470">
        <w:t>user</w:t>
      </w:r>
      <w:r w:rsidR="00D833FF">
        <w:noBreakHyphen/>
      </w:r>
      <w:r w:rsidR="00C52470">
        <w:t>generated content</w:t>
      </w:r>
      <w:r>
        <w:t xml:space="preserve"> sites. </w:t>
      </w:r>
      <w:r w:rsidR="00946108">
        <w:t>User</w:t>
      </w:r>
      <w:r w:rsidR="00F03464">
        <w:noBreakHyphen/>
      </w:r>
      <w:r w:rsidR="00946108">
        <w:t>generated c</w:t>
      </w:r>
      <w:r w:rsidR="00C52470">
        <w:t xml:space="preserve">ontent </w:t>
      </w:r>
      <w:r>
        <w:t>may be shared within the private features of a social networking service</w:t>
      </w:r>
      <w:r w:rsidR="002A4087">
        <w:t>—</w:t>
      </w:r>
      <w:r>
        <w:t xml:space="preserve">known as </w:t>
      </w:r>
      <w:r w:rsidR="003B02FA">
        <w:t>’</w:t>
      </w:r>
      <w:r>
        <w:t>dark social</w:t>
      </w:r>
      <w:r w:rsidR="003B02FA">
        <w:t xml:space="preserve">’ </w:t>
      </w:r>
      <w:r>
        <w:t xml:space="preserve">or </w:t>
      </w:r>
      <w:r w:rsidR="003B02FA">
        <w:t>‘</w:t>
      </w:r>
      <w:r>
        <w:t>hidden social</w:t>
      </w:r>
      <w:r w:rsidR="003B02FA">
        <w:t>’</w:t>
      </w:r>
      <w:r w:rsidR="002A4087">
        <w:t>—</w:t>
      </w:r>
      <w:r>
        <w:t>or streamed to many through live features</w:t>
      </w:r>
      <w:r w:rsidR="00AF44C9">
        <w:t>,</w:t>
      </w:r>
      <w:r>
        <w:t xml:space="preserve"> </w:t>
      </w:r>
      <w:r w:rsidR="00AF44C9">
        <w:t xml:space="preserve">it may only be transitory and remain online for only brief periods of time, or be rapidly moved from site to site, </w:t>
      </w:r>
      <w:r>
        <w:t>making it extremely difficult to regulate what is shared between users.</w:t>
      </w:r>
    </w:p>
    <w:p w:rsidR="00E70702" w:rsidRDefault="00E70702" w:rsidP="007F59C6">
      <w:r>
        <w:t xml:space="preserve">The most concerning content online is </w:t>
      </w:r>
      <w:r w:rsidR="00C52470">
        <w:t>CSAM</w:t>
      </w:r>
      <w:r>
        <w:t>. Developments in anonymous and encrypted networking and new hosting arrangements are increasing opportunities for such content to be distributed</w:t>
      </w:r>
      <w:r w:rsidR="00C52470">
        <w:t>,</w:t>
      </w:r>
      <w:r>
        <w:t xml:space="preserve"> and making it more difficult to determine </w:t>
      </w:r>
      <w:r w:rsidR="008C0684">
        <w:t>where it is hosted.</w:t>
      </w:r>
      <w:r w:rsidR="00C52470">
        <w:t xml:space="preserve"> </w:t>
      </w:r>
      <w:r w:rsidR="00201E96">
        <w:t xml:space="preserve">By obscuring hosting location, take-down is frustrated and the </w:t>
      </w:r>
      <w:r w:rsidR="00C52470">
        <w:t xml:space="preserve">investigation and apprehension </w:t>
      </w:r>
      <w:r w:rsidR="00201E96">
        <w:t xml:space="preserve">by </w:t>
      </w:r>
      <w:r w:rsidR="00024C3E">
        <w:t>law enforcement</w:t>
      </w:r>
      <w:r w:rsidR="00201E96">
        <w:t xml:space="preserve"> </w:t>
      </w:r>
      <w:r w:rsidR="00C52470">
        <w:t xml:space="preserve">of </w:t>
      </w:r>
      <w:r w:rsidR="008A007E">
        <w:t>those who propagate CSAM</w:t>
      </w:r>
      <w:r w:rsidR="00201E96">
        <w:t xml:space="preserve"> made more challenging</w:t>
      </w:r>
      <w:r>
        <w:t>.</w:t>
      </w:r>
    </w:p>
    <w:p w:rsidR="00E70702" w:rsidRDefault="00E70702" w:rsidP="007F59C6">
      <w:r>
        <w:t>Schedules 5 and 7</w:t>
      </w:r>
      <w:r w:rsidR="00C52470">
        <w:t xml:space="preserve"> </w:t>
      </w:r>
      <w:r w:rsidR="006B01E1">
        <w:t xml:space="preserve">to </w:t>
      </w:r>
      <w:r w:rsidR="00C52470">
        <w:t>the BSA</w:t>
      </w:r>
      <w:r>
        <w:t>, and the four industry codes</w:t>
      </w:r>
      <w:r w:rsidR="00C52470">
        <w:t xml:space="preserve"> made under them</w:t>
      </w:r>
      <w:r>
        <w:t xml:space="preserve">, </w:t>
      </w:r>
      <w:r w:rsidR="005F31C1">
        <w:t>were developed</w:t>
      </w:r>
      <w:r w:rsidR="00C52470">
        <w:t xml:space="preserve"> </w:t>
      </w:r>
      <w:r>
        <w:t>in a pre</w:t>
      </w:r>
      <w:r w:rsidR="00E640F7">
        <w:noBreakHyphen/>
      </w:r>
      <w:r>
        <w:t>smartphone/pre</w:t>
      </w:r>
      <w:r w:rsidR="00E640F7">
        <w:noBreakHyphen/>
      </w:r>
      <w:r>
        <w:t>social media world and may not reflect the reality of the online experiences, digital technologies and consumption of content by Australian consumers today.</w:t>
      </w:r>
      <w:r w:rsidRPr="000C4E1E">
        <w:t xml:space="preserve"> </w:t>
      </w:r>
      <w:r>
        <w:t>Industry ha</w:t>
      </w:r>
      <w:r w:rsidR="00C52470">
        <w:t>s</w:t>
      </w:r>
      <w:r>
        <w:t xml:space="preserve"> been calling for a review of the Online Content Scheme as they are unable to comply with many aspects of the legislation</w:t>
      </w:r>
      <w:r w:rsidR="00201E96">
        <w:t xml:space="preserve"> and codes</w:t>
      </w:r>
      <w:r>
        <w:t xml:space="preserve">. The eSafety </w:t>
      </w:r>
      <w:r w:rsidR="00C52470">
        <w:t xml:space="preserve">Commissioner </w:t>
      </w:r>
      <w:r>
        <w:t>has also highlighted that the current framework is misaligned with current technologies, usage patterns, community concerns and enforcement mechanisms</w:t>
      </w:r>
      <w:r w:rsidR="00C52470">
        <w:t>, especially</w:t>
      </w:r>
      <w:r>
        <w:t xml:space="preserve"> in relation to some of the most concerning content.</w:t>
      </w:r>
    </w:p>
    <w:p w:rsidR="002A4087" w:rsidRDefault="00C605B0" w:rsidP="007F59C6">
      <w:pPr>
        <w:rPr>
          <w:szCs w:val="20"/>
        </w:rPr>
      </w:pPr>
      <w:r w:rsidRPr="00007F64">
        <w:rPr>
          <w:szCs w:val="20"/>
        </w:rPr>
        <w:t>Australia needs a flexible framework for regulating online content that can adapt to new services and platforms and changing consumer behaviour,</w:t>
      </w:r>
      <w:r>
        <w:rPr>
          <w:szCs w:val="20"/>
        </w:rPr>
        <w:t xml:space="preserve"> </w:t>
      </w:r>
      <w:r w:rsidRPr="00007F64">
        <w:rPr>
          <w:szCs w:val="20"/>
        </w:rPr>
        <w:t xml:space="preserve">and reflects </w:t>
      </w:r>
      <w:r>
        <w:rPr>
          <w:szCs w:val="20"/>
        </w:rPr>
        <w:t xml:space="preserve">contemporary </w:t>
      </w:r>
      <w:r w:rsidRPr="00007F64">
        <w:rPr>
          <w:szCs w:val="20"/>
        </w:rPr>
        <w:t>community standards and expectations</w:t>
      </w:r>
      <w:r>
        <w:rPr>
          <w:szCs w:val="20"/>
        </w:rPr>
        <w:t>. The framework needs to be</w:t>
      </w:r>
      <w:r w:rsidRPr="00007F64">
        <w:rPr>
          <w:szCs w:val="20"/>
        </w:rPr>
        <w:t xml:space="preserve"> </w:t>
      </w:r>
      <w:r>
        <w:rPr>
          <w:szCs w:val="20"/>
        </w:rPr>
        <w:t xml:space="preserve">a </w:t>
      </w:r>
      <w:r w:rsidRPr="00007F64">
        <w:rPr>
          <w:szCs w:val="20"/>
        </w:rPr>
        <w:t xml:space="preserve">streamlined </w:t>
      </w:r>
      <w:r>
        <w:rPr>
          <w:szCs w:val="20"/>
        </w:rPr>
        <w:t>one that</w:t>
      </w:r>
      <w:r w:rsidRPr="00007F64">
        <w:rPr>
          <w:szCs w:val="20"/>
        </w:rPr>
        <w:t xml:space="preserve"> provide</w:t>
      </w:r>
      <w:r>
        <w:rPr>
          <w:szCs w:val="20"/>
        </w:rPr>
        <w:t>s</w:t>
      </w:r>
      <w:r w:rsidRPr="00007F64">
        <w:rPr>
          <w:szCs w:val="20"/>
        </w:rPr>
        <w:t xml:space="preserve"> certainty for industry and regulators</w:t>
      </w:r>
      <w:r w:rsidR="002A4087">
        <w:rPr>
          <w:szCs w:val="20"/>
        </w:rPr>
        <w:t>.</w:t>
      </w:r>
    </w:p>
    <w:p w:rsidR="00E70702" w:rsidRDefault="00E70702" w:rsidP="007F59C6">
      <w:pPr>
        <w:rPr>
          <w:lang w:eastAsia="en-US"/>
        </w:rPr>
      </w:pPr>
      <w:r>
        <w:rPr>
          <w:lang w:eastAsia="en-US"/>
        </w:rPr>
        <w:t>Th</w:t>
      </w:r>
      <w:r w:rsidR="006B01E1">
        <w:rPr>
          <w:lang w:eastAsia="en-US"/>
        </w:rPr>
        <w:t>e current</w:t>
      </w:r>
      <w:r>
        <w:rPr>
          <w:lang w:eastAsia="en-US"/>
        </w:rPr>
        <w:t xml:space="preserve"> </w:t>
      </w:r>
      <w:r w:rsidR="00CA49B5">
        <w:rPr>
          <w:lang w:eastAsia="en-US"/>
        </w:rPr>
        <w:t>R</w:t>
      </w:r>
      <w:r>
        <w:rPr>
          <w:lang w:eastAsia="en-US"/>
        </w:rPr>
        <w:t xml:space="preserve">eview will examine the relevance and effectiveness of the Online Content Scheme in </w:t>
      </w:r>
      <w:r w:rsidR="006B01E1">
        <w:rPr>
          <w:lang w:eastAsia="en-US"/>
        </w:rPr>
        <w:t>today’s</w:t>
      </w:r>
      <w:r>
        <w:rPr>
          <w:lang w:eastAsia="en-US"/>
        </w:rPr>
        <w:t xml:space="preserve"> communications environment and </w:t>
      </w:r>
      <w:r w:rsidR="00C52470">
        <w:rPr>
          <w:lang w:eastAsia="en-US"/>
        </w:rPr>
        <w:t xml:space="preserve">consider </w:t>
      </w:r>
      <w:r>
        <w:rPr>
          <w:lang w:eastAsia="en-US"/>
        </w:rPr>
        <w:t>how the regulat</w:t>
      </w:r>
      <w:r w:rsidR="00C52470">
        <w:rPr>
          <w:lang w:eastAsia="en-US"/>
        </w:rPr>
        <w:t>ory framework</w:t>
      </w:r>
      <w:r>
        <w:rPr>
          <w:lang w:eastAsia="en-US"/>
        </w:rPr>
        <w:t xml:space="preserve"> could be modernised and streamlined. It will also examine the scope of the </w:t>
      </w:r>
      <w:r w:rsidR="00A42358">
        <w:rPr>
          <w:lang w:eastAsia="en-US"/>
        </w:rPr>
        <w:t xml:space="preserve">scheme </w:t>
      </w:r>
      <w:r>
        <w:rPr>
          <w:lang w:eastAsia="en-US"/>
        </w:rPr>
        <w:t xml:space="preserve">and what kinds of content should be covered, as well as other approaches for regulating online content, including the </w:t>
      </w:r>
      <w:r w:rsidR="00A42358">
        <w:rPr>
          <w:lang w:eastAsia="en-US"/>
        </w:rPr>
        <w:t>‘</w:t>
      </w:r>
      <w:r>
        <w:rPr>
          <w:lang w:eastAsia="en-US"/>
        </w:rPr>
        <w:t>best of breed</w:t>
      </w:r>
      <w:r w:rsidR="00A42358">
        <w:rPr>
          <w:lang w:eastAsia="en-US"/>
        </w:rPr>
        <w:t>’</w:t>
      </w:r>
      <w:r>
        <w:rPr>
          <w:lang w:eastAsia="en-US"/>
        </w:rPr>
        <w:t xml:space="preserve"> </w:t>
      </w:r>
      <w:r w:rsidR="009B7B0D">
        <w:rPr>
          <w:lang w:eastAsia="en-US"/>
        </w:rPr>
        <w:t xml:space="preserve">international </w:t>
      </w:r>
      <w:r>
        <w:rPr>
          <w:lang w:eastAsia="en-US"/>
        </w:rPr>
        <w:t>models.</w:t>
      </w:r>
      <w:r w:rsidR="006B01E1" w:rsidRPr="006B01E1">
        <w:rPr>
          <w:szCs w:val="20"/>
        </w:rPr>
        <w:t xml:space="preserve"> </w:t>
      </w:r>
      <w:r w:rsidR="00AF44C9">
        <w:rPr>
          <w:szCs w:val="20"/>
        </w:rPr>
        <w:t>Once the Review is completed, and depending on the recommendations made, t</w:t>
      </w:r>
      <w:r w:rsidR="006B01E1">
        <w:rPr>
          <w:szCs w:val="20"/>
        </w:rPr>
        <w:t>he Government</w:t>
      </w:r>
      <w:r w:rsidR="006B01E1" w:rsidRPr="00007F64">
        <w:rPr>
          <w:szCs w:val="20"/>
        </w:rPr>
        <w:t xml:space="preserve"> </w:t>
      </w:r>
      <w:r w:rsidR="00AF44C9">
        <w:rPr>
          <w:szCs w:val="20"/>
        </w:rPr>
        <w:t>may</w:t>
      </w:r>
      <w:r w:rsidR="006B01E1">
        <w:rPr>
          <w:szCs w:val="20"/>
        </w:rPr>
        <w:t xml:space="preserve"> </w:t>
      </w:r>
      <w:r w:rsidR="006B01E1" w:rsidRPr="00007F64">
        <w:rPr>
          <w:szCs w:val="20"/>
        </w:rPr>
        <w:t xml:space="preserve">also consider how schemes for regulating online content fit within </w:t>
      </w:r>
      <w:r w:rsidR="006B01E1">
        <w:rPr>
          <w:szCs w:val="20"/>
        </w:rPr>
        <w:t>the</w:t>
      </w:r>
      <w:r w:rsidR="006B01E1" w:rsidRPr="00007F64">
        <w:rPr>
          <w:szCs w:val="20"/>
        </w:rPr>
        <w:t xml:space="preserve"> broader media and communications framework.</w:t>
      </w:r>
    </w:p>
    <w:p w:rsidR="002D3ED2" w:rsidRPr="002D3ED2" w:rsidRDefault="00AE2ABA" w:rsidP="00096DD8">
      <w:pPr>
        <w:pStyle w:val="Heading3"/>
      </w:pPr>
      <w:bookmarkStart w:id="69" w:name="_Toc512846846"/>
      <w:bookmarkStart w:id="70" w:name="_Toc517798414"/>
      <w:r>
        <w:t>C</w:t>
      </w:r>
      <w:r w:rsidR="002D3ED2" w:rsidRPr="002D3ED2">
        <w:t>omplaints system</w:t>
      </w:r>
      <w:r w:rsidR="00F21C53">
        <w:t xml:space="preserve"> for ‘prohibited’ and ‘potential prohibited’ content</w:t>
      </w:r>
      <w:bookmarkEnd w:id="69"/>
      <w:bookmarkEnd w:id="70"/>
    </w:p>
    <w:p w:rsidR="002A4087" w:rsidRDefault="002D3ED2" w:rsidP="00411187">
      <w:pPr>
        <w:spacing w:after="120"/>
      </w:pPr>
      <w:r>
        <w:t>A</w:t>
      </w:r>
      <w:r w:rsidRPr="004D038C">
        <w:t>ny person who is an Australian resident</w:t>
      </w:r>
      <w:r>
        <w:t xml:space="preserve"> or </w:t>
      </w:r>
      <w:r w:rsidR="009B7B0D">
        <w:t xml:space="preserve">a </w:t>
      </w:r>
      <w:r>
        <w:t>company carrying on a business in Australia</w:t>
      </w:r>
      <w:r w:rsidRPr="004D038C">
        <w:t xml:space="preserve"> can complain to the </w:t>
      </w:r>
      <w:r>
        <w:t xml:space="preserve">eSafety </w:t>
      </w:r>
      <w:r w:rsidRPr="004D038C">
        <w:t xml:space="preserve">Commissioner </w:t>
      </w:r>
      <w:r w:rsidRPr="00F21C53">
        <w:t xml:space="preserve">about </w:t>
      </w:r>
      <w:r w:rsidR="00E640F7">
        <w:t>‘</w:t>
      </w:r>
      <w:r w:rsidR="00411187" w:rsidRPr="00E640F7">
        <w:t>prohibited</w:t>
      </w:r>
      <w:r w:rsidR="00E640F7">
        <w:t>’</w:t>
      </w:r>
      <w:r w:rsidR="00411187" w:rsidRPr="00E640F7">
        <w:t xml:space="preserve"> </w:t>
      </w:r>
      <w:r w:rsidR="00411187" w:rsidRPr="00F21C53">
        <w:t xml:space="preserve">or </w:t>
      </w:r>
      <w:r w:rsidR="00E640F7">
        <w:t>‘</w:t>
      </w:r>
      <w:r w:rsidR="00411187" w:rsidRPr="00E640F7">
        <w:t>potential prohibited</w:t>
      </w:r>
      <w:r w:rsidR="00E640F7">
        <w:t>’</w:t>
      </w:r>
      <w:r w:rsidRPr="00F21C53">
        <w:t xml:space="preserve"> content</w:t>
      </w:r>
      <w:r>
        <w:t xml:space="preserve"> online, or the hosting of</w:t>
      </w:r>
      <w:r w:rsidR="009B7B0D">
        <w:t>,</w:t>
      </w:r>
      <w:r>
        <w:t xml:space="preserve"> or linking to</w:t>
      </w:r>
      <w:r w:rsidR="009B7B0D">
        <w:t>,</w:t>
      </w:r>
      <w:r>
        <w:t xml:space="preserve"> such cont</w:t>
      </w:r>
      <w:r w:rsidRPr="007F59C6">
        <w:t xml:space="preserve">ent. </w:t>
      </w:r>
      <w:r w:rsidR="00411187" w:rsidRPr="007F59C6">
        <w:t xml:space="preserve">The </w:t>
      </w:r>
      <w:r w:rsidR="00965620" w:rsidRPr="007F59C6">
        <w:t>eSafety</w:t>
      </w:r>
      <w:r w:rsidR="00411187" w:rsidRPr="007F59C6">
        <w:t xml:space="preserve"> Commissioner provides a hotline as well as an online complaints form. The</w:t>
      </w:r>
      <w:r w:rsidR="00965620" w:rsidRPr="007F59C6">
        <w:t xml:space="preserve"> eSafety</w:t>
      </w:r>
      <w:r w:rsidR="00411187" w:rsidRPr="007F59C6">
        <w:t xml:space="preserve"> Commissioner</w:t>
      </w:r>
      <w:r w:rsidR="00622F10" w:rsidRPr="007F59C6">
        <w:t>’s practice is to</w:t>
      </w:r>
      <w:r w:rsidR="00411187" w:rsidRPr="007F59C6">
        <w:t xml:space="preserve"> investigate all valid complaints</w:t>
      </w:r>
      <w:r w:rsidR="004812C4" w:rsidRPr="007F59C6">
        <w:t>. In addition, the</w:t>
      </w:r>
      <w:r w:rsidR="00622F10" w:rsidRPr="007F59C6">
        <w:t xml:space="preserve"> Commissioner </w:t>
      </w:r>
      <w:r w:rsidR="00411187" w:rsidRPr="007F59C6">
        <w:t>may choos</w:t>
      </w:r>
      <w:r w:rsidR="00411187" w:rsidRPr="004D038C">
        <w:t>e to investigate a matter on</w:t>
      </w:r>
      <w:r w:rsidR="004812C4">
        <w:t xml:space="preserve"> the Commissioner’s </w:t>
      </w:r>
      <w:r w:rsidR="00411187" w:rsidRPr="004D038C">
        <w:t>own initiative</w:t>
      </w:r>
      <w:r w:rsidR="002A4087">
        <w:t>.</w:t>
      </w:r>
    </w:p>
    <w:p w:rsidR="00AA66AC" w:rsidRDefault="00AA66AC" w:rsidP="00AA66AC">
      <w:pPr>
        <w:pStyle w:val="Heading4"/>
      </w:pPr>
      <w:bookmarkStart w:id="71" w:name="_Toc517798415"/>
      <w:r>
        <w:t xml:space="preserve">Link to </w:t>
      </w:r>
      <w:r w:rsidR="00F17903">
        <w:t>National Classification Scheme</w:t>
      </w:r>
      <w:bookmarkEnd w:id="71"/>
    </w:p>
    <w:p w:rsidR="002D3ED2" w:rsidRDefault="002D3ED2" w:rsidP="007F59C6">
      <w:r>
        <w:t xml:space="preserve">Prohibited content includes content that has been classified by the Classification Board </w:t>
      </w:r>
      <w:r w:rsidR="00505C32">
        <w:t xml:space="preserve">using the National Classification Code and </w:t>
      </w:r>
      <w:r w:rsidR="00D6700E">
        <w:t>classification g</w:t>
      </w:r>
      <w:r w:rsidR="00505C32">
        <w:t xml:space="preserve">uidelines </w:t>
      </w:r>
      <w:r>
        <w:t>as:</w:t>
      </w:r>
    </w:p>
    <w:p w:rsidR="002D3ED2" w:rsidRDefault="002D3ED2" w:rsidP="00BD2CC1">
      <w:pPr>
        <w:pStyle w:val="Bulletlevel1"/>
      </w:pPr>
      <w:r w:rsidRPr="002626C0">
        <w:rPr>
          <w:i/>
        </w:rPr>
        <w:t>Refused Classification (RC)</w:t>
      </w:r>
      <w:r w:rsidR="002A4087">
        <w:t>—</w:t>
      </w:r>
      <w:r>
        <w:t xml:space="preserve">includes </w:t>
      </w:r>
      <w:r w:rsidR="00751339">
        <w:t>CSAM</w:t>
      </w:r>
      <w:r>
        <w:t xml:space="preserve">, material that advocates the doing of a terrorist act, detailed instruction or promotion in crime or violence, instruction in paedophilic activity, </w:t>
      </w:r>
      <w:r w:rsidR="00751339">
        <w:t xml:space="preserve">and </w:t>
      </w:r>
      <w:r>
        <w:t xml:space="preserve">gratuitous, exploitative and offensive depictions of violence or sexual violence </w:t>
      </w:r>
    </w:p>
    <w:p w:rsidR="002D3ED2" w:rsidRDefault="002D3ED2" w:rsidP="00BD2CC1">
      <w:pPr>
        <w:pStyle w:val="Bulletlevel1"/>
      </w:pPr>
      <w:r>
        <w:rPr>
          <w:i/>
        </w:rPr>
        <w:t>X</w:t>
      </w:r>
      <w:r w:rsidR="001322BC">
        <w:rPr>
          <w:i/>
        </w:rPr>
        <w:t xml:space="preserve"> </w:t>
      </w:r>
      <w:r>
        <w:rPr>
          <w:i/>
        </w:rPr>
        <w:t>18+</w:t>
      </w:r>
      <w:r w:rsidR="007F59C6">
        <w:t>—</w:t>
      </w:r>
      <w:r>
        <w:t>content that contains explicit sexual activity between adults</w:t>
      </w:r>
    </w:p>
    <w:p w:rsidR="002D3ED2" w:rsidRDefault="002D3ED2" w:rsidP="00BD2CC1">
      <w:pPr>
        <w:pStyle w:val="Bulletlevel1"/>
      </w:pPr>
      <w:r>
        <w:rPr>
          <w:i/>
        </w:rPr>
        <w:t>R</w:t>
      </w:r>
      <w:r w:rsidR="001322BC">
        <w:rPr>
          <w:i/>
        </w:rPr>
        <w:t xml:space="preserve"> </w:t>
      </w:r>
      <w:r w:rsidR="007F59C6">
        <w:rPr>
          <w:i/>
        </w:rPr>
        <w:t xml:space="preserve">18+ </w:t>
      </w:r>
      <w:r>
        <w:rPr>
          <w:i/>
        </w:rPr>
        <w:t xml:space="preserve">unless it is </w:t>
      </w:r>
      <w:r w:rsidR="00571CD2">
        <w:rPr>
          <w:i/>
        </w:rPr>
        <w:t>placed behind</w:t>
      </w:r>
      <w:r>
        <w:rPr>
          <w:i/>
        </w:rPr>
        <w:t xml:space="preserve"> a restricted access system</w:t>
      </w:r>
      <w:r w:rsidR="002A4087">
        <w:t>—</w:t>
      </w:r>
      <w:r>
        <w:t>content that is of high impact and includes violence, drug use</w:t>
      </w:r>
      <w:r w:rsidR="00FB4098">
        <w:t xml:space="preserve">, </w:t>
      </w:r>
      <w:r>
        <w:t>nudity</w:t>
      </w:r>
      <w:r w:rsidR="00FB4098" w:rsidRPr="00FB4098">
        <w:t xml:space="preserve"> </w:t>
      </w:r>
      <w:r w:rsidR="00FB4098">
        <w:t>or realistically simulated sex.</w:t>
      </w:r>
    </w:p>
    <w:p w:rsidR="002D3ED2" w:rsidRPr="00BD2CC1" w:rsidRDefault="002D3ED2" w:rsidP="00BD2CC1">
      <w:pPr>
        <w:pStyle w:val="Bulletlevel1"/>
      </w:pPr>
      <w:r>
        <w:rPr>
          <w:i/>
        </w:rPr>
        <w:t>MA</w:t>
      </w:r>
      <w:r w:rsidR="004822D3">
        <w:rPr>
          <w:i/>
        </w:rPr>
        <w:t xml:space="preserve"> </w:t>
      </w:r>
      <w:r>
        <w:rPr>
          <w:i/>
        </w:rPr>
        <w:t xml:space="preserve">15+ and is provided on a commercial basis, unless it is </w:t>
      </w:r>
      <w:r w:rsidR="00411187">
        <w:rPr>
          <w:i/>
        </w:rPr>
        <w:t>placed behind</w:t>
      </w:r>
      <w:r>
        <w:rPr>
          <w:i/>
        </w:rPr>
        <w:t xml:space="preserve"> a restricted access system</w:t>
      </w:r>
      <w:r w:rsidR="002A4087">
        <w:rPr>
          <w:i/>
        </w:rPr>
        <w:t>—</w:t>
      </w:r>
      <w:r w:rsidRPr="009F5199">
        <w:t>content</w:t>
      </w:r>
      <w:r w:rsidR="00751339">
        <w:t xml:space="preserve"> that</w:t>
      </w:r>
      <w:r w:rsidRPr="009F5199">
        <w:t xml:space="preserve"> is strong impact</w:t>
      </w:r>
      <w:r w:rsidR="00BD2CC1">
        <w:t>.</w:t>
      </w:r>
    </w:p>
    <w:p w:rsidR="002A4087" w:rsidRDefault="002D3ED2" w:rsidP="007F59C6">
      <w:r w:rsidRPr="009F5199">
        <w:t xml:space="preserve">Potential prohibited content is content that is likely to be classified in one of the above </w:t>
      </w:r>
      <w:r w:rsidR="00DE562A">
        <w:t xml:space="preserve">‘prohibited’ </w:t>
      </w:r>
      <w:r w:rsidRPr="009F5199">
        <w:t>categories, if it were to be classified</w:t>
      </w:r>
      <w:r w:rsidR="002A4087">
        <w:t>.</w:t>
      </w:r>
    </w:p>
    <w:p w:rsidR="002A4087" w:rsidRDefault="006B01E1" w:rsidP="007F59C6">
      <w:r>
        <w:t xml:space="preserve">The </w:t>
      </w:r>
      <w:r w:rsidRPr="00AD67B6">
        <w:t>Restricted Access Systems De</w:t>
      </w:r>
      <w:r>
        <w:t>claration 2014 (the RAS declaration)</w:t>
      </w:r>
      <w:r>
        <w:rPr>
          <w:rStyle w:val="EndnoteReference"/>
        </w:rPr>
        <w:endnoteReference w:id="20"/>
      </w:r>
      <w:r>
        <w:t xml:space="preserve"> requires that all Australian</w:t>
      </w:r>
      <w:r>
        <w:noBreakHyphen/>
        <w:t>hosted R 18+ content, and some MA 15+ content be provided subject to an RAS, which is a basic means of ‘age-gating’ content</w:t>
      </w:r>
      <w:r w:rsidR="002A4087">
        <w:t>.</w:t>
      </w:r>
    </w:p>
    <w:p w:rsidR="00FB4098" w:rsidRDefault="00FB4098" w:rsidP="007F59C6">
      <w:r>
        <w:t xml:space="preserve">Complaints statistics indicate that mainstream community concerns are predominately related to the eradication and prevention of CSAM. Around 80 per cent of items actioned by the eSafety Commissioner in </w:t>
      </w:r>
      <w:r w:rsidR="00BD2CC1">
        <w:t>2016–17</w:t>
      </w:r>
      <w:r>
        <w:t xml:space="preserve"> related to RC content, with the vast bulk dealing with CSAM.</w:t>
      </w:r>
      <w:r>
        <w:rPr>
          <w:rStyle w:val="EndnoteReference"/>
        </w:rPr>
        <w:endnoteReference w:id="21"/>
      </w:r>
      <w:r>
        <w:t xml:space="preserve"> This suggests that the scope of content that is captured by Schedules 5 and 7 might not reflect community expectations of what should be prohibited.</w:t>
      </w:r>
    </w:p>
    <w:p w:rsidR="00FB4098" w:rsidRDefault="00FB4098" w:rsidP="007F59C6">
      <w:r>
        <w:t xml:space="preserve">During </w:t>
      </w:r>
      <w:r w:rsidR="00BD2CC1">
        <w:t>2016–17</w:t>
      </w:r>
      <w:r>
        <w:t xml:space="preserve">, the eSafety Commissioner identified 7075 items of prohibited and potential prohibited content; all of these items were hosted overseas and were referred by the </w:t>
      </w:r>
      <w:r w:rsidR="006B01E1">
        <w:t xml:space="preserve">eSafety </w:t>
      </w:r>
      <w:r>
        <w:t>Commissioner to the makers of optional end-user internet software filters under Schedule 5 and the registered code of practice.</w:t>
      </w:r>
      <w:r>
        <w:rPr>
          <w:rStyle w:val="EndnoteReference"/>
        </w:rPr>
        <w:endnoteReference w:id="22"/>
      </w:r>
      <w:r>
        <w:t xml:space="preserve"> No final take-down notices were issued to Australian content hosts during this period.</w:t>
      </w:r>
      <w:r>
        <w:rPr>
          <w:rStyle w:val="EndnoteReference"/>
        </w:rPr>
        <w:endnoteReference w:id="23"/>
      </w:r>
      <w:r>
        <w:t xml:space="preserve"> </w:t>
      </w:r>
    </w:p>
    <w:p w:rsidR="002A4087" w:rsidRDefault="00B7618B" w:rsidP="007F59C6">
      <w:r>
        <w:t>In order for the eSafety Commissioner to issue a final notice to take down internet content hosted in Australia, the content must be classified by the Classification Board as prohibited content</w:t>
      </w:r>
      <w:r w:rsidR="002A4087">
        <w:t>.</w:t>
      </w:r>
    </w:p>
    <w:p w:rsidR="004822D3" w:rsidRDefault="004822D3" w:rsidP="007F59C6">
      <w:r>
        <w:t xml:space="preserve">The </w:t>
      </w:r>
      <w:r w:rsidR="00505C32">
        <w:t xml:space="preserve">Department will be </w:t>
      </w:r>
      <w:r w:rsidR="009D5955">
        <w:t xml:space="preserve">consulting on how to </w:t>
      </w:r>
      <w:r w:rsidR="00505C32">
        <w:t>modernise</w:t>
      </w:r>
      <w:r w:rsidR="009D5955">
        <w:t xml:space="preserve"> the </w:t>
      </w:r>
      <w:r>
        <w:t>National Classification Schem</w:t>
      </w:r>
      <w:r w:rsidR="009D5955">
        <w:t>e</w:t>
      </w:r>
      <w:r w:rsidR="00505C32">
        <w:t xml:space="preserve"> through a separate discussion paper</w:t>
      </w:r>
      <w:r w:rsidR="00BD2CC1">
        <w:t>.</w:t>
      </w:r>
    </w:p>
    <w:p w:rsidR="00AA66AC" w:rsidRDefault="00AA66AC" w:rsidP="001742E1">
      <w:pPr>
        <w:pStyle w:val="Heading4"/>
      </w:pPr>
      <w:bookmarkStart w:id="72" w:name="_Toc517798416"/>
      <w:r>
        <w:t>Content location</w:t>
      </w:r>
      <w:bookmarkEnd w:id="72"/>
    </w:p>
    <w:p w:rsidR="001742E1" w:rsidRDefault="002D3ED2" w:rsidP="007F59C6">
      <w:r w:rsidRPr="00B73D19">
        <w:t>The process for dealing with prohibited and potential prohibited content depends on the content</w:t>
      </w:r>
      <w:r w:rsidR="005F31C1">
        <w:t>’s</w:t>
      </w:r>
      <w:r w:rsidRPr="00B73D19">
        <w:t xml:space="preserve"> location</w:t>
      </w:r>
      <w:r w:rsidR="001742E1">
        <w:t xml:space="preserve"> (i.e. where it is hosted):</w:t>
      </w:r>
    </w:p>
    <w:p w:rsidR="001742E1" w:rsidRDefault="001742E1" w:rsidP="00BD2CC1">
      <w:pPr>
        <w:pStyle w:val="Bulletlevel1"/>
      </w:pPr>
      <w:r>
        <w:t>i</w:t>
      </w:r>
      <w:r w:rsidR="0022267B" w:rsidRPr="009A62F9">
        <w:t xml:space="preserve">f </w:t>
      </w:r>
      <w:r w:rsidR="0022267B">
        <w:t xml:space="preserve">content is </w:t>
      </w:r>
      <w:r w:rsidR="0022267B" w:rsidRPr="009A62F9">
        <w:t>hosted outside Australia</w:t>
      </w:r>
      <w:r w:rsidR="002A4087">
        <w:t>—</w:t>
      </w:r>
      <w:r>
        <w:t>in the course of</w:t>
      </w:r>
      <w:r w:rsidR="0022267B">
        <w:t xml:space="preserve"> an investigation under Schedule 7</w:t>
      </w:r>
      <w:r w:rsidR="005749A8">
        <w:t>,</w:t>
      </w:r>
      <w:r w:rsidR="0022267B">
        <w:t xml:space="preserve"> </w:t>
      </w:r>
      <w:r w:rsidR="00B41B81">
        <w:t xml:space="preserve">the </w:t>
      </w:r>
      <w:r w:rsidR="00B41B81" w:rsidRPr="00B73D19">
        <w:rPr>
          <w:szCs w:val="20"/>
        </w:rPr>
        <w:t xml:space="preserve">eSafety Commissioner </w:t>
      </w:r>
      <w:r w:rsidR="00B41B81">
        <w:rPr>
          <w:szCs w:val="20"/>
        </w:rPr>
        <w:t xml:space="preserve">can </w:t>
      </w:r>
      <w:r>
        <w:t>no</w:t>
      </w:r>
      <w:r w:rsidR="00A75161">
        <w:t>tif</w:t>
      </w:r>
      <w:r w:rsidR="00B41B81">
        <w:t>y</w:t>
      </w:r>
      <w:r w:rsidR="00A75161">
        <w:t xml:space="preserve"> the content to industry</w:t>
      </w:r>
      <w:r w:rsidR="00201E96">
        <w:t xml:space="preserve"> under</w:t>
      </w:r>
      <w:r>
        <w:t>:</w:t>
      </w:r>
    </w:p>
    <w:p w:rsidR="001742E1" w:rsidRDefault="0022267B" w:rsidP="00BD2CC1">
      <w:pPr>
        <w:pStyle w:val="Bulletlevel1"/>
        <w:ind w:left="1134"/>
      </w:pPr>
      <w:r w:rsidRPr="009A62F9">
        <w:t xml:space="preserve">the </w:t>
      </w:r>
      <w:r w:rsidR="00591FF2">
        <w:t>‘</w:t>
      </w:r>
      <w:r w:rsidRPr="009A62F9">
        <w:t>de</w:t>
      </w:r>
      <w:r>
        <w:t>signated notification scheme</w:t>
      </w:r>
      <w:r w:rsidR="00591FF2">
        <w:t>’</w:t>
      </w:r>
      <w:r>
        <w:t xml:space="preserve"> </w:t>
      </w:r>
      <w:r w:rsidR="00B41B81">
        <w:t xml:space="preserve">set out </w:t>
      </w:r>
      <w:r w:rsidR="001742E1">
        <w:t xml:space="preserve">in </w:t>
      </w:r>
      <w:r w:rsidR="001742E1" w:rsidRPr="009A62F9">
        <w:t>the industry code</w:t>
      </w:r>
      <w:r w:rsidR="001742E1">
        <w:t xml:space="preserve"> </w:t>
      </w:r>
      <w:r w:rsidR="001742E1" w:rsidRPr="009A62F9">
        <w:t>registered under</w:t>
      </w:r>
      <w:r w:rsidR="001742E1">
        <w:t xml:space="preserve"> Schedule 5 to</w:t>
      </w:r>
      <w:r w:rsidR="001742E1" w:rsidRPr="009A62F9">
        <w:t xml:space="preserve"> allow content to be filtered</w:t>
      </w:r>
      <w:r w:rsidR="001742E1">
        <w:t>;</w:t>
      </w:r>
      <w:r w:rsidR="001742E1" w:rsidRPr="009A62F9">
        <w:t xml:space="preserve"> or </w:t>
      </w:r>
    </w:p>
    <w:p w:rsidR="0096693B" w:rsidRDefault="00B41B81" w:rsidP="00BD2CC1">
      <w:pPr>
        <w:pStyle w:val="Bulletlevel1"/>
        <w:ind w:left="1134"/>
      </w:pPr>
      <w:r>
        <w:t>issue a ‘standard access-prevention notice’ under Schedule 5 directing an ISP to take all reasonable steps to prevent end-users from accessing the content</w:t>
      </w:r>
      <w:r w:rsidR="0096693B">
        <w:t>, and</w:t>
      </w:r>
    </w:p>
    <w:p w:rsidR="002D3ED2" w:rsidRPr="00B41B81" w:rsidRDefault="001742E1" w:rsidP="00BD2CC1">
      <w:pPr>
        <w:pStyle w:val="Bulletlevel1"/>
      </w:pPr>
      <w:r w:rsidRPr="00B41B81">
        <w:t>i</w:t>
      </w:r>
      <w:r w:rsidR="002D3ED2" w:rsidRPr="00B41B81">
        <w:t xml:space="preserve">f </w:t>
      </w:r>
      <w:r w:rsidR="00C52470" w:rsidRPr="00B41B81">
        <w:t xml:space="preserve">content is </w:t>
      </w:r>
      <w:r w:rsidR="002D3ED2" w:rsidRPr="00B41B81">
        <w:t>hosted in Australia</w:t>
      </w:r>
      <w:r w:rsidR="00D04E2D" w:rsidRPr="00B41B81">
        <w:t xml:space="preserve">, </w:t>
      </w:r>
      <w:r w:rsidR="00114215" w:rsidRPr="00B41B81">
        <w:t xml:space="preserve">the eSafety Commissioner </w:t>
      </w:r>
      <w:r w:rsidRPr="00B41B81">
        <w:t xml:space="preserve">can </w:t>
      </w:r>
      <w:r w:rsidR="00114215" w:rsidRPr="00B41B81">
        <w:t>issue</w:t>
      </w:r>
      <w:r w:rsidRPr="00B41B81">
        <w:t xml:space="preserve"> a </w:t>
      </w:r>
      <w:r w:rsidR="00591FF2" w:rsidRPr="00B41B81">
        <w:t>‘</w:t>
      </w:r>
      <w:r w:rsidR="002D3ED2" w:rsidRPr="00B41B81">
        <w:t>take-down</w:t>
      </w:r>
      <w:r w:rsidR="00591FF2" w:rsidRPr="00B41B81">
        <w:t>’</w:t>
      </w:r>
      <w:r w:rsidR="002D3ED2" w:rsidRPr="00B41B81">
        <w:t xml:space="preserve">, </w:t>
      </w:r>
      <w:r w:rsidR="00591FF2" w:rsidRPr="00B41B81">
        <w:t>‘</w:t>
      </w:r>
      <w:r w:rsidR="002D3ED2" w:rsidRPr="00B41B81">
        <w:t>service-cessation</w:t>
      </w:r>
      <w:r w:rsidR="00591FF2" w:rsidRPr="00B41B81">
        <w:t>’</w:t>
      </w:r>
      <w:r w:rsidR="002D3ED2" w:rsidRPr="00B41B81">
        <w:t xml:space="preserve"> and </w:t>
      </w:r>
      <w:r w:rsidR="00591FF2" w:rsidRPr="00B41B81">
        <w:t>‘</w:t>
      </w:r>
      <w:r w:rsidR="002D3ED2" w:rsidRPr="00B41B81">
        <w:t>link-deletion</w:t>
      </w:r>
      <w:r w:rsidR="00591FF2" w:rsidRPr="00B41B81">
        <w:t>’</w:t>
      </w:r>
      <w:r w:rsidR="002D3ED2" w:rsidRPr="00B41B81">
        <w:t xml:space="preserve"> notice</w:t>
      </w:r>
      <w:r w:rsidR="005749A8" w:rsidRPr="00B41B81">
        <w:t xml:space="preserve"> </w:t>
      </w:r>
      <w:r w:rsidRPr="00B41B81">
        <w:t xml:space="preserve">under Schedule 7 as appropriate </w:t>
      </w:r>
      <w:r w:rsidR="002D3ED2" w:rsidRPr="00B41B81">
        <w:t>to remove content</w:t>
      </w:r>
      <w:r w:rsidR="00A77739" w:rsidRPr="00B41B81">
        <w:t xml:space="preserve"> or </w:t>
      </w:r>
      <w:r w:rsidR="00987834" w:rsidRPr="00B41B81">
        <w:t>end the service</w:t>
      </w:r>
      <w:r w:rsidR="00CC46B0" w:rsidRPr="00B41B81">
        <w:t>.</w:t>
      </w:r>
    </w:p>
    <w:p w:rsidR="00AA66AC" w:rsidRDefault="00AA66AC" w:rsidP="00AA66AC">
      <w:pPr>
        <w:pStyle w:val="Heading4"/>
      </w:pPr>
      <w:bookmarkStart w:id="73" w:name="_Toc517798417"/>
      <w:r>
        <w:t>Sanctions</w:t>
      </w:r>
      <w:bookmarkEnd w:id="73"/>
    </w:p>
    <w:p w:rsidR="002A4087" w:rsidRDefault="002D3ED2" w:rsidP="007F59C6">
      <w:r>
        <w:t>These prohibitions are backed by strong sanctions for non-compliance</w:t>
      </w:r>
      <w:r w:rsidR="006B01E1">
        <w:t>,</w:t>
      </w:r>
      <w:r>
        <w:t xml:space="preserve"> including criminal penalties for serious offences</w:t>
      </w:r>
      <w:r w:rsidR="002A4087">
        <w:t>.</w:t>
      </w:r>
    </w:p>
    <w:p w:rsidR="009277F8" w:rsidRDefault="009277F8" w:rsidP="009277F8">
      <w:pPr>
        <w:pStyle w:val="Heading4"/>
      </w:pPr>
      <w:bookmarkStart w:id="74" w:name="_Toc517798418"/>
      <w:r>
        <w:t>Referral to law enforcement</w:t>
      </w:r>
      <w:bookmarkEnd w:id="74"/>
    </w:p>
    <w:p w:rsidR="00233E68" w:rsidRPr="00B73D19" w:rsidRDefault="00233E68" w:rsidP="007F59C6">
      <w:r w:rsidRPr="001D02FE">
        <w:t>There</w:t>
      </w:r>
      <w:r w:rsidRPr="00B73D19">
        <w:t xml:space="preserve"> is a complementary process for content that the eSafety Commissioner </w:t>
      </w:r>
      <w:r w:rsidRPr="00172ADE">
        <w:t xml:space="preserve">considers ‘sufficiently serious’, such as </w:t>
      </w:r>
      <w:r w:rsidR="00DE562A">
        <w:t>CSAM</w:t>
      </w:r>
      <w:r w:rsidRPr="00172ADE">
        <w:t>; material that promotes, incites or instructs in matters</w:t>
      </w:r>
      <w:r w:rsidRPr="00B73D19">
        <w:t xml:space="preserve"> of crime or violence; or material that advocates the doing of a terrorist act:</w:t>
      </w:r>
    </w:p>
    <w:p w:rsidR="0096693B" w:rsidRDefault="00233E68" w:rsidP="00BD2CC1">
      <w:pPr>
        <w:pStyle w:val="Bulletlevel1"/>
      </w:pPr>
      <w:r w:rsidRPr="00B73D19">
        <w:t>if the content is hosted in Australia</w:t>
      </w:r>
      <w:r w:rsidR="002A4087">
        <w:t>—</w:t>
      </w:r>
      <w:r w:rsidR="00575B95">
        <w:t xml:space="preserve">the </w:t>
      </w:r>
      <w:r w:rsidR="00575B95" w:rsidRPr="00B73D19">
        <w:rPr>
          <w:szCs w:val="20"/>
        </w:rPr>
        <w:t>eSafety Commissioner</w:t>
      </w:r>
      <w:r w:rsidR="00575B95" w:rsidRPr="00B73D19">
        <w:t xml:space="preserve"> </w:t>
      </w:r>
      <w:r w:rsidR="00575B95">
        <w:t xml:space="preserve">can </w:t>
      </w:r>
      <w:r w:rsidRPr="00B73D19">
        <w:t>refer</w:t>
      </w:r>
      <w:r w:rsidR="00575B95">
        <w:t xml:space="preserve"> the content</w:t>
      </w:r>
      <w:r w:rsidRPr="00B73D19">
        <w:t xml:space="preserve"> to domestic police services</w:t>
      </w:r>
      <w:r w:rsidR="0096693B">
        <w:t>, and</w:t>
      </w:r>
    </w:p>
    <w:p w:rsidR="002A4087" w:rsidRDefault="00233E68" w:rsidP="00BD2CC1">
      <w:pPr>
        <w:pStyle w:val="Bulletlevel1"/>
      </w:pPr>
      <w:r w:rsidRPr="00B73D19">
        <w:t>if the content is hosted outside Australia</w:t>
      </w:r>
      <w:r w:rsidR="002A4087">
        <w:t>—</w:t>
      </w:r>
      <w:r w:rsidR="00575B95">
        <w:t xml:space="preserve">the </w:t>
      </w:r>
      <w:r w:rsidR="00575B95" w:rsidRPr="00B73D19">
        <w:rPr>
          <w:szCs w:val="20"/>
        </w:rPr>
        <w:t>eSafety Commissioner</w:t>
      </w:r>
      <w:r w:rsidR="00575B95" w:rsidRPr="00B73D19">
        <w:t xml:space="preserve"> </w:t>
      </w:r>
      <w:r w:rsidR="00575B95">
        <w:t xml:space="preserve">can </w:t>
      </w:r>
      <w:r w:rsidR="00575B95" w:rsidRPr="00B73D19">
        <w:t>refer</w:t>
      </w:r>
      <w:r w:rsidR="00575B95">
        <w:t xml:space="preserve"> the content</w:t>
      </w:r>
      <w:r w:rsidR="00575B95" w:rsidRPr="00B73D19">
        <w:t xml:space="preserve"> </w:t>
      </w:r>
      <w:r w:rsidRPr="00B73D19">
        <w:t>to the AFP, Interpol and/or INHOPE</w:t>
      </w:r>
      <w:r w:rsidR="002A4087">
        <w:t>.</w:t>
      </w:r>
    </w:p>
    <w:p w:rsidR="00CC5C74" w:rsidRDefault="00CC5C74" w:rsidP="00096DD8">
      <w:pPr>
        <w:pStyle w:val="Heading3"/>
      </w:pPr>
      <w:bookmarkStart w:id="75" w:name="_Toc512846847"/>
      <w:bookmarkStart w:id="76" w:name="_Toc517798419"/>
      <w:r w:rsidRPr="00787A39">
        <w:t>Industry codes of practice</w:t>
      </w:r>
      <w:bookmarkEnd w:id="75"/>
      <w:bookmarkEnd w:id="76"/>
    </w:p>
    <w:p w:rsidR="00105794" w:rsidRPr="000C4E1E" w:rsidRDefault="00105794" w:rsidP="007F59C6">
      <w:r>
        <w:t xml:space="preserve">Schedules 5 and 7 establish a co-regulatory model based on the </w:t>
      </w:r>
      <w:r w:rsidR="00DE562A">
        <w:t xml:space="preserve">existence </w:t>
      </w:r>
      <w:r>
        <w:t xml:space="preserve">of codes of practice developed by the internet and content services industry. </w:t>
      </w:r>
      <w:r w:rsidR="00D9527C">
        <w:t>Schedule 5 specifies matters to be dealt with in an internet industry code</w:t>
      </w:r>
      <w:r w:rsidR="00C33B0D">
        <w:t xml:space="preserve"> and </w:t>
      </w:r>
      <w:r w:rsidR="00D9527C">
        <w:t>Schedule 7 specifies matters to be dealt with in a content services code</w:t>
      </w:r>
      <w:r w:rsidR="00C33B0D">
        <w:t>.</w:t>
      </w:r>
    </w:p>
    <w:p w:rsidR="002A4087" w:rsidRDefault="002A4B5F" w:rsidP="007F59C6">
      <w:r>
        <w:t xml:space="preserve">Four </w:t>
      </w:r>
      <w:r w:rsidR="00A23360">
        <w:t>industry</w:t>
      </w:r>
      <w:r w:rsidR="00CC5C74" w:rsidRPr="005D2378">
        <w:t xml:space="preserve"> codes </w:t>
      </w:r>
      <w:r w:rsidR="00104B5A" w:rsidRPr="005D2378">
        <w:t xml:space="preserve">are </w:t>
      </w:r>
      <w:r w:rsidR="00104B5A">
        <w:t>registered under Schedules 5 and 7.</w:t>
      </w:r>
      <w:r w:rsidR="00B92EDE">
        <w:rPr>
          <w:rStyle w:val="EndnoteReference"/>
        </w:rPr>
        <w:endnoteReference w:id="24"/>
      </w:r>
      <w:r w:rsidR="00104B5A">
        <w:t xml:space="preserve"> The Communications Alliance is the industry body responsible for these codes. There are three codes registered under Schedule 5 for internet and mobile content</w:t>
      </w:r>
      <w:r w:rsidR="002A4087">
        <w:t>—</w:t>
      </w:r>
      <w:r w:rsidR="00104B5A" w:rsidRPr="00104B5A">
        <w:rPr>
          <w:i/>
        </w:rPr>
        <w:t>Code 1:</w:t>
      </w:r>
      <w:r w:rsidR="00104B5A">
        <w:t xml:space="preserve"> </w:t>
      </w:r>
      <w:r w:rsidR="00CC5C74" w:rsidRPr="005D2378">
        <w:rPr>
          <w:i/>
        </w:rPr>
        <w:t>Hosting Content within Australia Code</w:t>
      </w:r>
      <w:r w:rsidR="00CC5C74" w:rsidRPr="005D2378">
        <w:t xml:space="preserve">, </w:t>
      </w:r>
      <w:r w:rsidR="00104B5A" w:rsidRPr="00104B5A">
        <w:rPr>
          <w:i/>
        </w:rPr>
        <w:t>Code 2:</w:t>
      </w:r>
      <w:r w:rsidR="00104B5A">
        <w:t xml:space="preserve"> </w:t>
      </w:r>
      <w:r w:rsidR="00CC5C74" w:rsidRPr="005D2378">
        <w:rPr>
          <w:i/>
        </w:rPr>
        <w:t>Providing Access to Content Hosted within Australia Code</w:t>
      </w:r>
      <w:r w:rsidR="00CC5C74" w:rsidRPr="00104B5A">
        <w:rPr>
          <w:i/>
        </w:rPr>
        <w:t xml:space="preserve">, </w:t>
      </w:r>
      <w:r w:rsidR="00104B5A" w:rsidRPr="00104B5A">
        <w:rPr>
          <w:i/>
        </w:rPr>
        <w:t>Code 3:</w:t>
      </w:r>
      <w:r w:rsidR="00104B5A">
        <w:t xml:space="preserve"> </w:t>
      </w:r>
      <w:r w:rsidR="00CC5C74" w:rsidRPr="005D2378">
        <w:rPr>
          <w:i/>
        </w:rPr>
        <w:t>Providing Access to Content Hosted outside Australia Code</w:t>
      </w:r>
      <w:r w:rsidR="00CC5C74" w:rsidRPr="005D2378">
        <w:t xml:space="preserve"> and </w:t>
      </w:r>
      <w:r w:rsidR="00104B5A">
        <w:t>a fourth code, registered under Schedule 7, for internet content</w:t>
      </w:r>
      <w:r w:rsidR="002A4087">
        <w:t>—</w:t>
      </w:r>
      <w:r w:rsidR="00104B5A">
        <w:t xml:space="preserve">the </w:t>
      </w:r>
      <w:r w:rsidR="00CC5C74" w:rsidRPr="005D2378">
        <w:rPr>
          <w:i/>
        </w:rPr>
        <w:t>Content Services Code</w:t>
      </w:r>
      <w:r w:rsidR="002A4087">
        <w:t>.</w:t>
      </w:r>
    </w:p>
    <w:p w:rsidR="00CC5C74" w:rsidRPr="005D2378" w:rsidRDefault="00CC5C74" w:rsidP="007F59C6">
      <w:pPr>
        <w:keepNext/>
      </w:pPr>
      <w:r w:rsidRPr="005D2378">
        <w:t xml:space="preserve">The codes impose </w:t>
      </w:r>
      <w:r w:rsidR="00C33B0D">
        <w:t>various</w:t>
      </w:r>
      <w:r w:rsidR="008D0ABE">
        <w:t xml:space="preserve"> obligations on</w:t>
      </w:r>
      <w:r w:rsidRPr="005D2378">
        <w:t xml:space="preserve"> ISPs</w:t>
      </w:r>
      <w:r w:rsidR="008D0ABE">
        <w:t>,</w:t>
      </w:r>
      <w:r w:rsidRPr="005D2378">
        <w:t xml:space="preserve"> mobile carriers</w:t>
      </w:r>
      <w:r w:rsidR="008D0ABE">
        <w:t xml:space="preserve"> and content service</w:t>
      </w:r>
      <w:r w:rsidR="00105794">
        <w:t xml:space="preserve"> providers</w:t>
      </w:r>
      <w:r w:rsidR="008D0ABE">
        <w:t>,</w:t>
      </w:r>
      <w:r w:rsidRPr="005D2378">
        <w:t xml:space="preserve"> including</w:t>
      </w:r>
      <w:r w:rsidR="00FF516A">
        <w:t xml:space="preserve"> in relation to</w:t>
      </w:r>
      <w:r w:rsidRPr="005D2378">
        <w:t>:</w:t>
      </w:r>
    </w:p>
    <w:p w:rsidR="0096693B" w:rsidRDefault="00CC5C74" w:rsidP="00BD2CC1">
      <w:pPr>
        <w:pStyle w:val="Bulletlevel1"/>
      </w:pPr>
      <w:r w:rsidRPr="005D2378">
        <w:t>responding to notices</w:t>
      </w:r>
      <w:r w:rsidR="00844206">
        <w:t xml:space="preserve"> from the eSafety Commissioner</w:t>
      </w:r>
    </w:p>
    <w:p w:rsidR="0096693B" w:rsidRDefault="00CC5C74" w:rsidP="00BD2CC1">
      <w:pPr>
        <w:pStyle w:val="Bulletlevel1"/>
      </w:pPr>
      <w:r w:rsidRPr="005D2378">
        <w:t xml:space="preserve">information </w:t>
      </w:r>
      <w:r w:rsidR="00FF516A">
        <w:t>to</w:t>
      </w:r>
      <w:r w:rsidRPr="005D2378">
        <w:t xml:space="preserve"> be provided </w:t>
      </w:r>
      <w:r w:rsidR="00844206">
        <w:t xml:space="preserve">by ISPs </w:t>
      </w:r>
      <w:r w:rsidRPr="005D2378">
        <w:t>to</w:t>
      </w:r>
      <w:r w:rsidR="00844206">
        <w:t xml:space="preserve"> content providers and</w:t>
      </w:r>
      <w:r w:rsidRPr="005D2378">
        <w:t xml:space="preserve"> </w:t>
      </w:r>
      <w:r w:rsidR="00844206">
        <w:t>end-</w:t>
      </w:r>
      <w:r w:rsidRPr="005D2378">
        <w:t>users</w:t>
      </w:r>
    </w:p>
    <w:p w:rsidR="0096693B" w:rsidRDefault="00844206" w:rsidP="00BD2CC1">
      <w:pPr>
        <w:pStyle w:val="Bulletlevel1"/>
      </w:pPr>
      <w:r w:rsidRPr="005D2378">
        <w:t xml:space="preserve">making </w:t>
      </w:r>
      <w:r>
        <w:t xml:space="preserve">Family Friendly Filters </w:t>
      </w:r>
      <w:r w:rsidR="00021E73">
        <w:t xml:space="preserve">(FFF) </w:t>
      </w:r>
      <w:r w:rsidRPr="005D2378">
        <w:t>available</w:t>
      </w:r>
    </w:p>
    <w:p w:rsidR="00844206" w:rsidRPr="005D2378" w:rsidRDefault="00844206" w:rsidP="00BD2CC1">
      <w:pPr>
        <w:pStyle w:val="Bulletlevel1"/>
      </w:pPr>
      <w:r w:rsidRPr="005D2378">
        <w:t xml:space="preserve">establishing complaints procedures; </w:t>
      </w:r>
    </w:p>
    <w:p w:rsidR="0096693B" w:rsidRDefault="00844206" w:rsidP="00BD2CC1">
      <w:pPr>
        <w:pStyle w:val="Bulletlevel1"/>
      </w:pPr>
      <w:r>
        <w:t>‘opt-in’ requirement</w:t>
      </w:r>
      <w:r w:rsidR="00C33B0D">
        <w:t>s</w:t>
      </w:r>
      <w:r>
        <w:t xml:space="preserve"> for restricted content on mobiles</w:t>
      </w:r>
    </w:p>
    <w:p w:rsidR="0096693B" w:rsidRDefault="00844206" w:rsidP="00BD2CC1">
      <w:pPr>
        <w:pStyle w:val="Bulletlevel1"/>
      </w:pPr>
      <w:r>
        <w:t>assessment and classification of content</w:t>
      </w:r>
      <w:r w:rsidR="0096693B">
        <w:t>, and</w:t>
      </w:r>
    </w:p>
    <w:p w:rsidR="00CC5C74" w:rsidRDefault="00CC5C74" w:rsidP="00BD2CC1">
      <w:pPr>
        <w:pStyle w:val="Bulletlevel1"/>
      </w:pPr>
      <w:r w:rsidRPr="005D2378">
        <w:t>use of restricted access systems</w:t>
      </w:r>
      <w:r w:rsidR="00413DA7">
        <w:t xml:space="preserve"> (RASs)</w:t>
      </w:r>
      <w:r w:rsidRPr="005D2378">
        <w:t>.</w:t>
      </w:r>
      <w:bookmarkStart w:id="77" w:name="_GoBack"/>
      <w:bookmarkEnd w:id="77"/>
    </w:p>
    <w:p w:rsidR="00105794" w:rsidRDefault="00105794" w:rsidP="007F59C6">
      <w:r>
        <w:t>Compliance with an industry code is voluntary unless the eSafety Commissioner directs a particular participant in the internet industry to comply with the code</w:t>
      </w:r>
      <w:r w:rsidR="00A23360">
        <w:t xml:space="preserve">. The eSafety Commissioner may </w:t>
      </w:r>
      <w:r>
        <w:t xml:space="preserve">create an industry standard where the codes are </w:t>
      </w:r>
      <w:r w:rsidRPr="00746CCC">
        <w:t>either not working</w:t>
      </w:r>
      <w:r>
        <w:t xml:space="preserve"> or non-existent. Compliance with an industry standard is mandatory. Complaints may be made to the eSafety Commissioner under the Online </w:t>
      </w:r>
      <w:r w:rsidRPr="00925603">
        <w:t>Content Scheme about a breach of an industry code or standard.</w:t>
      </w:r>
    </w:p>
    <w:p w:rsidR="00906D50" w:rsidRPr="008828A7" w:rsidRDefault="00C22A9B" w:rsidP="009E6916">
      <w:pPr>
        <w:pStyle w:val="Heading2"/>
      </w:pPr>
      <w:bookmarkStart w:id="78" w:name="_Toc517798420"/>
      <w:r w:rsidRPr="008828A7">
        <w:t>Questions</w:t>
      </w:r>
      <w:bookmarkEnd w:id="78"/>
    </w:p>
    <w:p w:rsidR="00906D50" w:rsidRPr="008828A7" w:rsidRDefault="00096DD8" w:rsidP="00096DD8">
      <w:pPr>
        <w:pStyle w:val="Heading3"/>
      </w:pPr>
      <w:bookmarkStart w:id="79" w:name="_Toc517798421"/>
      <w:r>
        <w:t>6</w:t>
      </w:r>
      <w:r>
        <w:tab/>
      </w:r>
      <w:r w:rsidR="00906D50" w:rsidRPr="008828A7">
        <w:t>Online content complaints system</w:t>
      </w:r>
      <w:bookmarkEnd w:id="79"/>
    </w:p>
    <w:p w:rsidR="0000416B" w:rsidRDefault="00906D50" w:rsidP="00BD2CC1">
      <w:pPr>
        <w:keepNext/>
        <w:keepLines/>
        <w:pBdr>
          <w:top w:val="single" w:sz="4" w:space="1" w:color="auto"/>
          <w:left w:val="single" w:sz="4" w:space="1" w:color="auto"/>
          <w:bottom w:val="single" w:sz="4" w:space="1" w:color="auto"/>
          <w:right w:val="single" w:sz="4" w:space="1" w:color="auto"/>
        </w:pBdr>
        <w:shd w:val="clear" w:color="auto" w:fill="EAE9E9" w:themeFill="accent6" w:themeFillTint="66"/>
        <w:ind w:left="567"/>
        <w:rPr>
          <w:b/>
          <w:i/>
        </w:rPr>
      </w:pPr>
      <w:r w:rsidRPr="008828A7">
        <w:rPr>
          <w:b/>
          <w:i/>
        </w:rPr>
        <w:t xml:space="preserve">Question 6(a): </w:t>
      </w:r>
      <w:r w:rsidR="0000416B" w:rsidRPr="0000416B">
        <w:rPr>
          <w:i/>
        </w:rPr>
        <w:t xml:space="preserve">The Online Content Scheme </w:t>
      </w:r>
      <w:r w:rsidR="0000416B">
        <w:rPr>
          <w:i/>
        </w:rPr>
        <w:t xml:space="preserve">was enacted at different times in </w:t>
      </w:r>
      <w:r w:rsidR="00924A05">
        <w:rPr>
          <w:i/>
        </w:rPr>
        <w:t>two separate</w:t>
      </w:r>
      <w:r w:rsidR="0000416B">
        <w:rPr>
          <w:i/>
        </w:rPr>
        <w:t xml:space="preserve"> schedules</w:t>
      </w:r>
      <w:r w:rsidR="00924A05">
        <w:rPr>
          <w:i/>
        </w:rPr>
        <w:t xml:space="preserve"> to the BSA</w:t>
      </w:r>
      <w:r w:rsidR="0000416B">
        <w:rPr>
          <w:i/>
        </w:rPr>
        <w:t>. Is there clarity about the scope of each schedule?</w:t>
      </w:r>
    </w:p>
    <w:p w:rsidR="00906D50" w:rsidRDefault="0000416B" w:rsidP="00BD2CC1">
      <w:pPr>
        <w:keepNext/>
        <w:keepLines/>
        <w:pBdr>
          <w:top w:val="single" w:sz="4" w:space="1" w:color="auto"/>
          <w:left w:val="single" w:sz="4" w:space="1" w:color="auto"/>
          <w:bottom w:val="single" w:sz="4" w:space="1" w:color="auto"/>
          <w:right w:val="single" w:sz="4" w:space="1" w:color="auto"/>
        </w:pBdr>
        <w:shd w:val="clear" w:color="auto" w:fill="EAE9E9" w:themeFill="accent6" w:themeFillTint="66"/>
        <w:ind w:left="567"/>
        <w:rPr>
          <w:i/>
        </w:rPr>
      </w:pPr>
      <w:r>
        <w:rPr>
          <w:b/>
          <w:i/>
        </w:rPr>
        <w:t xml:space="preserve">Question 6(b): </w:t>
      </w:r>
      <w:r w:rsidR="00906D50" w:rsidRPr="008828A7">
        <w:rPr>
          <w:i/>
        </w:rPr>
        <w:t>Is the Online Content Scheme effective in limiting the availability of prohibited content?</w:t>
      </w:r>
    </w:p>
    <w:p w:rsidR="008828A7" w:rsidRPr="008828A7" w:rsidRDefault="008828A7" w:rsidP="00BD2CC1">
      <w:pPr>
        <w:pBdr>
          <w:top w:val="single" w:sz="4" w:space="1" w:color="auto"/>
          <w:left w:val="single" w:sz="4" w:space="1" w:color="auto"/>
          <w:bottom w:val="single" w:sz="4" w:space="1" w:color="auto"/>
          <w:right w:val="single" w:sz="4" w:space="1" w:color="auto"/>
        </w:pBdr>
        <w:shd w:val="clear" w:color="auto" w:fill="EAE9E9" w:themeFill="accent6" w:themeFillTint="66"/>
        <w:ind w:left="567"/>
        <w:rPr>
          <w:i/>
        </w:rPr>
      </w:pPr>
      <w:r w:rsidRPr="008828A7">
        <w:rPr>
          <w:b/>
          <w:i/>
        </w:rPr>
        <w:t>Question 6(</w:t>
      </w:r>
      <w:r w:rsidR="0000416B">
        <w:rPr>
          <w:b/>
          <w:i/>
        </w:rPr>
        <w:t>c</w:t>
      </w:r>
      <w:r w:rsidRPr="008828A7">
        <w:rPr>
          <w:b/>
          <w:i/>
        </w:rPr>
        <w:t>):</w:t>
      </w:r>
      <w:r w:rsidRPr="008828A7">
        <w:rPr>
          <w:i/>
        </w:rPr>
        <w:t xml:space="preserve"> Is the </w:t>
      </w:r>
      <w:r w:rsidR="00A34D00" w:rsidRPr="008828A7">
        <w:rPr>
          <w:i/>
        </w:rPr>
        <w:t xml:space="preserve">Online Content Scheme </w:t>
      </w:r>
      <w:r w:rsidRPr="008828A7">
        <w:rPr>
          <w:i/>
        </w:rPr>
        <w:t>providing an adequate safeguard for Australian children?</w:t>
      </w:r>
    </w:p>
    <w:p w:rsidR="007A6419" w:rsidRPr="007A6419" w:rsidRDefault="007A6419" w:rsidP="00BD2CC1">
      <w:pPr>
        <w:keepNext/>
        <w:keepLines/>
        <w:pBdr>
          <w:top w:val="single" w:sz="4" w:space="1" w:color="auto"/>
          <w:left w:val="single" w:sz="4" w:space="1" w:color="auto"/>
          <w:bottom w:val="single" w:sz="4" w:space="1" w:color="auto"/>
          <w:right w:val="single" w:sz="4" w:space="1" w:color="auto"/>
        </w:pBdr>
        <w:shd w:val="clear" w:color="auto" w:fill="EAE9E9" w:themeFill="accent6" w:themeFillTint="66"/>
        <w:ind w:left="567"/>
        <w:rPr>
          <w:i/>
        </w:rPr>
      </w:pPr>
      <w:r w:rsidRPr="006E104C">
        <w:rPr>
          <w:b/>
          <w:i/>
        </w:rPr>
        <w:lastRenderedPageBreak/>
        <w:t>Question 6(</w:t>
      </w:r>
      <w:r w:rsidR="0000416B">
        <w:rPr>
          <w:b/>
          <w:i/>
        </w:rPr>
        <w:t>d</w:t>
      </w:r>
      <w:r w:rsidRPr="006E104C">
        <w:rPr>
          <w:b/>
          <w:i/>
        </w:rPr>
        <w:t>):</w:t>
      </w:r>
      <w:r>
        <w:rPr>
          <w:i/>
        </w:rPr>
        <w:t xml:space="preserve"> Does the </w:t>
      </w:r>
      <w:r w:rsidR="00A34D00" w:rsidRPr="008828A7">
        <w:rPr>
          <w:i/>
        </w:rPr>
        <w:t xml:space="preserve">Online Content Scheme </w:t>
      </w:r>
      <w:r>
        <w:rPr>
          <w:i/>
        </w:rPr>
        <w:t>give the eSafety Commissioner appropriate powers to investigate and resolve complaints?</w:t>
      </w:r>
    </w:p>
    <w:p w:rsidR="007A6419" w:rsidRDefault="00096DD8" w:rsidP="00096DD8">
      <w:pPr>
        <w:pStyle w:val="Heading3"/>
      </w:pPr>
      <w:bookmarkStart w:id="80" w:name="_Toc517798422"/>
      <w:r>
        <w:t>7</w:t>
      </w:r>
      <w:r>
        <w:tab/>
      </w:r>
      <w:r w:rsidR="007A6419">
        <w:t>Online content enforcement mechanisms</w:t>
      </w:r>
      <w:bookmarkEnd w:id="80"/>
    </w:p>
    <w:p w:rsidR="008828A7" w:rsidRPr="008828A7" w:rsidRDefault="008828A7" w:rsidP="00096DD8">
      <w:pPr>
        <w:keepNext/>
        <w:keepLines/>
        <w:pBdr>
          <w:top w:val="single" w:sz="4" w:space="1" w:color="auto"/>
          <w:left w:val="single" w:sz="4" w:space="1" w:color="auto"/>
          <w:bottom w:val="single" w:sz="4" w:space="1" w:color="auto"/>
          <w:right w:val="single" w:sz="4" w:space="1" w:color="auto"/>
        </w:pBdr>
        <w:shd w:val="clear" w:color="auto" w:fill="EAE9E9" w:themeFill="accent6" w:themeFillTint="66"/>
        <w:ind w:left="567"/>
        <w:rPr>
          <w:i/>
        </w:rPr>
      </w:pPr>
      <w:r w:rsidRPr="008828A7">
        <w:rPr>
          <w:b/>
          <w:i/>
        </w:rPr>
        <w:t>Question 7(a):</w:t>
      </w:r>
      <w:r w:rsidRPr="008828A7">
        <w:rPr>
          <w:i/>
        </w:rPr>
        <w:t xml:space="preserve"> Are the enforcement tools available to the eSafety Commissioner appropriate? </w:t>
      </w:r>
    </w:p>
    <w:p w:rsidR="008828A7" w:rsidRDefault="008828A7" w:rsidP="00096DD8">
      <w:pPr>
        <w:keepNext/>
        <w:keepLines/>
        <w:pBdr>
          <w:top w:val="single" w:sz="4" w:space="1" w:color="auto"/>
          <w:left w:val="single" w:sz="4" w:space="1" w:color="auto"/>
          <w:bottom w:val="single" w:sz="4" w:space="1" w:color="auto"/>
          <w:right w:val="single" w:sz="4" w:space="1" w:color="auto"/>
        </w:pBdr>
        <w:shd w:val="clear" w:color="auto" w:fill="EAE9E9" w:themeFill="accent6" w:themeFillTint="66"/>
        <w:ind w:left="567"/>
        <w:rPr>
          <w:i/>
        </w:rPr>
      </w:pPr>
      <w:r w:rsidRPr="006E104C">
        <w:rPr>
          <w:b/>
          <w:i/>
        </w:rPr>
        <w:t xml:space="preserve">Question </w:t>
      </w:r>
      <w:r>
        <w:rPr>
          <w:b/>
          <w:i/>
        </w:rPr>
        <w:t>7</w:t>
      </w:r>
      <w:r w:rsidRPr="006E104C">
        <w:rPr>
          <w:b/>
          <w:i/>
        </w:rPr>
        <w:t>(</w:t>
      </w:r>
      <w:r>
        <w:rPr>
          <w:b/>
          <w:i/>
        </w:rPr>
        <w:t>b</w:t>
      </w:r>
      <w:r w:rsidRPr="006E104C">
        <w:rPr>
          <w:b/>
          <w:i/>
        </w:rPr>
        <w:t>):</w:t>
      </w:r>
      <w:r>
        <w:rPr>
          <w:i/>
        </w:rPr>
        <w:t xml:space="preserve"> Do the ‘take-down’, ‘service-cessation’ and ‘link-deletion’ notices provided by Schedule 7</w:t>
      </w:r>
      <w:r w:rsidR="00A34D00">
        <w:rPr>
          <w:i/>
        </w:rPr>
        <w:t xml:space="preserve"> </w:t>
      </w:r>
      <w:r w:rsidR="00B92EDE">
        <w:rPr>
          <w:i/>
        </w:rPr>
        <w:t xml:space="preserve">to </w:t>
      </w:r>
      <w:r w:rsidR="00A34D00">
        <w:rPr>
          <w:i/>
        </w:rPr>
        <w:t>the BSA</w:t>
      </w:r>
      <w:r>
        <w:rPr>
          <w:i/>
        </w:rPr>
        <w:t xml:space="preserve"> ensure that, once detected, prohibited content is removed quickly and effectively?</w:t>
      </w:r>
    </w:p>
    <w:p w:rsidR="008828A7" w:rsidRPr="00060475" w:rsidRDefault="008828A7" w:rsidP="00096DD8">
      <w:pPr>
        <w:pBdr>
          <w:top w:val="single" w:sz="4" w:space="1" w:color="auto"/>
          <w:left w:val="single" w:sz="4" w:space="1" w:color="auto"/>
          <w:bottom w:val="single" w:sz="4" w:space="1" w:color="auto"/>
          <w:right w:val="single" w:sz="4" w:space="1" w:color="auto"/>
        </w:pBdr>
        <w:shd w:val="clear" w:color="auto" w:fill="EAE9E9" w:themeFill="accent6" w:themeFillTint="66"/>
        <w:ind w:left="567"/>
      </w:pPr>
      <w:r w:rsidRPr="006E104C">
        <w:rPr>
          <w:b/>
          <w:i/>
        </w:rPr>
        <w:t xml:space="preserve">Question </w:t>
      </w:r>
      <w:r>
        <w:rPr>
          <w:b/>
          <w:i/>
        </w:rPr>
        <w:t>7</w:t>
      </w:r>
      <w:r w:rsidRPr="006E104C">
        <w:rPr>
          <w:b/>
          <w:i/>
        </w:rPr>
        <w:t>(</w:t>
      </w:r>
      <w:r>
        <w:rPr>
          <w:b/>
          <w:i/>
        </w:rPr>
        <w:t>c</w:t>
      </w:r>
      <w:r w:rsidRPr="006E104C">
        <w:rPr>
          <w:b/>
          <w:i/>
        </w:rPr>
        <w:t>):</w:t>
      </w:r>
      <w:r>
        <w:rPr>
          <w:i/>
        </w:rPr>
        <w:t xml:space="preserve"> Is the ‘take-down’ notice provided by Schedule 5 </w:t>
      </w:r>
      <w:r w:rsidR="00B92EDE">
        <w:rPr>
          <w:i/>
        </w:rPr>
        <w:t xml:space="preserve">to </w:t>
      </w:r>
      <w:r w:rsidR="00A34D00">
        <w:rPr>
          <w:i/>
        </w:rPr>
        <w:t xml:space="preserve">the BSA </w:t>
      </w:r>
      <w:r>
        <w:rPr>
          <w:i/>
        </w:rPr>
        <w:t>effective, particularly in relation to content hosted outside of Australia?</w:t>
      </w:r>
    </w:p>
    <w:p w:rsidR="008828A7" w:rsidRDefault="00096DD8" w:rsidP="00096DD8">
      <w:pPr>
        <w:pStyle w:val="Heading3"/>
      </w:pPr>
      <w:bookmarkStart w:id="81" w:name="_Toc517798423"/>
      <w:r>
        <w:t>8</w:t>
      </w:r>
      <w:r>
        <w:tab/>
      </w:r>
      <w:r w:rsidR="008828A7">
        <w:t>Link with the National Classification Scheme</w:t>
      </w:r>
      <w:bookmarkEnd w:id="81"/>
    </w:p>
    <w:p w:rsidR="0000416B" w:rsidRDefault="0000416B" w:rsidP="00BD2CC1">
      <w:pPr>
        <w:pBdr>
          <w:top w:val="single" w:sz="4" w:space="1" w:color="auto"/>
          <w:left w:val="single" w:sz="4" w:space="1" w:color="auto"/>
          <w:bottom w:val="single" w:sz="4" w:space="1" w:color="auto"/>
          <w:right w:val="single" w:sz="4" w:space="1" w:color="auto"/>
        </w:pBdr>
        <w:shd w:val="clear" w:color="auto" w:fill="EAE9E9" w:themeFill="accent6" w:themeFillTint="66"/>
        <w:ind w:left="567"/>
        <w:rPr>
          <w:i/>
        </w:rPr>
      </w:pPr>
      <w:r w:rsidRPr="0000416B">
        <w:rPr>
          <w:b/>
          <w:i/>
        </w:rPr>
        <w:t>Question 8(</w:t>
      </w:r>
      <w:r w:rsidR="0092557E">
        <w:rPr>
          <w:b/>
          <w:i/>
        </w:rPr>
        <w:t>a</w:t>
      </w:r>
      <w:r w:rsidRPr="0000416B">
        <w:rPr>
          <w:b/>
          <w:i/>
        </w:rPr>
        <w:t>):</w:t>
      </w:r>
      <w:r>
        <w:rPr>
          <w:i/>
        </w:rPr>
        <w:t xml:space="preserve"> Is reliance on the </w:t>
      </w:r>
      <w:r w:rsidR="009D5955">
        <w:rPr>
          <w:i/>
        </w:rPr>
        <w:t>National C</w:t>
      </w:r>
      <w:r>
        <w:rPr>
          <w:i/>
        </w:rPr>
        <w:t xml:space="preserve">lassification </w:t>
      </w:r>
      <w:r w:rsidR="009D5955">
        <w:rPr>
          <w:i/>
        </w:rPr>
        <w:t>S</w:t>
      </w:r>
      <w:r>
        <w:rPr>
          <w:i/>
        </w:rPr>
        <w:t xml:space="preserve">cheme </w:t>
      </w:r>
      <w:r w:rsidR="008969B2">
        <w:rPr>
          <w:i/>
        </w:rPr>
        <w:t xml:space="preserve">categories </w:t>
      </w:r>
      <w:r>
        <w:rPr>
          <w:i/>
        </w:rPr>
        <w:t xml:space="preserve">to identify prohibited and potential prohibited content </w:t>
      </w:r>
      <w:r w:rsidR="009D5955">
        <w:rPr>
          <w:i/>
        </w:rPr>
        <w:t xml:space="preserve">appropriate and </w:t>
      </w:r>
      <w:r>
        <w:rPr>
          <w:i/>
        </w:rPr>
        <w:t>sufficiently flexible to respond to the types of content that may emerge in the online environment?</w:t>
      </w:r>
    </w:p>
    <w:p w:rsidR="00B7618B" w:rsidRPr="008828A7" w:rsidRDefault="0092557E" w:rsidP="00BD2CC1">
      <w:pPr>
        <w:pBdr>
          <w:top w:val="single" w:sz="4" w:space="1" w:color="auto"/>
          <w:left w:val="single" w:sz="4" w:space="1" w:color="auto"/>
          <w:bottom w:val="single" w:sz="4" w:space="1" w:color="auto"/>
          <w:right w:val="single" w:sz="4" w:space="1" w:color="auto"/>
        </w:pBdr>
        <w:shd w:val="clear" w:color="auto" w:fill="EAE9E9" w:themeFill="accent6" w:themeFillTint="66"/>
        <w:ind w:left="567"/>
        <w:rPr>
          <w:i/>
        </w:rPr>
      </w:pPr>
      <w:r w:rsidRPr="0092557E">
        <w:rPr>
          <w:b/>
          <w:i/>
        </w:rPr>
        <w:t>Question 8(b)</w:t>
      </w:r>
      <w:r>
        <w:rPr>
          <w:i/>
        </w:rPr>
        <w:t>: Is it appropriate that content must be classified</w:t>
      </w:r>
      <w:r w:rsidR="00B7618B">
        <w:rPr>
          <w:i/>
        </w:rPr>
        <w:t xml:space="preserve"> by or referred</w:t>
      </w:r>
      <w:r>
        <w:rPr>
          <w:i/>
        </w:rPr>
        <w:t xml:space="preserve"> </w:t>
      </w:r>
      <w:r w:rsidR="00B7618B">
        <w:rPr>
          <w:i/>
        </w:rPr>
        <w:t>to</w:t>
      </w:r>
      <w:r>
        <w:rPr>
          <w:i/>
        </w:rPr>
        <w:t xml:space="preserve"> the Classification Board</w:t>
      </w:r>
      <w:r w:rsidR="0019799A">
        <w:rPr>
          <w:i/>
        </w:rPr>
        <w:t xml:space="preserve"> for a take-down notice to be issued</w:t>
      </w:r>
      <w:r>
        <w:rPr>
          <w:i/>
        </w:rPr>
        <w:t>?</w:t>
      </w:r>
    </w:p>
    <w:p w:rsidR="00906D50" w:rsidRPr="008828A7" w:rsidRDefault="00096DD8" w:rsidP="00096DD8">
      <w:pPr>
        <w:pStyle w:val="Heading3"/>
      </w:pPr>
      <w:bookmarkStart w:id="82" w:name="_Toc517798424"/>
      <w:r>
        <w:t>9</w:t>
      </w:r>
      <w:r>
        <w:tab/>
      </w:r>
      <w:r w:rsidR="003F3B65">
        <w:t>R</w:t>
      </w:r>
      <w:r w:rsidR="008828A7" w:rsidRPr="008828A7">
        <w:t>egulatory framework</w:t>
      </w:r>
      <w:bookmarkEnd w:id="82"/>
    </w:p>
    <w:p w:rsidR="008828A7" w:rsidRPr="008828A7" w:rsidRDefault="008828A7" w:rsidP="00096DD8">
      <w:pPr>
        <w:keepNext/>
        <w:keepLines/>
        <w:pBdr>
          <w:top w:val="single" w:sz="4" w:space="1" w:color="auto"/>
          <w:left w:val="single" w:sz="4" w:space="1" w:color="auto"/>
          <w:bottom w:val="single" w:sz="4" w:space="1" w:color="auto"/>
          <w:right w:val="single" w:sz="4" w:space="1" w:color="auto"/>
        </w:pBdr>
        <w:shd w:val="clear" w:color="auto" w:fill="EAE9E9" w:themeFill="accent6" w:themeFillTint="66"/>
        <w:ind w:left="567"/>
        <w:rPr>
          <w:i/>
        </w:rPr>
      </w:pPr>
      <w:r w:rsidRPr="008828A7">
        <w:rPr>
          <w:b/>
          <w:i/>
        </w:rPr>
        <w:t>Question 9(a):</w:t>
      </w:r>
      <w:r w:rsidRPr="008828A7">
        <w:rPr>
          <w:i/>
        </w:rPr>
        <w:t xml:space="preserve"> Should Schedules 5 and 7 be repealed and a new combined scheme for regulating prohibited content created? If so, should </w:t>
      </w:r>
      <w:r w:rsidR="0005140A">
        <w:rPr>
          <w:i/>
        </w:rPr>
        <w:t>any new scheme</w:t>
      </w:r>
      <w:r w:rsidRPr="008828A7">
        <w:rPr>
          <w:i/>
        </w:rPr>
        <w:t xml:space="preserve"> </w:t>
      </w:r>
      <w:r w:rsidR="0005140A">
        <w:rPr>
          <w:i/>
        </w:rPr>
        <w:t>remain</w:t>
      </w:r>
      <w:r w:rsidRPr="008828A7">
        <w:rPr>
          <w:i/>
        </w:rPr>
        <w:t xml:space="preserve"> in the B</w:t>
      </w:r>
      <w:r w:rsidR="0000416B">
        <w:rPr>
          <w:i/>
        </w:rPr>
        <w:t xml:space="preserve">roadcasting </w:t>
      </w:r>
      <w:r w:rsidRPr="008828A7">
        <w:rPr>
          <w:i/>
        </w:rPr>
        <w:t>S</w:t>
      </w:r>
      <w:r w:rsidR="0000416B">
        <w:rPr>
          <w:i/>
        </w:rPr>
        <w:t>ervices Act</w:t>
      </w:r>
      <w:r w:rsidRPr="008828A7">
        <w:rPr>
          <w:i/>
        </w:rPr>
        <w:t>?</w:t>
      </w:r>
    </w:p>
    <w:p w:rsidR="008828A7" w:rsidRDefault="008828A7" w:rsidP="00096DD8">
      <w:pPr>
        <w:pBdr>
          <w:top w:val="single" w:sz="4" w:space="1" w:color="auto"/>
          <w:left w:val="single" w:sz="4" w:space="1" w:color="auto"/>
          <w:bottom w:val="single" w:sz="4" w:space="1" w:color="auto"/>
          <w:right w:val="single" w:sz="4" w:space="1" w:color="auto"/>
        </w:pBdr>
        <w:shd w:val="clear" w:color="auto" w:fill="EAE9E9" w:themeFill="accent6" w:themeFillTint="66"/>
        <w:ind w:left="567"/>
        <w:rPr>
          <w:i/>
        </w:rPr>
      </w:pPr>
      <w:r w:rsidRPr="002C1BA3">
        <w:rPr>
          <w:b/>
          <w:i/>
        </w:rPr>
        <w:t>Question</w:t>
      </w:r>
      <w:r>
        <w:rPr>
          <w:b/>
          <w:i/>
        </w:rPr>
        <w:t xml:space="preserve"> 9(</w:t>
      </w:r>
      <w:r w:rsidR="0000416B">
        <w:rPr>
          <w:b/>
          <w:i/>
        </w:rPr>
        <w:t>b</w:t>
      </w:r>
      <w:r>
        <w:rPr>
          <w:b/>
          <w:i/>
        </w:rPr>
        <w:t>)</w:t>
      </w:r>
      <w:r w:rsidRPr="002C1BA3">
        <w:rPr>
          <w:b/>
          <w:i/>
        </w:rPr>
        <w:t>:</w:t>
      </w:r>
      <w:r w:rsidRPr="002C1BA3">
        <w:rPr>
          <w:i/>
        </w:rPr>
        <w:t xml:space="preserve"> Should the </w:t>
      </w:r>
      <w:r>
        <w:rPr>
          <w:i/>
        </w:rPr>
        <w:t xml:space="preserve">current regulatory </w:t>
      </w:r>
      <w:r w:rsidRPr="002C1BA3">
        <w:rPr>
          <w:i/>
        </w:rPr>
        <w:t>framework be replaced by a technology-neutral scheme that captures newer platforms and services</w:t>
      </w:r>
      <w:r>
        <w:rPr>
          <w:i/>
        </w:rPr>
        <w:t>? If so, how could a new scheme address the definitional and operational issues identified in the current scheme</w:t>
      </w:r>
      <w:r w:rsidRPr="002C1BA3">
        <w:rPr>
          <w:i/>
        </w:rPr>
        <w:t xml:space="preserve">? </w:t>
      </w:r>
    </w:p>
    <w:p w:rsidR="008828A7" w:rsidRDefault="008828A7" w:rsidP="00096DD8">
      <w:pPr>
        <w:pBdr>
          <w:top w:val="single" w:sz="4" w:space="1" w:color="auto"/>
          <w:left w:val="single" w:sz="4" w:space="1" w:color="auto"/>
          <w:bottom w:val="single" w:sz="4" w:space="1" w:color="auto"/>
          <w:right w:val="single" w:sz="4" w:space="1" w:color="auto"/>
        </w:pBdr>
        <w:shd w:val="clear" w:color="auto" w:fill="EAE9E9" w:themeFill="accent6" w:themeFillTint="66"/>
        <w:ind w:left="567"/>
        <w:rPr>
          <w:rFonts w:ascii="Times New Roman" w:eastAsia="Times New Roman" w:hAnsi="Times New Roman" w:cs="Times New Roman"/>
          <w:b/>
          <w:bCs/>
          <w:sz w:val="24"/>
          <w:szCs w:val="24"/>
          <w:lang w:eastAsia="en-AU"/>
        </w:rPr>
      </w:pPr>
      <w:r w:rsidRPr="002C1BA3">
        <w:rPr>
          <w:b/>
          <w:i/>
        </w:rPr>
        <w:t>Question</w:t>
      </w:r>
      <w:r>
        <w:rPr>
          <w:b/>
          <w:i/>
        </w:rPr>
        <w:t xml:space="preserve"> 9(</w:t>
      </w:r>
      <w:r w:rsidR="0000416B">
        <w:rPr>
          <w:b/>
          <w:i/>
        </w:rPr>
        <w:t>c</w:t>
      </w:r>
      <w:r>
        <w:rPr>
          <w:b/>
          <w:i/>
        </w:rPr>
        <w:t>)</w:t>
      </w:r>
      <w:r w:rsidRPr="002C1BA3">
        <w:rPr>
          <w:b/>
          <w:i/>
        </w:rPr>
        <w:t>:</w:t>
      </w:r>
      <w:r w:rsidRPr="002C1BA3">
        <w:rPr>
          <w:i/>
        </w:rPr>
        <w:t xml:space="preserve"> Are there any other options for regulating online content, including overseas models, which could work in Australia? </w:t>
      </w:r>
      <w:r>
        <w:rPr>
          <w:i/>
        </w:rPr>
        <w:t>If so, w</w:t>
      </w:r>
      <w:r w:rsidRPr="002C1BA3">
        <w:rPr>
          <w:i/>
        </w:rPr>
        <w:t>hat are the advantages and disadvantages of such models?</w:t>
      </w:r>
    </w:p>
    <w:p w:rsidR="001E33D1" w:rsidRPr="008828A7" w:rsidRDefault="00096DD8" w:rsidP="00096DD8">
      <w:pPr>
        <w:pStyle w:val="Heading3"/>
      </w:pPr>
      <w:bookmarkStart w:id="83" w:name="_Toc517798425"/>
      <w:r>
        <w:t>10</w:t>
      </w:r>
      <w:r>
        <w:tab/>
      </w:r>
      <w:r w:rsidR="001E33D1">
        <w:t>Industry codes</w:t>
      </w:r>
      <w:bookmarkEnd w:id="83"/>
    </w:p>
    <w:p w:rsidR="008828A7" w:rsidRDefault="008828A7" w:rsidP="00BD2CC1">
      <w:pPr>
        <w:keepNext/>
        <w:keepLines/>
        <w:pBdr>
          <w:top w:val="single" w:sz="4" w:space="1" w:color="auto"/>
          <w:left w:val="single" w:sz="4" w:space="1" w:color="auto"/>
          <w:bottom w:val="single" w:sz="4" w:space="1" w:color="auto"/>
          <w:right w:val="single" w:sz="4" w:space="1" w:color="auto"/>
        </w:pBdr>
        <w:shd w:val="clear" w:color="auto" w:fill="EAE9E9" w:themeFill="accent6" w:themeFillTint="66"/>
        <w:ind w:left="567"/>
        <w:rPr>
          <w:i/>
        </w:rPr>
      </w:pPr>
      <w:r w:rsidRPr="006E104C">
        <w:rPr>
          <w:b/>
          <w:i/>
        </w:rPr>
        <w:t xml:space="preserve">Question </w:t>
      </w:r>
      <w:r>
        <w:rPr>
          <w:b/>
          <w:i/>
        </w:rPr>
        <w:t>10</w:t>
      </w:r>
      <w:r w:rsidRPr="006E104C">
        <w:rPr>
          <w:b/>
          <w:i/>
        </w:rPr>
        <w:t>(</w:t>
      </w:r>
      <w:r>
        <w:rPr>
          <w:b/>
          <w:i/>
        </w:rPr>
        <w:t>a</w:t>
      </w:r>
      <w:r w:rsidRPr="006E104C">
        <w:rPr>
          <w:b/>
          <w:i/>
        </w:rPr>
        <w:t>):</w:t>
      </w:r>
      <w:r>
        <w:rPr>
          <w:i/>
        </w:rPr>
        <w:t xml:space="preserve"> Is the co-regulatory approach (that is, </w:t>
      </w:r>
      <w:r w:rsidR="009B2BC2">
        <w:rPr>
          <w:i/>
        </w:rPr>
        <w:t xml:space="preserve">based on </w:t>
      </w:r>
      <w:r>
        <w:rPr>
          <w:i/>
        </w:rPr>
        <w:t xml:space="preserve">the </w:t>
      </w:r>
      <w:r w:rsidR="009B2BC2">
        <w:rPr>
          <w:i/>
        </w:rPr>
        <w:t xml:space="preserve">four </w:t>
      </w:r>
      <w:r>
        <w:rPr>
          <w:i/>
        </w:rPr>
        <w:t xml:space="preserve">industry codes) </w:t>
      </w:r>
      <w:r w:rsidRPr="002C1BA3">
        <w:rPr>
          <w:i/>
        </w:rPr>
        <w:t xml:space="preserve">operating as </w:t>
      </w:r>
      <w:r w:rsidR="009B2BC2">
        <w:rPr>
          <w:i/>
        </w:rPr>
        <w:t>i</w:t>
      </w:r>
      <w:r w:rsidRPr="002C1BA3">
        <w:rPr>
          <w:i/>
        </w:rPr>
        <w:t>t should</w:t>
      </w:r>
      <w:r w:rsidR="009B2BC2">
        <w:rPr>
          <w:i/>
        </w:rPr>
        <w:t>?</w:t>
      </w:r>
      <w:r>
        <w:rPr>
          <w:i/>
        </w:rPr>
        <w:t xml:space="preserve"> </w:t>
      </w:r>
      <w:r w:rsidR="009B2BC2">
        <w:rPr>
          <w:i/>
        </w:rPr>
        <w:t>D</w:t>
      </w:r>
      <w:r>
        <w:rPr>
          <w:i/>
        </w:rPr>
        <w:t>o the</w:t>
      </w:r>
      <w:r w:rsidR="00A34D00">
        <w:rPr>
          <w:i/>
        </w:rPr>
        <w:t xml:space="preserve"> codes</w:t>
      </w:r>
      <w:r>
        <w:rPr>
          <w:i/>
        </w:rPr>
        <w:t xml:space="preserve"> </w:t>
      </w:r>
      <w:r w:rsidRPr="002C1BA3">
        <w:rPr>
          <w:i/>
        </w:rPr>
        <w:t xml:space="preserve">provide adequate safeguards without imposing unnecessary financial and administrative burdens on </w:t>
      </w:r>
      <w:r>
        <w:rPr>
          <w:i/>
        </w:rPr>
        <w:t>the internet and content services industry?</w:t>
      </w:r>
    </w:p>
    <w:p w:rsidR="008828A7" w:rsidRDefault="008828A7" w:rsidP="00BD2CC1">
      <w:pPr>
        <w:pBdr>
          <w:top w:val="single" w:sz="4" w:space="1" w:color="auto"/>
          <w:left w:val="single" w:sz="4" w:space="1" w:color="auto"/>
          <w:bottom w:val="single" w:sz="4" w:space="1" w:color="auto"/>
          <w:right w:val="single" w:sz="4" w:space="1" w:color="auto"/>
        </w:pBdr>
        <w:shd w:val="clear" w:color="auto" w:fill="EAE9E9" w:themeFill="accent6" w:themeFillTint="66"/>
        <w:ind w:left="567"/>
        <w:rPr>
          <w:i/>
        </w:rPr>
      </w:pPr>
      <w:r w:rsidRPr="002B6EDC">
        <w:rPr>
          <w:b/>
          <w:i/>
        </w:rPr>
        <w:t xml:space="preserve">Question </w:t>
      </w:r>
      <w:r>
        <w:rPr>
          <w:b/>
          <w:i/>
        </w:rPr>
        <w:t>10</w:t>
      </w:r>
      <w:r w:rsidRPr="002B6EDC">
        <w:rPr>
          <w:b/>
          <w:i/>
        </w:rPr>
        <w:t>(</w:t>
      </w:r>
      <w:r>
        <w:rPr>
          <w:b/>
          <w:i/>
        </w:rPr>
        <w:t>b</w:t>
      </w:r>
      <w:r w:rsidRPr="002B6EDC">
        <w:rPr>
          <w:b/>
          <w:i/>
        </w:rPr>
        <w:t>):</w:t>
      </w:r>
      <w:r>
        <w:rPr>
          <w:i/>
        </w:rPr>
        <w:t xml:space="preserve"> The industry codes were made in 2005 and 2008. </w:t>
      </w:r>
      <w:r w:rsidRPr="002C1BA3">
        <w:rPr>
          <w:i/>
        </w:rPr>
        <w:t xml:space="preserve">Have the Codes kept pace with </w:t>
      </w:r>
      <w:r>
        <w:rPr>
          <w:i/>
        </w:rPr>
        <w:t>changes in technology and consumer behaviour</w:t>
      </w:r>
      <w:r w:rsidRPr="002C1BA3">
        <w:rPr>
          <w:i/>
        </w:rPr>
        <w:t>?</w:t>
      </w:r>
    </w:p>
    <w:p w:rsidR="008828A7" w:rsidRDefault="008828A7" w:rsidP="00BD2CC1">
      <w:pPr>
        <w:pBdr>
          <w:top w:val="single" w:sz="4" w:space="1" w:color="auto"/>
          <w:left w:val="single" w:sz="4" w:space="1" w:color="auto"/>
          <w:bottom w:val="single" w:sz="4" w:space="1" w:color="auto"/>
          <w:right w:val="single" w:sz="4" w:space="1" w:color="auto"/>
        </w:pBdr>
        <w:shd w:val="clear" w:color="auto" w:fill="EAE9E9" w:themeFill="accent6" w:themeFillTint="66"/>
        <w:ind w:left="567"/>
        <w:rPr>
          <w:i/>
        </w:rPr>
      </w:pPr>
      <w:r w:rsidRPr="002C1BA3">
        <w:rPr>
          <w:b/>
          <w:i/>
        </w:rPr>
        <w:t>Question</w:t>
      </w:r>
      <w:r>
        <w:rPr>
          <w:b/>
          <w:i/>
        </w:rPr>
        <w:t xml:space="preserve"> 10(c)</w:t>
      </w:r>
      <w:r w:rsidRPr="002C1BA3">
        <w:rPr>
          <w:b/>
          <w:i/>
        </w:rPr>
        <w:t>:</w:t>
      </w:r>
      <w:r w:rsidRPr="002C1BA3">
        <w:rPr>
          <w:i/>
        </w:rPr>
        <w:t xml:space="preserve"> Have the </w:t>
      </w:r>
      <w:r w:rsidR="00A34D00">
        <w:rPr>
          <w:i/>
        </w:rPr>
        <w:t xml:space="preserve">industry </w:t>
      </w:r>
      <w:r w:rsidRPr="002C1BA3">
        <w:rPr>
          <w:i/>
        </w:rPr>
        <w:t>codes encouraged the development of internet technologies and their application?</w:t>
      </w:r>
    </w:p>
    <w:p w:rsidR="006B75F2" w:rsidRPr="006B75F2" w:rsidRDefault="006B75F2" w:rsidP="00BD2CC1">
      <w:pPr>
        <w:pBdr>
          <w:top w:val="single" w:sz="4" w:space="1" w:color="auto"/>
          <w:left w:val="single" w:sz="4" w:space="1" w:color="auto"/>
          <w:bottom w:val="single" w:sz="4" w:space="1" w:color="auto"/>
          <w:right w:val="single" w:sz="4" w:space="1" w:color="auto"/>
        </w:pBdr>
        <w:shd w:val="clear" w:color="auto" w:fill="EAE9E9" w:themeFill="accent6" w:themeFillTint="66"/>
        <w:ind w:left="567"/>
        <w:rPr>
          <w:rFonts w:eastAsiaTheme="majorEastAsia" w:cstheme="majorBidi"/>
          <w:b/>
          <w:i/>
          <w:color w:val="001C40" w:themeColor="text2"/>
          <w:lang w:eastAsia="en-US"/>
        </w:rPr>
      </w:pPr>
      <w:r w:rsidRPr="00C26D4F">
        <w:rPr>
          <w:b/>
          <w:i/>
        </w:rPr>
        <w:lastRenderedPageBreak/>
        <w:t>Question 10(d):</w:t>
      </w:r>
      <w:r>
        <w:rPr>
          <w:rFonts w:eastAsiaTheme="majorEastAsia" w:cstheme="majorBidi"/>
          <w:b/>
          <w:i/>
          <w:color w:val="001C40" w:themeColor="text2"/>
          <w:lang w:eastAsia="en-US"/>
        </w:rPr>
        <w:t xml:space="preserve"> </w:t>
      </w:r>
      <w:r w:rsidRPr="00C26D4F">
        <w:rPr>
          <w:i/>
        </w:rPr>
        <w:t xml:space="preserve">There are four separate codes, </w:t>
      </w:r>
      <w:r w:rsidR="00D56817" w:rsidRPr="00C26D4F">
        <w:rPr>
          <w:i/>
        </w:rPr>
        <w:t xml:space="preserve">found </w:t>
      </w:r>
      <w:r w:rsidRPr="00C26D4F">
        <w:rPr>
          <w:i/>
        </w:rPr>
        <w:t>in two separate documents. Would a combined, single code provide clarity and be easier to administer and enforce?</w:t>
      </w:r>
      <w:r>
        <w:rPr>
          <w:rFonts w:eastAsiaTheme="majorEastAsia" w:cstheme="majorBidi"/>
          <w:i/>
          <w:color w:val="001C40" w:themeColor="text2"/>
          <w:lang w:eastAsia="en-US"/>
        </w:rPr>
        <w:t xml:space="preserve"> </w:t>
      </w:r>
    </w:p>
    <w:p w:rsidR="008F4518" w:rsidRDefault="008828A7" w:rsidP="00BD2CC1">
      <w:pPr>
        <w:pBdr>
          <w:top w:val="single" w:sz="4" w:space="1" w:color="auto"/>
          <w:left w:val="single" w:sz="4" w:space="1" w:color="auto"/>
          <w:bottom w:val="single" w:sz="4" w:space="1" w:color="auto"/>
          <w:right w:val="single" w:sz="4" w:space="1" w:color="auto"/>
        </w:pBdr>
        <w:shd w:val="clear" w:color="auto" w:fill="EAE9E9" w:themeFill="accent6" w:themeFillTint="66"/>
        <w:ind w:left="567"/>
        <w:rPr>
          <w:b/>
          <w:i/>
        </w:rPr>
      </w:pPr>
      <w:r w:rsidRPr="00CC561C">
        <w:rPr>
          <w:b/>
          <w:i/>
        </w:rPr>
        <w:t>Question 10(</w:t>
      </w:r>
      <w:r w:rsidR="006B75F2">
        <w:rPr>
          <w:b/>
          <w:i/>
        </w:rPr>
        <w:t>e</w:t>
      </w:r>
      <w:r w:rsidRPr="00CC561C">
        <w:rPr>
          <w:b/>
          <w:i/>
        </w:rPr>
        <w:t>):</w:t>
      </w:r>
      <w:r>
        <w:rPr>
          <w:i/>
        </w:rPr>
        <w:t xml:space="preserve"> Do the </w:t>
      </w:r>
      <w:r w:rsidR="00A34D00">
        <w:rPr>
          <w:i/>
        </w:rPr>
        <w:t xml:space="preserve">industry </w:t>
      </w:r>
      <w:r>
        <w:rPr>
          <w:i/>
        </w:rPr>
        <w:t>codes reflect current community attitudes?</w:t>
      </w:r>
    </w:p>
    <w:p w:rsidR="008828A7" w:rsidRDefault="008828A7" w:rsidP="00BD2CC1">
      <w:pPr>
        <w:pBdr>
          <w:top w:val="single" w:sz="4" w:space="1" w:color="auto"/>
          <w:left w:val="single" w:sz="4" w:space="1" w:color="auto"/>
          <w:bottom w:val="single" w:sz="4" w:space="1" w:color="auto"/>
          <w:right w:val="single" w:sz="4" w:space="1" w:color="auto"/>
        </w:pBdr>
        <w:shd w:val="clear" w:color="auto" w:fill="EAE9E9" w:themeFill="accent6" w:themeFillTint="66"/>
        <w:ind w:left="567"/>
      </w:pPr>
      <w:r w:rsidRPr="002C1BA3">
        <w:rPr>
          <w:b/>
          <w:i/>
        </w:rPr>
        <w:t>Question</w:t>
      </w:r>
      <w:r>
        <w:rPr>
          <w:b/>
          <w:i/>
        </w:rPr>
        <w:t xml:space="preserve"> 10(</w:t>
      </w:r>
      <w:r w:rsidR="006B75F2">
        <w:rPr>
          <w:b/>
          <w:i/>
        </w:rPr>
        <w:t>f</w:t>
      </w:r>
      <w:r>
        <w:rPr>
          <w:b/>
          <w:i/>
        </w:rPr>
        <w:t>)</w:t>
      </w:r>
      <w:r w:rsidRPr="002C1BA3">
        <w:rPr>
          <w:b/>
          <w:i/>
        </w:rPr>
        <w:t>:</w:t>
      </w:r>
      <w:r w:rsidRPr="002C1BA3">
        <w:rPr>
          <w:i/>
        </w:rPr>
        <w:t xml:space="preserve"> Is the Family Friendly Filter </w:t>
      </w:r>
      <w:r>
        <w:rPr>
          <w:i/>
        </w:rPr>
        <w:t xml:space="preserve">(FFF) </w:t>
      </w:r>
      <w:r w:rsidRPr="002C1BA3">
        <w:rPr>
          <w:i/>
        </w:rPr>
        <w:t>scheme effective in protecting Australian families from prohibited content?</w:t>
      </w:r>
    </w:p>
    <w:p w:rsidR="008828A7" w:rsidRDefault="008828A7" w:rsidP="00BD2CC1">
      <w:pPr>
        <w:pBdr>
          <w:top w:val="single" w:sz="4" w:space="1" w:color="auto"/>
          <w:left w:val="single" w:sz="4" w:space="1" w:color="auto"/>
          <w:bottom w:val="single" w:sz="4" w:space="1" w:color="auto"/>
          <w:right w:val="single" w:sz="4" w:space="1" w:color="auto"/>
        </w:pBdr>
        <w:shd w:val="clear" w:color="auto" w:fill="EAE9E9" w:themeFill="accent6" w:themeFillTint="66"/>
        <w:ind w:left="567"/>
      </w:pPr>
      <w:r w:rsidRPr="00CC561C">
        <w:rPr>
          <w:b/>
          <w:i/>
        </w:rPr>
        <w:t>Question 10(</w:t>
      </w:r>
      <w:r w:rsidR="006B75F2">
        <w:rPr>
          <w:b/>
          <w:i/>
        </w:rPr>
        <w:t>g</w:t>
      </w:r>
      <w:r w:rsidRPr="00CC561C">
        <w:rPr>
          <w:b/>
          <w:i/>
        </w:rPr>
        <w:t>):</w:t>
      </w:r>
      <w:r>
        <w:rPr>
          <w:i/>
        </w:rPr>
        <w:t xml:space="preserve"> Are there any other commercial </w:t>
      </w:r>
      <w:r w:rsidR="00A34D00">
        <w:rPr>
          <w:i/>
        </w:rPr>
        <w:t xml:space="preserve">content </w:t>
      </w:r>
      <w:r w:rsidR="009B2BC2">
        <w:rPr>
          <w:i/>
        </w:rPr>
        <w:t xml:space="preserve">filtering </w:t>
      </w:r>
      <w:r w:rsidR="00B56877">
        <w:rPr>
          <w:i/>
        </w:rPr>
        <w:t xml:space="preserve">or automated content monitoring </w:t>
      </w:r>
      <w:r>
        <w:rPr>
          <w:i/>
        </w:rPr>
        <w:t xml:space="preserve">solutions </w:t>
      </w:r>
      <w:r w:rsidR="000532C9">
        <w:rPr>
          <w:i/>
        </w:rPr>
        <w:t xml:space="preserve">(such as algorithms) </w:t>
      </w:r>
      <w:r>
        <w:rPr>
          <w:i/>
        </w:rPr>
        <w:t>that can help to protect Australian families?</w:t>
      </w:r>
      <w:r w:rsidR="00B56877">
        <w:rPr>
          <w:i/>
        </w:rPr>
        <w:t xml:space="preserve"> What options are there for identifying harmful or prohibited content?</w:t>
      </w:r>
    </w:p>
    <w:p w:rsidR="008828A7" w:rsidRPr="002C1BA3" w:rsidRDefault="008828A7" w:rsidP="00BD2CC1">
      <w:pPr>
        <w:pBdr>
          <w:top w:val="single" w:sz="4" w:space="1" w:color="auto"/>
          <w:left w:val="single" w:sz="4" w:space="1" w:color="auto"/>
          <w:bottom w:val="single" w:sz="4" w:space="1" w:color="auto"/>
          <w:right w:val="single" w:sz="4" w:space="1" w:color="auto"/>
        </w:pBdr>
        <w:shd w:val="clear" w:color="auto" w:fill="EAE9E9" w:themeFill="accent6" w:themeFillTint="66"/>
        <w:ind w:left="567"/>
        <w:rPr>
          <w:i/>
        </w:rPr>
      </w:pPr>
      <w:r w:rsidRPr="002B6EDC">
        <w:rPr>
          <w:b/>
          <w:i/>
        </w:rPr>
        <w:t xml:space="preserve">Question </w:t>
      </w:r>
      <w:r>
        <w:rPr>
          <w:b/>
          <w:i/>
        </w:rPr>
        <w:t>10</w:t>
      </w:r>
      <w:r w:rsidRPr="002B6EDC">
        <w:rPr>
          <w:b/>
          <w:i/>
        </w:rPr>
        <w:t>(</w:t>
      </w:r>
      <w:r w:rsidR="006B75F2">
        <w:rPr>
          <w:b/>
          <w:i/>
        </w:rPr>
        <w:t>h</w:t>
      </w:r>
      <w:r w:rsidRPr="002B6EDC">
        <w:rPr>
          <w:b/>
          <w:i/>
        </w:rPr>
        <w:t xml:space="preserve">): </w:t>
      </w:r>
      <w:r>
        <w:rPr>
          <w:i/>
        </w:rPr>
        <w:t>Is</w:t>
      </w:r>
      <w:r w:rsidRPr="002B6EDC">
        <w:rPr>
          <w:i/>
        </w:rPr>
        <w:t xml:space="preserve"> prohibited content </w:t>
      </w:r>
      <w:r>
        <w:rPr>
          <w:i/>
        </w:rPr>
        <w:t>a subject that is better dealt with in a</w:t>
      </w:r>
      <w:r w:rsidR="00EA4C55">
        <w:rPr>
          <w:i/>
        </w:rPr>
        <w:t>n i</w:t>
      </w:r>
      <w:r>
        <w:rPr>
          <w:i/>
        </w:rPr>
        <w:t>ndustry standard or determination</w:t>
      </w:r>
      <w:r w:rsidR="00A34D00">
        <w:rPr>
          <w:i/>
        </w:rPr>
        <w:t xml:space="preserve"> than in legislation</w:t>
      </w:r>
      <w:r>
        <w:rPr>
          <w:i/>
        </w:rPr>
        <w:t>?</w:t>
      </w:r>
      <w:r w:rsidRPr="002C1BA3">
        <w:rPr>
          <w:i/>
        </w:rPr>
        <w:t xml:space="preserve"> </w:t>
      </w:r>
    </w:p>
    <w:p w:rsidR="006B75F2" w:rsidRDefault="00096DD8" w:rsidP="00096DD8">
      <w:pPr>
        <w:pStyle w:val="Heading3"/>
      </w:pPr>
      <w:bookmarkStart w:id="84" w:name="_Toc517798426"/>
      <w:r>
        <w:t>11</w:t>
      </w:r>
      <w:r>
        <w:tab/>
      </w:r>
      <w:r w:rsidR="006B75F2">
        <w:t>Other issues</w:t>
      </w:r>
      <w:bookmarkEnd w:id="84"/>
    </w:p>
    <w:p w:rsidR="006B75F2" w:rsidRPr="006B75F2" w:rsidRDefault="006B75F2" w:rsidP="00BD2CC1">
      <w:pPr>
        <w:keepNext/>
        <w:keepLines/>
        <w:pBdr>
          <w:top w:val="single" w:sz="4" w:space="1" w:color="auto"/>
          <w:left w:val="single" w:sz="4" w:space="1" w:color="auto"/>
          <w:bottom w:val="single" w:sz="4" w:space="1" w:color="auto"/>
          <w:right w:val="single" w:sz="4" w:space="1" w:color="auto"/>
        </w:pBdr>
        <w:shd w:val="clear" w:color="auto" w:fill="EAE9E9" w:themeFill="accent6" w:themeFillTint="66"/>
        <w:ind w:left="567"/>
      </w:pPr>
      <w:r w:rsidRPr="006B75F2">
        <w:rPr>
          <w:b/>
          <w:i/>
        </w:rPr>
        <w:t>Question 1</w:t>
      </w:r>
      <w:r>
        <w:rPr>
          <w:b/>
          <w:i/>
        </w:rPr>
        <w:t>1</w:t>
      </w:r>
      <w:r w:rsidRPr="006B75F2">
        <w:rPr>
          <w:b/>
          <w:i/>
        </w:rPr>
        <w:t>:</w:t>
      </w:r>
      <w:r w:rsidRPr="006B75F2">
        <w:rPr>
          <w:i/>
        </w:rPr>
        <w:t xml:space="preserve"> </w:t>
      </w:r>
      <w:r>
        <w:rPr>
          <w:i/>
        </w:rPr>
        <w:t>Please provide any additional comments about the Online Safety Act or the Online Content Scheme that have not been covered in your answers to other questions in this discussion paper.</w:t>
      </w:r>
    </w:p>
    <w:p w:rsidR="00906D50" w:rsidRDefault="00906D50" w:rsidP="00906D50">
      <w:pPr>
        <w:spacing w:after="160" w:line="259" w:lineRule="auto"/>
      </w:pPr>
      <w:r>
        <w:br w:type="page"/>
      </w:r>
    </w:p>
    <w:p w:rsidR="009A4D96" w:rsidRPr="002C1BA3" w:rsidRDefault="00770F19" w:rsidP="007F59C6">
      <w:pPr>
        <w:pStyle w:val="Heading2"/>
      </w:pPr>
      <w:bookmarkStart w:id="85" w:name="_Toc512846851"/>
      <w:bookmarkStart w:id="86" w:name="_Toc517798427"/>
      <w:r w:rsidRPr="002C1BA3">
        <w:lastRenderedPageBreak/>
        <w:t>Endnotes</w:t>
      </w:r>
      <w:bookmarkEnd w:id="85"/>
      <w:bookmarkEnd w:id="86"/>
    </w:p>
    <w:sectPr w:rsidR="009A4D96" w:rsidRPr="002C1BA3" w:rsidSect="0005140A">
      <w:endnotePr>
        <w:numFmt w:val="decimal"/>
      </w:endnotePr>
      <w:type w:val="continuous"/>
      <w:pgSz w:w="11906" w:h="16838"/>
      <w:pgMar w:top="1418" w:right="1133" w:bottom="1135"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BAF" w:rsidRDefault="005C2BAF" w:rsidP="002117E6">
      <w:pPr>
        <w:spacing w:after="0"/>
      </w:pPr>
      <w:r>
        <w:separator/>
      </w:r>
    </w:p>
  </w:endnote>
  <w:endnote w:type="continuationSeparator" w:id="0">
    <w:p w:rsidR="005C2BAF" w:rsidRDefault="005C2BAF" w:rsidP="002117E6">
      <w:pPr>
        <w:spacing w:after="0"/>
      </w:pPr>
      <w:r>
        <w:continuationSeparator/>
      </w:r>
    </w:p>
  </w:endnote>
  <w:endnote w:type="continuationNotice" w:id="1">
    <w:p w:rsidR="005C2BAF" w:rsidRDefault="005C2BAF">
      <w:pPr>
        <w:spacing w:after="0"/>
      </w:pPr>
    </w:p>
  </w:endnote>
  <w:endnote w:id="2">
    <w:p w:rsidR="002A4087" w:rsidRPr="00310F7E" w:rsidRDefault="002A4087" w:rsidP="004E1468">
      <w:pPr>
        <w:pStyle w:val="EndnoteText"/>
        <w:ind w:left="284" w:hanging="284"/>
        <w:rPr>
          <w:sz w:val="18"/>
          <w:szCs w:val="18"/>
        </w:rPr>
      </w:pPr>
      <w:r w:rsidRPr="00310F7E">
        <w:rPr>
          <w:rStyle w:val="EndnoteReference"/>
          <w:sz w:val="18"/>
          <w:szCs w:val="18"/>
        </w:rPr>
        <w:endnoteRef/>
      </w:r>
      <w:r w:rsidRPr="00310F7E">
        <w:rPr>
          <w:sz w:val="18"/>
          <w:szCs w:val="18"/>
        </w:rPr>
        <w:t xml:space="preserve"> </w:t>
      </w:r>
      <w:r>
        <w:rPr>
          <w:sz w:val="18"/>
          <w:szCs w:val="18"/>
        </w:rPr>
        <w:tab/>
      </w:r>
      <w:hyperlink r:id="rId1" w:history="1">
        <w:r w:rsidRPr="00310F7E">
          <w:rPr>
            <w:rStyle w:val="Hyperlink"/>
            <w:i/>
            <w:sz w:val="18"/>
            <w:szCs w:val="18"/>
          </w:rPr>
          <w:t>Enhancing Online Safety Act 2015</w:t>
        </w:r>
      </w:hyperlink>
      <w:r w:rsidRPr="00310F7E">
        <w:rPr>
          <w:sz w:val="18"/>
          <w:szCs w:val="18"/>
        </w:rPr>
        <w:t xml:space="preserve"> (Cth). </w:t>
      </w:r>
    </w:p>
  </w:endnote>
  <w:endnote w:id="3">
    <w:p w:rsidR="002A4087" w:rsidRPr="00310F7E" w:rsidRDefault="002A4087" w:rsidP="004E1468">
      <w:pPr>
        <w:pStyle w:val="EndnoteText"/>
        <w:ind w:left="284" w:hanging="284"/>
        <w:rPr>
          <w:i/>
          <w:sz w:val="18"/>
          <w:szCs w:val="18"/>
        </w:rPr>
      </w:pPr>
      <w:r w:rsidRPr="00310F7E">
        <w:rPr>
          <w:rStyle w:val="EndnoteReference"/>
          <w:sz w:val="18"/>
          <w:szCs w:val="18"/>
        </w:rPr>
        <w:endnoteRef/>
      </w:r>
      <w:r w:rsidRPr="00310F7E">
        <w:rPr>
          <w:sz w:val="18"/>
          <w:szCs w:val="18"/>
        </w:rPr>
        <w:t xml:space="preserve"> </w:t>
      </w:r>
      <w:r>
        <w:rPr>
          <w:sz w:val="18"/>
          <w:szCs w:val="18"/>
        </w:rPr>
        <w:tab/>
      </w:r>
      <w:hyperlink r:id="rId2" w:history="1">
        <w:r w:rsidRPr="00310F7E">
          <w:rPr>
            <w:rStyle w:val="Hyperlink"/>
            <w:i/>
            <w:sz w:val="18"/>
            <w:szCs w:val="18"/>
          </w:rPr>
          <w:t>Broadcasting Services Act 1992</w:t>
        </w:r>
      </w:hyperlink>
      <w:r w:rsidRPr="00310F7E">
        <w:rPr>
          <w:sz w:val="18"/>
          <w:szCs w:val="18"/>
        </w:rPr>
        <w:t xml:space="preserve"> (Cth) Sch</w:t>
      </w:r>
      <w:r>
        <w:rPr>
          <w:sz w:val="18"/>
          <w:szCs w:val="18"/>
        </w:rPr>
        <w:t>edule</w:t>
      </w:r>
      <w:r w:rsidRPr="00310F7E">
        <w:rPr>
          <w:sz w:val="18"/>
          <w:szCs w:val="18"/>
        </w:rPr>
        <w:t xml:space="preserve">s 5 and 7. </w:t>
      </w:r>
    </w:p>
  </w:endnote>
  <w:endnote w:id="4">
    <w:p w:rsidR="002A4087" w:rsidRPr="00310F7E" w:rsidRDefault="002A4087" w:rsidP="004E1468">
      <w:pPr>
        <w:tabs>
          <w:tab w:val="right" w:pos="9923"/>
        </w:tabs>
        <w:spacing w:after="0"/>
        <w:ind w:left="284" w:hanging="284"/>
        <w:rPr>
          <w:sz w:val="18"/>
          <w:szCs w:val="18"/>
        </w:rPr>
      </w:pPr>
      <w:r w:rsidRPr="00310F7E">
        <w:rPr>
          <w:rStyle w:val="EndnoteReference"/>
          <w:sz w:val="18"/>
          <w:szCs w:val="18"/>
        </w:rPr>
        <w:endnoteRef/>
      </w:r>
      <w:r w:rsidRPr="00310F7E">
        <w:rPr>
          <w:sz w:val="18"/>
          <w:szCs w:val="18"/>
        </w:rPr>
        <w:t xml:space="preserve"> </w:t>
      </w:r>
      <w:r>
        <w:rPr>
          <w:sz w:val="18"/>
          <w:szCs w:val="18"/>
        </w:rPr>
        <w:tab/>
      </w:r>
      <w:hyperlink r:id="rId3" w:history="1">
        <w:r w:rsidRPr="0036340C">
          <w:rPr>
            <w:rStyle w:val="Hyperlink"/>
            <w:i/>
            <w:sz w:val="18"/>
            <w:szCs w:val="18"/>
          </w:rPr>
          <w:t>Enhancing Online Safety (Family and Domestic Violence) Legislative Rules 2015</w:t>
        </w:r>
      </w:hyperlink>
      <w:r w:rsidRPr="00310F7E">
        <w:rPr>
          <w:sz w:val="18"/>
          <w:szCs w:val="18"/>
        </w:rPr>
        <w:t>. The eSafety Women program helps empower vulnerable women through training of frontline workers who deal with women facing technology</w:t>
      </w:r>
      <w:r w:rsidRPr="00310F7E">
        <w:rPr>
          <w:sz w:val="18"/>
          <w:szCs w:val="18"/>
        </w:rPr>
        <w:noBreakHyphen/>
        <w:t>facilitate abuse and providing a range of resources on the eSafety Women website designed to help women manage technology risks and abuse by giving them the tools they need to be confident online.</w:t>
      </w:r>
      <w:r w:rsidRPr="00310F7E">
        <w:rPr>
          <w:color w:val="FF0000"/>
          <w:sz w:val="18"/>
          <w:szCs w:val="18"/>
        </w:rPr>
        <w:t xml:space="preserve"> </w:t>
      </w:r>
    </w:p>
  </w:endnote>
  <w:endnote w:id="5">
    <w:p w:rsidR="002A4087" w:rsidRPr="00310F7E" w:rsidRDefault="002A4087" w:rsidP="004E1468">
      <w:pPr>
        <w:pStyle w:val="EndnoteText"/>
        <w:ind w:left="284" w:hanging="284"/>
        <w:rPr>
          <w:sz w:val="18"/>
          <w:szCs w:val="18"/>
        </w:rPr>
      </w:pPr>
      <w:r w:rsidRPr="00310F7E">
        <w:rPr>
          <w:rStyle w:val="EndnoteReference"/>
          <w:sz w:val="18"/>
          <w:szCs w:val="18"/>
        </w:rPr>
        <w:endnoteRef/>
      </w:r>
      <w:r w:rsidRPr="00310F7E">
        <w:rPr>
          <w:sz w:val="18"/>
          <w:szCs w:val="18"/>
        </w:rPr>
        <w:t xml:space="preserve"> </w:t>
      </w:r>
      <w:r>
        <w:rPr>
          <w:sz w:val="18"/>
          <w:szCs w:val="18"/>
        </w:rPr>
        <w:tab/>
      </w:r>
      <w:hyperlink r:id="rId4" w:history="1">
        <w:r w:rsidRPr="0036340C">
          <w:rPr>
            <w:rStyle w:val="Hyperlink"/>
            <w:sz w:val="18"/>
            <w:szCs w:val="18"/>
          </w:rPr>
          <w:t>Explanatory memorandum</w:t>
        </w:r>
      </w:hyperlink>
      <w:r w:rsidRPr="00310F7E">
        <w:rPr>
          <w:sz w:val="18"/>
          <w:szCs w:val="18"/>
        </w:rPr>
        <w:t xml:space="preserve"> to the </w:t>
      </w:r>
      <w:r w:rsidRPr="00310F7E">
        <w:rPr>
          <w:bCs/>
          <w:color w:val="000000"/>
          <w:sz w:val="18"/>
          <w:szCs w:val="18"/>
          <w:shd w:val="clear" w:color="auto" w:fill="FFFFFF"/>
        </w:rPr>
        <w:t>Enhancing Online Safety for Children Amendment Bill 2017</w:t>
      </w:r>
      <w:r>
        <w:rPr>
          <w:bCs/>
          <w:color w:val="000000"/>
          <w:sz w:val="18"/>
          <w:szCs w:val="18"/>
          <w:shd w:val="clear" w:color="auto" w:fill="FFFFFF"/>
        </w:rPr>
        <w:t>.</w:t>
      </w:r>
      <w:r w:rsidRPr="00310F7E">
        <w:rPr>
          <w:b/>
          <w:bCs/>
          <w:color w:val="000000"/>
          <w:sz w:val="18"/>
          <w:szCs w:val="18"/>
          <w:shd w:val="clear" w:color="auto" w:fill="FFFFFF"/>
        </w:rPr>
        <w:t xml:space="preserve"> </w:t>
      </w:r>
    </w:p>
  </w:endnote>
  <w:endnote w:id="6">
    <w:p w:rsidR="002A4087" w:rsidRPr="00310F7E" w:rsidRDefault="002A4087" w:rsidP="004E1468">
      <w:pPr>
        <w:pStyle w:val="EndnoteText"/>
        <w:ind w:left="284" w:hanging="284"/>
        <w:rPr>
          <w:sz w:val="18"/>
          <w:szCs w:val="18"/>
        </w:rPr>
      </w:pPr>
      <w:r w:rsidRPr="00310F7E">
        <w:rPr>
          <w:rStyle w:val="EndnoteReference"/>
          <w:sz w:val="18"/>
          <w:szCs w:val="18"/>
        </w:rPr>
        <w:endnoteRef/>
      </w:r>
      <w:r w:rsidRPr="00310F7E">
        <w:rPr>
          <w:sz w:val="18"/>
          <w:szCs w:val="18"/>
        </w:rPr>
        <w:t xml:space="preserve"> </w:t>
      </w:r>
      <w:r>
        <w:rPr>
          <w:sz w:val="18"/>
          <w:szCs w:val="18"/>
        </w:rPr>
        <w:tab/>
      </w:r>
      <w:r w:rsidRPr="00310F7E">
        <w:rPr>
          <w:sz w:val="18"/>
          <w:szCs w:val="18"/>
        </w:rPr>
        <w:t>Senate Environment and Communications References Committee</w:t>
      </w:r>
      <w:r w:rsidRPr="00310F7E">
        <w:rPr>
          <w:i/>
          <w:sz w:val="18"/>
          <w:szCs w:val="18"/>
        </w:rPr>
        <w:t xml:space="preserve"> </w:t>
      </w:r>
      <w:hyperlink r:id="rId5" w:history="1">
        <w:r w:rsidRPr="00310F7E">
          <w:rPr>
            <w:rStyle w:val="Hyperlink"/>
            <w:i/>
            <w:sz w:val="18"/>
            <w:szCs w:val="18"/>
          </w:rPr>
          <w:t>Harm being done to Australian children through access to pornography on the internet</w:t>
        </w:r>
      </w:hyperlink>
      <w:r>
        <w:rPr>
          <w:sz w:val="18"/>
          <w:szCs w:val="18"/>
        </w:rPr>
        <w:t xml:space="preserve"> (2016).</w:t>
      </w:r>
    </w:p>
  </w:endnote>
  <w:endnote w:id="7">
    <w:p w:rsidR="002A4087" w:rsidRPr="00310F7E" w:rsidRDefault="002A4087" w:rsidP="004E1468">
      <w:pPr>
        <w:pStyle w:val="EndnoteText"/>
        <w:ind w:left="284" w:hanging="284"/>
        <w:rPr>
          <w:sz w:val="18"/>
          <w:szCs w:val="18"/>
        </w:rPr>
      </w:pPr>
      <w:r w:rsidRPr="00310F7E">
        <w:rPr>
          <w:rStyle w:val="EndnoteReference"/>
          <w:sz w:val="18"/>
          <w:szCs w:val="18"/>
        </w:rPr>
        <w:endnoteRef/>
      </w:r>
      <w:r w:rsidRPr="00310F7E">
        <w:rPr>
          <w:sz w:val="18"/>
          <w:szCs w:val="18"/>
        </w:rPr>
        <w:t xml:space="preserve"> </w:t>
      </w:r>
      <w:r>
        <w:rPr>
          <w:sz w:val="18"/>
          <w:szCs w:val="18"/>
        </w:rPr>
        <w:tab/>
      </w:r>
      <w:r w:rsidRPr="00310F7E">
        <w:rPr>
          <w:sz w:val="18"/>
          <w:szCs w:val="18"/>
        </w:rPr>
        <w:t xml:space="preserve">Senate Legal and Constitutional Affairs References Committee </w:t>
      </w:r>
      <w:hyperlink r:id="rId6" w:history="1">
        <w:r w:rsidRPr="00310F7E">
          <w:rPr>
            <w:rStyle w:val="Hyperlink"/>
            <w:i/>
            <w:sz w:val="18"/>
            <w:szCs w:val="18"/>
          </w:rPr>
          <w:t>Adequacy of existing offences in the Commonwealth Criminal Code and of state and territory criminal laws to capture cyberbullying report</w:t>
        </w:r>
      </w:hyperlink>
      <w:r w:rsidRPr="00310F7E">
        <w:rPr>
          <w:i/>
          <w:sz w:val="18"/>
          <w:szCs w:val="18"/>
        </w:rPr>
        <w:t xml:space="preserve"> </w:t>
      </w:r>
      <w:r w:rsidRPr="00310F7E">
        <w:rPr>
          <w:sz w:val="18"/>
          <w:szCs w:val="18"/>
        </w:rPr>
        <w:t>(2018)</w:t>
      </w:r>
      <w:r>
        <w:rPr>
          <w:sz w:val="18"/>
          <w:szCs w:val="18"/>
        </w:rPr>
        <w:t>.</w:t>
      </w:r>
      <w:r w:rsidRPr="00310F7E">
        <w:rPr>
          <w:sz w:val="18"/>
          <w:szCs w:val="18"/>
        </w:rPr>
        <w:t xml:space="preserve"> </w:t>
      </w:r>
    </w:p>
  </w:endnote>
  <w:endnote w:id="8">
    <w:p w:rsidR="002A4087" w:rsidRPr="00310F7E" w:rsidRDefault="002A4087" w:rsidP="004E1468">
      <w:pPr>
        <w:pStyle w:val="Heading1"/>
        <w:shd w:val="clear" w:color="auto" w:fill="FFFFFF"/>
        <w:spacing w:before="0" w:after="0"/>
        <w:ind w:left="284" w:hanging="284"/>
        <w:rPr>
          <w:rFonts w:asciiTheme="minorHAnsi" w:hAnsiTheme="minorHAnsi"/>
          <w:color w:val="auto"/>
          <w:sz w:val="18"/>
          <w:szCs w:val="18"/>
        </w:rPr>
      </w:pPr>
      <w:r w:rsidRPr="00310F7E">
        <w:rPr>
          <w:rStyle w:val="EndnoteReference"/>
          <w:rFonts w:asciiTheme="minorHAnsi" w:hAnsiTheme="minorHAnsi"/>
          <w:color w:val="auto"/>
          <w:sz w:val="18"/>
          <w:szCs w:val="18"/>
        </w:rPr>
        <w:endnoteRef/>
      </w:r>
      <w:r w:rsidRPr="00310F7E">
        <w:rPr>
          <w:rFonts w:asciiTheme="minorHAnsi" w:hAnsiTheme="minorHAnsi"/>
          <w:color w:val="auto"/>
          <w:sz w:val="18"/>
          <w:szCs w:val="18"/>
        </w:rPr>
        <w:t xml:space="preserve"> </w:t>
      </w:r>
      <w:r>
        <w:rPr>
          <w:rFonts w:asciiTheme="minorHAnsi" w:hAnsiTheme="minorHAnsi"/>
          <w:color w:val="auto"/>
          <w:sz w:val="18"/>
          <w:szCs w:val="18"/>
        </w:rPr>
        <w:tab/>
      </w:r>
      <w:hyperlink r:id="rId7" w:history="1">
        <w:r w:rsidRPr="00310F7E">
          <w:rPr>
            <w:rStyle w:val="Hyperlink"/>
            <w:rFonts w:asciiTheme="minorHAnsi" w:hAnsiTheme="minorHAnsi"/>
            <w:b w:val="0"/>
            <w:sz w:val="18"/>
            <w:szCs w:val="18"/>
          </w:rPr>
          <w:t>COAG meeting Communiqué</w:t>
        </w:r>
      </w:hyperlink>
      <w:r w:rsidRPr="00310F7E">
        <w:rPr>
          <w:rFonts w:asciiTheme="minorHAnsi" w:hAnsiTheme="minorHAnsi"/>
          <w:b w:val="0"/>
          <w:color w:val="auto"/>
          <w:sz w:val="18"/>
          <w:szCs w:val="18"/>
        </w:rPr>
        <w:t>, 9 February 2018</w:t>
      </w:r>
      <w:r>
        <w:rPr>
          <w:rFonts w:asciiTheme="minorHAnsi" w:hAnsiTheme="minorHAnsi"/>
          <w:b w:val="0"/>
          <w:color w:val="auto"/>
          <w:sz w:val="18"/>
          <w:szCs w:val="18"/>
        </w:rPr>
        <w:t>.</w:t>
      </w:r>
      <w:r w:rsidRPr="00310F7E">
        <w:rPr>
          <w:rFonts w:asciiTheme="minorHAnsi" w:hAnsiTheme="minorHAnsi"/>
          <w:b w:val="0"/>
          <w:color w:val="auto"/>
          <w:sz w:val="18"/>
          <w:szCs w:val="18"/>
        </w:rPr>
        <w:t xml:space="preserve"> </w:t>
      </w:r>
    </w:p>
  </w:endnote>
  <w:endnote w:id="9">
    <w:p w:rsidR="002A4087" w:rsidRPr="00310F7E" w:rsidRDefault="002A4087" w:rsidP="004E1468">
      <w:pPr>
        <w:pStyle w:val="EndnoteText"/>
        <w:ind w:left="284" w:hanging="284"/>
        <w:rPr>
          <w:sz w:val="18"/>
          <w:szCs w:val="18"/>
        </w:rPr>
      </w:pPr>
      <w:r w:rsidRPr="00310F7E">
        <w:rPr>
          <w:rStyle w:val="EndnoteReference"/>
          <w:sz w:val="18"/>
          <w:szCs w:val="18"/>
        </w:rPr>
        <w:endnoteRef/>
      </w:r>
      <w:r w:rsidRPr="00310F7E">
        <w:rPr>
          <w:sz w:val="18"/>
          <w:szCs w:val="18"/>
        </w:rPr>
        <w:t xml:space="preserve"> </w:t>
      </w:r>
      <w:r>
        <w:rPr>
          <w:sz w:val="18"/>
          <w:szCs w:val="18"/>
        </w:rPr>
        <w:tab/>
      </w:r>
      <w:hyperlink r:id="rId8" w:history="1">
        <w:r w:rsidRPr="00310F7E">
          <w:rPr>
            <w:rStyle w:val="Hyperlink"/>
            <w:i/>
            <w:sz w:val="18"/>
            <w:szCs w:val="18"/>
          </w:rPr>
          <w:t>Report of the Review of the Operation of Schedule 5 to the Broadcasting Services Act 1992</w:t>
        </w:r>
      </w:hyperlink>
      <w:r w:rsidRPr="00310F7E">
        <w:rPr>
          <w:i/>
          <w:sz w:val="18"/>
          <w:szCs w:val="18"/>
        </w:rPr>
        <w:t xml:space="preserve"> </w:t>
      </w:r>
      <w:r w:rsidRPr="00310F7E">
        <w:rPr>
          <w:sz w:val="18"/>
          <w:szCs w:val="18"/>
        </w:rPr>
        <w:t>(2004),</w:t>
      </w:r>
      <w:r w:rsidRPr="00310F7E">
        <w:rPr>
          <w:i/>
          <w:sz w:val="18"/>
          <w:szCs w:val="18"/>
        </w:rPr>
        <w:t xml:space="preserve"> </w:t>
      </w:r>
      <w:r w:rsidRPr="00310F7E">
        <w:rPr>
          <w:sz w:val="18"/>
          <w:szCs w:val="18"/>
        </w:rPr>
        <w:t>Issue 133</w:t>
      </w:r>
      <w:r>
        <w:rPr>
          <w:sz w:val="18"/>
          <w:szCs w:val="18"/>
        </w:rPr>
        <w:t>.</w:t>
      </w:r>
    </w:p>
  </w:endnote>
  <w:endnote w:id="10">
    <w:p w:rsidR="002A4087" w:rsidRPr="00310F7E" w:rsidRDefault="002A4087" w:rsidP="004E1468">
      <w:pPr>
        <w:pStyle w:val="EndnoteText"/>
        <w:ind w:left="284" w:hanging="284"/>
        <w:rPr>
          <w:sz w:val="18"/>
          <w:szCs w:val="18"/>
        </w:rPr>
      </w:pPr>
      <w:r w:rsidRPr="00310F7E">
        <w:rPr>
          <w:rStyle w:val="EndnoteReference"/>
          <w:sz w:val="18"/>
          <w:szCs w:val="18"/>
        </w:rPr>
        <w:endnoteRef/>
      </w:r>
      <w:r w:rsidRPr="00310F7E">
        <w:rPr>
          <w:sz w:val="18"/>
          <w:szCs w:val="18"/>
        </w:rPr>
        <w:t xml:space="preserve"> </w:t>
      </w:r>
      <w:r>
        <w:rPr>
          <w:sz w:val="18"/>
          <w:szCs w:val="18"/>
        </w:rPr>
        <w:tab/>
      </w:r>
      <w:r w:rsidRPr="00310F7E">
        <w:rPr>
          <w:sz w:val="18"/>
          <w:szCs w:val="18"/>
        </w:rPr>
        <w:t xml:space="preserve">ALRC </w:t>
      </w:r>
      <w:hyperlink r:id="rId9" w:history="1">
        <w:r w:rsidRPr="00310F7E">
          <w:rPr>
            <w:rStyle w:val="Hyperlink"/>
            <w:i/>
            <w:sz w:val="18"/>
            <w:szCs w:val="18"/>
          </w:rPr>
          <w:t>Classification – Content Regulation and Convergent Media</w:t>
        </w:r>
      </w:hyperlink>
      <w:r w:rsidRPr="00310F7E">
        <w:rPr>
          <w:sz w:val="18"/>
          <w:szCs w:val="18"/>
        </w:rPr>
        <w:t xml:space="preserve"> (2012), Report 118</w:t>
      </w:r>
      <w:r>
        <w:rPr>
          <w:sz w:val="18"/>
          <w:szCs w:val="18"/>
        </w:rPr>
        <w:t>.</w:t>
      </w:r>
      <w:r w:rsidRPr="00310F7E">
        <w:rPr>
          <w:sz w:val="18"/>
          <w:szCs w:val="18"/>
        </w:rPr>
        <w:t xml:space="preserve"> </w:t>
      </w:r>
    </w:p>
  </w:endnote>
  <w:endnote w:id="11">
    <w:p w:rsidR="002A4087" w:rsidRPr="00310F7E" w:rsidRDefault="002A4087" w:rsidP="004E1468">
      <w:pPr>
        <w:pStyle w:val="EndnoteText"/>
        <w:ind w:left="284" w:hanging="284"/>
        <w:rPr>
          <w:sz w:val="18"/>
          <w:szCs w:val="18"/>
        </w:rPr>
      </w:pPr>
      <w:r w:rsidRPr="00310F7E">
        <w:rPr>
          <w:rStyle w:val="EndnoteReference"/>
          <w:sz w:val="18"/>
          <w:szCs w:val="18"/>
        </w:rPr>
        <w:endnoteRef/>
      </w:r>
      <w:r w:rsidRPr="00310F7E">
        <w:rPr>
          <w:sz w:val="18"/>
          <w:szCs w:val="18"/>
        </w:rPr>
        <w:t xml:space="preserve"> </w:t>
      </w:r>
      <w:r>
        <w:rPr>
          <w:sz w:val="18"/>
          <w:szCs w:val="18"/>
        </w:rPr>
        <w:tab/>
      </w:r>
      <w:r w:rsidRPr="00310F7E">
        <w:rPr>
          <w:sz w:val="18"/>
          <w:szCs w:val="18"/>
        </w:rPr>
        <w:t>The Declaration provided that MA15+ and R18+ content be subject to a RAS.</w:t>
      </w:r>
    </w:p>
  </w:endnote>
  <w:endnote w:id="12">
    <w:p w:rsidR="002A4087" w:rsidRPr="00310F7E" w:rsidRDefault="002A4087" w:rsidP="004E1468">
      <w:pPr>
        <w:pStyle w:val="EndnoteText"/>
        <w:ind w:left="284" w:hanging="284"/>
        <w:rPr>
          <w:sz w:val="18"/>
          <w:szCs w:val="18"/>
        </w:rPr>
      </w:pPr>
      <w:r w:rsidRPr="00310F7E">
        <w:rPr>
          <w:rStyle w:val="EndnoteReference"/>
          <w:sz w:val="18"/>
          <w:szCs w:val="18"/>
        </w:rPr>
        <w:endnoteRef/>
      </w:r>
      <w:r w:rsidRPr="00310F7E">
        <w:rPr>
          <w:sz w:val="18"/>
          <w:szCs w:val="18"/>
        </w:rPr>
        <w:t xml:space="preserve"> </w:t>
      </w:r>
      <w:r>
        <w:rPr>
          <w:sz w:val="18"/>
          <w:szCs w:val="18"/>
        </w:rPr>
        <w:tab/>
      </w:r>
      <w:r w:rsidRPr="00310F7E">
        <w:rPr>
          <w:sz w:val="18"/>
          <w:szCs w:val="18"/>
        </w:rPr>
        <w:t xml:space="preserve">Department of Broadband, Communications and the Digital Economy </w:t>
      </w:r>
      <w:hyperlink r:id="rId10" w:history="1">
        <w:r w:rsidRPr="00310F7E">
          <w:rPr>
            <w:rStyle w:val="Hyperlink"/>
            <w:i/>
            <w:sz w:val="18"/>
            <w:szCs w:val="18"/>
          </w:rPr>
          <w:t>Convergence Review Final Report</w:t>
        </w:r>
      </w:hyperlink>
      <w:r w:rsidRPr="00310F7E">
        <w:rPr>
          <w:i/>
          <w:sz w:val="18"/>
          <w:szCs w:val="18"/>
        </w:rPr>
        <w:t xml:space="preserve"> </w:t>
      </w:r>
      <w:r w:rsidRPr="00310F7E">
        <w:rPr>
          <w:sz w:val="18"/>
          <w:szCs w:val="18"/>
        </w:rPr>
        <w:t>(2012), Appendix G: Report on review of Schedule 7 of the Broadcasting Services Act</w:t>
      </w:r>
      <w:r>
        <w:rPr>
          <w:sz w:val="18"/>
          <w:szCs w:val="18"/>
        </w:rPr>
        <w:t>.</w:t>
      </w:r>
      <w:r w:rsidRPr="00310F7E">
        <w:rPr>
          <w:sz w:val="18"/>
          <w:szCs w:val="18"/>
        </w:rPr>
        <w:t xml:space="preserve"> </w:t>
      </w:r>
    </w:p>
  </w:endnote>
  <w:endnote w:id="13">
    <w:p w:rsidR="002A4087" w:rsidRPr="00310F7E" w:rsidRDefault="002A4087" w:rsidP="004E1468">
      <w:pPr>
        <w:pStyle w:val="EndnoteText"/>
        <w:ind w:left="284" w:hanging="284"/>
        <w:rPr>
          <w:sz w:val="18"/>
          <w:szCs w:val="18"/>
        </w:rPr>
      </w:pPr>
      <w:r w:rsidRPr="00310F7E">
        <w:rPr>
          <w:rStyle w:val="EndnoteReference"/>
          <w:sz w:val="18"/>
          <w:szCs w:val="18"/>
        </w:rPr>
        <w:endnoteRef/>
      </w:r>
      <w:r w:rsidRPr="00310F7E">
        <w:rPr>
          <w:sz w:val="18"/>
          <w:szCs w:val="18"/>
        </w:rPr>
        <w:t xml:space="preserve"> </w:t>
      </w:r>
      <w:r>
        <w:rPr>
          <w:sz w:val="18"/>
          <w:szCs w:val="18"/>
        </w:rPr>
        <w:tab/>
      </w:r>
      <w:r w:rsidRPr="00310F7E">
        <w:rPr>
          <w:sz w:val="18"/>
          <w:szCs w:val="18"/>
        </w:rPr>
        <w:t xml:space="preserve">Calculated on basis of funds included in Table 2.1.1 for Program 1.3 less additional $14.2 million budget allocation: </w:t>
      </w:r>
      <w:r w:rsidRPr="00310F7E">
        <w:rPr>
          <w:i/>
          <w:sz w:val="18"/>
          <w:szCs w:val="18"/>
        </w:rPr>
        <w:t>Portfolio Budget Statements 2018-19, Budget related Paper No. 1.3: Communications and the Arts Portfolio</w:t>
      </w:r>
      <w:r>
        <w:rPr>
          <w:sz w:val="18"/>
          <w:szCs w:val="18"/>
        </w:rPr>
        <w:t xml:space="preserve">, page 95, </w:t>
      </w:r>
      <w:hyperlink r:id="rId11" w:history="1">
        <w:r w:rsidRPr="006444DF">
          <w:rPr>
            <w:rStyle w:val="Hyperlink"/>
            <w:sz w:val="18"/>
            <w:szCs w:val="18"/>
          </w:rPr>
          <w:t>www.communications.gov.au/who-we-are/department/budget/2018-19-budget-communications-and-arts-portfolio</w:t>
        </w:r>
      </w:hyperlink>
      <w:r>
        <w:rPr>
          <w:sz w:val="18"/>
          <w:szCs w:val="18"/>
        </w:rPr>
        <w:t xml:space="preserve">. </w:t>
      </w:r>
    </w:p>
  </w:endnote>
  <w:endnote w:id="14">
    <w:p w:rsidR="002A4087" w:rsidRPr="00310F7E" w:rsidRDefault="002A4087" w:rsidP="004E1468">
      <w:pPr>
        <w:pStyle w:val="EndnoteText"/>
        <w:ind w:left="284" w:hanging="284"/>
        <w:rPr>
          <w:sz w:val="18"/>
          <w:szCs w:val="18"/>
        </w:rPr>
      </w:pPr>
      <w:r w:rsidRPr="00310F7E">
        <w:rPr>
          <w:rStyle w:val="EndnoteReference"/>
          <w:sz w:val="18"/>
          <w:szCs w:val="18"/>
        </w:rPr>
        <w:endnoteRef/>
      </w:r>
      <w:r w:rsidRPr="00310F7E">
        <w:rPr>
          <w:sz w:val="18"/>
          <w:szCs w:val="18"/>
        </w:rPr>
        <w:t xml:space="preserve"> </w:t>
      </w:r>
      <w:r>
        <w:rPr>
          <w:sz w:val="18"/>
          <w:szCs w:val="18"/>
        </w:rPr>
        <w:tab/>
      </w:r>
      <w:hyperlink r:id="rId12" w:history="1">
        <w:r w:rsidRPr="00310F7E">
          <w:rPr>
            <w:rStyle w:val="Hyperlink"/>
            <w:sz w:val="18"/>
            <w:szCs w:val="18"/>
          </w:rPr>
          <w:t>Enhancing Online Safety (Non-consensual Sharing of Intimate Images) Bill 2018</w:t>
        </w:r>
      </w:hyperlink>
      <w:r>
        <w:rPr>
          <w:rStyle w:val="Hyperlink"/>
          <w:sz w:val="18"/>
          <w:szCs w:val="18"/>
        </w:rPr>
        <w:t>.</w:t>
      </w:r>
    </w:p>
  </w:endnote>
  <w:endnote w:id="15">
    <w:p w:rsidR="002A4087" w:rsidRPr="00310F7E" w:rsidRDefault="002A4087" w:rsidP="004E1468">
      <w:pPr>
        <w:pStyle w:val="EndnoteText"/>
        <w:ind w:left="284" w:hanging="284"/>
        <w:rPr>
          <w:sz w:val="18"/>
          <w:szCs w:val="18"/>
        </w:rPr>
      </w:pPr>
      <w:r w:rsidRPr="00310F7E">
        <w:rPr>
          <w:rStyle w:val="EndnoteReference"/>
          <w:sz w:val="18"/>
          <w:szCs w:val="18"/>
        </w:rPr>
        <w:endnoteRef/>
      </w:r>
      <w:r w:rsidRPr="00310F7E">
        <w:rPr>
          <w:sz w:val="18"/>
          <w:szCs w:val="18"/>
        </w:rPr>
        <w:t xml:space="preserve"> </w:t>
      </w:r>
      <w:r>
        <w:rPr>
          <w:sz w:val="18"/>
          <w:szCs w:val="18"/>
        </w:rPr>
        <w:tab/>
      </w:r>
      <w:r w:rsidRPr="00310F7E">
        <w:rPr>
          <w:sz w:val="18"/>
          <w:szCs w:val="18"/>
        </w:rPr>
        <w:t xml:space="preserve">Section 5 of the </w:t>
      </w:r>
      <w:r w:rsidRPr="00310F7E">
        <w:rPr>
          <w:i/>
          <w:sz w:val="18"/>
          <w:szCs w:val="18"/>
        </w:rPr>
        <w:t xml:space="preserve">Enhancing Online Safety Act 2015 </w:t>
      </w:r>
      <w:r w:rsidRPr="00310F7E">
        <w:rPr>
          <w:sz w:val="18"/>
          <w:szCs w:val="18"/>
        </w:rPr>
        <w:t>(Cth).</w:t>
      </w:r>
    </w:p>
  </w:endnote>
  <w:endnote w:id="16">
    <w:p w:rsidR="002A4087" w:rsidRPr="00310F7E" w:rsidRDefault="002A4087" w:rsidP="004E1468">
      <w:pPr>
        <w:pStyle w:val="EndnoteText"/>
        <w:ind w:left="284" w:hanging="284"/>
        <w:rPr>
          <w:sz w:val="18"/>
          <w:szCs w:val="18"/>
        </w:rPr>
      </w:pPr>
      <w:r w:rsidRPr="00310F7E">
        <w:rPr>
          <w:rStyle w:val="EndnoteReference"/>
          <w:sz w:val="18"/>
          <w:szCs w:val="18"/>
        </w:rPr>
        <w:endnoteRef/>
      </w:r>
      <w:r w:rsidRPr="00310F7E">
        <w:rPr>
          <w:sz w:val="18"/>
          <w:szCs w:val="18"/>
        </w:rPr>
        <w:t xml:space="preserve"> </w:t>
      </w:r>
      <w:r>
        <w:rPr>
          <w:sz w:val="18"/>
          <w:szCs w:val="18"/>
        </w:rPr>
        <w:tab/>
      </w:r>
      <w:r w:rsidRPr="00310F7E">
        <w:rPr>
          <w:sz w:val="18"/>
          <w:szCs w:val="18"/>
        </w:rPr>
        <w:t xml:space="preserve">Section 9 of the </w:t>
      </w:r>
      <w:r w:rsidRPr="00310F7E">
        <w:rPr>
          <w:i/>
          <w:sz w:val="18"/>
          <w:szCs w:val="18"/>
        </w:rPr>
        <w:t xml:space="preserve">Enhancing Online Safety Act 2015 </w:t>
      </w:r>
      <w:r w:rsidRPr="00310F7E">
        <w:rPr>
          <w:sz w:val="18"/>
          <w:szCs w:val="18"/>
        </w:rPr>
        <w:t>(Cth).</w:t>
      </w:r>
    </w:p>
  </w:endnote>
  <w:endnote w:id="17">
    <w:p w:rsidR="002A4087" w:rsidRPr="00310F7E" w:rsidRDefault="002A4087" w:rsidP="004E1468">
      <w:pPr>
        <w:pStyle w:val="EndnoteText"/>
        <w:ind w:left="284" w:hanging="284"/>
        <w:rPr>
          <w:sz w:val="18"/>
          <w:szCs w:val="18"/>
        </w:rPr>
      </w:pPr>
      <w:r w:rsidRPr="00310F7E">
        <w:rPr>
          <w:rStyle w:val="EndnoteReference"/>
          <w:sz w:val="18"/>
          <w:szCs w:val="18"/>
        </w:rPr>
        <w:endnoteRef/>
      </w:r>
      <w:r w:rsidRPr="00310F7E">
        <w:rPr>
          <w:sz w:val="18"/>
          <w:szCs w:val="18"/>
        </w:rPr>
        <w:t xml:space="preserve"> </w:t>
      </w:r>
      <w:r>
        <w:rPr>
          <w:sz w:val="18"/>
          <w:szCs w:val="18"/>
        </w:rPr>
        <w:tab/>
      </w:r>
      <w:r w:rsidRPr="00310F7E">
        <w:rPr>
          <w:sz w:val="18"/>
          <w:szCs w:val="18"/>
        </w:rPr>
        <w:t xml:space="preserve">Office of the eSafety Commissioner, </w:t>
      </w:r>
      <w:hyperlink r:id="rId13" w:history="1">
        <w:r w:rsidRPr="00310F7E">
          <w:rPr>
            <w:rStyle w:val="Hyperlink"/>
            <w:sz w:val="18"/>
            <w:szCs w:val="18"/>
          </w:rPr>
          <w:t>Annual Report</w:t>
        </w:r>
      </w:hyperlink>
      <w:r>
        <w:rPr>
          <w:sz w:val="18"/>
          <w:szCs w:val="18"/>
        </w:rPr>
        <w:t xml:space="preserve"> </w:t>
      </w:r>
      <w:r w:rsidR="00BD2CC1">
        <w:rPr>
          <w:sz w:val="18"/>
          <w:szCs w:val="18"/>
        </w:rPr>
        <w:t>2016–17</w:t>
      </w:r>
      <w:r>
        <w:rPr>
          <w:sz w:val="18"/>
          <w:szCs w:val="18"/>
        </w:rPr>
        <w:t>, p 115.</w:t>
      </w:r>
    </w:p>
  </w:endnote>
  <w:endnote w:id="18">
    <w:p w:rsidR="002A4087" w:rsidRPr="00310F7E" w:rsidRDefault="002A4087" w:rsidP="004E1468">
      <w:pPr>
        <w:pStyle w:val="EndnoteText"/>
        <w:ind w:left="284" w:hanging="284"/>
        <w:rPr>
          <w:sz w:val="18"/>
          <w:szCs w:val="18"/>
        </w:rPr>
      </w:pPr>
      <w:r w:rsidRPr="00310F7E">
        <w:rPr>
          <w:rStyle w:val="EndnoteReference"/>
          <w:sz w:val="18"/>
          <w:szCs w:val="18"/>
        </w:rPr>
        <w:endnoteRef/>
      </w:r>
      <w:r w:rsidRPr="00310F7E">
        <w:rPr>
          <w:sz w:val="18"/>
          <w:szCs w:val="18"/>
        </w:rPr>
        <w:t xml:space="preserve"> </w:t>
      </w:r>
      <w:r>
        <w:rPr>
          <w:sz w:val="18"/>
          <w:szCs w:val="18"/>
        </w:rPr>
        <w:tab/>
      </w:r>
      <w:r w:rsidRPr="00310F7E">
        <w:rPr>
          <w:sz w:val="18"/>
          <w:szCs w:val="18"/>
        </w:rPr>
        <w:t>Ibid, p116.</w:t>
      </w:r>
    </w:p>
  </w:endnote>
  <w:endnote w:id="19">
    <w:p w:rsidR="002A4087" w:rsidRPr="00310F7E" w:rsidRDefault="002A4087" w:rsidP="004E1468">
      <w:pPr>
        <w:pStyle w:val="EndnoteText"/>
        <w:ind w:left="284" w:hanging="284"/>
        <w:rPr>
          <w:sz w:val="18"/>
          <w:szCs w:val="18"/>
        </w:rPr>
      </w:pPr>
      <w:r w:rsidRPr="00310F7E">
        <w:rPr>
          <w:rStyle w:val="EndnoteReference"/>
          <w:sz w:val="18"/>
          <w:szCs w:val="18"/>
        </w:rPr>
        <w:endnoteRef/>
      </w:r>
      <w:r w:rsidRPr="00310F7E">
        <w:rPr>
          <w:sz w:val="18"/>
          <w:szCs w:val="18"/>
        </w:rPr>
        <w:t xml:space="preserve"> </w:t>
      </w:r>
      <w:r>
        <w:rPr>
          <w:sz w:val="18"/>
          <w:szCs w:val="18"/>
        </w:rPr>
        <w:tab/>
      </w:r>
      <w:r w:rsidRPr="00310F7E">
        <w:rPr>
          <w:sz w:val="18"/>
          <w:szCs w:val="18"/>
        </w:rPr>
        <w:t>Ibid, p117.</w:t>
      </w:r>
    </w:p>
  </w:endnote>
  <w:endnote w:id="20">
    <w:p w:rsidR="002A4087" w:rsidRPr="00310F7E" w:rsidRDefault="002A4087" w:rsidP="004E1468">
      <w:pPr>
        <w:pStyle w:val="EndnoteText"/>
        <w:ind w:left="284" w:hanging="284"/>
        <w:rPr>
          <w:sz w:val="18"/>
          <w:szCs w:val="18"/>
        </w:rPr>
      </w:pPr>
      <w:r w:rsidRPr="00310F7E">
        <w:rPr>
          <w:rStyle w:val="EndnoteReference"/>
          <w:sz w:val="18"/>
          <w:szCs w:val="18"/>
        </w:rPr>
        <w:endnoteRef/>
      </w:r>
      <w:r w:rsidRPr="00310F7E">
        <w:rPr>
          <w:sz w:val="18"/>
          <w:szCs w:val="18"/>
        </w:rPr>
        <w:t xml:space="preserve"> </w:t>
      </w:r>
      <w:r>
        <w:rPr>
          <w:sz w:val="18"/>
          <w:szCs w:val="18"/>
        </w:rPr>
        <w:tab/>
      </w:r>
      <w:hyperlink r:id="rId14" w:history="1">
        <w:r w:rsidRPr="00310F7E">
          <w:rPr>
            <w:rStyle w:val="Hyperlink"/>
            <w:i/>
            <w:sz w:val="18"/>
            <w:szCs w:val="18"/>
          </w:rPr>
          <w:t>Restricted Access Systems Declaration 2014</w:t>
        </w:r>
      </w:hyperlink>
      <w:r w:rsidRPr="00310F7E">
        <w:rPr>
          <w:sz w:val="18"/>
          <w:szCs w:val="18"/>
        </w:rPr>
        <w:t>.</w:t>
      </w:r>
    </w:p>
  </w:endnote>
  <w:endnote w:id="21">
    <w:p w:rsidR="002A4087" w:rsidRPr="00310F7E" w:rsidRDefault="002A4087" w:rsidP="004E1468">
      <w:pPr>
        <w:pStyle w:val="EndnoteText"/>
        <w:ind w:left="284" w:hanging="284"/>
        <w:rPr>
          <w:sz w:val="18"/>
          <w:szCs w:val="18"/>
        </w:rPr>
      </w:pPr>
      <w:r w:rsidRPr="00310F7E">
        <w:rPr>
          <w:rStyle w:val="EndnoteReference"/>
          <w:sz w:val="18"/>
          <w:szCs w:val="18"/>
        </w:rPr>
        <w:endnoteRef/>
      </w:r>
      <w:r w:rsidRPr="00310F7E">
        <w:rPr>
          <w:sz w:val="18"/>
          <w:szCs w:val="18"/>
        </w:rPr>
        <w:t xml:space="preserve"> </w:t>
      </w:r>
      <w:r>
        <w:rPr>
          <w:sz w:val="18"/>
          <w:szCs w:val="18"/>
        </w:rPr>
        <w:tab/>
      </w:r>
      <w:r w:rsidRPr="00310F7E">
        <w:rPr>
          <w:sz w:val="18"/>
          <w:szCs w:val="18"/>
        </w:rPr>
        <w:t>Ibid, p119.</w:t>
      </w:r>
    </w:p>
  </w:endnote>
  <w:endnote w:id="22">
    <w:p w:rsidR="002A4087" w:rsidRPr="00310F7E" w:rsidRDefault="002A4087" w:rsidP="004E1468">
      <w:pPr>
        <w:pStyle w:val="EndnoteText"/>
        <w:ind w:left="284" w:hanging="284"/>
        <w:rPr>
          <w:sz w:val="18"/>
          <w:szCs w:val="18"/>
        </w:rPr>
      </w:pPr>
      <w:r w:rsidRPr="00310F7E">
        <w:rPr>
          <w:rStyle w:val="EndnoteReference"/>
          <w:sz w:val="18"/>
          <w:szCs w:val="18"/>
        </w:rPr>
        <w:endnoteRef/>
      </w:r>
      <w:r w:rsidRPr="00310F7E">
        <w:rPr>
          <w:sz w:val="18"/>
          <w:szCs w:val="18"/>
        </w:rPr>
        <w:t xml:space="preserve"> </w:t>
      </w:r>
      <w:r>
        <w:rPr>
          <w:sz w:val="18"/>
          <w:szCs w:val="18"/>
        </w:rPr>
        <w:tab/>
      </w:r>
      <w:r w:rsidRPr="00310F7E">
        <w:rPr>
          <w:sz w:val="18"/>
          <w:szCs w:val="18"/>
        </w:rPr>
        <w:t>Ibid, p118.</w:t>
      </w:r>
    </w:p>
  </w:endnote>
  <w:endnote w:id="23">
    <w:p w:rsidR="002A4087" w:rsidRPr="00310F7E" w:rsidRDefault="002A4087" w:rsidP="004E1468">
      <w:pPr>
        <w:pStyle w:val="EndnoteText"/>
        <w:ind w:left="284" w:hanging="284"/>
        <w:rPr>
          <w:sz w:val="18"/>
          <w:szCs w:val="18"/>
        </w:rPr>
      </w:pPr>
      <w:r w:rsidRPr="00310F7E">
        <w:rPr>
          <w:rStyle w:val="EndnoteReference"/>
          <w:sz w:val="18"/>
          <w:szCs w:val="18"/>
        </w:rPr>
        <w:endnoteRef/>
      </w:r>
      <w:r w:rsidRPr="00310F7E">
        <w:rPr>
          <w:sz w:val="18"/>
          <w:szCs w:val="18"/>
        </w:rPr>
        <w:t xml:space="preserve"> </w:t>
      </w:r>
      <w:r>
        <w:rPr>
          <w:sz w:val="18"/>
          <w:szCs w:val="18"/>
        </w:rPr>
        <w:tab/>
      </w:r>
      <w:r w:rsidRPr="00310F7E">
        <w:rPr>
          <w:sz w:val="18"/>
          <w:szCs w:val="18"/>
        </w:rPr>
        <w:t>Ibid, p118.</w:t>
      </w:r>
    </w:p>
  </w:endnote>
  <w:endnote w:id="24">
    <w:p w:rsidR="002A4087" w:rsidRPr="00310F7E" w:rsidRDefault="002A4087" w:rsidP="004E1468">
      <w:pPr>
        <w:pStyle w:val="EndnoteText"/>
        <w:ind w:left="284" w:hanging="284"/>
        <w:rPr>
          <w:sz w:val="18"/>
          <w:szCs w:val="18"/>
        </w:rPr>
      </w:pPr>
      <w:r w:rsidRPr="00310F7E">
        <w:rPr>
          <w:rStyle w:val="EndnoteReference"/>
          <w:sz w:val="18"/>
          <w:szCs w:val="18"/>
        </w:rPr>
        <w:endnoteRef/>
      </w:r>
      <w:r w:rsidRPr="00310F7E">
        <w:rPr>
          <w:sz w:val="18"/>
          <w:szCs w:val="18"/>
        </w:rPr>
        <w:t xml:space="preserve"> </w:t>
      </w:r>
      <w:r>
        <w:rPr>
          <w:sz w:val="18"/>
          <w:szCs w:val="18"/>
        </w:rPr>
        <w:tab/>
      </w:r>
      <w:hyperlink r:id="rId15" w:history="1">
        <w:r w:rsidRPr="00310F7E">
          <w:rPr>
            <w:rStyle w:val="Hyperlink"/>
            <w:sz w:val="18"/>
            <w:szCs w:val="18"/>
          </w:rPr>
          <w:t>Internet Industry Code</w:t>
        </w:r>
        <w:r>
          <w:rPr>
            <w:rStyle w:val="Hyperlink"/>
            <w:sz w:val="18"/>
            <w:szCs w:val="18"/>
          </w:rPr>
          <w:t>s</w:t>
        </w:r>
        <w:r w:rsidRPr="00310F7E">
          <w:rPr>
            <w:rStyle w:val="Hyperlink"/>
            <w:sz w:val="18"/>
            <w:szCs w:val="18"/>
          </w:rPr>
          <w:t xml:space="preserve"> of Practice (Content Code 1: Hosting content within Australia, Content Code 2: Providing access to content hosted within Australia and Content Code 3: Providing access to content hosted outside Australia)</w:t>
        </w:r>
      </w:hyperlink>
      <w:r w:rsidRPr="00310F7E">
        <w:rPr>
          <w:sz w:val="18"/>
          <w:szCs w:val="18"/>
        </w:rPr>
        <w:t xml:space="preserve"> and </w:t>
      </w:r>
      <w:hyperlink r:id="rId16" w:history="1">
        <w:r w:rsidRPr="00310F7E">
          <w:rPr>
            <w:rStyle w:val="Hyperlink"/>
            <w:sz w:val="18"/>
            <w:szCs w:val="18"/>
          </w:rPr>
          <w:t>Content Services Code</w:t>
        </w:r>
      </w:hyperlink>
      <w:r>
        <w:rPr>
          <w:rStyle w:val="Hyperlink"/>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087" w:rsidRDefault="002A4087" w:rsidP="0059069C">
    <w:pPr>
      <w:pStyle w:val="Footer"/>
      <w:tabs>
        <w:tab w:val="clear" w:pos="4513"/>
        <w:tab w:val="clear" w:pos="9026"/>
        <w:tab w:val="center" w:pos="4536"/>
        <w:tab w:val="right" w:pos="9498"/>
      </w:tabs>
      <w:ind w:left="-1440" w:right="-613"/>
    </w:pPr>
    <w:r>
      <w:rPr>
        <w:noProof/>
        <w:lang w:eastAsia="en-AU"/>
      </w:rPr>
      <w:drawing>
        <wp:inline distT="0" distB="0" distL="0" distR="0" wp14:anchorId="2A6EC77A" wp14:editId="76E755A1">
          <wp:extent cx="7596000" cy="400057"/>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2A4087" w:rsidRPr="0037566A" w:rsidRDefault="002A4087" w:rsidP="0059069C">
    <w:pPr>
      <w:pStyle w:val="Footer"/>
      <w:tabs>
        <w:tab w:val="clear" w:pos="4513"/>
        <w:tab w:val="clear" w:pos="9026"/>
        <w:tab w:val="center" w:pos="4536"/>
        <w:tab w:val="right" w:pos="9498"/>
      </w:tabs>
      <w:ind w:right="-613"/>
      <w:rPr>
        <w:sz w:val="18"/>
        <w:szCs w:val="18"/>
      </w:rPr>
    </w:pPr>
    <w:r>
      <w:rPr>
        <w:sz w:val="18"/>
        <w:szCs w:val="18"/>
      </w:rPr>
      <w:t>R</w:t>
    </w:r>
    <w:r w:rsidRPr="0059069C">
      <w:rPr>
        <w:sz w:val="18"/>
        <w:szCs w:val="18"/>
      </w:rPr>
      <w:t xml:space="preserve">eviews of the Enhancing </w:t>
    </w:r>
    <w:r w:rsidRPr="0059069C">
      <w:rPr>
        <w:i/>
        <w:sz w:val="18"/>
        <w:szCs w:val="18"/>
      </w:rPr>
      <w:t>Online Safety</w:t>
    </w:r>
    <w:r>
      <w:tab/>
    </w:r>
    <w:hyperlink r:id="rId2" w:history="1">
      <w:r w:rsidRPr="002725BE">
        <w:rPr>
          <w:rStyle w:val="Hyperlink"/>
          <w:sz w:val="18"/>
          <w:szCs w:val="18"/>
        </w:rPr>
        <w:t>www.communications.gov.au</w:t>
      </w:r>
    </w:hyperlink>
  </w:p>
  <w:p w:rsidR="002A4087" w:rsidRPr="002117E6" w:rsidRDefault="002A4087" w:rsidP="0059069C">
    <w:pPr>
      <w:pStyle w:val="Footer"/>
      <w:tabs>
        <w:tab w:val="clear" w:pos="4513"/>
        <w:tab w:val="clear" w:pos="9026"/>
        <w:tab w:val="center" w:pos="4536"/>
        <w:tab w:val="right" w:pos="9498"/>
      </w:tabs>
      <w:ind w:right="-46"/>
      <w:rPr>
        <w:rStyle w:val="Hyperlink"/>
        <w:color w:val="auto"/>
        <w:sz w:val="18"/>
        <w:szCs w:val="18"/>
      </w:rPr>
    </w:pPr>
    <w:r w:rsidRPr="0059069C">
      <w:rPr>
        <w:i/>
        <w:sz w:val="18"/>
        <w:szCs w:val="18"/>
      </w:rPr>
      <w:t>Act 2015</w:t>
    </w:r>
    <w:r w:rsidRPr="0059069C">
      <w:rPr>
        <w:sz w:val="18"/>
        <w:szCs w:val="18"/>
      </w:rPr>
      <w:t xml:space="preserve"> and the Online Content Scheme</w:t>
    </w: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16930191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096DD8">
          <w:rPr>
            <w:bCs/>
            <w:noProof/>
            <w:sz w:val="18"/>
            <w:szCs w:val="18"/>
          </w:rPr>
          <w:t>23</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096DD8">
          <w:rPr>
            <w:bCs/>
            <w:noProof/>
            <w:sz w:val="18"/>
            <w:szCs w:val="18"/>
          </w:rPr>
          <w:t>25</w:t>
        </w:r>
        <w:r w:rsidRPr="0037566A">
          <w:rPr>
            <w:bCs/>
            <w:sz w:val="18"/>
            <w:szCs w:val="18"/>
          </w:rPr>
          <w:fldChar w:fldCharType="end"/>
        </w:r>
      </w:sdtContent>
    </w:sdt>
  </w:p>
  <w:p w:rsidR="002A4087" w:rsidRPr="002117E6" w:rsidRDefault="002A4087" w:rsidP="0059069C">
    <w:pPr>
      <w:pStyle w:val="Footer"/>
      <w:tabs>
        <w:tab w:val="clear" w:pos="4513"/>
        <w:tab w:val="clear" w:pos="9026"/>
        <w:tab w:val="center" w:pos="4536"/>
        <w:tab w:val="right" w:pos="9498"/>
      </w:tabs>
      <w:ind w:right="-613"/>
      <w:rPr>
        <w:rStyle w:val="Hyperlink"/>
        <w:color w:val="auto"/>
        <w:sz w:val="18"/>
        <w:szCs w:val="18"/>
      </w:rPr>
    </w:pPr>
    <w:r w:rsidRPr="0059069C">
      <w:rPr>
        <w:sz w:val="18"/>
        <w:szCs w:val="18"/>
      </w:rPr>
      <w:t>—discussion paper</w:t>
    </w: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087" w:rsidRDefault="002A4087" w:rsidP="0059069C">
    <w:pPr>
      <w:pStyle w:val="Footer"/>
      <w:tabs>
        <w:tab w:val="clear" w:pos="4513"/>
        <w:tab w:val="clear" w:pos="9026"/>
        <w:tab w:val="center" w:pos="4536"/>
        <w:tab w:val="right" w:pos="9498"/>
      </w:tabs>
      <w:ind w:left="-1440" w:right="-613"/>
    </w:pPr>
    <w:r>
      <w:rPr>
        <w:noProof/>
        <w:lang w:eastAsia="en-AU"/>
      </w:rPr>
      <w:drawing>
        <wp:inline distT="0" distB="0" distL="0" distR="0" wp14:anchorId="596B104C" wp14:editId="7B5D1889">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2A4087" w:rsidRPr="0037566A" w:rsidRDefault="002A4087" w:rsidP="0059069C">
    <w:pPr>
      <w:pStyle w:val="Footer"/>
      <w:tabs>
        <w:tab w:val="clear" w:pos="4513"/>
        <w:tab w:val="clear" w:pos="9026"/>
        <w:tab w:val="center" w:pos="4536"/>
        <w:tab w:val="right" w:pos="9498"/>
      </w:tabs>
      <w:ind w:right="-613"/>
      <w:rPr>
        <w:sz w:val="18"/>
        <w:szCs w:val="18"/>
      </w:rPr>
    </w:pPr>
    <w:r>
      <w:rPr>
        <w:sz w:val="18"/>
        <w:szCs w:val="18"/>
      </w:rPr>
      <w:t>R</w:t>
    </w:r>
    <w:r w:rsidRPr="0059069C">
      <w:rPr>
        <w:sz w:val="18"/>
        <w:szCs w:val="18"/>
      </w:rPr>
      <w:t xml:space="preserve">eviews of the Enhancing </w:t>
    </w:r>
    <w:r w:rsidRPr="0059069C">
      <w:rPr>
        <w:i/>
        <w:sz w:val="18"/>
        <w:szCs w:val="18"/>
      </w:rPr>
      <w:t>Online Safety</w:t>
    </w:r>
    <w:r>
      <w:tab/>
    </w:r>
    <w:hyperlink r:id="rId2" w:history="1">
      <w:r w:rsidRPr="002725BE">
        <w:rPr>
          <w:rStyle w:val="Hyperlink"/>
          <w:sz w:val="18"/>
          <w:szCs w:val="18"/>
        </w:rPr>
        <w:t>www.communications.gov.au</w:t>
      </w:r>
    </w:hyperlink>
  </w:p>
  <w:p w:rsidR="002A4087" w:rsidRPr="002117E6" w:rsidRDefault="002A4087" w:rsidP="0059069C">
    <w:pPr>
      <w:pStyle w:val="Footer"/>
      <w:tabs>
        <w:tab w:val="clear" w:pos="4513"/>
        <w:tab w:val="clear" w:pos="9026"/>
        <w:tab w:val="center" w:pos="4536"/>
        <w:tab w:val="right" w:pos="9498"/>
      </w:tabs>
      <w:ind w:right="-46"/>
      <w:rPr>
        <w:rStyle w:val="Hyperlink"/>
        <w:color w:val="auto"/>
        <w:sz w:val="18"/>
        <w:szCs w:val="18"/>
      </w:rPr>
    </w:pPr>
    <w:r w:rsidRPr="0059069C">
      <w:rPr>
        <w:i/>
        <w:sz w:val="18"/>
        <w:szCs w:val="18"/>
      </w:rPr>
      <w:t>Act 2015</w:t>
    </w:r>
    <w:r w:rsidRPr="0059069C">
      <w:rPr>
        <w:sz w:val="18"/>
        <w:szCs w:val="18"/>
      </w:rPr>
      <w:t xml:space="preserve"> and the Online Content Scheme</w:t>
    </w: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096DD8">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096DD8">
          <w:rPr>
            <w:bCs/>
            <w:noProof/>
            <w:sz w:val="18"/>
            <w:szCs w:val="18"/>
          </w:rPr>
          <w:t>25</w:t>
        </w:r>
        <w:r w:rsidRPr="0037566A">
          <w:rPr>
            <w:bCs/>
            <w:sz w:val="18"/>
            <w:szCs w:val="18"/>
          </w:rPr>
          <w:fldChar w:fldCharType="end"/>
        </w:r>
      </w:sdtContent>
    </w:sdt>
  </w:p>
  <w:p w:rsidR="002A4087" w:rsidRPr="002117E6" w:rsidRDefault="002A4087" w:rsidP="0059069C">
    <w:pPr>
      <w:pStyle w:val="Footer"/>
      <w:tabs>
        <w:tab w:val="clear" w:pos="4513"/>
        <w:tab w:val="clear" w:pos="9026"/>
        <w:tab w:val="center" w:pos="4536"/>
        <w:tab w:val="right" w:pos="9498"/>
      </w:tabs>
      <w:ind w:right="-613"/>
      <w:rPr>
        <w:rStyle w:val="Hyperlink"/>
        <w:color w:val="auto"/>
        <w:sz w:val="18"/>
        <w:szCs w:val="18"/>
      </w:rPr>
    </w:pPr>
    <w:r w:rsidRPr="0059069C">
      <w:rPr>
        <w:sz w:val="18"/>
        <w:szCs w:val="18"/>
      </w:rPr>
      <w:t>—discussion paper</w:t>
    </w: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BAF" w:rsidRDefault="005C2BAF" w:rsidP="002117E6">
      <w:pPr>
        <w:spacing w:after="0"/>
      </w:pPr>
      <w:r>
        <w:separator/>
      </w:r>
    </w:p>
  </w:footnote>
  <w:footnote w:type="continuationSeparator" w:id="0">
    <w:p w:rsidR="005C2BAF" w:rsidRDefault="005C2BAF" w:rsidP="002117E6">
      <w:pPr>
        <w:spacing w:after="0"/>
      </w:pPr>
      <w:r>
        <w:continuationSeparator/>
      </w:r>
    </w:p>
  </w:footnote>
  <w:footnote w:type="continuationNotice" w:id="1">
    <w:p w:rsidR="005C2BAF" w:rsidRDefault="005C2BA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087" w:rsidRDefault="002A4087" w:rsidP="00F21684">
    <w:pPr>
      <w:pStyle w:val="Header"/>
      <w:tabs>
        <w:tab w:val="clear" w:pos="9026"/>
        <w:tab w:val="right" w:pos="9333"/>
      </w:tabs>
      <w:ind w:right="-46"/>
      <w:rPr>
        <w:color w:val="001C40" w:themeColor="text2"/>
      </w:rPr>
    </w:pPr>
    <w:r w:rsidRPr="001D7905">
      <w:rPr>
        <w:color w:val="001C40" w:themeColor="text2"/>
      </w:rPr>
      <w:t>Department of Communications and the Arts</w:t>
    </w:r>
    <w:r w:rsidRPr="001D7905">
      <w:rPr>
        <w:color w:val="001C40" w:themeColor="text2"/>
      </w:rPr>
      <w:tab/>
    </w:r>
    <w:r w:rsidRPr="001D7905">
      <w:rPr>
        <w:color w:val="001C40" w:themeColor="text2"/>
      </w:rPr>
      <w:tab/>
    </w:r>
    <w:r>
      <w:rPr>
        <w:color w:val="001C40" w:themeColor="text2"/>
      </w:rPr>
      <w:t>June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166B4"/>
    <w:multiLevelType w:val="hybridMultilevel"/>
    <w:tmpl w:val="B8D66582"/>
    <w:lvl w:ilvl="0" w:tplc="0C09000F">
      <w:start w:val="1"/>
      <w:numFmt w:val="decimal"/>
      <w:lvlText w:val="%1."/>
      <w:lvlJc w:val="left"/>
      <w:pPr>
        <w:ind w:left="360" w:hanging="360"/>
      </w:pPr>
      <w:rPr>
        <w:rFonts w:hint="default"/>
        <w:bCs w:val="0"/>
        <w:iCs w:val="0"/>
        <w:caps w:val="0"/>
        <w:strike w:val="0"/>
        <w:dstrike w:val="0"/>
        <w:vanish w:val="0"/>
        <w:color w:val="0F293A"/>
        <w:sz w:val="22"/>
        <w:szCs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8D3259"/>
    <w:multiLevelType w:val="hybridMultilevel"/>
    <w:tmpl w:val="86503C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D44E32"/>
    <w:multiLevelType w:val="hybridMultilevel"/>
    <w:tmpl w:val="D7488EE2"/>
    <w:lvl w:ilvl="0" w:tplc="DB0E31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DF93ACC"/>
    <w:multiLevelType w:val="hybridMultilevel"/>
    <w:tmpl w:val="CA3849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86755F"/>
    <w:multiLevelType w:val="hybridMultilevel"/>
    <w:tmpl w:val="418040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C53F64"/>
    <w:multiLevelType w:val="hybridMultilevel"/>
    <w:tmpl w:val="A1A49AE6"/>
    <w:lvl w:ilvl="0" w:tplc="77C68B68">
      <w:start w:val="1"/>
      <w:numFmt w:val="decimal"/>
      <w:lvlText w:val="%1."/>
      <w:lvlJc w:val="left"/>
      <w:pPr>
        <w:ind w:left="360" w:hanging="360"/>
      </w:pPr>
      <w:rPr>
        <w:rFonts w:hint="default"/>
      </w:rPr>
    </w:lvl>
    <w:lvl w:ilvl="1" w:tplc="A6687EEC" w:tentative="1">
      <w:start w:val="1"/>
      <w:numFmt w:val="lowerLetter"/>
      <w:lvlText w:val="%2."/>
      <w:lvlJc w:val="left"/>
      <w:pPr>
        <w:ind w:left="1080" w:hanging="360"/>
      </w:pPr>
    </w:lvl>
    <w:lvl w:ilvl="2" w:tplc="AAC0009C" w:tentative="1">
      <w:start w:val="1"/>
      <w:numFmt w:val="lowerRoman"/>
      <w:lvlText w:val="%3."/>
      <w:lvlJc w:val="right"/>
      <w:pPr>
        <w:ind w:left="1800" w:hanging="180"/>
      </w:pPr>
    </w:lvl>
    <w:lvl w:ilvl="3" w:tplc="BB681D5E" w:tentative="1">
      <w:start w:val="1"/>
      <w:numFmt w:val="decimal"/>
      <w:lvlText w:val="%4."/>
      <w:lvlJc w:val="left"/>
      <w:pPr>
        <w:ind w:left="2520" w:hanging="360"/>
      </w:pPr>
    </w:lvl>
    <w:lvl w:ilvl="4" w:tplc="F82C74E2" w:tentative="1">
      <w:start w:val="1"/>
      <w:numFmt w:val="lowerLetter"/>
      <w:lvlText w:val="%5."/>
      <w:lvlJc w:val="left"/>
      <w:pPr>
        <w:ind w:left="3240" w:hanging="360"/>
      </w:pPr>
    </w:lvl>
    <w:lvl w:ilvl="5" w:tplc="945E7D64" w:tentative="1">
      <w:start w:val="1"/>
      <w:numFmt w:val="lowerRoman"/>
      <w:lvlText w:val="%6."/>
      <w:lvlJc w:val="right"/>
      <w:pPr>
        <w:ind w:left="3960" w:hanging="180"/>
      </w:pPr>
    </w:lvl>
    <w:lvl w:ilvl="6" w:tplc="EF1CBDC0" w:tentative="1">
      <w:start w:val="1"/>
      <w:numFmt w:val="decimal"/>
      <w:lvlText w:val="%7."/>
      <w:lvlJc w:val="left"/>
      <w:pPr>
        <w:ind w:left="4680" w:hanging="360"/>
      </w:pPr>
    </w:lvl>
    <w:lvl w:ilvl="7" w:tplc="E1981C06" w:tentative="1">
      <w:start w:val="1"/>
      <w:numFmt w:val="lowerLetter"/>
      <w:lvlText w:val="%8."/>
      <w:lvlJc w:val="left"/>
      <w:pPr>
        <w:ind w:left="5400" w:hanging="360"/>
      </w:pPr>
    </w:lvl>
    <w:lvl w:ilvl="8" w:tplc="85C2C462" w:tentative="1">
      <w:start w:val="1"/>
      <w:numFmt w:val="lowerRoman"/>
      <w:lvlText w:val="%9."/>
      <w:lvlJc w:val="right"/>
      <w:pPr>
        <w:ind w:left="6120" w:hanging="180"/>
      </w:pPr>
    </w:lvl>
  </w:abstractNum>
  <w:abstractNum w:abstractNumId="7" w15:restartNumberingAfterBreak="0">
    <w:nsid w:val="1B983D2D"/>
    <w:multiLevelType w:val="hybridMultilevel"/>
    <w:tmpl w:val="30B8656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F8B47CA"/>
    <w:multiLevelType w:val="hybridMultilevel"/>
    <w:tmpl w:val="A93009CC"/>
    <w:lvl w:ilvl="0" w:tplc="9A38FBAA">
      <w:start w:val="1"/>
      <w:numFmt w:val="decimal"/>
      <w:lvlText w:val="%1."/>
      <w:lvlJc w:val="left"/>
      <w:pPr>
        <w:ind w:left="36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9" w15:restartNumberingAfterBreak="0">
    <w:nsid w:val="222F2D20"/>
    <w:multiLevelType w:val="hybridMultilevel"/>
    <w:tmpl w:val="9360777E"/>
    <w:lvl w:ilvl="0" w:tplc="76F2A6A6">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B25FF2"/>
    <w:multiLevelType w:val="hybridMultilevel"/>
    <w:tmpl w:val="3DB014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6EC4997"/>
    <w:multiLevelType w:val="hybridMultilevel"/>
    <w:tmpl w:val="B10463D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7C7032A"/>
    <w:multiLevelType w:val="hybridMultilevel"/>
    <w:tmpl w:val="20387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4516C9"/>
    <w:multiLevelType w:val="hybridMultilevel"/>
    <w:tmpl w:val="C652E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E50366"/>
    <w:multiLevelType w:val="hybridMultilevel"/>
    <w:tmpl w:val="CCD229DC"/>
    <w:lvl w:ilvl="0" w:tplc="D1EA9118">
      <w:start w:val="6"/>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A93D28"/>
    <w:multiLevelType w:val="hybridMultilevel"/>
    <w:tmpl w:val="9A58B990"/>
    <w:lvl w:ilvl="0" w:tplc="639CCA3E">
      <w:start w:val="1"/>
      <w:numFmt w:val="bullet"/>
      <w:pStyle w:val="bullet6"/>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41F63FA"/>
    <w:multiLevelType w:val="hybridMultilevel"/>
    <w:tmpl w:val="86503C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1440BCF"/>
    <w:multiLevelType w:val="hybridMultilevel"/>
    <w:tmpl w:val="0D4094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9"/>
  </w:num>
  <w:num w:numId="4">
    <w:abstractNumId w:val="0"/>
  </w:num>
  <w:num w:numId="5">
    <w:abstractNumId w:val="4"/>
  </w:num>
  <w:num w:numId="6">
    <w:abstractNumId w:val="5"/>
  </w:num>
  <w:num w:numId="7">
    <w:abstractNumId w:val="15"/>
  </w:num>
  <w:num w:numId="8">
    <w:abstractNumId w:val="11"/>
  </w:num>
  <w:num w:numId="9">
    <w:abstractNumId w:val="7"/>
  </w:num>
  <w:num w:numId="10">
    <w:abstractNumId w:val="10"/>
  </w:num>
  <w:num w:numId="11">
    <w:abstractNumId w:val="12"/>
  </w:num>
  <w:num w:numId="12">
    <w:abstractNumId w:val="1"/>
  </w:num>
  <w:num w:numId="13">
    <w:abstractNumId w:val="16"/>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6"/>
  </w:num>
  <w:num w:numId="33">
    <w:abstractNumId w:val="13"/>
  </w:num>
  <w:num w:numId="34">
    <w:abstractNumId w:val="3"/>
  </w:num>
  <w:num w:numId="35">
    <w:abstractNumId w:val="17"/>
  </w:num>
  <w:num w:numId="36">
    <w:abstractNumId w:val="14"/>
  </w:num>
  <w:num w:numId="37">
    <w:abstractNumId w:val="8"/>
  </w:num>
  <w:num w:numId="3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4D4"/>
    <w:rsid w:val="000002F5"/>
    <w:rsid w:val="00003AD8"/>
    <w:rsid w:val="0000416B"/>
    <w:rsid w:val="000041DB"/>
    <w:rsid w:val="00004E72"/>
    <w:rsid w:val="00005CC9"/>
    <w:rsid w:val="00005F71"/>
    <w:rsid w:val="00006C39"/>
    <w:rsid w:val="0000791F"/>
    <w:rsid w:val="00007F64"/>
    <w:rsid w:val="00012612"/>
    <w:rsid w:val="00012F70"/>
    <w:rsid w:val="000138CB"/>
    <w:rsid w:val="000145B6"/>
    <w:rsid w:val="000160ED"/>
    <w:rsid w:val="000173BA"/>
    <w:rsid w:val="0002023D"/>
    <w:rsid w:val="00020B8C"/>
    <w:rsid w:val="00021E73"/>
    <w:rsid w:val="00024604"/>
    <w:rsid w:val="00024C3E"/>
    <w:rsid w:val="00025284"/>
    <w:rsid w:val="0002532C"/>
    <w:rsid w:val="00027C82"/>
    <w:rsid w:val="00027F47"/>
    <w:rsid w:val="00031251"/>
    <w:rsid w:val="00031C14"/>
    <w:rsid w:val="0003435F"/>
    <w:rsid w:val="00034404"/>
    <w:rsid w:val="00035720"/>
    <w:rsid w:val="00036CBF"/>
    <w:rsid w:val="00037BEE"/>
    <w:rsid w:val="00037EFB"/>
    <w:rsid w:val="00040CAB"/>
    <w:rsid w:val="00041062"/>
    <w:rsid w:val="000466BE"/>
    <w:rsid w:val="00050446"/>
    <w:rsid w:val="0005140A"/>
    <w:rsid w:val="00051526"/>
    <w:rsid w:val="000519D9"/>
    <w:rsid w:val="000532C9"/>
    <w:rsid w:val="00055FC9"/>
    <w:rsid w:val="00056FC5"/>
    <w:rsid w:val="00060475"/>
    <w:rsid w:val="00060681"/>
    <w:rsid w:val="00060E0B"/>
    <w:rsid w:val="00062511"/>
    <w:rsid w:val="0006272D"/>
    <w:rsid w:val="00064C7E"/>
    <w:rsid w:val="00065D90"/>
    <w:rsid w:val="00067B8B"/>
    <w:rsid w:val="00070130"/>
    <w:rsid w:val="000702EE"/>
    <w:rsid w:val="000708C0"/>
    <w:rsid w:val="0007186F"/>
    <w:rsid w:val="0007259E"/>
    <w:rsid w:val="00075CD7"/>
    <w:rsid w:val="000777C5"/>
    <w:rsid w:val="000800DE"/>
    <w:rsid w:val="00080511"/>
    <w:rsid w:val="000870BC"/>
    <w:rsid w:val="00087C03"/>
    <w:rsid w:val="000916A6"/>
    <w:rsid w:val="0009311B"/>
    <w:rsid w:val="000947F1"/>
    <w:rsid w:val="00096DD8"/>
    <w:rsid w:val="000A039B"/>
    <w:rsid w:val="000A0715"/>
    <w:rsid w:val="000A43D7"/>
    <w:rsid w:val="000A5AA3"/>
    <w:rsid w:val="000A5EE6"/>
    <w:rsid w:val="000A601D"/>
    <w:rsid w:val="000A6045"/>
    <w:rsid w:val="000A653C"/>
    <w:rsid w:val="000A6F91"/>
    <w:rsid w:val="000A7714"/>
    <w:rsid w:val="000B15CE"/>
    <w:rsid w:val="000B2164"/>
    <w:rsid w:val="000B554B"/>
    <w:rsid w:val="000C302E"/>
    <w:rsid w:val="000C4E1E"/>
    <w:rsid w:val="000C7153"/>
    <w:rsid w:val="000C7C19"/>
    <w:rsid w:val="000D288A"/>
    <w:rsid w:val="000D57F7"/>
    <w:rsid w:val="000D5C15"/>
    <w:rsid w:val="000E0B0D"/>
    <w:rsid w:val="000E6DD2"/>
    <w:rsid w:val="000E792A"/>
    <w:rsid w:val="000F3079"/>
    <w:rsid w:val="000F3AE0"/>
    <w:rsid w:val="000F6D77"/>
    <w:rsid w:val="0010090D"/>
    <w:rsid w:val="001022C2"/>
    <w:rsid w:val="001022DB"/>
    <w:rsid w:val="00102D74"/>
    <w:rsid w:val="001039ED"/>
    <w:rsid w:val="001043D2"/>
    <w:rsid w:val="00104427"/>
    <w:rsid w:val="00104B5A"/>
    <w:rsid w:val="0010558F"/>
    <w:rsid w:val="00105794"/>
    <w:rsid w:val="00105A18"/>
    <w:rsid w:val="00110B2E"/>
    <w:rsid w:val="00114215"/>
    <w:rsid w:val="0011436F"/>
    <w:rsid w:val="0012190B"/>
    <w:rsid w:val="001234CE"/>
    <w:rsid w:val="0012359D"/>
    <w:rsid w:val="00124969"/>
    <w:rsid w:val="001322BC"/>
    <w:rsid w:val="00135CC4"/>
    <w:rsid w:val="001402D7"/>
    <w:rsid w:val="00140408"/>
    <w:rsid w:val="001462B1"/>
    <w:rsid w:val="001471EA"/>
    <w:rsid w:val="001472FC"/>
    <w:rsid w:val="001476C1"/>
    <w:rsid w:val="00147998"/>
    <w:rsid w:val="00151257"/>
    <w:rsid w:val="001512F2"/>
    <w:rsid w:val="00153ADE"/>
    <w:rsid w:val="0015445B"/>
    <w:rsid w:val="001553CC"/>
    <w:rsid w:val="001572BA"/>
    <w:rsid w:val="0016180C"/>
    <w:rsid w:val="00162580"/>
    <w:rsid w:val="00167312"/>
    <w:rsid w:val="001726AB"/>
    <w:rsid w:val="00172ADE"/>
    <w:rsid w:val="0017427F"/>
    <w:rsid w:val="001742E1"/>
    <w:rsid w:val="00175A0B"/>
    <w:rsid w:val="00184F44"/>
    <w:rsid w:val="00185C38"/>
    <w:rsid w:val="00185E9F"/>
    <w:rsid w:val="001944EA"/>
    <w:rsid w:val="001960D9"/>
    <w:rsid w:val="001962EF"/>
    <w:rsid w:val="001965D5"/>
    <w:rsid w:val="001969A1"/>
    <w:rsid w:val="0019701B"/>
    <w:rsid w:val="0019799A"/>
    <w:rsid w:val="001A1F26"/>
    <w:rsid w:val="001A2B3F"/>
    <w:rsid w:val="001A310B"/>
    <w:rsid w:val="001A32CB"/>
    <w:rsid w:val="001A4195"/>
    <w:rsid w:val="001A5599"/>
    <w:rsid w:val="001A61A6"/>
    <w:rsid w:val="001A6CAE"/>
    <w:rsid w:val="001A6E8A"/>
    <w:rsid w:val="001B20F2"/>
    <w:rsid w:val="001B69AC"/>
    <w:rsid w:val="001C0111"/>
    <w:rsid w:val="001C375B"/>
    <w:rsid w:val="001C6621"/>
    <w:rsid w:val="001D02FE"/>
    <w:rsid w:val="001D2A73"/>
    <w:rsid w:val="001D4742"/>
    <w:rsid w:val="001D49DB"/>
    <w:rsid w:val="001D7905"/>
    <w:rsid w:val="001E144B"/>
    <w:rsid w:val="001E267E"/>
    <w:rsid w:val="001E33D1"/>
    <w:rsid w:val="001E3C8B"/>
    <w:rsid w:val="001E4B64"/>
    <w:rsid w:val="001E7811"/>
    <w:rsid w:val="001F0669"/>
    <w:rsid w:val="001F0DF9"/>
    <w:rsid w:val="001F1C90"/>
    <w:rsid w:val="001F1FF3"/>
    <w:rsid w:val="001F2D50"/>
    <w:rsid w:val="001F459F"/>
    <w:rsid w:val="00200A05"/>
    <w:rsid w:val="00201E96"/>
    <w:rsid w:val="002021A7"/>
    <w:rsid w:val="00202B0F"/>
    <w:rsid w:val="002052CB"/>
    <w:rsid w:val="002063CA"/>
    <w:rsid w:val="00207125"/>
    <w:rsid w:val="0021020D"/>
    <w:rsid w:val="00210DCB"/>
    <w:rsid w:val="00211646"/>
    <w:rsid w:val="002117E6"/>
    <w:rsid w:val="00211E67"/>
    <w:rsid w:val="00221197"/>
    <w:rsid w:val="0022267B"/>
    <w:rsid w:val="00223607"/>
    <w:rsid w:val="00224901"/>
    <w:rsid w:val="0022613B"/>
    <w:rsid w:val="002300DD"/>
    <w:rsid w:val="00230543"/>
    <w:rsid w:val="00230A77"/>
    <w:rsid w:val="00233621"/>
    <w:rsid w:val="00233E68"/>
    <w:rsid w:val="00233FA4"/>
    <w:rsid w:val="00234FF7"/>
    <w:rsid w:val="00235480"/>
    <w:rsid w:val="00237520"/>
    <w:rsid w:val="0024035D"/>
    <w:rsid w:val="0024166B"/>
    <w:rsid w:val="00241992"/>
    <w:rsid w:val="002452AE"/>
    <w:rsid w:val="0024673F"/>
    <w:rsid w:val="00247034"/>
    <w:rsid w:val="002523F4"/>
    <w:rsid w:val="0025295C"/>
    <w:rsid w:val="00254A4D"/>
    <w:rsid w:val="002626C0"/>
    <w:rsid w:val="00262FDD"/>
    <w:rsid w:val="002638C5"/>
    <w:rsid w:val="0026467D"/>
    <w:rsid w:val="00266E65"/>
    <w:rsid w:val="00270C2B"/>
    <w:rsid w:val="0027323A"/>
    <w:rsid w:val="00274638"/>
    <w:rsid w:val="002767D7"/>
    <w:rsid w:val="00276DCD"/>
    <w:rsid w:val="0027747B"/>
    <w:rsid w:val="00281A5A"/>
    <w:rsid w:val="0028232C"/>
    <w:rsid w:val="00285832"/>
    <w:rsid w:val="00285E31"/>
    <w:rsid w:val="00292C1B"/>
    <w:rsid w:val="00293B51"/>
    <w:rsid w:val="00293DD6"/>
    <w:rsid w:val="0029423A"/>
    <w:rsid w:val="00296F93"/>
    <w:rsid w:val="002A11AE"/>
    <w:rsid w:val="002A2B7E"/>
    <w:rsid w:val="002A3F3D"/>
    <w:rsid w:val="002A4087"/>
    <w:rsid w:val="002A4339"/>
    <w:rsid w:val="002A4B5F"/>
    <w:rsid w:val="002A5395"/>
    <w:rsid w:val="002A69F5"/>
    <w:rsid w:val="002B040E"/>
    <w:rsid w:val="002B0A4F"/>
    <w:rsid w:val="002B1057"/>
    <w:rsid w:val="002B2199"/>
    <w:rsid w:val="002B2B9D"/>
    <w:rsid w:val="002B2DD9"/>
    <w:rsid w:val="002B3B63"/>
    <w:rsid w:val="002B6858"/>
    <w:rsid w:val="002B6EDC"/>
    <w:rsid w:val="002C162F"/>
    <w:rsid w:val="002C1BA3"/>
    <w:rsid w:val="002C1DED"/>
    <w:rsid w:val="002C5737"/>
    <w:rsid w:val="002C73B4"/>
    <w:rsid w:val="002D0D76"/>
    <w:rsid w:val="002D0E65"/>
    <w:rsid w:val="002D144C"/>
    <w:rsid w:val="002D1E5A"/>
    <w:rsid w:val="002D3ED2"/>
    <w:rsid w:val="002D6317"/>
    <w:rsid w:val="002D69BB"/>
    <w:rsid w:val="002E27D7"/>
    <w:rsid w:val="002E3B85"/>
    <w:rsid w:val="002E42ED"/>
    <w:rsid w:val="002E5F00"/>
    <w:rsid w:val="002E6AED"/>
    <w:rsid w:val="002F3895"/>
    <w:rsid w:val="002F3D5A"/>
    <w:rsid w:val="002F476B"/>
    <w:rsid w:val="002F7E48"/>
    <w:rsid w:val="00300F4F"/>
    <w:rsid w:val="0030198A"/>
    <w:rsid w:val="00301D59"/>
    <w:rsid w:val="00302144"/>
    <w:rsid w:val="0030282D"/>
    <w:rsid w:val="003039E2"/>
    <w:rsid w:val="00305B06"/>
    <w:rsid w:val="003060E7"/>
    <w:rsid w:val="00310929"/>
    <w:rsid w:val="00310EE1"/>
    <w:rsid w:val="00310F7E"/>
    <w:rsid w:val="00311ECA"/>
    <w:rsid w:val="0031776D"/>
    <w:rsid w:val="00322254"/>
    <w:rsid w:val="00322D9F"/>
    <w:rsid w:val="00330145"/>
    <w:rsid w:val="003328D8"/>
    <w:rsid w:val="003349B1"/>
    <w:rsid w:val="00335334"/>
    <w:rsid w:val="00336847"/>
    <w:rsid w:val="00336DDD"/>
    <w:rsid w:val="00337248"/>
    <w:rsid w:val="003402A2"/>
    <w:rsid w:val="003421FF"/>
    <w:rsid w:val="00342DAC"/>
    <w:rsid w:val="00344335"/>
    <w:rsid w:val="00347910"/>
    <w:rsid w:val="00347A2E"/>
    <w:rsid w:val="003533D3"/>
    <w:rsid w:val="00354793"/>
    <w:rsid w:val="00354ED4"/>
    <w:rsid w:val="003606C1"/>
    <w:rsid w:val="00361C96"/>
    <w:rsid w:val="00362025"/>
    <w:rsid w:val="00362268"/>
    <w:rsid w:val="00363035"/>
    <w:rsid w:val="0036340C"/>
    <w:rsid w:val="00364169"/>
    <w:rsid w:val="00364AD4"/>
    <w:rsid w:val="00365DCC"/>
    <w:rsid w:val="00367955"/>
    <w:rsid w:val="00367B5B"/>
    <w:rsid w:val="00371917"/>
    <w:rsid w:val="00371F16"/>
    <w:rsid w:val="00374627"/>
    <w:rsid w:val="003746DB"/>
    <w:rsid w:val="003768BE"/>
    <w:rsid w:val="00376AE4"/>
    <w:rsid w:val="003805B1"/>
    <w:rsid w:val="00381364"/>
    <w:rsid w:val="00381494"/>
    <w:rsid w:val="00381C8E"/>
    <w:rsid w:val="00394023"/>
    <w:rsid w:val="003A0CCA"/>
    <w:rsid w:val="003A1A36"/>
    <w:rsid w:val="003A4739"/>
    <w:rsid w:val="003A7168"/>
    <w:rsid w:val="003B02FA"/>
    <w:rsid w:val="003B1206"/>
    <w:rsid w:val="003B1956"/>
    <w:rsid w:val="003B2618"/>
    <w:rsid w:val="003B3D1E"/>
    <w:rsid w:val="003B406D"/>
    <w:rsid w:val="003B443E"/>
    <w:rsid w:val="003B7AB6"/>
    <w:rsid w:val="003C03FD"/>
    <w:rsid w:val="003C1864"/>
    <w:rsid w:val="003C3CD6"/>
    <w:rsid w:val="003C51DA"/>
    <w:rsid w:val="003C73F3"/>
    <w:rsid w:val="003D1671"/>
    <w:rsid w:val="003D333D"/>
    <w:rsid w:val="003D7819"/>
    <w:rsid w:val="003E1B07"/>
    <w:rsid w:val="003E345A"/>
    <w:rsid w:val="003E59D2"/>
    <w:rsid w:val="003E7483"/>
    <w:rsid w:val="003E7944"/>
    <w:rsid w:val="003F3120"/>
    <w:rsid w:val="003F3817"/>
    <w:rsid w:val="003F3B65"/>
    <w:rsid w:val="003F495D"/>
    <w:rsid w:val="003F5484"/>
    <w:rsid w:val="003F78BC"/>
    <w:rsid w:val="00400407"/>
    <w:rsid w:val="00400E77"/>
    <w:rsid w:val="00402B1D"/>
    <w:rsid w:val="004109F0"/>
    <w:rsid w:val="00411187"/>
    <w:rsid w:val="004118EB"/>
    <w:rsid w:val="00412007"/>
    <w:rsid w:val="004127FE"/>
    <w:rsid w:val="00412BD7"/>
    <w:rsid w:val="00413DA7"/>
    <w:rsid w:val="004148C5"/>
    <w:rsid w:val="0041507E"/>
    <w:rsid w:val="004174F3"/>
    <w:rsid w:val="00417B22"/>
    <w:rsid w:val="004215E7"/>
    <w:rsid w:val="00421657"/>
    <w:rsid w:val="004256E5"/>
    <w:rsid w:val="00425FBC"/>
    <w:rsid w:val="004261B1"/>
    <w:rsid w:val="0043138E"/>
    <w:rsid w:val="0044047F"/>
    <w:rsid w:val="00440D97"/>
    <w:rsid w:val="00441C60"/>
    <w:rsid w:val="00444654"/>
    <w:rsid w:val="00447576"/>
    <w:rsid w:val="004505A6"/>
    <w:rsid w:val="00450D6E"/>
    <w:rsid w:val="00450EE4"/>
    <w:rsid w:val="00451BB8"/>
    <w:rsid w:val="0045310C"/>
    <w:rsid w:val="0045365B"/>
    <w:rsid w:val="0045404D"/>
    <w:rsid w:val="004555E3"/>
    <w:rsid w:val="00457EDF"/>
    <w:rsid w:val="00460609"/>
    <w:rsid w:val="004610AA"/>
    <w:rsid w:val="004626A6"/>
    <w:rsid w:val="00462811"/>
    <w:rsid w:val="00463953"/>
    <w:rsid w:val="00463B51"/>
    <w:rsid w:val="00466A34"/>
    <w:rsid w:val="00472720"/>
    <w:rsid w:val="00472B78"/>
    <w:rsid w:val="004739A7"/>
    <w:rsid w:val="00473E91"/>
    <w:rsid w:val="0047522D"/>
    <w:rsid w:val="00475C29"/>
    <w:rsid w:val="00477FBD"/>
    <w:rsid w:val="004812C4"/>
    <w:rsid w:val="0048181C"/>
    <w:rsid w:val="0048207A"/>
    <w:rsid w:val="004822D3"/>
    <w:rsid w:val="00482982"/>
    <w:rsid w:val="0048744B"/>
    <w:rsid w:val="004878C6"/>
    <w:rsid w:val="0049073A"/>
    <w:rsid w:val="004908DF"/>
    <w:rsid w:val="00490C5F"/>
    <w:rsid w:val="00492D1C"/>
    <w:rsid w:val="004943D2"/>
    <w:rsid w:val="00496692"/>
    <w:rsid w:val="004A0494"/>
    <w:rsid w:val="004A14C9"/>
    <w:rsid w:val="004A1AD8"/>
    <w:rsid w:val="004A1C66"/>
    <w:rsid w:val="004A5558"/>
    <w:rsid w:val="004A576F"/>
    <w:rsid w:val="004A667A"/>
    <w:rsid w:val="004A7C20"/>
    <w:rsid w:val="004B4A50"/>
    <w:rsid w:val="004B5708"/>
    <w:rsid w:val="004B64D2"/>
    <w:rsid w:val="004B6CAB"/>
    <w:rsid w:val="004B6E02"/>
    <w:rsid w:val="004C03F9"/>
    <w:rsid w:val="004C1B29"/>
    <w:rsid w:val="004C2A5D"/>
    <w:rsid w:val="004D1FD3"/>
    <w:rsid w:val="004D2CE0"/>
    <w:rsid w:val="004D32FD"/>
    <w:rsid w:val="004D52D7"/>
    <w:rsid w:val="004D62E1"/>
    <w:rsid w:val="004D647C"/>
    <w:rsid w:val="004E02DA"/>
    <w:rsid w:val="004E0DBA"/>
    <w:rsid w:val="004E1424"/>
    <w:rsid w:val="004E1468"/>
    <w:rsid w:val="004E33A9"/>
    <w:rsid w:val="004E41DF"/>
    <w:rsid w:val="004E44B1"/>
    <w:rsid w:val="004E4969"/>
    <w:rsid w:val="004E712A"/>
    <w:rsid w:val="004E7B01"/>
    <w:rsid w:val="004F29FC"/>
    <w:rsid w:val="004F589B"/>
    <w:rsid w:val="004F6061"/>
    <w:rsid w:val="004F6E8C"/>
    <w:rsid w:val="004F79EF"/>
    <w:rsid w:val="00501A89"/>
    <w:rsid w:val="005037C2"/>
    <w:rsid w:val="00505C32"/>
    <w:rsid w:val="005111E8"/>
    <w:rsid w:val="005114A5"/>
    <w:rsid w:val="005138EA"/>
    <w:rsid w:val="005150A8"/>
    <w:rsid w:val="0051636D"/>
    <w:rsid w:val="0051732F"/>
    <w:rsid w:val="00520735"/>
    <w:rsid w:val="00520966"/>
    <w:rsid w:val="005212F7"/>
    <w:rsid w:val="00521C2C"/>
    <w:rsid w:val="0052309B"/>
    <w:rsid w:val="00524A07"/>
    <w:rsid w:val="00524B6A"/>
    <w:rsid w:val="00527A75"/>
    <w:rsid w:val="005326B5"/>
    <w:rsid w:val="00533C50"/>
    <w:rsid w:val="00535291"/>
    <w:rsid w:val="00535CB1"/>
    <w:rsid w:val="00537074"/>
    <w:rsid w:val="00541256"/>
    <w:rsid w:val="00544465"/>
    <w:rsid w:val="005450CC"/>
    <w:rsid w:val="00547933"/>
    <w:rsid w:val="0055440B"/>
    <w:rsid w:val="00554453"/>
    <w:rsid w:val="005606DA"/>
    <w:rsid w:val="0056072E"/>
    <w:rsid w:val="00560E92"/>
    <w:rsid w:val="005615E3"/>
    <w:rsid w:val="00565B47"/>
    <w:rsid w:val="005678B9"/>
    <w:rsid w:val="00571CD2"/>
    <w:rsid w:val="005722C6"/>
    <w:rsid w:val="005749A8"/>
    <w:rsid w:val="00575A5A"/>
    <w:rsid w:val="00575B95"/>
    <w:rsid w:val="00577284"/>
    <w:rsid w:val="005814A5"/>
    <w:rsid w:val="00581545"/>
    <w:rsid w:val="00581C45"/>
    <w:rsid w:val="0059069C"/>
    <w:rsid w:val="00591DB1"/>
    <w:rsid w:val="00591FF2"/>
    <w:rsid w:val="005932D0"/>
    <w:rsid w:val="005973FB"/>
    <w:rsid w:val="00597A29"/>
    <w:rsid w:val="00597F9B"/>
    <w:rsid w:val="005A2183"/>
    <w:rsid w:val="005A2E46"/>
    <w:rsid w:val="005A3602"/>
    <w:rsid w:val="005A4429"/>
    <w:rsid w:val="005A4EB0"/>
    <w:rsid w:val="005A599B"/>
    <w:rsid w:val="005A659A"/>
    <w:rsid w:val="005B1C0E"/>
    <w:rsid w:val="005B404D"/>
    <w:rsid w:val="005B4DC2"/>
    <w:rsid w:val="005B6F2A"/>
    <w:rsid w:val="005C2BAF"/>
    <w:rsid w:val="005C49CB"/>
    <w:rsid w:val="005C4D5F"/>
    <w:rsid w:val="005C5357"/>
    <w:rsid w:val="005C57EE"/>
    <w:rsid w:val="005C5C60"/>
    <w:rsid w:val="005C687C"/>
    <w:rsid w:val="005C78E9"/>
    <w:rsid w:val="005D2378"/>
    <w:rsid w:val="005D23F1"/>
    <w:rsid w:val="005E0549"/>
    <w:rsid w:val="005E0F9B"/>
    <w:rsid w:val="005F3026"/>
    <w:rsid w:val="005F31C1"/>
    <w:rsid w:val="005F533B"/>
    <w:rsid w:val="005F6719"/>
    <w:rsid w:val="005F72F3"/>
    <w:rsid w:val="005F74F7"/>
    <w:rsid w:val="006009D7"/>
    <w:rsid w:val="00601135"/>
    <w:rsid w:val="00601CFD"/>
    <w:rsid w:val="00606B40"/>
    <w:rsid w:val="00606E99"/>
    <w:rsid w:val="00610C40"/>
    <w:rsid w:val="006113E9"/>
    <w:rsid w:val="00611CF9"/>
    <w:rsid w:val="00613D21"/>
    <w:rsid w:val="00613FC8"/>
    <w:rsid w:val="0061446D"/>
    <w:rsid w:val="006167EE"/>
    <w:rsid w:val="00616CE7"/>
    <w:rsid w:val="00617DF5"/>
    <w:rsid w:val="00617FEB"/>
    <w:rsid w:val="0062006D"/>
    <w:rsid w:val="00622F10"/>
    <w:rsid w:val="00625228"/>
    <w:rsid w:val="00625397"/>
    <w:rsid w:val="0062573E"/>
    <w:rsid w:val="006306C7"/>
    <w:rsid w:val="00632430"/>
    <w:rsid w:val="00632F8A"/>
    <w:rsid w:val="0063486A"/>
    <w:rsid w:val="006349BB"/>
    <w:rsid w:val="006357F0"/>
    <w:rsid w:val="0064119F"/>
    <w:rsid w:val="0064131E"/>
    <w:rsid w:val="0064138E"/>
    <w:rsid w:val="006423E7"/>
    <w:rsid w:val="00646002"/>
    <w:rsid w:val="00646172"/>
    <w:rsid w:val="00646C57"/>
    <w:rsid w:val="006479A4"/>
    <w:rsid w:val="00650C28"/>
    <w:rsid w:val="0065283D"/>
    <w:rsid w:val="00656671"/>
    <w:rsid w:val="00657156"/>
    <w:rsid w:val="00662571"/>
    <w:rsid w:val="00662761"/>
    <w:rsid w:val="006647D4"/>
    <w:rsid w:val="00664A92"/>
    <w:rsid w:val="0066690E"/>
    <w:rsid w:val="006711E7"/>
    <w:rsid w:val="00672AA3"/>
    <w:rsid w:val="00672ADC"/>
    <w:rsid w:val="0067416A"/>
    <w:rsid w:val="00674EF8"/>
    <w:rsid w:val="00675B10"/>
    <w:rsid w:val="0067748F"/>
    <w:rsid w:val="0068034A"/>
    <w:rsid w:val="00680CD4"/>
    <w:rsid w:val="00680E50"/>
    <w:rsid w:val="006810C6"/>
    <w:rsid w:val="006834BA"/>
    <w:rsid w:val="00684B2F"/>
    <w:rsid w:val="006852EA"/>
    <w:rsid w:val="00685649"/>
    <w:rsid w:val="00685EED"/>
    <w:rsid w:val="0068732C"/>
    <w:rsid w:val="00690A1F"/>
    <w:rsid w:val="0069300A"/>
    <w:rsid w:val="00695A6E"/>
    <w:rsid w:val="00697AE9"/>
    <w:rsid w:val="006A2F0E"/>
    <w:rsid w:val="006A5638"/>
    <w:rsid w:val="006B01E1"/>
    <w:rsid w:val="006B1252"/>
    <w:rsid w:val="006B26CD"/>
    <w:rsid w:val="006B3F70"/>
    <w:rsid w:val="006B536E"/>
    <w:rsid w:val="006B58AB"/>
    <w:rsid w:val="006B5A2D"/>
    <w:rsid w:val="006B75F2"/>
    <w:rsid w:val="006C083C"/>
    <w:rsid w:val="006C12E9"/>
    <w:rsid w:val="006C1C5A"/>
    <w:rsid w:val="006C2C13"/>
    <w:rsid w:val="006C62E8"/>
    <w:rsid w:val="006D1F9A"/>
    <w:rsid w:val="006D2EA3"/>
    <w:rsid w:val="006D5006"/>
    <w:rsid w:val="006D7601"/>
    <w:rsid w:val="006D7655"/>
    <w:rsid w:val="006D7680"/>
    <w:rsid w:val="006E104C"/>
    <w:rsid w:val="006E1C7F"/>
    <w:rsid w:val="006E32B2"/>
    <w:rsid w:val="006F042B"/>
    <w:rsid w:val="006F06FD"/>
    <w:rsid w:val="006F125A"/>
    <w:rsid w:val="006F3995"/>
    <w:rsid w:val="006F580E"/>
    <w:rsid w:val="006F630B"/>
    <w:rsid w:val="006F6AE3"/>
    <w:rsid w:val="006F7025"/>
    <w:rsid w:val="006F72A3"/>
    <w:rsid w:val="006F7EF3"/>
    <w:rsid w:val="00701EDF"/>
    <w:rsid w:val="00702231"/>
    <w:rsid w:val="00702B46"/>
    <w:rsid w:val="00705B86"/>
    <w:rsid w:val="0070672C"/>
    <w:rsid w:val="00707604"/>
    <w:rsid w:val="0070764A"/>
    <w:rsid w:val="007203F5"/>
    <w:rsid w:val="0072453D"/>
    <w:rsid w:val="00725A16"/>
    <w:rsid w:val="00726201"/>
    <w:rsid w:val="0073078A"/>
    <w:rsid w:val="00730DD6"/>
    <w:rsid w:val="007314BA"/>
    <w:rsid w:val="00731650"/>
    <w:rsid w:val="007322F3"/>
    <w:rsid w:val="00732700"/>
    <w:rsid w:val="0073368A"/>
    <w:rsid w:val="007340CE"/>
    <w:rsid w:val="007401A4"/>
    <w:rsid w:val="0074046B"/>
    <w:rsid w:val="00744A0F"/>
    <w:rsid w:val="00746CCC"/>
    <w:rsid w:val="00751102"/>
    <w:rsid w:val="00751339"/>
    <w:rsid w:val="00752819"/>
    <w:rsid w:val="0075346D"/>
    <w:rsid w:val="007535C7"/>
    <w:rsid w:val="00753BB6"/>
    <w:rsid w:val="00753E41"/>
    <w:rsid w:val="00754712"/>
    <w:rsid w:val="00754E68"/>
    <w:rsid w:val="00755828"/>
    <w:rsid w:val="00755CD7"/>
    <w:rsid w:val="007562F2"/>
    <w:rsid w:val="007563A3"/>
    <w:rsid w:val="00760962"/>
    <w:rsid w:val="007640AF"/>
    <w:rsid w:val="00765806"/>
    <w:rsid w:val="007658C0"/>
    <w:rsid w:val="00766442"/>
    <w:rsid w:val="00766594"/>
    <w:rsid w:val="00770F19"/>
    <w:rsid w:val="007715B6"/>
    <w:rsid w:val="007718D3"/>
    <w:rsid w:val="00776062"/>
    <w:rsid w:val="00780670"/>
    <w:rsid w:val="00782095"/>
    <w:rsid w:val="007826D0"/>
    <w:rsid w:val="00782DBD"/>
    <w:rsid w:val="00783055"/>
    <w:rsid w:val="007834C7"/>
    <w:rsid w:val="00785138"/>
    <w:rsid w:val="00786CCA"/>
    <w:rsid w:val="00790375"/>
    <w:rsid w:val="00790AED"/>
    <w:rsid w:val="00790DE4"/>
    <w:rsid w:val="00790E64"/>
    <w:rsid w:val="00794897"/>
    <w:rsid w:val="00794BFD"/>
    <w:rsid w:val="007954F8"/>
    <w:rsid w:val="007956A3"/>
    <w:rsid w:val="007972C6"/>
    <w:rsid w:val="00797966"/>
    <w:rsid w:val="007A1466"/>
    <w:rsid w:val="007A1F10"/>
    <w:rsid w:val="007A1F43"/>
    <w:rsid w:val="007A3BB1"/>
    <w:rsid w:val="007A49B8"/>
    <w:rsid w:val="007A5104"/>
    <w:rsid w:val="007A5B8B"/>
    <w:rsid w:val="007A6419"/>
    <w:rsid w:val="007B0331"/>
    <w:rsid w:val="007B1481"/>
    <w:rsid w:val="007B58BC"/>
    <w:rsid w:val="007B6D2D"/>
    <w:rsid w:val="007B6D44"/>
    <w:rsid w:val="007B7034"/>
    <w:rsid w:val="007B73F2"/>
    <w:rsid w:val="007B7D52"/>
    <w:rsid w:val="007C15B3"/>
    <w:rsid w:val="007C1EDF"/>
    <w:rsid w:val="007C5679"/>
    <w:rsid w:val="007C5C28"/>
    <w:rsid w:val="007D2C61"/>
    <w:rsid w:val="007D412F"/>
    <w:rsid w:val="007D5DFD"/>
    <w:rsid w:val="007D60AF"/>
    <w:rsid w:val="007D7985"/>
    <w:rsid w:val="007E1A0B"/>
    <w:rsid w:val="007E1B20"/>
    <w:rsid w:val="007E2354"/>
    <w:rsid w:val="007E2397"/>
    <w:rsid w:val="007E4911"/>
    <w:rsid w:val="007E7477"/>
    <w:rsid w:val="007F35DF"/>
    <w:rsid w:val="007F4142"/>
    <w:rsid w:val="007F4735"/>
    <w:rsid w:val="007F59C6"/>
    <w:rsid w:val="00801211"/>
    <w:rsid w:val="008048BD"/>
    <w:rsid w:val="00804F71"/>
    <w:rsid w:val="00810B20"/>
    <w:rsid w:val="00810EB0"/>
    <w:rsid w:val="00811432"/>
    <w:rsid w:val="00811BD7"/>
    <w:rsid w:val="00812B72"/>
    <w:rsid w:val="00812C77"/>
    <w:rsid w:val="00812E37"/>
    <w:rsid w:val="008130B9"/>
    <w:rsid w:val="008136E4"/>
    <w:rsid w:val="00816C28"/>
    <w:rsid w:val="00816E92"/>
    <w:rsid w:val="00816F97"/>
    <w:rsid w:val="008173A8"/>
    <w:rsid w:val="00824C37"/>
    <w:rsid w:val="00824E75"/>
    <w:rsid w:val="00832C8F"/>
    <w:rsid w:val="00840870"/>
    <w:rsid w:val="00840B65"/>
    <w:rsid w:val="008412E0"/>
    <w:rsid w:val="008423F8"/>
    <w:rsid w:val="0084344B"/>
    <w:rsid w:val="00844206"/>
    <w:rsid w:val="0084554C"/>
    <w:rsid w:val="00851615"/>
    <w:rsid w:val="00852191"/>
    <w:rsid w:val="00852E04"/>
    <w:rsid w:val="0085305F"/>
    <w:rsid w:val="0085702B"/>
    <w:rsid w:val="00861D13"/>
    <w:rsid w:val="008623A9"/>
    <w:rsid w:val="008627CB"/>
    <w:rsid w:val="00865E4D"/>
    <w:rsid w:val="00866DF0"/>
    <w:rsid w:val="008715B8"/>
    <w:rsid w:val="00872298"/>
    <w:rsid w:val="00872D9C"/>
    <w:rsid w:val="0087576A"/>
    <w:rsid w:val="00876087"/>
    <w:rsid w:val="00876569"/>
    <w:rsid w:val="008828A7"/>
    <w:rsid w:val="0088296F"/>
    <w:rsid w:val="00883AC2"/>
    <w:rsid w:val="008863B3"/>
    <w:rsid w:val="008878D3"/>
    <w:rsid w:val="00890A6A"/>
    <w:rsid w:val="008969B2"/>
    <w:rsid w:val="0089781A"/>
    <w:rsid w:val="008A007E"/>
    <w:rsid w:val="008A0B97"/>
    <w:rsid w:val="008A1B79"/>
    <w:rsid w:val="008A4B1F"/>
    <w:rsid w:val="008A6674"/>
    <w:rsid w:val="008B17A0"/>
    <w:rsid w:val="008B1CB2"/>
    <w:rsid w:val="008B57E9"/>
    <w:rsid w:val="008B6CA3"/>
    <w:rsid w:val="008C0684"/>
    <w:rsid w:val="008C22CD"/>
    <w:rsid w:val="008C5965"/>
    <w:rsid w:val="008D0ABE"/>
    <w:rsid w:val="008D15B8"/>
    <w:rsid w:val="008D1974"/>
    <w:rsid w:val="008D4439"/>
    <w:rsid w:val="008D473D"/>
    <w:rsid w:val="008D59A5"/>
    <w:rsid w:val="008D67F1"/>
    <w:rsid w:val="008E5FCC"/>
    <w:rsid w:val="008F17D7"/>
    <w:rsid w:val="008F4518"/>
    <w:rsid w:val="008F513E"/>
    <w:rsid w:val="008F5F2F"/>
    <w:rsid w:val="008F6503"/>
    <w:rsid w:val="008F6D77"/>
    <w:rsid w:val="00902212"/>
    <w:rsid w:val="009057E4"/>
    <w:rsid w:val="0090608C"/>
    <w:rsid w:val="00906790"/>
    <w:rsid w:val="00906D50"/>
    <w:rsid w:val="00911E0D"/>
    <w:rsid w:val="009122F0"/>
    <w:rsid w:val="00912D1F"/>
    <w:rsid w:val="0091658F"/>
    <w:rsid w:val="00916E7C"/>
    <w:rsid w:val="00917C55"/>
    <w:rsid w:val="00921853"/>
    <w:rsid w:val="0092323E"/>
    <w:rsid w:val="009249D0"/>
    <w:rsid w:val="00924A05"/>
    <w:rsid w:val="00924FE2"/>
    <w:rsid w:val="0092557E"/>
    <w:rsid w:val="00925603"/>
    <w:rsid w:val="009277F8"/>
    <w:rsid w:val="00930D9D"/>
    <w:rsid w:val="0093108A"/>
    <w:rsid w:val="009313D2"/>
    <w:rsid w:val="009315B0"/>
    <w:rsid w:val="00936221"/>
    <w:rsid w:val="00937FF3"/>
    <w:rsid w:val="0094124E"/>
    <w:rsid w:val="009433EF"/>
    <w:rsid w:val="009457AE"/>
    <w:rsid w:val="00946108"/>
    <w:rsid w:val="00950166"/>
    <w:rsid w:val="00950F3D"/>
    <w:rsid w:val="009532AD"/>
    <w:rsid w:val="00954262"/>
    <w:rsid w:val="00954605"/>
    <w:rsid w:val="00956510"/>
    <w:rsid w:val="009578B0"/>
    <w:rsid w:val="009600A6"/>
    <w:rsid w:val="00964475"/>
    <w:rsid w:val="00965620"/>
    <w:rsid w:val="0096693B"/>
    <w:rsid w:val="0097198A"/>
    <w:rsid w:val="00971E66"/>
    <w:rsid w:val="0097414C"/>
    <w:rsid w:val="009769C8"/>
    <w:rsid w:val="00983E34"/>
    <w:rsid w:val="009855D3"/>
    <w:rsid w:val="00987834"/>
    <w:rsid w:val="00992A25"/>
    <w:rsid w:val="00993B54"/>
    <w:rsid w:val="00994A4A"/>
    <w:rsid w:val="009953CF"/>
    <w:rsid w:val="00995EF2"/>
    <w:rsid w:val="00996249"/>
    <w:rsid w:val="0099688F"/>
    <w:rsid w:val="009A02C5"/>
    <w:rsid w:val="009A3FEE"/>
    <w:rsid w:val="009A4D96"/>
    <w:rsid w:val="009A4DDD"/>
    <w:rsid w:val="009A55A0"/>
    <w:rsid w:val="009A62F9"/>
    <w:rsid w:val="009A713D"/>
    <w:rsid w:val="009B0279"/>
    <w:rsid w:val="009B24F2"/>
    <w:rsid w:val="009B2A0D"/>
    <w:rsid w:val="009B2BC2"/>
    <w:rsid w:val="009B3046"/>
    <w:rsid w:val="009B4160"/>
    <w:rsid w:val="009B44A1"/>
    <w:rsid w:val="009B7B0D"/>
    <w:rsid w:val="009B7EF0"/>
    <w:rsid w:val="009C0ADD"/>
    <w:rsid w:val="009C1774"/>
    <w:rsid w:val="009D1E15"/>
    <w:rsid w:val="009D4441"/>
    <w:rsid w:val="009D5955"/>
    <w:rsid w:val="009D5C98"/>
    <w:rsid w:val="009E0BAC"/>
    <w:rsid w:val="009E0D0F"/>
    <w:rsid w:val="009E12E4"/>
    <w:rsid w:val="009E54D2"/>
    <w:rsid w:val="009E6916"/>
    <w:rsid w:val="009F1CC1"/>
    <w:rsid w:val="009F34A1"/>
    <w:rsid w:val="009F5199"/>
    <w:rsid w:val="009F6D13"/>
    <w:rsid w:val="009F7381"/>
    <w:rsid w:val="009F770C"/>
    <w:rsid w:val="009F78D9"/>
    <w:rsid w:val="00A0047C"/>
    <w:rsid w:val="00A00BE5"/>
    <w:rsid w:val="00A01239"/>
    <w:rsid w:val="00A01302"/>
    <w:rsid w:val="00A0172D"/>
    <w:rsid w:val="00A018A6"/>
    <w:rsid w:val="00A03433"/>
    <w:rsid w:val="00A04559"/>
    <w:rsid w:val="00A06C7C"/>
    <w:rsid w:val="00A10636"/>
    <w:rsid w:val="00A112FD"/>
    <w:rsid w:val="00A12D08"/>
    <w:rsid w:val="00A13755"/>
    <w:rsid w:val="00A17023"/>
    <w:rsid w:val="00A20C49"/>
    <w:rsid w:val="00A210F4"/>
    <w:rsid w:val="00A21989"/>
    <w:rsid w:val="00A21AF9"/>
    <w:rsid w:val="00A21DA5"/>
    <w:rsid w:val="00A22365"/>
    <w:rsid w:val="00A22877"/>
    <w:rsid w:val="00A22CF4"/>
    <w:rsid w:val="00A23360"/>
    <w:rsid w:val="00A23F6E"/>
    <w:rsid w:val="00A241FE"/>
    <w:rsid w:val="00A24481"/>
    <w:rsid w:val="00A24DFC"/>
    <w:rsid w:val="00A2527C"/>
    <w:rsid w:val="00A265E0"/>
    <w:rsid w:val="00A31256"/>
    <w:rsid w:val="00A31D9F"/>
    <w:rsid w:val="00A324D4"/>
    <w:rsid w:val="00A34D00"/>
    <w:rsid w:val="00A34FEC"/>
    <w:rsid w:val="00A35659"/>
    <w:rsid w:val="00A35EC6"/>
    <w:rsid w:val="00A4144D"/>
    <w:rsid w:val="00A418ED"/>
    <w:rsid w:val="00A42358"/>
    <w:rsid w:val="00A4405C"/>
    <w:rsid w:val="00A47C78"/>
    <w:rsid w:val="00A50640"/>
    <w:rsid w:val="00A52B1B"/>
    <w:rsid w:val="00A576D5"/>
    <w:rsid w:val="00A606B1"/>
    <w:rsid w:val="00A6096A"/>
    <w:rsid w:val="00A612DB"/>
    <w:rsid w:val="00A61B03"/>
    <w:rsid w:val="00A61F2F"/>
    <w:rsid w:val="00A650CB"/>
    <w:rsid w:val="00A6642E"/>
    <w:rsid w:val="00A67BC2"/>
    <w:rsid w:val="00A73DCA"/>
    <w:rsid w:val="00A74EF9"/>
    <w:rsid w:val="00A75161"/>
    <w:rsid w:val="00A77739"/>
    <w:rsid w:val="00A81B6A"/>
    <w:rsid w:val="00A84EC9"/>
    <w:rsid w:val="00A8799F"/>
    <w:rsid w:val="00A90E95"/>
    <w:rsid w:val="00A9328B"/>
    <w:rsid w:val="00A93444"/>
    <w:rsid w:val="00A93D47"/>
    <w:rsid w:val="00A94AD6"/>
    <w:rsid w:val="00A95F42"/>
    <w:rsid w:val="00AA034E"/>
    <w:rsid w:val="00AA056E"/>
    <w:rsid w:val="00AA116A"/>
    <w:rsid w:val="00AA22C5"/>
    <w:rsid w:val="00AA46E6"/>
    <w:rsid w:val="00AA60D7"/>
    <w:rsid w:val="00AA66AC"/>
    <w:rsid w:val="00AC0F56"/>
    <w:rsid w:val="00AC2319"/>
    <w:rsid w:val="00AC2D5A"/>
    <w:rsid w:val="00AC4010"/>
    <w:rsid w:val="00AD143C"/>
    <w:rsid w:val="00AD1A77"/>
    <w:rsid w:val="00AD25F6"/>
    <w:rsid w:val="00AD283A"/>
    <w:rsid w:val="00AD5492"/>
    <w:rsid w:val="00AD67A7"/>
    <w:rsid w:val="00AD73F0"/>
    <w:rsid w:val="00AE1759"/>
    <w:rsid w:val="00AE2ABA"/>
    <w:rsid w:val="00AE4F02"/>
    <w:rsid w:val="00AE67A5"/>
    <w:rsid w:val="00AE6BE8"/>
    <w:rsid w:val="00AE730D"/>
    <w:rsid w:val="00AF123F"/>
    <w:rsid w:val="00AF21F1"/>
    <w:rsid w:val="00AF2A16"/>
    <w:rsid w:val="00AF3E70"/>
    <w:rsid w:val="00AF44C9"/>
    <w:rsid w:val="00AF54DD"/>
    <w:rsid w:val="00B0188F"/>
    <w:rsid w:val="00B01D92"/>
    <w:rsid w:val="00B03C84"/>
    <w:rsid w:val="00B047D5"/>
    <w:rsid w:val="00B04892"/>
    <w:rsid w:val="00B049A4"/>
    <w:rsid w:val="00B06262"/>
    <w:rsid w:val="00B07918"/>
    <w:rsid w:val="00B12266"/>
    <w:rsid w:val="00B12A6C"/>
    <w:rsid w:val="00B16544"/>
    <w:rsid w:val="00B165F3"/>
    <w:rsid w:val="00B20366"/>
    <w:rsid w:val="00B2098C"/>
    <w:rsid w:val="00B2182D"/>
    <w:rsid w:val="00B22D83"/>
    <w:rsid w:val="00B25230"/>
    <w:rsid w:val="00B25DC2"/>
    <w:rsid w:val="00B27CBD"/>
    <w:rsid w:val="00B27CDC"/>
    <w:rsid w:val="00B32FA2"/>
    <w:rsid w:val="00B33702"/>
    <w:rsid w:val="00B35558"/>
    <w:rsid w:val="00B35660"/>
    <w:rsid w:val="00B358FD"/>
    <w:rsid w:val="00B36381"/>
    <w:rsid w:val="00B41835"/>
    <w:rsid w:val="00B41B81"/>
    <w:rsid w:val="00B451F4"/>
    <w:rsid w:val="00B45D1F"/>
    <w:rsid w:val="00B53C18"/>
    <w:rsid w:val="00B54C9B"/>
    <w:rsid w:val="00B54EF4"/>
    <w:rsid w:val="00B552C9"/>
    <w:rsid w:val="00B55747"/>
    <w:rsid w:val="00B55DF0"/>
    <w:rsid w:val="00B56877"/>
    <w:rsid w:val="00B5751F"/>
    <w:rsid w:val="00B60974"/>
    <w:rsid w:val="00B621B5"/>
    <w:rsid w:val="00B648CD"/>
    <w:rsid w:val="00B66616"/>
    <w:rsid w:val="00B7129F"/>
    <w:rsid w:val="00B72321"/>
    <w:rsid w:val="00B73477"/>
    <w:rsid w:val="00B7362E"/>
    <w:rsid w:val="00B73D19"/>
    <w:rsid w:val="00B73FB8"/>
    <w:rsid w:val="00B748C7"/>
    <w:rsid w:val="00B7560A"/>
    <w:rsid w:val="00B7618B"/>
    <w:rsid w:val="00B77FF8"/>
    <w:rsid w:val="00B80361"/>
    <w:rsid w:val="00B80D59"/>
    <w:rsid w:val="00B8165D"/>
    <w:rsid w:val="00B87435"/>
    <w:rsid w:val="00B90CFF"/>
    <w:rsid w:val="00B91F17"/>
    <w:rsid w:val="00B92EDE"/>
    <w:rsid w:val="00B941D0"/>
    <w:rsid w:val="00B953D4"/>
    <w:rsid w:val="00BA0843"/>
    <w:rsid w:val="00BA172A"/>
    <w:rsid w:val="00BA4475"/>
    <w:rsid w:val="00BA5A0A"/>
    <w:rsid w:val="00BA5D2D"/>
    <w:rsid w:val="00BB3A81"/>
    <w:rsid w:val="00BC091F"/>
    <w:rsid w:val="00BC1FFB"/>
    <w:rsid w:val="00BC329E"/>
    <w:rsid w:val="00BC7D72"/>
    <w:rsid w:val="00BD0AAE"/>
    <w:rsid w:val="00BD2CC1"/>
    <w:rsid w:val="00BD3A39"/>
    <w:rsid w:val="00BD3AB7"/>
    <w:rsid w:val="00BD541E"/>
    <w:rsid w:val="00BD599F"/>
    <w:rsid w:val="00BD5AAB"/>
    <w:rsid w:val="00BE099F"/>
    <w:rsid w:val="00BE1437"/>
    <w:rsid w:val="00BE3D43"/>
    <w:rsid w:val="00BE5467"/>
    <w:rsid w:val="00BE5701"/>
    <w:rsid w:val="00BE74FC"/>
    <w:rsid w:val="00BE7E66"/>
    <w:rsid w:val="00BF572B"/>
    <w:rsid w:val="00BF767F"/>
    <w:rsid w:val="00BF787E"/>
    <w:rsid w:val="00C00F56"/>
    <w:rsid w:val="00C03DE9"/>
    <w:rsid w:val="00C071A1"/>
    <w:rsid w:val="00C16794"/>
    <w:rsid w:val="00C1728F"/>
    <w:rsid w:val="00C212AD"/>
    <w:rsid w:val="00C22A9B"/>
    <w:rsid w:val="00C2614A"/>
    <w:rsid w:val="00C26D4F"/>
    <w:rsid w:val="00C32964"/>
    <w:rsid w:val="00C33B0D"/>
    <w:rsid w:val="00C34005"/>
    <w:rsid w:val="00C35B89"/>
    <w:rsid w:val="00C36001"/>
    <w:rsid w:val="00C37E5B"/>
    <w:rsid w:val="00C466F0"/>
    <w:rsid w:val="00C52470"/>
    <w:rsid w:val="00C52656"/>
    <w:rsid w:val="00C52CE0"/>
    <w:rsid w:val="00C53C36"/>
    <w:rsid w:val="00C54605"/>
    <w:rsid w:val="00C54D07"/>
    <w:rsid w:val="00C572C5"/>
    <w:rsid w:val="00C605B0"/>
    <w:rsid w:val="00C60EB5"/>
    <w:rsid w:val="00C6243D"/>
    <w:rsid w:val="00C643FB"/>
    <w:rsid w:val="00C651B0"/>
    <w:rsid w:val="00C66106"/>
    <w:rsid w:val="00C66F9B"/>
    <w:rsid w:val="00C746C7"/>
    <w:rsid w:val="00C7715D"/>
    <w:rsid w:val="00C81614"/>
    <w:rsid w:val="00C82F94"/>
    <w:rsid w:val="00C84790"/>
    <w:rsid w:val="00C9279B"/>
    <w:rsid w:val="00C92F9A"/>
    <w:rsid w:val="00C9312A"/>
    <w:rsid w:val="00C950C0"/>
    <w:rsid w:val="00CA07D9"/>
    <w:rsid w:val="00CA07E8"/>
    <w:rsid w:val="00CA27CF"/>
    <w:rsid w:val="00CA28FE"/>
    <w:rsid w:val="00CA34A0"/>
    <w:rsid w:val="00CA49B5"/>
    <w:rsid w:val="00CA7EA6"/>
    <w:rsid w:val="00CB057F"/>
    <w:rsid w:val="00CB3E0A"/>
    <w:rsid w:val="00CB5966"/>
    <w:rsid w:val="00CB755D"/>
    <w:rsid w:val="00CC2633"/>
    <w:rsid w:val="00CC3D76"/>
    <w:rsid w:val="00CC46B0"/>
    <w:rsid w:val="00CC561C"/>
    <w:rsid w:val="00CC5B4E"/>
    <w:rsid w:val="00CC5C74"/>
    <w:rsid w:val="00CC7182"/>
    <w:rsid w:val="00CC761C"/>
    <w:rsid w:val="00CD1EC2"/>
    <w:rsid w:val="00CD2E12"/>
    <w:rsid w:val="00CD36A5"/>
    <w:rsid w:val="00CD4265"/>
    <w:rsid w:val="00CD6453"/>
    <w:rsid w:val="00CD68AC"/>
    <w:rsid w:val="00CE0E78"/>
    <w:rsid w:val="00CE3DE1"/>
    <w:rsid w:val="00CE4732"/>
    <w:rsid w:val="00CE5B25"/>
    <w:rsid w:val="00CF00EB"/>
    <w:rsid w:val="00CF17F0"/>
    <w:rsid w:val="00CF24B3"/>
    <w:rsid w:val="00CF2F99"/>
    <w:rsid w:val="00CF3128"/>
    <w:rsid w:val="00CF5AEA"/>
    <w:rsid w:val="00CF5C1D"/>
    <w:rsid w:val="00CF5E22"/>
    <w:rsid w:val="00CF63E3"/>
    <w:rsid w:val="00CF6816"/>
    <w:rsid w:val="00CF7733"/>
    <w:rsid w:val="00CF7C87"/>
    <w:rsid w:val="00D01D0F"/>
    <w:rsid w:val="00D027FD"/>
    <w:rsid w:val="00D031F6"/>
    <w:rsid w:val="00D04E2D"/>
    <w:rsid w:val="00D13714"/>
    <w:rsid w:val="00D13D1B"/>
    <w:rsid w:val="00D15D58"/>
    <w:rsid w:val="00D15FC0"/>
    <w:rsid w:val="00D16070"/>
    <w:rsid w:val="00D1664A"/>
    <w:rsid w:val="00D20125"/>
    <w:rsid w:val="00D21CF3"/>
    <w:rsid w:val="00D225BE"/>
    <w:rsid w:val="00D2394F"/>
    <w:rsid w:val="00D27BC8"/>
    <w:rsid w:val="00D353F4"/>
    <w:rsid w:val="00D408BF"/>
    <w:rsid w:val="00D40E8B"/>
    <w:rsid w:val="00D47A4A"/>
    <w:rsid w:val="00D51FC2"/>
    <w:rsid w:val="00D5356B"/>
    <w:rsid w:val="00D53F4D"/>
    <w:rsid w:val="00D5673B"/>
    <w:rsid w:val="00D56817"/>
    <w:rsid w:val="00D6065B"/>
    <w:rsid w:val="00D60B0B"/>
    <w:rsid w:val="00D62A97"/>
    <w:rsid w:val="00D63D8E"/>
    <w:rsid w:val="00D6700E"/>
    <w:rsid w:val="00D70D19"/>
    <w:rsid w:val="00D731C7"/>
    <w:rsid w:val="00D74373"/>
    <w:rsid w:val="00D833FF"/>
    <w:rsid w:val="00D90556"/>
    <w:rsid w:val="00D9527C"/>
    <w:rsid w:val="00D95C12"/>
    <w:rsid w:val="00DA2C5D"/>
    <w:rsid w:val="00DA3A84"/>
    <w:rsid w:val="00DA69D8"/>
    <w:rsid w:val="00DA7CE3"/>
    <w:rsid w:val="00DB237F"/>
    <w:rsid w:val="00DC01C2"/>
    <w:rsid w:val="00DC2DFA"/>
    <w:rsid w:val="00DC592B"/>
    <w:rsid w:val="00DC5980"/>
    <w:rsid w:val="00DC5A60"/>
    <w:rsid w:val="00DD1180"/>
    <w:rsid w:val="00DD31CF"/>
    <w:rsid w:val="00DD52CA"/>
    <w:rsid w:val="00DD5D52"/>
    <w:rsid w:val="00DD7781"/>
    <w:rsid w:val="00DD78E3"/>
    <w:rsid w:val="00DE0FF6"/>
    <w:rsid w:val="00DE2006"/>
    <w:rsid w:val="00DE3224"/>
    <w:rsid w:val="00DE3602"/>
    <w:rsid w:val="00DE512E"/>
    <w:rsid w:val="00DE562A"/>
    <w:rsid w:val="00DE5FA5"/>
    <w:rsid w:val="00DE6BA7"/>
    <w:rsid w:val="00DF2F3B"/>
    <w:rsid w:val="00DF59C8"/>
    <w:rsid w:val="00DF6BC8"/>
    <w:rsid w:val="00DF74C3"/>
    <w:rsid w:val="00E004D7"/>
    <w:rsid w:val="00E00BB6"/>
    <w:rsid w:val="00E06CD4"/>
    <w:rsid w:val="00E075A9"/>
    <w:rsid w:val="00E075C8"/>
    <w:rsid w:val="00E122C4"/>
    <w:rsid w:val="00E138A3"/>
    <w:rsid w:val="00E165C0"/>
    <w:rsid w:val="00E16E0A"/>
    <w:rsid w:val="00E16F8B"/>
    <w:rsid w:val="00E17D79"/>
    <w:rsid w:val="00E21052"/>
    <w:rsid w:val="00E2136E"/>
    <w:rsid w:val="00E2686C"/>
    <w:rsid w:val="00E30F7E"/>
    <w:rsid w:val="00E3544C"/>
    <w:rsid w:val="00E360DA"/>
    <w:rsid w:val="00E362D2"/>
    <w:rsid w:val="00E41889"/>
    <w:rsid w:val="00E42894"/>
    <w:rsid w:val="00E44991"/>
    <w:rsid w:val="00E450DB"/>
    <w:rsid w:val="00E45397"/>
    <w:rsid w:val="00E45BBE"/>
    <w:rsid w:val="00E4679D"/>
    <w:rsid w:val="00E4718F"/>
    <w:rsid w:val="00E47E9B"/>
    <w:rsid w:val="00E51942"/>
    <w:rsid w:val="00E531A5"/>
    <w:rsid w:val="00E5343B"/>
    <w:rsid w:val="00E559D5"/>
    <w:rsid w:val="00E57877"/>
    <w:rsid w:val="00E61FD5"/>
    <w:rsid w:val="00E62B12"/>
    <w:rsid w:val="00E640F7"/>
    <w:rsid w:val="00E660B4"/>
    <w:rsid w:val="00E667B4"/>
    <w:rsid w:val="00E6759C"/>
    <w:rsid w:val="00E7036C"/>
    <w:rsid w:val="00E70702"/>
    <w:rsid w:val="00E70868"/>
    <w:rsid w:val="00E75F81"/>
    <w:rsid w:val="00E76EEC"/>
    <w:rsid w:val="00E775CF"/>
    <w:rsid w:val="00E8090C"/>
    <w:rsid w:val="00E810EC"/>
    <w:rsid w:val="00E82B47"/>
    <w:rsid w:val="00E83ACC"/>
    <w:rsid w:val="00E83EF0"/>
    <w:rsid w:val="00E87F69"/>
    <w:rsid w:val="00E905BD"/>
    <w:rsid w:val="00E91D4E"/>
    <w:rsid w:val="00E928CB"/>
    <w:rsid w:val="00E9385F"/>
    <w:rsid w:val="00E9623E"/>
    <w:rsid w:val="00E962D2"/>
    <w:rsid w:val="00E977DD"/>
    <w:rsid w:val="00E97CCD"/>
    <w:rsid w:val="00EA4C55"/>
    <w:rsid w:val="00EA6D34"/>
    <w:rsid w:val="00EB3492"/>
    <w:rsid w:val="00EB40A5"/>
    <w:rsid w:val="00EB672F"/>
    <w:rsid w:val="00EC51D2"/>
    <w:rsid w:val="00EC5C4D"/>
    <w:rsid w:val="00EC6FA1"/>
    <w:rsid w:val="00EC7D39"/>
    <w:rsid w:val="00EC7DB4"/>
    <w:rsid w:val="00ED009E"/>
    <w:rsid w:val="00ED0197"/>
    <w:rsid w:val="00ED299D"/>
    <w:rsid w:val="00ED563A"/>
    <w:rsid w:val="00ED5F8A"/>
    <w:rsid w:val="00EE04D6"/>
    <w:rsid w:val="00EE2F56"/>
    <w:rsid w:val="00EE458B"/>
    <w:rsid w:val="00EE615E"/>
    <w:rsid w:val="00EE74C3"/>
    <w:rsid w:val="00EF096A"/>
    <w:rsid w:val="00EF2BE9"/>
    <w:rsid w:val="00EF318D"/>
    <w:rsid w:val="00EF40A5"/>
    <w:rsid w:val="00EF4C59"/>
    <w:rsid w:val="00EF6641"/>
    <w:rsid w:val="00EF7027"/>
    <w:rsid w:val="00EF7111"/>
    <w:rsid w:val="00F009A1"/>
    <w:rsid w:val="00F03464"/>
    <w:rsid w:val="00F03C4A"/>
    <w:rsid w:val="00F04554"/>
    <w:rsid w:val="00F049BC"/>
    <w:rsid w:val="00F04D26"/>
    <w:rsid w:val="00F17903"/>
    <w:rsid w:val="00F20B9D"/>
    <w:rsid w:val="00F21684"/>
    <w:rsid w:val="00F21C53"/>
    <w:rsid w:val="00F24068"/>
    <w:rsid w:val="00F2502D"/>
    <w:rsid w:val="00F270A0"/>
    <w:rsid w:val="00F27A63"/>
    <w:rsid w:val="00F32C04"/>
    <w:rsid w:val="00F32D2C"/>
    <w:rsid w:val="00F33830"/>
    <w:rsid w:val="00F34664"/>
    <w:rsid w:val="00F3567E"/>
    <w:rsid w:val="00F35A78"/>
    <w:rsid w:val="00F408EE"/>
    <w:rsid w:val="00F42484"/>
    <w:rsid w:val="00F426DB"/>
    <w:rsid w:val="00F450E8"/>
    <w:rsid w:val="00F45D5E"/>
    <w:rsid w:val="00F50DE3"/>
    <w:rsid w:val="00F54B5A"/>
    <w:rsid w:val="00F55811"/>
    <w:rsid w:val="00F6357E"/>
    <w:rsid w:val="00F7024F"/>
    <w:rsid w:val="00F7051B"/>
    <w:rsid w:val="00F720F0"/>
    <w:rsid w:val="00F725CE"/>
    <w:rsid w:val="00F73720"/>
    <w:rsid w:val="00F743CD"/>
    <w:rsid w:val="00F74715"/>
    <w:rsid w:val="00F75B16"/>
    <w:rsid w:val="00F7621A"/>
    <w:rsid w:val="00F77157"/>
    <w:rsid w:val="00F77296"/>
    <w:rsid w:val="00F777DE"/>
    <w:rsid w:val="00F77908"/>
    <w:rsid w:val="00F81623"/>
    <w:rsid w:val="00F82A27"/>
    <w:rsid w:val="00F83284"/>
    <w:rsid w:val="00F869E6"/>
    <w:rsid w:val="00F86AAF"/>
    <w:rsid w:val="00F86FF4"/>
    <w:rsid w:val="00F87863"/>
    <w:rsid w:val="00F904FE"/>
    <w:rsid w:val="00F90789"/>
    <w:rsid w:val="00F92B1E"/>
    <w:rsid w:val="00F9465C"/>
    <w:rsid w:val="00F960D9"/>
    <w:rsid w:val="00F96596"/>
    <w:rsid w:val="00F97A81"/>
    <w:rsid w:val="00FA0FCF"/>
    <w:rsid w:val="00FA219A"/>
    <w:rsid w:val="00FA36C0"/>
    <w:rsid w:val="00FA3A4F"/>
    <w:rsid w:val="00FA3BD3"/>
    <w:rsid w:val="00FA3D7D"/>
    <w:rsid w:val="00FA7663"/>
    <w:rsid w:val="00FB0A2C"/>
    <w:rsid w:val="00FB24C8"/>
    <w:rsid w:val="00FB35AD"/>
    <w:rsid w:val="00FB39E6"/>
    <w:rsid w:val="00FB4098"/>
    <w:rsid w:val="00FB5BB4"/>
    <w:rsid w:val="00FC22BD"/>
    <w:rsid w:val="00FC4194"/>
    <w:rsid w:val="00FC5F0F"/>
    <w:rsid w:val="00FC6E62"/>
    <w:rsid w:val="00FD0CA2"/>
    <w:rsid w:val="00FD1FBE"/>
    <w:rsid w:val="00FE1191"/>
    <w:rsid w:val="00FE22B0"/>
    <w:rsid w:val="00FE3AE0"/>
    <w:rsid w:val="00FE433A"/>
    <w:rsid w:val="00FE4F7A"/>
    <w:rsid w:val="00FE6326"/>
    <w:rsid w:val="00FE6DA6"/>
    <w:rsid w:val="00FE7246"/>
    <w:rsid w:val="00FF06F8"/>
    <w:rsid w:val="00FF0B19"/>
    <w:rsid w:val="00FF30FC"/>
    <w:rsid w:val="00FF3F43"/>
    <w:rsid w:val="00FF416F"/>
    <w:rsid w:val="00FF516A"/>
    <w:rsid w:val="00FF5B9D"/>
    <w:rsid w:val="00FF6D64"/>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81DE5C4-39BD-44AA-B9BE-E0DFBB25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087"/>
    <w:pPr>
      <w:spacing w:after="200" w:line="240" w:lineRule="auto"/>
    </w:pPr>
  </w:style>
  <w:style w:type="paragraph" w:styleId="Heading1">
    <w:name w:val="heading 1"/>
    <w:basedOn w:val="Normal"/>
    <w:next w:val="Normal"/>
    <w:link w:val="Heading1Char"/>
    <w:uiPriority w:val="9"/>
    <w:qFormat/>
    <w:rsid w:val="00400E77"/>
    <w:pPr>
      <w:keepNext/>
      <w:spacing w:before="4080" w:after="1080"/>
      <w:outlineLvl w:val="0"/>
    </w:pPr>
    <w:rPr>
      <w:rFonts w:asciiTheme="majorHAnsi" w:eastAsiaTheme="majorEastAsia" w:hAnsiTheme="majorHAnsi" w:cstheme="majorBidi"/>
      <w:b/>
      <w:color w:val="001C40" w:themeColor="text2"/>
      <w:sz w:val="48"/>
      <w:szCs w:val="32"/>
      <w:lang w:eastAsia="en-US"/>
    </w:rPr>
  </w:style>
  <w:style w:type="paragraph" w:styleId="Heading2">
    <w:name w:val="heading 2"/>
    <w:basedOn w:val="Normal"/>
    <w:next w:val="Normal"/>
    <w:link w:val="Heading2Char"/>
    <w:uiPriority w:val="9"/>
    <w:unhideWhenUsed/>
    <w:qFormat/>
    <w:rsid w:val="003F495D"/>
    <w:pPr>
      <w:keepNext/>
      <w:outlineLvl w:val="1"/>
    </w:pPr>
    <w:rPr>
      <w:rFonts w:asciiTheme="majorHAnsi" w:eastAsiaTheme="majorEastAsia" w:hAnsiTheme="majorHAnsi" w:cstheme="majorBidi"/>
      <w:b/>
      <w:color w:val="001C40" w:themeColor="text2"/>
      <w:sz w:val="36"/>
      <w:szCs w:val="26"/>
      <w:lang w:eastAsia="en-US"/>
    </w:rPr>
  </w:style>
  <w:style w:type="paragraph" w:styleId="Heading3">
    <w:name w:val="heading 3"/>
    <w:basedOn w:val="Heading4"/>
    <w:next w:val="Normal"/>
    <w:link w:val="Heading3Char"/>
    <w:uiPriority w:val="9"/>
    <w:unhideWhenUsed/>
    <w:qFormat/>
    <w:rsid w:val="00096DD8"/>
    <w:pPr>
      <w:ind w:left="567" w:hanging="567"/>
      <w:outlineLvl w:val="2"/>
    </w:pPr>
  </w:style>
  <w:style w:type="paragraph" w:styleId="Heading4">
    <w:name w:val="heading 4"/>
    <w:basedOn w:val="Normal"/>
    <w:next w:val="Normal"/>
    <w:link w:val="Heading4Char"/>
    <w:uiPriority w:val="9"/>
    <w:unhideWhenUsed/>
    <w:qFormat/>
    <w:rsid w:val="003F495D"/>
    <w:pPr>
      <w:keepNext/>
      <w:keepLines/>
      <w:spacing w:after="120"/>
      <w:outlineLvl w:val="3"/>
    </w:pPr>
    <w:rPr>
      <w:rFonts w:asciiTheme="majorHAnsi" w:eastAsiaTheme="majorEastAsia" w:hAnsiTheme="majorHAnsi" w:cstheme="majorBidi"/>
      <w:b/>
      <w:bCs/>
      <w:color w:val="001C40" w:themeColor="text2"/>
      <w:sz w:val="24"/>
      <w:szCs w:val="24"/>
    </w:rPr>
  </w:style>
  <w:style w:type="paragraph" w:styleId="Heading5">
    <w:name w:val="heading 5"/>
    <w:basedOn w:val="Normal"/>
    <w:next w:val="Normal"/>
    <w:link w:val="Heading5Char"/>
    <w:uiPriority w:val="9"/>
    <w:unhideWhenUsed/>
    <w:qFormat/>
    <w:rsid w:val="003F495D"/>
    <w:pPr>
      <w:keepNext/>
      <w:keepLines/>
      <w:spacing w:after="60"/>
      <w:outlineLvl w:val="4"/>
    </w:pPr>
    <w:rPr>
      <w:rFonts w:asciiTheme="majorHAnsi" w:eastAsiaTheme="majorEastAsia" w:hAnsiTheme="majorHAnsi" w:cstheme="majorBidi"/>
      <w:color w:val="001C40" w:themeColor="text2"/>
    </w:rPr>
  </w:style>
  <w:style w:type="paragraph" w:styleId="Heading6">
    <w:name w:val="heading 6"/>
    <w:basedOn w:val="Normal"/>
    <w:next w:val="Normal"/>
    <w:link w:val="Heading6Char"/>
    <w:uiPriority w:val="9"/>
    <w:unhideWhenUsed/>
    <w:qFormat/>
    <w:rsid w:val="003F495D"/>
    <w:pPr>
      <w:keepNext/>
      <w:keepLines/>
      <w:spacing w:after="60"/>
      <w:outlineLvl w:val="5"/>
    </w:pPr>
    <w:rPr>
      <w:rFonts w:asciiTheme="majorHAnsi" w:eastAsiaTheme="majorEastAsia" w:hAnsiTheme="majorHAnsi" w:cstheme="majorBidi"/>
      <w:i/>
      <w:iCs/>
      <w:color w:val="001C40" w:themeColor="text2"/>
    </w:rPr>
  </w:style>
  <w:style w:type="paragraph" w:styleId="Heading7">
    <w:name w:val="heading 7"/>
    <w:basedOn w:val="Normal"/>
    <w:next w:val="Normal"/>
    <w:link w:val="Heading7Char"/>
    <w:uiPriority w:val="9"/>
    <w:unhideWhenUsed/>
    <w:qFormat/>
    <w:rsid w:val="003F495D"/>
    <w:pPr>
      <w:keepNext/>
      <w:keepLines/>
      <w:spacing w:before="40" w:after="0"/>
      <w:outlineLvl w:val="6"/>
    </w:pPr>
    <w:rPr>
      <w:rFonts w:asciiTheme="majorHAnsi" w:eastAsiaTheme="majorEastAsia" w:hAnsiTheme="majorHAnsi" w:cstheme="majorBidi"/>
      <w:i/>
      <w:iCs/>
      <w:color w:val="001C40" w:themeColor="text2"/>
    </w:rPr>
  </w:style>
  <w:style w:type="paragraph" w:styleId="Heading8">
    <w:name w:val="heading 8"/>
    <w:basedOn w:val="Normal"/>
    <w:next w:val="Normal"/>
    <w:link w:val="Heading8Char"/>
    <w:uiPriority w:val="9"/>
    <w:unhideWhenUsed/>
    <w:qFormat/>
    <w:rsid w:val="003F495D"/>
    <w:pPr>
      <w:keepNext/>
      <w:keepLines/>
      <w:spacing w:before="40" w:after="0"/>
      <w:outlineLvl w:val="7"/>
    </w:pPr>
    <w:rPr>
      <w:rFonts w:asciiTheme="majorHAnsi" w:eastAsiaTheme="majorEastAsia" w:hAnsiTheme="majorHAnsi" w:cstheme="majorBidi"/>
      <w:color w:val="1177AD" w:themeColor="accent4"/>
      <w:sz w:val="21"/>
      <w:szCs w:val="21"/>
    </w:rPr>
  </w:style>
  <w:style w:type="paragraph" w:styleId="Heading9">
    <w:name w:val="heading 9"/>
    <w:basedOn w:val="Normal"/>
    <w:next w:val="Normal"/>
    <w:link w:val="Heading9Char"/>
    <w:uiPriority w:val="9"/>
    <w:unhideWhenUsed/>
    <w:qFormat/>
    <w:rsid w:val="00C16794"/>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E77"/>
    <w:rPr>
      <w:rFonts w:asciiTheme="majorHAnsi" w:eastAsiaTheme="majorEastAsia" w:hAnsiTheme="majorHAnsi" w:cstheme="majorBidi"/>
      <w:b/>
      <w:color w:val="001C40" w:themeColor="text2"/>
      <w:sz w:val="48"/>
      <w:szCs w:val="32"/>
      <w:lang w:eastAsia="en-US"/>
    </w:rPr>
  </w:style>
  <w:style w:type="character" w:customStyle="1" w:styleId="Heading2Char">
    <w:name w:val="Heading 2 Char"/>
    <w:basedOn w:val="DefaultParagraphFont"/>
    <w:link w:val="Heading2"/>
    <w:uiPriority w:val="9"/>
    <w:rsid w:val="003F495D"/>
    <w:rPr>
      <w:rFonts w:asciiTheme="majorHAnsi" w:eastAsiaTheme="majorEastAsia" w:hAnsiTheme="majorHAnsi" w:cstheme="majorBidi"/>
      <w:b/>
      <w:color w:val="001C40" w:themeColor="text2"/>
      <w:sz w:val="36"/>
      <w:szCs w:val="26"/>
      <w:lang w:eastAsia="en-US"/>
    </w:rPr>
  </w:style>
  <w:style w:type="character" w:customStyle="1" w:styleId="Heading3Char">
    <w:name w:val="Heading 3 Char"/>
    <w:basedOn w:val="DefaultParagraphFont"/>
    <w:link w:val="Heading3"/>
    <w:uiPriority w:val="9"/>
    <w:rsid w:val="00096DD8"/>
    <w:rPr>
      <w:rFonts w:asciiTheme="majorHAnsi" w:eastAsiaTheme="majorEastAsia" w:hAnsiTheme="majorHAnsi" w:cstheme="majorBidi"/>
      <w:b/>
      <w:bCs/>
      <w:color w:val="001C40" w:themeColor="text2"/>
      <w:sz w:val="24"/>
      <w:szCs w:val="24"/>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2A4087"/>
    <w:pPr>
      <w:numPr>
        <w:numId w:val="3"/>
      </w:numPr>
      <w:ind w:left="567" w:hanging="567"/>
      <w:contextualSpacing/>
    </w:pPr>
    <w:rPr>
      <w:rFonts w:eastAsiaTheme="minorHAnsi"/>
      <w:lang w:eastAsia="en-US"/>
    </w:rPr>
  </w:style>
  <w:style w:type="paragraph" w:styleId="Quote">
    <w:name w:val="Quote"/>
    <w:basedOn w:val="Normal"/>
    <w:next w:val="Normal"/>
    <w:link w:val="QuoteChar"/>
    <w:uiPriority w:val="29"/>
    <w:qFormat/>
    <w:rsid w:val="003F495D"/>
    <w:pPr>
      <w:ind w:left="567"/>
    </w:pPr>
    <w:rPr>
      <w:rFonts w:eastAsiaTheme="minorHAnsi"/>
      <w:i/>
      <w:iCs/>
      <w:color w:val="1177AD" w:themeColor="accent4"/>
      <w:lang w:eastAsia="en-US"/>
    </w:rPr>
  </w:style>
  <w:style w:type="character" w:customStyle="1" w:styleId="QuoteChar">
    <w:name w:val="Quote Char"/>
    <w:basedOn w:val="DefaultParagraphFont"/>
    <w:link w:val="Quote"/>
    <w:uiPriority w:val="29"/>
    <w:rsid w:val="003F495D"/>
    <w:rPr>
      <w:rFonts w:eastAsiaTheme="minorHAnsi"/>
      <w:i/>
      <w:iCs/>
      <w:color w:val="1177AD" w:themeColor="accent4"/>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3F495D"/>
    <w:rPr>
      <w:rFonts w:asciiTheme="majorHAnsi" w:eastAsiaTheme="majorEastAsia" w:hAnsiTheme="majorHAnsi" w:cstheme="majorBidi"/>
      <w:b/>
      <w:bCs/>
      <w:color w:val="001C40" w:themeColor="text2"/>
      <w:sz w:val="24"/>
      <w:szCs w:val="24"/>
    </w:rPr>
  </w:style>
  <w:style w:type="character" w:customStyle="1" w:styleId="Heading5Char">
    <w:name w:val="Heading 5 Char"/>
    <w:basedOn w:val="DefaultParagraphFont"/>
    <w:link w:val="Heading5"/>
    <w:uiPriority w:val="9"/>
    <w:rsid w:val="003F495D"/>
    <w:rPr>
      <w:rFonts w:asciiTheme="majorHAnsi" w:eastAsiaTheme="majorEastAsia" w:hAnsiTheme="majorHAnsi" w:cstheme="majorBidi"/>
      <w:color w:val="001C40" w:themeColor="text2"/>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3F495D"/>
    <w:pPr>
      <w:keepNext/>
      <w:spacing w:after="0"/>
    </w:pPr>
    <w:rPr>
      <w:rFonts w:asciiTheme="majorHAnsi" w:eastAsiaTheme="minorHAnsi" w:hAnsiTheme="majorHAnsi"/>
      <w:b/>
      <w:color w:val="1177AD" w:themeColor="accent4"/>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1"/>
      </w:numPr>
      <w:spacing w:after="0"/>
      <w:ind w:left="567" w:hanging="567"/>
    </w:pPr>
  </w:style>
  <w:style w:type="character" w:customStyle="1" w:styleId="Heading6Char">
    <w:name w:val="Heading 6 Char"/>
    <w:basedOn w:val="DefaultParagraphFont"/>
    <w:link w:val="Heading6"/>
    <w:uiPriority w:val="9"/>
    <w:rsid w:val="003F495D"/>
    <w:rPr>
      <w:rFonts w:asciiTheme="majorHAnsi" w:eastAsiaTheme="majorEastAsia" w:hAnsiTheme="majorHAnsi" w:cstheme="majorBidi"/>
      <w:i/>
      <w:iCs/>
      <w:color w:val="001C40" w:themeColor="text2"/>
    </w:rPr>
  </w:style>
  <w:style w:type="character" w:customStyle="1" w:styleId="Heading7Char">
    <w:name w:val="Heading 7 Char"/>
    <w:basedOn w:val="DefaultParagraphFont"/>
    <w:link w:val="Heading7"/>
    <w:uiPriority w:val="9"/>
    <w:rsid w:val="003F495D"/>
    <w:rPr>
      <w:rFonts w:asciiTheme="majorHAnsi" w:eastAsiaTheme="majorEastAsia" w:hAnsiTheme="majorHAnsi" w:cstheme="majorBidi"/>
      <w:i/>
      <w:iCs/>
      <w:color w:val="001C40" w:themeColor="text2"/>
    </w:rPr>
  </w:style>
  <w:style w:type="character" w:customStyle="1" w:styleId="Heading8Char">
    <w:name w:val="Heading 8 Char"/>
    <w:basedOn w:val="DefaultParagraphFont"/>
    <w:link w:val="Heading8"/>
    <w:uiPriority w:val="9"/>
    <w:rsid w:val="003F495D"/>
    <w:rPr>
      <w:rFonts w:asciiTheme="majorHAnsi" w:eastAsiaTheme="majorEastAsia" w:hAnsiTheme="majorHAnsi" w:cstheme="majorBidi"/>
      <w:color w:val="1177AD" w:themeColor="accent4"/>
      <w:sz w:val="21"/>
      <w:szCs w:val="21"/>
    </w:rPr>
  </w:style>
  <w:style w:type="character" w:customStyle="1" w:styleId="Heading9Char">
    <w:name w:val="Heading 9 Char"/>
    <w:basedOn w:val="DefaultParagraphFont"/>
    <w:link w:val="Heading9"/>
    <w:uiPriority w:val="9"/>
    <w:rsid w:val="00C16794"/>
    <w:rPr>
      <w:rFonts w:asciiTheme="majorHAnsi" w:eastAsiaTheme="majorEastAsia" w:hAnsiTheme="majorHAnsi" w:cstheme="majorBidi"/>
      <w:i/>
      <w:iCs/>
      <w:sz w:val="21"/>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625397"/>
    <w:pPr>
      <w:spacing w:after="120"/>
    </w:pPr>
    <w:rPr>
      <w:sz w:val="32"/>
    </w:rPr>
  </w:style>
  <w:style w:type="paragraph" w:customStyle="1" w:styleId="Heading3-notshowing">
    <w:name w:val="Heading 3 - not showing"/>
    <w:basedOn w:val="Heading3"/>
    <w:qFormat/>
    <w:rsid w:val="00625397"/>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8F6D77"/>
    <w:pPr>
      <w:tabs>
        <w:tab w:val="left" w:pos="1560"/>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aliases w:val="Bullet Point,Bullet point,Bullet points,Bulleted Para,CV text,Content descriptions,Dot pt,L,List Bullet Cab,List Paragraph Number,List Paragraph1,List Paragraph11,List Paragraph2,NFP GP Bulleted List,Recommendation,bullet point list,列出段落"/>
    <w:basedOn w:val="Normal"/>
    <w:link w:val="ListParagraphChar"/>
    <w:uiPriority w:val="34"/>
    <w:qFormat/>
    <w:rsid w:val="00C16794"/>
    <w:pPr>
      <w:numPr>
        <w:numId w:val="2"/>
      </w:numPr>
      <w:contextualSpacing/>
    </w:pPr>
  </w:style>
  <w:style w:type="paragraph" w:styleId="BodyText">
    <w:name w:val="Body Text"/>
    <w:basedOn w:val="Normal"/>
    <w:link w:val="BodyTextChar"/>
    <w:uiPriority w:val="99"/>
    <w:unhideWhenUsed/>
    <w:rsid w:val="0064131E"/>
    <w:pPr>
      <w:spacing w:after="120"/>
    </w:pPr>
    <w:rPr>
      <w:rFonts w:eastAsiaTheme="minorHAnsi"/>
      <w:lang w:eastAsia="en-US"/>
    </w:rPr>
  </w:style>
  <w:style w:type="character" w:customStyle="1" w:styleId="BodyTextChar">
    <w:name w:val="Body Text Char"/>
    <w:basedOn w:val="DefaultParagraphFont"/>
    <w:link w:val="BodyText"/>
    <w:uiPriority w:val="99"/>
    <w:rsid w:val="0064131E"/>
    <w:rPr>
      <w:rFonts w:eastAsiaTheme="minorHAnsi"/>
      <w:lang w:eastAsia="en-US"/>
    </w:rPr>
  </w:style>
  <w:style w:type="paragraph" w:styleId="FootnoteText">
    <w:name w:val="footnote text"/>
    <w:aliases w:val="ACMA Footnote Text,footnote text,Footnote Text Char Char,Footnote Text Char1 Char Char,Footnote Text Char Char Char Char,Footnote Text Char1 Char Char Char Char,Footnote Text Char Char Char Char Char Char,f"/>
    <w:basedOn w:val="Normal"/>
    <w:link w:val="FootnoteTextChar"/>
    <w:uiPriority w:val="99"/>
    <w:rsid w:val="006B26CD"/>
    <w:pPr>
      <w:spacing w:before="60" w:after="0"/>
    </w:pPr>
    <w:rPr>
      <w:rFonts w:ascii="Calibri" w:eastAsia="Calibri" w:hAnsi="Calibri" w:cs="Times New Roman"/>
      <w:sz w:val="20"/>
      <w:szCs w:val="20"/>
      <w:lang w:eastAsia="en-US"/>
    </w:rPr>
  </w:style>
  <w:style w:type="character" w:customStyle="1" w:styleId="FootnoteTextChar">
    <w:name w:val="Footnote Text Char"/>
    <w:aliases w:val="ACMA Footnote Text Char,footnote text Char,Footnote Text Char Char Char,Footnote Text Char1 Char Char Char,Footnote Text Char Char Char Char Char,Footnote Text Char1 Char Char Char Char Char,f Char"/>
    <w:basedOn w:val="DefaultParagraphFont"/>
    <w:link w:val="FootnoteText"/>
    <w:uiPriority w:val="99"/>
    <w:rsid w:val="006B26CD"/>
    <w:rPr>
      <w:rFonts w:ascii="Calibri" w:eastAsia="Calibri" w:hAnsi="Calibri" w:cs="Times New Roman"/>
      <w:sz w:val="20"/>
      <w:szCs w:val="20"/>
      <w:lang w:eastAsia="en-US"/>
    </w:rPr>
  </w:style>
  <w:style w:type="character" w:styleId="FootnoteReference">
    <w:name w:val="footnote reference"/>
    <w:aliases w:val="Appel note de bas de p,Appel note de bas de p + 11 pt,Italic,Footnote,Footnote symbol,Appel note de bas de p1,Appel note de bas de p2,Appel note de bas de p3,Footnote Reference/,Style 12,(NECG) Footnote Reference,Style 124,o,fr"/>
    <w:uiPriority w:val="99"/>
    <w:rsid w:val="006B26CD"/>
    <w:rPr>
      <w:vertAlign w:val="superscript"/>
    </w:rPr>
  </w:style>
  <w:style w:type="character" w:styleId="CommentReference">
    <w:name w:val="annotation reference"/>
    <w:basedOn w:val="DefaultParagraphFont"/>
    <w:uiPriority w:val="99"/>
    <w:semiHidden/>
    <w:unhideWhenUsed/>
    <w:rsid w:val="0062006D"/>
    <w:rPr>
      <w:sz w:val="16"/>
      <w:szCs w:val="16"/>
    </w:rPr>
  </w:style>
  <w:style w:type="paragraph" w:styleId="CommentText">
    <w:name w:val="annotation text"/>
    <w:basedOn w:val="Normal"/>
    <w:link w:val="CommentTextChar"/>
    <w:uiPriority w:val="99"/>
    <w:unhideWhenUsed/>
    <w:rsid w:val="0062006D"/>
    <w:rPr>
      <w:sz w:val="20"/>
      <w:szCs w:val="20"/>
    </w:rPr>
  </w:style>
  <w:style w:type="character" w:customStyle="1" w:styleId="CommentTextChar">
    <w:name w:val="Comment Text Char"/>
    <w:basedOn w:val="DefaultParagraphFont"/>
    <w:link w:val="CommentText"/>
    <w:uiPriority w:val="99"/>
    <w:rsid w:val="0062006D"/>
    <w:rPr>
      <w:sz w:val="20"/>
      <w:szCs w:val="20"/>
    </w:rPr>
  </w:style>
  <w:style w:type="paragraph" w:styleId="CommentSubject">
    <w:name w:val="annotation subject"/>
    <w:basedOn w:val="CommentText"/>
    <w:next w:val="CommentText"/>
    <w:link w:val="CommentSubjectChar"/>
    <w:uiPriority w:val="99"/>
    <w:semiHidden/>
    <w:unhideWhenUsed/>
    <w:rsid w:val="0062006D"/>
    <w:rPr>
      <w:b/>
      <w:bCs/>
    </w:rPr>
  </w:style>
  <w:style w:type="character" w:customStyle="1" w:styleId="CommentSubjectChar">
    <w:name w:val="Comment Subject Char"/>
    <w:basedOn w:val="CommentTextChar"/>
    <w:link w:val="CommentSubject"/>
    <w:uiPriority w:val="99"/>
    <w:semiHidden/>
    <w:rsid w:val="0062006D"/>
    <w:rPr>
      <w:b/>
      <w:bCs/>
      <w:sz w:val="20"/>
      <w:szCs w:val="20"/>
    </w:rPr>
  </w:style>
  <w:style w:type="paragraph" w:styleId="BalloonText">
    <w:name w:val="Balloon Text"/>
    <w:basedOn w:val="Normal"/>
    <w:link w:val="BalloonTextChar"/>
    <w:uiPriority w:val="99"/>
    <w:semiHidden/>
    <w:unhideWhenUsed/>
    <w:rsid w:val="006200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06D"/>
    <w:rPr>
      <w:rFonts w:ascii="Segoe UI" w:hAnsi="Segoe UI" w:cs="Segoe UI"/>
      <w:sz w:val="18"/>
      <w:szCs w:val="18"/>
    </w:rPr>
  </w:style>
  <w:style w:type="character" w:customStyle="1" w:styleId="ListParagraphChar">
    <w:name w:val="List Paragraph Char"/>
    <w:aliases w:val="Bullet Point Char,Bullet point Char,Bullet points Char,Bulleted Para Char,CV text Char,Content descriptions Char,Dot pt Char,L Char,List Bullet Cab Char,List Paragraph Number Char,List Paragraph1 Char,List Paragraph11 Char,列出段落 Char"/>
    <w:basedOn w:val="DefaultParagraphFont"/>
    <w:link w:val="ListParagraph"/>
    <w:uiPriority w:val="34"/>
    <w:qFormat/>
    <w:locked/>
    <w:rsid w:val="004505A6"/>
  </w:style>
  <w:style w:type="paragraph" w:customStyle="1" w:styleId="Stext">
    <w:name w:val="S text"/>
    <w:basedOn w:val="Normal"/>
    <w:link w:val="StextChar"/>
    <w:qFormat/>
    <w:rsid w:val="00D20125"/>
    <w:pPr>
      <w:spacing w:before="120" w:after="0"/>
    </w:pPr>
    <w:rPr>
      <w:rFonts w:ascii="Times New Roman" w:eastAsiaTheme="minorHAnsi" w:hAnsi="Times New Roman" w:cs="Times New Roman"/>
      <w:sz w:val="28"/>
      <w:szCs w:val="28"/>
      <w:lang w:eastAsia="en-US"/>
    </w:rPr>
  </w:style>
  <w:style w:type="character" w:customStyle="1" w:styleId="StextChar">
    <w:name w:val="S text Char"/>
    <w:basedOn w:val="DefaultParagraphFont"/>
    <w:link w:val="Stext"/>
    <w:rsid w:val="00D20125"/>
    <w:rPr>
      <w:rFonts w:ascii="Times New Roman" w:eastAsiaTheme="minorHAnsi" w:hAnsi="Times New Roman" w:cs="Times New Roman"/>
      <w:sz w:val="28"/>
      <w:szCs w:val="28"/>
      <w:lang w:eastAsia="en-US"/>
    </w:rPr>
  </w:style>
  <w:style w:type="paragraph" w:customStyle="1" w:styleId="CABNETParagraphAtt">
    <w:name w:val="CABNET Paragraph Att"/>
    <w:basedOn w:val="Normal"/>
    <w:link w:val="CABNETParagraphAttChar"/>
    <w:qFormat/>
    <w:rsid w:val="009D4441"/>
    <w:pPr>
      <w:spacing w:before="120" w:after="120"/>
    </w:pPr>
    <w:rPr>
      <w:rFonts w:ascii="Verdana" w:eastAsia="Times New Roman" w:hAnsi="Verdana" w:cs="Times New Roman"/>
      <w:szCs w:val="24"/>
      <w:lang w:eastAsia="en-AU"/>
    </w:rPr>
  </w:style>
  <w:style w:type="character" w:customStyle="1" w:styleId="CABNETParagraphAttChar">
    <w:name w:val="CABNET Paragraph Att Char"/>
    <w:basedOn w:val="DefaultParagraphFont"/>
    <w:link w:val="CABNETParagraphAtt"/>
    <w:rsid w:val="009D4441"/>
    <w:rPr>
      <w:rFonts w:ascii="Verdana" w:eastAsia="Times New Roman" w:hAnsi="Verdana" w:cs="Times New Roman"/>
      <w:szCs w:val="24"/>
      <w:lang w:eastAsia="en-AU"/>
    </w:rPr>
  </w:style>
  <w:style w:type="paragraph" w:customStyle="1" w:styleId="paragraph">
    <w:name w:val="paragraph"/>
    <w:basedOn w:val="Normal"/>
    <w:rsid w:val="007A1F43"/>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acthead5">
    <w:name w:val="acthead5"/>
    <w:basedOn w:val="Normal"/>
    <w:rsid w:val="007A1F43"/>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ubsection">
    <w:name w:val="subsection"/>
    <w:basedOn w:val="Normal"/>
    <w:rsid w:val="007A1F43"/>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ubsection2">
    <w:name w:val="subsection2"/>
    <w:basedOn w:val="Normal"/>
    <w:rsid w:val="007A1F43"/>
    <w:pPr>
      <w:spacing w:before="100" w:beforeAutospacing="1" w:after="100" w:afterAutospacing="1"/>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C54D07"/>
    <w:pPr>
      <w:spacing w:before="100" w:beforeAutospacing="1" w:after="100" w:afterAutospacing="1"/>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B54C9B"/>
    <w:pPr>
      <w:spacing w:after="0"/>
    </w:pPr>
    <w:rPr>
      <w:sz w:val="20"/>
      <w:szCs w:val="20"/>
    </w:rPr>
  </w:style>
  <w:style w:type="character" w:customStyle="1" w:styleId="EndnoteTextChar">
    <w:name w:val="Endnote Text Char"/>
    <w:basedOn w:val="DefaultParagraphFont"/>
    <w:link w:val="EndnoteText"/>
    <w:uiPriority w:val="99"/>
    <w:semiHidden/>
    <w:rsid w:val="00B54C9B"/>
    <w:rPr>
      <w:sz w:val="20"/>
      <w:szCs w:val="20"/>
    </w:rPr>
  </w:style>
  <w:style w:type="character" w:styleId="EndnoteReference">
    <w:name w:val="endnote reference"/>
    <w:basedOn w:val="DefaultParagraphFont"/>
    <w:uiPriority w:val="99"/>
    <w:semiHidden/>
    <w:unhideWhenUsed/>
    <w:rsid w:val="00B54C9B"/>
    <w:rPr>
      <w:vertAlign w:val="superscript"/>
    </w:rPr>
  </w:style>
  <w:style w:type="paragraph" w:styleId="Revision">
    <w:name w:val="Revision"/>
    <w:hidden/>
    <w:uiPriority w:val="99"/>
    <w:semiHidden/>
    <w:rsid w:val="00C071A1"/>
    <w:pPr>
      <w:spacing w:after="0" w:line="240" w:lineRule="auto"/>
    </w:pPr>
  </w:style>
  <w:style w:type="character" w:styleId="Strong">
    <w:name w:val="Strong"/>
    <w:basedOn w:val="DefaultParagraphFont"/>
    <w:uiPriority w:val="22"/>
    <w:qFormat/>
    <w:rsid w:val="007A49B8"/>
    <w:rPr>
      <w:b/>
      <w:bCs/>
    </w:rPr>
  </w:style>
  <w:style w:type="character" w:styleId="Emphasis">
    <w:name w:val="Emphasis"/>
    <w:basedOn w:val="DefaultParagraphFont"/>
    <w:uiPriority w:val="20"/>
    <w:qFormat/>
    <w:rsid w:val="007A49B8"/>
    <w:rPr>
      <w:i/>
      <w:iCs/>
    </w:rPr>
  </w:style>
  <w:style w:type="paragraph" w:customStyle="1" w:styleId="bullet6">
    <w:name w:val="bullet 6"/>
    <w:basedOn w:val="ListParagraph"/>
    <w:link w:val="bullet6Char"/>
    <w:qFormat/>
    <w:rsid w:val="001742E1"/>
    <w:pPr>
      <w:numPr>
        <w:numId w:val="7"/>
      </w:numPr>
      <w:spacing w:after="120"/>
    </w:pPr>
  </w:style>
  <w:style w:type="character" w:customStyle="1" w:styleId="bullet6Char">
    <w:name w:val="bullet 6 Char"/>
    <w:basedOn w:val="ListParagraphChar"/>
    <w:link w:val="bullet6"/>
    <w:rsid w:val="00174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5451">
      <w:bodyDiv w:val="1"/>
      <w:marLeft w:val="0"/>
      <w:marRight w:val="0"/>
      <w:marTop w:val="0"/>
      <w:marBottom w:val="0"/>
      <w:divBdr>
        <w:top w:val="none" w:sz="0" w:space="0" w:color="auto"/>
        <w:left w:val="none" w:sz="0" w:space="0" w:color="auto"/>
        <w:bottom w:val="none" w:sz="0" w:space="0" w:color="auto"/>
        <w:right w:val="none" w:sz="0" w:space="0" w:color="auto"/>
      </w:divBdr>
    </w:div>
    <w:div w:id="23794565">
      <w:bodyDiv w:val="1"/>
      <w:marLeft w:val="0"/>
      <w:marRight w:val="0"/>
      <w:marTop w:val="0"/>
      <w:marBottom w:val="0"/>
      <w:divBdr>
        <w:top w:val="none" w:sz="0" w:space="0" w:color="auto"/>
        <w:left w:val="none" w:sz="0" w:space="0" w:color="auto"/>
        <w:bottom w:val="none" w:sz="0" w:space="0" w:color="auto"/>
        <w:right w:val="none" w:sz="0" w:space="0" w:color="auto"/>
      </w:divBdr>
    </w:div>
    <w:div w:id="139811442">
      <w:bodyDiv w:val="1"/>
      <w:marLeft w:val="0"/>
      <w:marRight w:val="0"/>
      <w:marTop w:val="0"/>
      <w:marBottom w:val="0"/>
      <w:divBdr>
        <w:top w:val="none" w:sz="0" w:space="0" w:color="auto"/>
        <w:left w:val="none" w:sz="0" w:space="0" w:color="auto"/>
        <w:bottom w:val="none" w:sz="0" w:space="0" w:color="auto"/>
        <w:right w:val="none" w:sz="0" w:space="0" w:color="auto"/>
      </w:divBdr>
    </w:div>
    <w:div w:id="157159955">
      <w:bodyDiv w:val="1"/>
      <w:marLeft w:val="0"/>
      <w:marRight w:val="0"/>
      <w:marTop w:val="0"/>
      <w:marBottom w:val="0"/>
      <w:divBdr>
        <w:top w:val="none" w:sz="0" w:space="0" w:color="auto"/>
        <w:left w:val="none" w:sz="0" w:space="0" w:color="auto"/>
        <w:bottom w:val="none" w:sz="0" w:space="0" w:color="auto"/>
        <w:right w:val="none" w:sz="0" w:space="0" w:color="auto"/>
      </w:divBdr>
    </w:div>
    <w:div w:id="219101735">
      <w:bodyDiv w:val="1"/>
      <w:marLeft w:val="0"/>
      <w:marRight w:val="0"/>
      <w:marTop w:val="0"/>
      <w:marBottom w:val="0"/>
      <w:divBdr>
        <w:top w:val="none" w:sz="0" w:space="0" w:color="auto"/>
        <w:left w:val="none" w:sz="0" w:space="0" w:color="auto"/>
        <w:bottom w:val="none" w:sz="0" w:space="0" w:color="auto"/>
        <w:right w:val="none" w:sz="0" w:space="0" w:color="auto"/>
      </w:divBdr>
    </w:div>
    <w:div w:id="264731774">
      <w:bodyDiv w:val="1"/>
      <w:marLeft w:val="0"/>
      <w:marRight w:val="0"/>
      <w:marTop w:val="0"/>
      <w:marBottom w:val="0"/>
      <w:divBdr>
        <w:top w:val="none" w:sz="0" w:space="0" w:color="auto"/>
        <w:left w:val="none" w:sz="0" w:space="0" w:color="auto"/>
        <w:bottom w:val="none" w:sz="0" w:space="0" w:color="auto"/>
        <w:right w:val="none" w:sz="0" w:space="0" w:color="auto"/>
      </w:divBdr>
    </w:div>
    <w:div w:id="424880681">
      <w:bodyDiv w:val="1"/>
      <w:marLeft w:val="0"/>
      <w:marRight w:val="0"/>
      <w:marTop w:val="0"/>
      <w:marBottom w:val="0"/>
      <w:divBdr>
        <w:top w:val="none" w:sz="0" w:space="0" w:color="auto"/>
        <w:left w:val="none" w:sz="0" w:space="0" w:color="auto"/>
        <w:bottom w:val="none" w:sz="0" w:space="0" w:color="auto"/>
        <w:right w:val="none" w:sz="0" w:space="0" w:color="auto"/>
      </w:divBdr>
    </w:div>
    <w:div w:id="476918070">
      <w:bodyDiv w:val="1"/>
      <w:marLeft w:val="0"/>
      <w:marRight w:val="0"/>
      <w:marTop w:val="0"/>
      <w:marBottom w:val="0"/>
      <w:divBdr>
        <w:top w:val="none" w:sz="0" w:space="0" w:color="auto"/>
        <w:left w:val="none" w:sz="0" w:space="0" w:color="auto"/>
        <w:bottom w:val="none" w:sz="0" w:space="0" w:color="auto"/>
        <w:right w:val="none" w:sz="0" w:space="0" w:color="auto"/>
      </w:divBdr>
    </w:div>
    <w:div w:id="539975926">
      <w:bodyDiv w:val="1"/>
      <w:marLeft w:val="0"/>
      <w:marRight w:val="0"/>
      <w:marTop w:val="0"/>
      <w:marBottom w:val="0"/>
      <w:divBdr>
        <w:top w:val="none" w:sz="0" w:space="0" w:color="auto"/>
        <w:left w:val="none" w:sz="0" w:space="0" w:color="auto"/>
        <w:bottom w:val="none" w:sz="0" w:space="0" w:color="auto"/>
        <w:right w:val="none" w:sz="0" w:space="0" w:color="auto"/>
      </w:divBdr>
    </w:div>
    <w:div w:id="677149366">
      <w:bodyDiv w:val="1"/>
      <w:marLeft w:val="0"/>
      <w:marRight w:val="0"/>
      <w:marTop w:val="0"/>
      <w:marBottom w:val="0"/>
      <w:divBdr>
        <w:top w:val="none" w:sz="0" w:space="0" w:color="auto"/>
        <w:left w:val="none" w:sz="0" w:space="0" w:color="auto"/>
        <w:bottom w:val="none" w:sz="0" w:space="0" w:color="auto"/>
        <w:right w:val="none" w:sz="0" w:space="0" w:color="auto"/>
      </w:divBdr>
    </w:div>
    <w:div w:id="684018547">
      <w:bodyDiv w:val="1"/>
      <w:marLeft w:val="0"/>
      <w:marRight w:val="0"/>
      <w:marTop w:val="0"/>
      <w:marBottom w:val="0"/>
      <w:divBdr>
        <w:top w:val="none" w:sz="0" w:space="0" w:color="auto"/>
        <w:left w:val="none" w:sz="0" w:space="0" w:color="auto"/>
        <w:bottom w:val="none" w:sz="0" w:space="0" w:color="auto"/>
        <w:right w:val="none" w:sz="0" w:space="0" w:color="auto"/>
      </w:divBdr>
    </w:div>
    <w:div w:id="730999502">
      <w:bodyDiv w:val="1"/>
      <w:marLeft w:val="0"/>
      <w:marRight w:val="0"/>
      <w:marTop w:val="0"/>
      <w:marBottom w:val="0"/>
      <w:divBdr>
        <w:top w:val="none" w:sz="0" w:space="0" w:color="auto"/>
        <w:left w:val="none" w:sz="0" w:space="0" w:color="auto"/>
        <w:bottom w:val="none" w:sz="0" w:space="0" w:color="auto"/>
        <w:right w:val="none" w:sz="0" w:space="0" w:color="auto"/>
      </w:divBdr>
    </w:div>
    <w:div w:id="742067136">
      <w:bodyDiv w:val="1"/>
      <w:marLeft w:val="0"/>
      <w:marRight w:val="0"/>
      <w:marTop w:val="0"/>
      <w:marBottom w:val="0"/>
      <w:divBdr>
        <w:top w:val="none" w:sz="0" w:space="0" w:color="auto"/>
        <w:left w:val="none" w:sz="0" w:space="0" w:color="auto"/>
        <w:bottom w:val="none" w:sz="0" w:space="0" w:color="auto"/>
        <w:right w:val="none" w:sz="0" w:space="0" w:color="auto"/>
      </w:divBdr>
    </w:div>
    <w:div w:id="910653217">
      <w:bodyDiv w:val="1"/>
      <w:marLeft w:val="0"/>
      <w:marRight w:val="0"/>
      <w:marTop w:val="0"/>
      <w:marBottom w:val="0"/>
      <w:divBdr>
        <w:top w:val="none" w:sz="0" w:space="0" w:color="auto"/>
        <w:left w:val="none" w:sz="0" w:space="0" w:color="auto"/>
        <w:bottom w:val="none" w:sz="0" w:space="0" w:color="auto"/>
        <w:right w:val="none" w:sz="0" w:space="0" w:color="auto"/>
      </w:divBdr>
    </w:div>
    <w:div w:id="1025252334">
      <w:bodyDiv w:val="1"/>
      <w:marLeft w:val="0"/>
      <w:marRight w:val="0"/>
      <w:marTop w:val="0"/>
      <w:marBottom w:val="0"/>
      <w:divBdr>
        <w:top w:val="none" w:sz="0" w:space="0" w:color="auto"/>
        <w:left w:val="none" w:sz="0" w:space="0" w:color="auto"/>
        <w:bottom w:val="none" w:sz="0" w:space="0" w:color="auto"/>
        <w:right w:val="none" w:sz="0" w:space="0" w:color="auto"/>
      </w:divBdr>
      <w:divsChild>
        <w:div w:id="30498644">
          <w:marLeft w:val="0"/>
          <w:marRight w:val="0"/>
          <w:marTop w:val="0"/>
          <w:marBottom w:val="0"/>
          <w:divBdr>
            <w:top w:val="none" w:sz="0" w:space="0" w:color="auto"/>
            <w:left w:val="none" w:sz="0" w:space="0" w:color="auto"/>
            <w:bottom w:val="none" w:sz="0" w:space="0" w:color="auto"/>
            <w:right w:val="none" w:sz="0" w:space="0" w:color="auto"/>
          </w:divBdr>
          <w:divsChild>
            <w:div w:id="148373787">
              <w:marLeft w:val="0"/>
              <w:marRight w:val="0"/>
              <w:marTop w:val="0"/>
              <w:marBottom w:val="0"/>
              <w:divBdr>
                <w:top w:val="none" w:sz="0" w:space="0" w:color="auto"/>
                <w:left w:val="none" w:sz="0" w:space="0" w:color="auto"/>
                <w:bottom w:val="none" w:sz="0" w:space="0" w:color="auto"/>
                <w:right w:val="none" w:sz="0" w:space="0" w:color="auto"/>
              </w:divBdr>
              <w:divsChild>
                <w:div w:id="952131511">
                  <w:marLeft w:val="0"/>
                  <w:marRight w:val="0"/>
                  <w:marTop w:val="0"/>
                  <w:marBottom w:val="0"/>
                  <w:divBdr>
                    <w:top w:val="none" w:sz="0" w:space="0" w:color="auto"/>
                    <w:left w:val="none" w:sz="0" w:space="0" w:color="auto"/>
                    <w:bottom w:val="none" w:sz="0" w:space="0" w:color="auto"/>
                    <w:right w:val="none" w:sz="0" w:space="0" w:color="auto"/>
                  </w:divBdr>
                  <w:divsChild>
                    <w:div w:id="1193763825">
                      <w:marLeft w:val="0"/>
                      <w:marRight w:val="0"/>
                      <w:marTop w:val="0"/>
                      <w:marBottom w:val="0"/>
                      <w:divBdr>
                        <w:top w:val="none" w:sz="0" w:space="0" w:color="auto"/>
                        <w:left w:val="none" w:sz="0" w:space="0" w:color="auto"/>
                        <w:bottom w:val="none" w:sz="0" w:space="0" w:color="auto"/>
                        <w:right w:val="none" w:sz="0" w:space="0" w:color="auto"/>
                      </w:divBdr>
                      <w:divsChild>
                        <w:div w:id="511259577">
                          <w:marLeft w:val="0"/>
                          <w:marRight w:val="0"/>
                          <w:marTop w:val="0"/>
                          <w:marBottom w:val="0"/>
                          <w:divBdr>
                            <w:top w:val="none" w:sz="0" w:space="0" w:color="auto"/>
                            <w:left w:val="none" w:sz="0" w:space="0" w:color="auto"/>
                            <w:bottom w:val="none" w:sz="0" w:space="0" w:color="auto"/>
                            <w:right w:val="none" w:sz="0" w:space="0" w:color="auto"/>
                          </w:divBdr>
                          <w:divsChild>
                            <w:div w:id="1316033538">
                              <w:marLeft w:val="0"/>
                              <w:marRight w:val="0"/>
                              <w:marTop w:val="0"/>
                              <w:marBottom w:val="0"/>
                              <w:divBdr>
                                <w:top w:val="none" w:sz="0" w:space="0" w:color="auto"/>
                                <w:left w:val="none" w:sz="0" w:space="0" w:color="auto"/>
                                <w:bottom w:val="none" w:sz="0" w:space="0" w:color="auto"/>
                                <w:right w:val="none" w:sz="0" w:space="0" w:color="auto"/>
                              </w:divBdr>
                              <w:divsChild>
                                <w:div w:id="1011950099">
                                  <w:marLeft w:val="0"/>
                                  <w:marRight w:val="0"/>
                                  <w:marTop w:val="0"/>
                                  <w:marBottom w:val="0"/>
                                  <w:divBdr>
                                    <w:top w:val="none" w:sz="0" w:space="0" w:color="auto"/>
                                    <w:left w:val="none" w:sz="0" w:space="0" w:color="auto"/>
                                    <w:bottom w:val="none" w:sz="0" w:space="0" w:color="auto"/>
                                    <w:right w:val="none" w:sz="0" w:space="0" w:color="auto"/>
                                  </w:divBdr>
                                  <w:divsChild>
                                    <w:div w:id="9303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720990">
      <w:bodyDiv w:val="1"/>
      <w:marLeft w:val="0"/>
      <w:marRight w:val="0"/>
      <w:marTop w:val="0"/>
      <w:marBottom w:val="0"/>
      <w:divBdr>
        <w:top w:val="none" w:sz="0" w:space="0" w:color="auto"/>
        <w:left w:val="none" w:sz="0" w:space="0" w:color="auto"/>
        <w:bottom w:val="none" w:sz="0" w:space="0" w:color="auto"/>
        <w:right w:val="none" w:sz="0" w:space="0" w:color="auto"/>
      </w:divBdr>
    </w:div>
    <w:div w:id="1069109875">
      <w:bodyDiv w:val="1"/>
      <w:marLeft w:val="0"/>
      <w:marRight w:val="0"/>
      <w:marTop w:val="0"/>
      <w:marBottom w:val="0"/>
      <w:divBdr>
        <w:top w:val="none" w:sz="0" w:space="0" w:color="auto"/>
        <w:left w:val="none" w:sz="0" w:space="0" w:color="auto"/>
        <w:bottom w:val="none" w:sz="0" w:space="0" w:color="auto"/>
        <w:right w:val="none" w:sz="0" w:space="0" w:color="auto"/>
      </w:divBdr>
    </w:div>
    <w:div w:id="1147820935">
      <w:bodyDiv w:val="1"/>
      <w:marLeft w:val="0"/>
      <w:marRight w:val="0"/>
      <w:marTop w:val="0"/>
      <w:marBottom w:val="0"/>
      <w:divBdr>
        <w:top w:val="none" w:sz="0" w:space="0" w:color="auto"/>
        <w:left w:val="none" w:sz="0" w:space="0" w:color="auto"/>
        <w:bottom w:val="none" w:sz="0" w:space="0" w:color="auto"/>
        <w:right w:val="none" w:sz="0" w:space="0" w:color="auto"/>
      </w:divBdr>
    </w:div>
    <w:div w:id="1166017870">
      <w:bodyDiv w:val="1"/>
      <w:marLeft w:val="0"/>
      <w:marRight w:val="0"/>
      <w:marTop w:val="0"/>
      <w:marBottom w:val="0"/>
      <w:divBdr>
        <w:top w:val="none" w:sz="0" w:space="0" w:color="auto"/>
        <w:left w:val="none" w:sz="0" w:space="0" w:color="auto"/>
        <w:bottom w:val="none" w:sz="0" w:space="0" w:color="auto"/>
        <w:right w:val="none" w:sz="0" w:space="0" w:color="auto"/>
      </w:divBdr>
    </w:div>
    <w:div w:id="1322200401">
      <w:bodyDiv w:val="1"/>
      <w:marLeft w:val="0"/>
      <w:marRight w:val="0"/>
      <w:marTop w:val="0"/>
      <w:marBottom w:val="0"/>
      <w:divBdr>
        <w:top w:val="none" w:sz="0" w:space="0" w:color="auto"/>
        <w:left w:val="none" w:sz="0" w:space="0" w:color="auto"/>
        <w:bottom w:val="none" w:sz="0" w:space="0" w:color="auto"/>
        <w:right w:val="none" w:sz="0" w:space="0" w:color="auto"/>
      </w:divBdr>
    </w:div>
    <w:div w:id="1351686136">
      <w:bodyDiv w:val="1"/>
      <w:marLeft w:val="0"/>
      <w:marRight w:val="0"/>
      <w:marTop w:val="0"/>
      <w:marBottom w:val="0"/>
      <w:divBdr>
        <w:top w:val="none" w:sz="0" w:space="0" w:color="auto"/>
        <w:left w:val="none" w:sz="0" w:space="0" w:color="auto"/>
        <w:bottom w:val="none" w:sz="0" w:space="0" w:color="auto"/>
        <w:right w:val="none" w:sz="0" w:space="0" w:color="auto"/>
      </w:divBdr>
    </w:div>
    <w:div w:id="1402753139">
      <w:bodyDiv w:val="1"/>
      <w:marLeft w:val="0"/>
      <w:marRight w:val="0"/>
      <w:marTop w:val="0"/>
      <w:marBottom w:val="0"/>
      <w:divBdr>
        <w:top w:val="none" w:sz="0" w:space="0" w:color="auto"/>
        <w:left w:val="none" w:sz="0" w:space="0" w:color="auto"/>
        <w:bottom w:val="none" w:sz="0" w:space="0" w:color="auto"/>
        <w:right w:val="none" w:sz="0" w:space="0" w:color="auto"/>
      </w:divBdr>
    </w:div>
    <w:div w:id="1624848880">
      <w:bodyDiv w:val="1"/>
      <w:marLeft w:val="0"/>
      <w:marRight w:val="0"/>
      <w:marTop w:val="0"/>
      <w:marBottom w:val="0"/>
      <w:divBdr>
        <w:top w:val="none" w:sz="0" w:space="0" w:color="auto"/>
        <w:left w:val="none" w:sz="0" w:space="0" w:color="auto"/>
        <w:bottom w:val="none" w:sz="0" w:space="0" w:color="auto"/>
        <w:right w:val="none" w:sz="0" w:space="0" w:color="auto"/>
      </w:divBdr>
      <w:divsChild>
        <w:div w:id="49889711">
          <w:marLeft w:val="0"/>
          <w:marRight w:val="0"/>
          <w:marTop w:val="0"/>
          <w:marBottom w:val="0"/>
          <w:divBdr>
            <w:top w:val="none" w:sz="0" w:space="0" w:color="auto"/>
            <w:left w:val="none" w:sz="0" w:space="0" w:color="auto"/>
            <w:bottom w:val="none" w:sz="0" w:space="0" w:color="auto"/>
            <w:right w:val="none" w:sz="0" w:space="0" w:color="auto"/>
          </w:divBdr>
          <w:divsChild>
            <w:div w:id="586695975">
              <w:marLeft w:val="0"/>
              <w:marRight w:val="0"/>
              <w:marTop w:val="0"/>
              <w:marBottom w:val="0"/>
              <w:divBdr>
                <w:top w:val="none" w:sz="0" w:space="0" w:color="auto"/>
                <w:left w:val="none" w:sz="0" w:space="0" w:color="auto"/>
                <w:bottom w:val="none" w:sz="0" w:space="0" w:color="auto"/>
                <w:right w:val="none" w:sz="0" w:space="0" w:color="auto"/>
              </w:divBdr>
              <w:divsChild>
                <w:div w:id="101413253">
                  <w:marLeft w:val="0"/>
                  <w:marRight w:val="0"/>
                  <w:marTop w:val="0"/>
                  <w:marBottom w:val="0"/>
                  <w:divBdr>
                    <w:top w:val="none" w:sz="0" w:space="0" w:color="auto"/>
                    <w:left w:val="none" w:sz="0" w:space="0" w:color="auto"/>
                    <w:bottom w:val="none" w:sz="0" w:space="0" w:color="auto"/>
                    <w:right w:val="none" w:sz="0" w:space="0" w:color="auto"/>
                  </w:divBdr>
                  <w:divsChild>
                    <w:div w:id="1470787675">
                      <w:marLeft w:val="0"/>
                      <w:marRight w:val="0"/>
                      <w:marTop w:val="0"/>
                      <w:marBottom w:val="0"/>
                      <w:divBdr>
                        <w:top w:val="none" w:sz="0" w:space="0" w:color="auto"/>
                        <w:left w:val="none" w:sz="0" w:space="0" w:color="auto"/>
                        <w:bottom w:val="none" w:sz="0" w:space="0" w:color="auto"/>
                        <w:right w:val="none" w:sz="0" w:space="0" w:color="auto"/>
                      </w:divBdr>
                      <w:divsChild>
                        <w:div w:id="123012008">
                          <w:marLeft w:val="0"/>
                          <w:marRight w:val="0"/>
                          <w:marTop w:val="0"/>
                          <w:marBottom w:val="0"/>
                          <w:divBdr>
                            <w:top w:val="none" w:sz="0" w:space="0" w:color="auto"/>
                            <w:left w:val="none" w:sz="0" w:space="0" w:color="auto"/>
                            <w:bottom w:val="none" w:sz="0" w:space="0" w:color="auto"/>
                            <w:right w:val="none" w:sz="0" w:space="0" w:color="auto"/>
                          </w:divBdr>
                          <w:divsChild>
                            <w:div w:id="372584995">
                              <w:marLeft w:val="0"/>
                              <w:marRight w:val="0"/>
                              <w:marTop w:val="0"/>
                              <w:marBottom w:val="0"/>
                              <w:divBdr>
                                <w:top w:val="none" w:sz="0" w:space="0" w:color="auto"/>
                                <w:left w:val="none" w:sz="0" w:space="0" w:color="auto"/>
                                <w:bottom w:val="none" w:sz="0" w:space="0" w:color="auto"/>
                                <w:right w:val="none" w:sz="0" w:space="0" w:color="auto"/>
                              </w:divBdr>
                              <w:divsChild>
                                <w:div w:id="57217780">
                                  <w:marLeft w:val="0"/>
                                  <w:marRight w:val="0"/>
                                  <w:marTop w:val="0"/>
                                  <w:marBottom w:val="0"/>
                                  <w:divBdr>
                                    <w:top w:val="none" w:sz="0" w:space="0" w:color="auto"/>
                                    <w:left w:val="none" w:sz="0" w:space="0" w:color="auto"/>
                                    <w:bottom w:val="none" w:sz="0" w:space="0" w:color="auto"/>
                                    <w:right w:val="none" w:sz="0" w:space="0" w:color="auto"/>
                                  </w:divBdr>
                                  <w:divsChild>
                                    <w:div w:id="4828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244780">
      <w:bodyDiv w:val="1"/>
      <w:marLeft w:val="0"/>
      <w:marRight w:val="0"/>
      <w:marTop w:val="0"/>
      <w:marBottom w:val="0"/>
      <w:divBdr>
        <w:top w:val="none" w:sz="0" w:space="0" w:color="auto"/>
        <w:left w:val="none" w:sz="0" w:space="0" w:color="auto"/>
        <w:bottom w:val="none" w:sz="0" w:space="0" w:color="auto"/>
        <w:right w:val="none" w:sz="0" w:space="0" w:color="auto"/>
      </w:divBdr>
    </w:div>
    <w:div w:id="1743019705">
      <w:bodyDiv w:val="1"/>
      <w:marLeft w:val="0"/>
      <w:marRight w:val="0"/>
      <w:marTop w:val="0"/>
      <w:marBottom w:val="0"/>
      <w:divBdr>
        <w:top w:val="none" w:sz="0" w:space="0" w:color="auto"/>
        <w:left w:val="none" w:sz="0" w:space="0" w:color="auto"/>
        <w:bottom w:val="none" w:sz="0" w:space="0" w:color="auto"/>
        <w:right w:val="none" w:sz="0" w:space="0" w:color="auto"/>
      </w:divBdr>
    </w:div>
    <w:div w:id="1755860577">
      <w:bodyDiv w:val="1"/>
      <w:marLeft w:val="0"/>
      <w:marRight w:val="0"/>
      <w:marTop w:val="0"/>
      <w:marBottom w:val="0"/>
      <w:divBdr>
        <w:top w:val="none" w:sz="0" w:space="0" w:color="auto"/>
        <w:left w:val="none" w:sz="0" w:space="0" w:color="auto"/>
        <w:bottom w:val="none" w:sz="0" w:space="0" w:color="auto"/>
        <w:right w:val="none" w:sz="0" w:space="0" w:color="auto"/>
      </w:divBdr>
    </w:div>
    <w:div w:id="1808280507">
      <w:bodyDiv w:val="1"/>
      <w:marLeft w:val="0"/>
      <w:marRight w:val="0"/>
      <w:marTop w:val="0"/>
      <w:marBottom w:val="0"/>
      <w:divBdr>
        <w:top w:val="none" w:sz="0" w:space="0" w:color="auto"/>
        <w:left w:val="none" w:sz="0" w:space="0" w:color="auto"/>
        <w:bottom w:val="none" w:sz="0" w:space="0" w:color="auto"/>
        <w:right w:val="none" w:sz="0" w:space="0" w:color="auto"/>
      </w:divBdr>
    </w:div>
    <w:div w:id="1836220103">
      <w:bodyDiv w:val="1"/>
      <w:marLeft w:val="0"/>
      <w:marRight w:val="0"/>
      <w:marTop w:val="0"/>
      <w:marBottom w:val="0"/>
      <w:divBdr>
        <w:top w:val="none" w:sz="0" w:space="0" w:color="auto"/>
        <w:left w:val="none" w:sz="0" w:space="0" w:color="auto"/>
        <w:bottom w:val="none" w:sz="0" w:space="0" w:color="auto"/>
        <w:right w:val="none" w:sz="0" w:space="0" w:color="auto"/>
      </w:divBdr>
    </w:div>
    <w:div w:id="1840928825">
      <w:bodyDiv w:val="1"/>
      <w:marLeft w:val="0"/>
      <w:marRight w:val="0"/>
      <w:marTop w:val="0"/>
      <w:marBottom w:val="0"/>
      <w:divBdr>
        <w:top w:val="none" w:sz="0" w:space="0" w:color="auto"/>
        <w:left w:val="none" w:sz="0" w:space="0" w:color="auto"/>
        <w:bottom w:val="none" w:sz="0" w:space="0" w:color="auto"/>
        <w:right w:val="none" w:sz="0" w:space="0" w:color="auto"/>
      </w:divBdr>
      <w:divsChild>
        <w:div w:id="502474461">
          <w:marLeft w:val="0"/>
          <w:marRight w:val="0"/>
          <w:marTop w:val="0"/>
          <w:marBottom w:val="0"/>
          <w:divBdr>
            <w:top w:val="none" w:sz="0" w:space="0" w:color="auto"/>
            <w:left w:val="none" w:sz="0" w:space="0" w:color="auto"/>
            <w:bottom w:val="none" w:sz="0" w:space="0" w:color="auto"/>
            <w:right w:val="none" w:sz="0" w:space="0" w:color="auto"/>
          </w:divBdr>
          <w:divsChild>
            <w:div w:id="1718315536">
              <w:marLeft w:val="-225"/>
              <w:marRight w:val="-225"/>
              <w:marTop w:val="0"/>
              <w:marBottom w:val="0"/>
              <w:divBdr>
                <w:top w:val="none" w:sz="0" w:space="0" w:color="auto"/>
                <w:left w:val="none" w:sz="0" w:space="0" w:color="auto"/>
                <w:bottom w:val="none" w:sz="0" w:space="0" w:color="auto"/>
                <w:right w:val="none" w:sz="0" w:space="0" w:color="auto"/>
              </w:divBdr>
              <w:divsChild>
                <w:div w:id="876547392">
                  <w:marLeft w:val="0"/>
                  <w:marRight w:val="0"/>
                  <w:marTop w:val="0"/>
                  <w:marBottom w:val="0"/>
                  <w:divBdr>
                    <w:top w:val="none" w:sz="0" w:space="0" w:color="auto"/>
                    <w:left w:val="none" w:sz="0" w:space="0" w:color="auto"/>
                    <w:bottom w:val="none" w:sz="0" w:space="0" w:color="auto"/>
                    <w:right w:val="none" w:sz="0" w:space="0" w:color="auto"/>
                  </w:divBdr>
                  <w:divsChild>
                    <w:div w:id="1253776921">
                      <w:marLeft w:val="0"/>
                      <w:marRight w:val="0"/>
                      <w:marTop w:val="0"/>
                      <w:marBottom w:val="0"/>
                      <w:divBdr>
                        <w:top w:val="none" w:sz="0" w:space="0" w:color="auto"/>
                        <w:left w:val="none" w:sz="0" w:space="0" w:color="auto"/>
                        <w:bottom w:val="none" w:sz="0" w:space="0" w:color="auto"/>
                        <w:right w:val="none" w:sz="0" w:space="0" w:color="auto"/>
                      </w:divBdr>
                      <w:divsChild>
                        <w:div w:id="27529559">
                          <w:marLeft w:val="0"/>
                          <w:marRight w:val="0"/>
                          <w:marTop w:val="0"/>
                          <w:marBottom w:val="0"/>
                          <w:divBdr>
                            <w:top w:val="none" w:sz="0" w:space="0" w:color="auto"/>
                            <w:left w:val="none" w:sz="0" w:space="0" w:color="auto"/>
                            <w:bottom w:val="none" w:sz="0" w:space="0" w:color="auto"/>
                            <w:right w:val="none" w:sz="0" w:space="0" w:color="auto"/>
                          </w:divBdr>
                          <w:divsChild>
                            <w:div w:id="8064014">
                              <w:marLeft w:val="0"/>
                              <w:marRight w:val="0"/>
                              <w:marTop w:val="0"/>
                              <w:marBottom w:val="0"/>
                              <w:divBdr>
                                <w:top w:val="none" w:sz="0" w:space="0" w:color="auto"/>
                                <w:left w:val="none" w:sz="0" w:space="0" w:color="auto"/>
                                <w:bottom w:val="none" w:sz="0" w:space="0" w:color="auto"/>
                                <w:right w:val="none" w:sz="0" w:space="0" w:color="auto"/>
                              </w:divBdr>
                              <w:divsChild>
                                <w:div w:id="1132673028">
                                  <w:marLeft w:val="0"/>
                                  <w:marRight w:val="0"/>
                                  <w:marTop w:val="0"/>
                                  <w:marBottom w:val="0"/>
                                  <w:divBdr>
                                    <w:top w:val="none" w:sz="0" w:space="0" w:color="auto"/>
                                    <w:left w:val="none" w:sz="0" w:space="0" w:color="auto"/>
                                    <w:bottom w:val="none" w:sz="0" w:space="0" w:color="auto"/>
                                    <w:right w:val="none" w:sz="0" w:space="0" w:color="auto"/>
                                  </w:divBdr>
                                  <w:divsChild>
                                    <w:div w:id="1415587294">
                                      <w:marLeft w:val="0"/>
                                      <w:marRight w:val="0"/>
                                      <w:marTop w:val="0"/>
                                      <w:marBottom w:val="0"/>
                                      <w:divBdr>
                                        <w:top w:val="none" w:sz="0" w:space="0" w:color="auto"/>
                                        <w:left w:val="none" w:sz="0" w:space="0" w:color="auto"/>
                                        <w:bottom w:val="none" w:sz="0" w:space="0" w:color="auto"/>
                                        <w:right w:val="none" w:sz="0" w:space="0" w:color="auto"/>
                                      </w:divBdr>
                                      <w:divsChild>
                                        <w:div w:id="1990203169">
                                          <w:marLeft w:val="0"/>
                                          <w:marRight w:val="0"/>
                                          <w:marTop w:val="0"/>
                                          <w:marBottom w:val="0"/>
                                          <w:divBdr>
                                            <w:top w:val="none" w:sz="0" w:space="0" w:color="auto"/>
                                            <w:left w:val="none" w:sz="0" w:space="0" w:color="auto"/>
                                            <w:bottom w:val="none" w:sz="0" w:space="0" w:color="auto"/>
                                            <w:right w:val="none" w:sz="0" w:space="0" w:color="auto"/>
                                          </w:divBdr>
                                          <w:divsChild>
                                            <w:div w:id="1403406881">
                                              <w:marLeft w:val="0"/>
                                              <w:marRight w:val="0"/>
                                              <w:marTop w:val="0"/>
                                              <w:marBottom w:val="0"/>
                                              <w:divBdr>
                                                <w:top w:val="none" w:sz="0" w:space="0" w:color="auto"/>
                                                <w:left w:val="none" w:sz="0" w:space="0" w:color="auto"/>
                                                <w:bottom w:val="none" w:sz="0" w:space="0" w:color="auto"/>
                                                <w:right w:val="none" w:sz="0" w:space="0" w:color="auto"/>
                                              </w:divBdr>
                                              <w:divsChild>
                                                <w:div w:id="1259632467">
                                                  <w:marLeft w:val="0"/>
                                                  <w:marRight w:val="0"/>
                                                  <w:marTop w:val="0"/>
                                                  <w:marBottom w:val="0"/>
                                                  <w:divBdr>
                                                    <w:top w:val="none" w:sz="0" w:space="0" w:color="auto"/>
                                                    <w:left w:val="none" w:sz="0" w:space="0" w:color="auto"/>
                                                    <w:bottom w:val="none" w:sz="0" w:space="0" w:color="auto"/>
                                                    <w:right w:val="none" w:sz="0" w:space="0" w:color="auto"/>
                                                  </w:divBdr>
                                                  <w:divsChild>
                                                    <w:div w:id="2137286895">
                                                      <w:marLeft w:val="0"/>
                                                      <w:marRight w:val="0"/>
                                                      <w:marTop w:val="0"/>
                                                      <w:marBottom w:val="0"/>
                                                      <w:divBdr>
                                                        <w:top w:val="none" w:sz="0" w:space="0" w:color="auto"/>
                                                        <w:left w:val="none" w:sz="0" w:space="0" w:color="auto"/>
                                                        <w:bottom w:val="none" w:sz="0" w:space="0" w:color="auto"/>
                                                        <w:right w:val="none" w:sz="0" w:space="0" w:color="auto"/>
                                                      </w:divBdr>
                                                      <w:divsChild>
                                                        <w:div w:id="20607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6729218">
      <w:bodyDiv w:val="1"/>
      <w:marLeft w:val="0"/>
      <w:marRight w:val="0"/>
      <w:marTop w:val="0"/>
      <w:marBottom w:val="0"/>
      <w:divBdr>
        <w:top w:val="none" w:sz="0" w:space="0" w:color="auto"/>
        <w:left w:val="none" w:sz="0" w:space="0" w:color="auto"/>
        <w:bottom w:val="none" w:sz="0" w:space="0" w:color="auto"/>
        <w:right w:val="none" w:sz="0" w:space="0" w:color="auto"/>
      </w:divBdr>
    </w:div>
    <w:div w:id="190575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creativecommons.org/licenses/by/4.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mc.gov.au/government/its-honou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reativecommons.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1.jpg@01CF53E2.F599DED0" TargetMode="External"/><Relationship Id="rId20" Type="http://schemas.openxmlformats.org/officeDocument/2006/relationships/hyperlink" Target="mailto:copyright@communication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onlinesafety@communications.gov.au"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mailto:onlinesafety@communications.gov.au" TargetMode="External"/><Relationship Id="rId10" Type="http://schemas.openxmlformats.org/officeDocument/2006/relationships/endnotes" Target="endnotes.xml"/><Relationship Id="rId19" Type="http://schemas.openxmlformats.org/officeDocument/2006/relationships/hyperlink" Target="mailto:copyright@communication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communications.gov.au/have-your-say"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ebarchive.nla.gov.au/gov/20050616113852/http:/www.dcita.gov.au/broad/online_content_and_gambling_regulation/online_content_regulation/a_review_of_schedule_5_to_the_broadcasting_services_act_1992" TargetMode="External"/><Relationship Id="rId13" Type="http://schemas.openxmlformats.org/officeDocument/2006/relationships/hyperlink" Target="http://www.esafety.gov.au/media/cesc/documents/corporate-reporting/acma_oesc_annual_report_2016-17.pdf" TargetMode="External"/><Relationship Id="rId3" Type="http://schemas.openxmlformats.org/officeDocument/2006/relationships/hyperlink" Target="https://www.legislation.gov.au/Details/F2015L02060" TargetMode="External"/><Relationship Id="rId7" Type="http://schemas.openxmlformats.org/officeDocument/2006/relationships/hyperlink" Target="http://www.coag.gov.au/meeting-outcomes/coag-meeting-communiqu%C3%A9-9-february-2018" TargetMode="External"/><Relationship Id="rId12" Type="http://schemas.openxmlformats.org/officeDocument/2006/relationships/hyperlink" Target="http://www.aph.gov.au/Parliamentary_Business/Bills_Legislation/Bills_Search_Results/Result?bId=s1113" TargetMode="External"/><Relationship Id="rId2" Type="http://schemas.openxmlformats.org/officeDocument/2006/relationships/hyperlink" Target="https://www.legislation.gov.au/Series/C2004A04401" TargetMode="External"/><Relationship Id="rId16" Type="http://schemas.openxmlformats.org/officeDocument/2006/relationships/hyperlink" Target="http://www.commsalliance.com.au/Documents/all/codes/content_services" TargetMode="External"/><Relationship Id="rId1" Type="http://schemas.openxmlformats.org/officeDocument/2006/relationships/hyperlink" Target="https://www.legislation.gov.au/Details/C2018C00123" TargetMode="External"/><Relationship Id="rId6" Type="http://schemas.openxmlformats.org/officeDocument/2006/relationships/hyperlink" Target="http://www.aph.gov.au/Parliamentary_Business/Committees/Senate/Legal_and_Constitutional_Affairs/Cyberbullying/Report" TargetMode="External"/><Relationship Id="rId11" Type="http://schemas.openxmlformats.org/officeDocument/2006/relationships/hyperlink" Target="http://www.communications.gov.au/who-we-are/department/budget/2018-19-budget-communications-and-arts-portfolio" TargetMode="External"/><Relationship Id="rId5" Type="http://schemas.openxmlformats.org/officeDocument/2006/relationships/hyperlink" Target="http://www.aph.gov.au/Parliamentary_Business/Committees/Senate/Environment_and_Communications/Onlineaccesstoporn45/Government_Response" TargetMode="External"/><Relationship Id="rId15" Type="http://schemas.openxmlformats.org/officeDocument/2006/relationships/hyperlink" Target="http://www.commsalliance.com.au/Documents/all/codes/internet_and_mobile_codes" TargetMode="External"/><Relationship Id="rId10" Type="http://schemas.openxmlformats.org/officeDocument/2006/relationships/hyperlink" Target="http://www.abc.net.au/mediawatch/transcripts/1339_convergence.pdf" TargetMode="External"/><Relationship Id="rId4" Type="http://schemas.openxmlformats.org/officeDocument/2006/relationships/hyperlink" Target="http://www.legislation.gov.au/Details/C2017B00009/Explanatory%20Memorandum/Text" TargetMode="External"/><Relationship Id="rId9" Type="http://schemas.openxmlformats.org/officeDocument/2006/relationships/hyperlink" Target="http://www.alrc.gov.au/sites/default/files/pdfs/publications/final_report_118_for_web.pdf" TargetMode="External"/><Relationship Id="rId14" Type="http://schemas.openxmlformats.org/officeDocument/2006/relationships/hyperlink" Target="http://www.comlaw.gov.au/Details/F2014L01757"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92D076D5FC414DB2EA38F1007F3DE7" ma:contentTypeVersion="0" ma:contentTypeDescription="Create a new document." ma:contentTypeScope="" ma:versionID="dbaca34d9c01037047263281d366c82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6D0DA7A7-968A-45B1-827D-2C2828436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6D692FD-E0DA-4D74-8217-64AFC0E1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6793EC1E.dotm</Template>
  <TotalTime>0</TotalTime>
  <Pages>25</Pages>
  <Words>10637</Words>
  <Characters>60635</Characters>
  <Application>Microsoft Office Word</Application>
  <DocSecurity>4</DocSecurity>
  <Lines>505</Lines>
  <Paragraphs>142</Paragraphs>
  <ScaleCrop>false</ScaleCrop>
  <HeadingPairs>
    <vt:vector size="2" baseType="variant">
      <vt:variant>
        <vt:lpstr>Title</vt:lpstr>
      </vt:variant>
      <vt:variant>
        <vt:i4>1</vt:i4>
      </vt:variant>
    </vt:vector>
  </HeadingPairs>
  <TitlesOfParts>
    <vt:vector size="1" baseType="lpstr">
      <vt:lpstr>Reviews of the Enhancing Online Safety Act 2015 and the Online Content Scheme—discussion paper</vt:lpstr>
    </vt:vector>
  </TitlesOfParts>
  <Company>Department of Communications and the Arts</Company>
  <LinksUpToDate>false</LinksUpToDate>
  <CharactersWithSpaces>71130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Reviews of the Enhancing Online Safety Act 2015 and the Online Content Scheme—discussion paper</dc:title>
  <dc:subject/>
  <dc:creator>Department of Communications and the Arts</dc:creator>
  <cp:keywords/>
  <dc:description>January 2018</dc:description>
  <cp:lastModifiedBy>Owers, Cameron</cp:lastModifiedBy>
  <cp:revision>2</cp:revision>
  <cp:lastPrinted>2018-06-26T07:35:00Z</cp:lastPrinted>
  <dcterms:created xsi:type="dcterms:W3CDTF">2018-06-26T07:58:00Z</dcterms:created>
  <dcterms:modified xsi:type="dcterms:W3CDTF">2018-06-26T07:58:00Z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0x0101005B92D076D5FC414DB2EA38F1007F3DE7</vt:lpwstr>
  </property>
  <property fmtid="{D5CDD505-2E9C-101B-9397-08002B2CF9AE}" pid="3" name="TrimRevisionNumber">
    <vt:i4>394</vt:i4>
  </property>
</Properties>
</file>