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49787" w14:textId="77777777" w:rsidR="00567FAF" w:rsidRDefault="00297528" w:rsidP="00CD5CC4">
      <w:pPr>
        <w:spacing w:after="0"/>
        <w:ind w:left="-1418"/>
        <w:sectPr w:rsidR="00567FAF" w:rsidSect="0084603E">
          <w:footerReference w:type="default" r:id="rId11"/>
          <w:pgSz w:w="11906" w:h="16838"/>
          <w:pgMar w:top="0" w:right="1440" w:bottom="1440" w:left="1440" w:header="0" w:footer="0" w:gutter="0"/>
          <w:cols w:space="708"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56849798" wp14:editId="56849799">
            <wp:extent cx="7537757" cy="1349375"/>
            <wp:effectExtent l="0" t="0" r="6350" b="3175"/>
            <wp:docPr id="1" name="Picture 1" descr="Logo: Australian Government, Department of Communications and the Arts.&#10;http://www.communications.gov.au&#10;http://arts.gov.au&#10;&#10;GPO Box 2154, Canberra ACT 2601 Australia.&#10;Telephone 02 6271 1000" title="Logo banner for the Australian Government's Department of Communictions and the Ar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 comms &amp; Arts header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339" cy="1354313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14:paraId="4630172A" w14:textId="77777777" w:rsidR="00CF72A9" w:rsidRPr="006B4482" w:rsidRDefault="00CF72A9" w:rsidP="006B4482">
      <w:pPr>
        <w:pStyle w:val="Heading2"/>
      </w:pPr>
      <w:r w:rsidRPr="006B4482">
        <w:t xml:space="preserve">Introducing equipment rules </w:t>
      </w:r>
    </w:p>
    <w:p w14:paraId="3DF57023" w14:textId="77777777" w:rsidR="00CF72A9" w:rsidRDefault="00CF72A9" w:rsidP="00CD5CC4">
      <w:pPr>
        <w:spacing w:after="0"/>
      </w:pPr>
    </w:p>
    <w:p w14:paraId="6E0EA822" w14:textId="77777777" w:rsidR="00CD5CC4" w:rsidRDefault="00CF72A9" w:rsidP="006B4482">
      <w:pPr>
        <w:pStyle w:val="Heading4"/>
      </w:pPr>
      <w:r w:rsidRPr="002956FC">
        <w:lastRenderedPageBreak/>
        <w:t>Introduction</w:t>
      </w:r>
    </w:p>
    <w:p w14:paraId="71A484EF" w14:textId="1698FC50" w:rsidR="005D3ED8" w:rsidRDefault="004A727F" w:rsidP="00CD5CC4">
      <w:pPr>
        <w:spacing w:after="0"/>
        <w:rPr>
          <w:rFonts w:cs="Arial"/>
        </w:rPr>
      </w:pPr>
      <w:r>
        <w:rPr>
          <w:rFonts w:cs="Arial"/>
        </w:rPr>
        <w:t>T</w:t>
      </w:r>
      <w:r w:rsidR="00CF72A9" w:rsidRPr="00CC7744">
        <w:rPr>
          <w:rFonts w:cs="Arial"/>
        </w:rPr>
        <w:t>he</w:t>
      </w:r>
      <w:r w:rsidR="00CF72A9">
        <w:rPr>
          <w:rFonts w:cs="Arial"/>
        </w:rPr>
        <w:t xml:space="preserve"> Bill </w:t>
      </w:r>
      <w:r w:rsidR="00446346">
        <w:rPr>
          <w:rFonts w:cs="Arial"/>
        </w:rPr>
        <w:t xml:space="preserve">will </w:t>
      </w:r>
      <w:r w:rsidR="009D6AED">
        <w:rPr>
          <w:rFonts w:cs="Arial"/>
        </w:rPr>
        <w:t>introduce</w:t>
      </w:r>
      <w:r>
        <w:rPr>
          <w:rFonts w:cs="Arial"/>
        </w:rPr>
        <w:t xml:space="preserve"> </w:t>
      </w:r>
      <w:r w:rsidR="005702D2">
        <w:rPr>
          <w:rFonts w:cs="Arial"/>
        </w:rPr>
        <w:t xml:space="preserve">a framework </w:t>
      </w:r>
      <w:r w:rsidR="002D00BA">
        <w:rPr>
          <w:rFonts w:cs="Arial"/>
        </w:rPr>
        <w:t xml:space="preserve">to allow the Australian Communications and Media Authority (ACMA) to improve </w:t>
      </w:r>
      <w:r w:rsidR="00415913">
        <w:rPr>
          <w:rFonts w:cs="Arial"/>
        </w:rPr>
        <w:t>the regulation of equipment</w:t>
      </w:r>
      <w:r w:rsidR="00714F9A">
        <w:rPr>
          <w:rFonts w:cs="Arial"/>
        </w:rPr>
        <w:t xml:space="preserve"> by </w:t>
      </w:r>
      <w:r w:rsidR="00CF72A9" w:rsidRPr="00B55157">
        <w:rPr>
          <w:rFonts w:cs="Arial"/>
        </w:rPr>
        <w:t>mak</w:t>
      </w:r>
      <w:r w:rsidR="00714F9A">
        <w:rPr>
          <w:rFonts w:cs="Arial"/>
        </w:rPr>
        <w:t>ing</w:t>
      </w:r>
      <w:r w:rsidR="008C5513">
        <w:rPr>
          <w:rFonts w:cs="Arial"/>
        </w:rPr>
        <w:t xml:space="preserve"> </w:t>
      </w:r>
      <w:r w:rsidR="00CF72A9" w:rsidRPr="00B55157">
        <w:rPr>
          <w:rFonts w:cs="Arial"/>
        </w:rPr>
        <w:t>equipme</w:t>
      </w:r>
      <w:r w:rsidR="002D00BA">
        <w:rPr>
          <w:rFonts w:cs="Arial"/>
        </w:rPr>
        <w:t>nt rules</w:t>
      </w:r>
      <w:r w:rsidR="002F7DAC">
        <w:rPr>
          <w:rFonts w:cs="Arial"/>
        </w:rPr>
        <w:t xml:space="preserve"> to prescribe standards or impose obligations / prohibitions</w:t>
      </w:r>
      <w:r w:rsidR="002D00BA">
        <w:rPr>
          <w:rFonts w:cs="Arial"/>
        </w:rPr>
        <w:t xml:space="preserve">. </w:t>
      </w:r>
      <w:r w:rsidR="0037342E">
        <w:rPr>
          <w:rFonts w:cs="Arial"/>
        </w:rPr>
        <w:t xml:space="preserve">These </w:t>
      </w:r>
      <w:r w:rsidR="00415913">
        <w:rPr>
          <w:rFonts w:cs="Arial"/>
        </w:rPr>
        <w:t>rules may be made with the objectives of</w:t>
      </w:r>
      <w:r w:rsidR="005D3ED8">
        <w:rPr>
          <w:rFonts w:cs="Arial"/>
        </w:rPr>
        <w:t>:</w:t>
      </w:r>
    </w:p>
    <w:p w14:paraId="0BD80D5D" w14:textId="77777777" w:rsidR="005D3ED8" w:rsidRDefault="00CF72A9" w:rsidP="005D3ED8">
      <w:pPr>
        <w:pStyle w:val="ListParagraph"/>
        <w:numPr>
          <w:ilvl w:val="0"/>
          <w:numId w:val="20"/>
        </w:numPr>
        <w:spacing w:after="0"/>
        <w:rPr>
          <w:rFonts w:cs="Arial"/>
        </w:rPr>
      </w:pPr>
      <w:r w:rsidRPr="005D3ED8">
        <w:rPr>
          <w:rFonts w:cs="Arial"/>
        </w:rPr>
        <w:t xml:space="preserve">containing </w:t>
      </w:r>
      <w:r w:rsidR="005D3ED8">
        <w:rPr>
          <w:rFonts w:cs="Arial"/>
        </w:rPr>
        <w:t>interference from transmitters</w:t>
      </w:r>
    </w:p>
    <w:p w14:paraId="3737EACF" w14:textId="77777777" w:rsidR="005D3ED8" w:rsidRDefault="00CF72A9" w:rsidP="005D3ED8">
      <w:pPr>
        <w:pStyle w:val="ListParagraph"/>
        <w:numPr>
          <w:ilvl w:val="0"/>
          <w:numId w:val="20"/>
        </w:numPr>
        <w:spacing w:after="0"/>
        <w:rPr>
          <w:rFonts w:cs="Arial"/>
        </w:rPr>
      </w:pPr>
      <w:r w:rsidRPr="005D3ED8">
        <w:rPr>
          <w:rFonts w:cs="Arial"/>
        </w:rPr>
        <w:t>ensuring electromagne</w:t>
      </w:r>
      <w:r w:rsidR="005D3ED8">
        <w:rPr>
          <w:rFonts w:cs="Arial"/>
        </w:rPr>
        <w:t>tic compatibility of equipment</w:t>
      </w:r>
    </w:p>
    <w:p w14:paraId="35371483" w14:textId="77777777" w:rsidR="005D3ED8" w:rsidRDefault="00CF72A9" w:rsidP="005D3ED8">
      <w:pPr>
        <w:pStyle w:val="ListParagraph"/>
        <w:numPr>
          <w:ilvl w:val="0"/>
          <w:numId w:val="20"/>
        </w:numPr>
        <w:spacing w:after="0"/>
        <w:rPr>
          <w:rFonts w:cs="Arial"/>
        </w:rPr>
      </w:pPr>
      <w:r w:rsidRPr="005D3ED8">
        <w:rPr>
          <w:rFonts w:cs="Arial"/>
        </w:rPr>
        <w:t xml:space="preserve">protecting </w:t>
      </w:r>
      <w:r w:rsidR="00F947BD" w:rsidRPr="005D3ED8">
        <w:rPr>
          <w:rFonts w:cs="Arial"/>
        </w:rPr>
        <w:t xml:space="preserve">the </w:t>
      </w:r>
      <w:r w:rsidRPr="005D3ED8">
        <w:rPr>
          <w:rFonts w:cs="Arial"/>
        </w:rPr>
        <w:t>health and safety</w:t>
      </w:r>
      <w:r w:rsidR="00F947BD" w:rsidRPr="005D3ED8">
        <w:rPr>
          <w:rFonts w:cs="Arial"/>
        </w:rPr>
        <w:t xml:space="preserve"> of the community</w:t>
      </w:r>
      <w:r w:rsidRPr="005D3ED8">
        <w:rPr>
          <w:rFonts w:cs="Arial"/>
        </w:rPr>
        <w:t xml:space="preserve"> from adverse effects attributable to radio emissions and </w:t>
      </w:r>
    </w:p>
    <w:p w14:paraId="270926CE" w14:textId="77777777" w:rsidR="005D3ED8" w:rsidRDefault="00415913" w:rsidP="005D3ED8">
      <w:pPr>
        <w:pStyle w:val="ListParagraph"/>
        <w:numPr>
          <w:ilvl w:val="0"/>
          <w:numId w:val="20"/>
        </w:numPr>
        <w:spacing w:after="0"/>
        <w:rPr>
          <w:rFonts w:cs="Arial"/>
        </w:rPr>
      </w:pPr>
      <w:r w:rsidRPr="005D3ED8">
        <w:rPr>
          <w:rFonts w:cs="Arial"/>
        </w:rPr>
        <w:t xml:space="preserve">ensuring </w:t>
      </w:r>
      <w:r w:rsidR="00CF72A9" w:rsidRPr="005D3ED8">
        <w:rPr>
          <w:rFonts w:cs="Arial"/>
        </w:rPr>
        <w:t xml:space="preserve">information </w:t>
      </w:r>
      <w:r w:rsidRPr="005D3ED8">
        <w:rPr>
          <w:rFonts w:cs="Arial"/>
        </w:rPr>
        <w:t xml:space="preserve">is provided </w:t>
      </w:r>
      <w:r w:rsidR="00CF72A9" w:rsidRPr="005D3ED8">
        <w:rPr>
          <w:rFonts w:cs="Arial"/>
        </w:rPr>
        <w:t>to equipment operators.</w:t>
      </w:r>
    </w:p>
    <w:p w14:paraId="0BDBCC4E" w14:textId="58AE54E3" w:rsidR="00CF72A9" w:rsidRPr="005D3ED8" w:rsidRDefault="00415913" w:rsidP="005D3ED8">
      <w:pPr>
        <w:spacing w:after="0"/>
        <w:rPr>
          <w:rFonts w:cs="Arial"/>
        </w:rPr>
      </w:pPr>
      <w:r w:rsidRPr="005D3ED8">
        <w:rPr>
          <w:rFonts w:cs="Arial"/>
        </w:rPr>
        <w:t>These rules may be individually targeted at the appropriate level of the supply and use chain, and with such obligations being designed commensurate with the risk and harm being addressed.</w:t>
      </w:r>
    </w:p>
    <w:p w14:paraId="0A397ACC" w14:textId="77777777" w:rsidR="00CF72A9" w:rsidRDefault="00CF72A9" w:rsidP="00CD5CC4">
      <w:pPr>
        <w:spacing w:after="0"/>
      </w:pPr>
    </w:p>
    <w:p w14:paraId="05F1CFDA" w14:textId="77777777" w:rsidR="00CD5CC4" w:rsidRDefault="00CF72A9" w:rsidP="006B4482">
      <w:pPr>
        <w:pStyle w:val="Heading4"/>
      </w:pPr>
      <w:r w:rsidRPr="002956FC">
        <w:lastRenderedPageBreak/>
        <w:t>Issue</w:t>
      </w:r>
    </w:p>
    <w:p w14:paraId="309E3D14" w14:textId="27E1A694" w:rsidR="00CF72A9" w:rsidRPr="00DB6045" w:rsidRDefault="00CF72A9" w:rsidP="00CD5CC4">
      <w:pPr>
        <w:spacing w:after="0"/>
        <w:rPr>
          <w:rFonts w:cs="Arial"/>
        </w:rPr>
      </w:pPr>
      <w:r w:rsidRPr="00DB6045">
        <w:t xml:space="preserve">When </w:t>
      </w:r>
      <w:r w:rsidR="005702D2">
        <w:t xml:space="preserve">the Act was </w:t>
      </w:r>
      <w:r w:rsidRPr="00DB6045">
        <w:t>first introduced in 1992,</w:t>
      </w:r>
      <w:r w:rsidR="005702D2">
        <w:t xml:space="preserve"> the</w:t>
      </w:r>
      <w:r w:rsidRPr="00DB6045">
        <w:t xml:space="preserve"> supply chains of equipment and devices </w:t>
      </w:r>
      <w:r w:rsidR="005702D2">
        <w:t xml:space="preserve">that it applied to </w:t>
      </w:r>
      <w:r w:rsidRPr="00DB6045">
        <w:t xml:space="preserve">were much </w:t>
      </w:r>
      <w:r>
        <w:t>more linear in structure.</w:t>
      </w:r>
      <w:r w:rsidRPr="00DB6045">
        <w:t xml:space="preserve"> However, the introduction of the internet has meant that </w:t>
      </w:r>
      <w:r w:rsidRPr="00DB6045">
        <w:rPr>
          <w:rFonts w:cs="Arial"/>
        </w:rPr>
        <w:t>modern supply chains are more complex.</w:t>
      </w:r>
      <w:r w:rsidR="009F4DEC">
        <w:rPr>
          <w:rFonts w:cs="Arial"/>
        </w:rPr>
        <w:t xml:space="preserve"> As a result,</w:t>
      </w:r>
      <w:r w:rsidRPr="00DB6045">
        <w:rPr>
          <w:rFonts w:cs="Arial"/>
        </w:rPr>
        <w:t xml:space="preserve"> </w:t>
      </w:r>
      <w:r w:rsidR="009F4DEC">
        <w:rPr>
          <w:rFonts w:cs="Arial"/>
        </w:rPr>
        <w:t>t</w:t>
      </w:r>
      <w:r w:rsidR="005702D2" w:rsidRPr="00DB6045">
        <w:rPr>
          <w:rFonts w:cs="Arial"/>
        </w:rPr>
        <w:t xml:space="preserve">he Act does not enable the ACMA to target </w:t>
      </w:r>
      <w:r w:rsidR="00A136E3">
        <w:rPr>
          <w:rFonts w:cs="Arial"/>
        </w:rPr>
        <w:t>the</w:t>
      </w:r>
      <w:r w:rsidR="005702D2">
        <w:rPr>
          <w:rFonts w:cs="Arial"/>
        </w:rPr>
        <w:t xml:space="preserve"> </w:t>
      </w:r>
      <w:r w:rsidR="00A136E3">
        <w:rPr>
          <w:rFonts w:cs="Arial"/>
        </w:rPr>
        <w:t>relevant person in a supply chain</w:t>
      </w:r>
      <w:r w:rsidR="005702D2" w:rsidRPr="00DB6045">
        <w:rPr>
          <w:rFonts w:cs="Arial"/>
        </w:rPr>
        <w:t>.</w:t>
      </w:r>
      <w:r w:rsidR="005702D2">
        <w:rPr>
          <w:rFonts w:cs="Arial"/>
        </w:rPr>
        <w:t xml:space="preserve"> </w:t>
      </w:r>
      <w:r w:rsidR="00930706">
        <w:rPr>
          <w:rFonts w:cs="Arial"/>
        </w:rPr>
        <w:t xml:space="preserve">Because </w:t>
      </w:r>
      <w:r w:rsidR="00714F9A">
        <w:t>t</w:t>
      </w:r>
      <w:r w:rsidR="00415913">
        <w:t xml:space="preserve">he mechanisms enabling each kind of equipment regulation </w:t>
      </w:r>
      <w:r w:rsidR="00714F9A">
        <w:t xml:space="preserve">are set out </w:t>
      </w:r>
      <w:r w:rsidR="00415913">
        <w:t>in the Act</w:t>
      </w:r>
      <w:r w:rsidR="00714F9A">
        <w:t xml:space="preserve">, </w:t>
      </w:r>
      <w:r w:rsidR="00930706">
        <w:t xml:space="preserve">the ACMA has limited </w:t>
      </w:r>
      <w:r w:rsidR="00714F9A">
        <w:t xml:space="preserve">flexibility to </w:t>
      </w:r>
      <w:r w:rsidR="00930706">
        <w:t>ensure that they are targeted</w:t>
      </w:r>
      <w:r w:rsidR="005702D2">
        <w:t xml:space="preserve"> appropriately</w:t>
      </w:r>
      <w:r w:rsidR="00A136E3">
        <w:t xml:space="preserve"> and keep pace with market developments</w:t>
      </w:r>
      <w:r w:rsidR="005702D2">
        <w:t xml:space="preserve">. </w:t>
      </w:r>
      <w:r w:rsidRPr="00DB6045">
        <w:rPr>
          <w:rFonts w:cs="Arial"/>
        </w:rPr>
        <w:t xml:space="preserve">Further, breaches of </w:t>
      </w:r>
      <w:r>
        <w:rPr>
          <w:rFonts w:cs="Arial"/>
        </w:rPr>
        <w:t>the Act</w:t>
      </w:r>
      <w:r w:rsidRPr="00DB6045">
        <w:rPr>
          <w:rFonts w:cs="Arial"/>
        </w:rPr>
        <w:t xml:space="preserve"> are </w:t>
      </w:r>
      <w:r w:rsidR="00A4794F">
        <w:rPr>
          <w:rFonts w:cs="Arial"/>
        </w:rPr>
        <w:t xml:space="preserve">currently </w:t>
      </w:r>
      <w:r w:rsidRPr="00DB6045">
        <w:rPr>
          <w:rFonts w:cs="Arial"/>
        </w:rPr>
        <w:t xml:space="preserve">enforceable only through criminal </w:t>
      </w:r>
      <w:r w:rsidR="00A136E3">
        <w:rPr>
          <w:rFonts w:cs="Arial"/>
        </w:rPr>
        <w:t>penalties</w:t>
      </w:r>
      <w:r w:rsidRPr="00DB6045">
        <w:rPr>
          <w:rFonts w:cs="Arial"/>
        </w:rPr>
        <w:t xml:space="preserve">. </w:t>
      </w:r>
      <w:r w:rsidR="00446346">
        <w:rPr>
          <w:rFonts w:cs="Arial"/>
        </w:rPr>
        <w:t>F</w:t>
      </w:r>
      <w:r w:rsidR="004F6FCD">
        <w:rPr>
          <w:rFonts w:cs="Arial"/>
        </w:rPr>
        <w:t>or more information</w:t>
      </w:r>
      <w:r w:rsidR="00446346">
        <w:rPr>
          <w:rFonts w:cs="Arial"/>
        </w:rPr>
        <w:t>, please see the ‘introducing graduated enforcement mechanisms’ factsheet</w:t>
      </w:r>
      <w:r w:rsidR="00A136E3">
        <w:rPr>
          <w:rFonts w:cs="Arial"/>
        </w:rPr>
        <w:t>.</w:t>
      </w:r>
    </w:p>
    <w:p w14:paraId="4199F9CA" w14:textId="77777777" w:rsidR="00CF72A9" w:rsidRPr="00DB6045" w:rsidRDefault="00CF72A9" w:rsidP="00CD5CC4">
      <w:pPr>
        <w:spacing w:after="0"/>
        <w:rPr>
          <w:rFonts w:cs="Arial"/>
        </w:rPr>
      </w:pPr>
    </w:p>
    <w:p w14:paraId="61581389" w14:textId="77777777" w:rsidR="00CD5CC4" w:rsidRDefault="00CF72A9" w:rsidP="006B4482">
      <w:pPr>
        <w:pStyle w:val="Heading4"/>
      </w:pPr>
      <w:r w:rsidRPr="002956FC">
        <w:t>Detail</w:t>
      </w:r>
    </w:p>
    <w:p w14:paraId="16C03CBB" w14:textId="77777777" w:rsidR="005D3ED8" w:rsidRDefault="005D3ED8" w:rsidP="005D3ED8">
      <w:pPr>
        <w:spacing w:after="0"/>
        <w:rPr>
          <w:rFonts w:cs="Arial"/>
        </w:rPr>
      </w:pPr>
      <w:r>
        <w:rPr>
          <w:rFonts w:cs="Arial"/>
        </w:rPr>
        <w:t>The ACMA imposes responsibilities on the manufacturers, suppliers and users of equipment to ensure the equipment meets technical standards intended to maximise</w:t>
      </w:r>
      <w:r w:rsidRPr="00DB6045">
        <w:rPr>
          <w:rFonts w:cs="Arial"/>
        </w:rPr>
        <w:t xml:space="preserve"> efficiency in spectrum use a</w:t>
      </w:r>
      <w:r>
        <w:rPr>
          <w:rFonts w:cs="Arial"/>
        </w:rPr>
        <w:t xml:space="preserve">nd </w:t>
      </w:r>
      <w:r>
        <w:rPr>
          <w:rFonts w:cs="Arial"/>
        </w:rPr>
        <w:lastRenderedPageBreak/>
        <w:t>to minimise interference. These standards also regulate</w:t>
      </w:r>
      <w:r w:rsidRPr="00DB6045">
        <w:rPr>
          <w:rFonts w:cs="Arial"/>
        </w:rPr>
        <w:t xml:space="preserve"> health and safety risks associated with the supply and operation of </w:t>
      </w:r>
      <w:r>
        <w:rPr>
          <w:rFonts w:cs="Arial"/>
        </w:rPr>
        <w:t xml:space="preserve">radiocommunications </w:t>
      </w:r>
      <w:r w:rsidRPr="00DB6045">
        <w:rPr>
          <w:rFonts w:cs="Arial"/>
        </w:rPr>
        <w:t xml:space="preserve">equipment. Technical standards applied to </w:t>
      </w:r>
      <w:r>
        <w:rPr>
          <w:rFonts w:cs="Arial"/>
        </w:rPr>
        <w:t>equipment</w:t>
      </w:r>
      <w:r w:rsidRPr="00DB6045">
        <w:rPr>
          <w:rFonts w:cs="Arial"/>
        </w:rPr>
        <w:t xml:space="preserve"> at the point of supply promote market certainty. Record-keeping and labelling obligations promote user confidence that equipment is compliant with regulatory arrangements. The Bill </w:t>
      </w:r>
      <w:r>
        <w:rPr>
          <w:rFonts w:cs="Arial"/>
        </w:rPr>
        <w:t xml:space="preserve">sets out </w:t>
      </w:r>
      <w:r w:rsidRPr="00DB6045">
        <w:rPr>
          <w:rFonts w:cs="Arial"/>
        </w:rPr>
        <w:t>provisions</w:t>
      </w:r>
      <w:r>
        <w:rPr>
          <w:rFonts w:cs="Arial"/>
        </w:rPr>
        <w:t xml:space="preserve"> enabling the ACMA to make rules in relation to these matters</w:t>
      </w:r>
      <w:r w:rsidRPr="00DB6045">
        <w:rPr>
          <w:rFonts w:cs="Arial"/>
        </w:rPr>
        <w:t xml:space="preserve"> </w:t>
      </w:r>
      <w:r>
        <w:rPr>
          <w:rFonts w:cs="Arial"/>
        </w:rPr>
        <w:t>that</w:t>
      </w:r>
      <w:r w:rsidRPr="00DB6045">
        <w:rPr>
          <w:rFonts w:cs="Arial"/>
        </w:rPr>
        <w:t xml:space="preserve"> will be termed ‘equipment rules’</w:t>
      </w:r>
      <w:r>
        <w:t>.</w:t>
      </w:r>
    </w:p>
    <w:p w14:paraId="01FE97A0" w14:textId="3DD5434A" w:rsidR="00CF72A9" w:rsidRPr="006D0A61" w:rsidRDefault="00CF72A9" w:rsidP="00CD5CC4">
      <w:pPr>
        <w:spacing w:after="0"/>
      </w:pPr>
      <w:r>
        <w:rPr>
          <w:rFonts w:cs="Arial"/>
        </w:rPr>
        <w:br/>
      </w:r>
      <w:r w:rsidR="002D00BA">
        <w:t>T</w:t>
      </w:r>
      <w:r w:rsidRPr="00DB6045">
        <w:t xml:space="preserve">hese equipment rules </w:t>
      </w:r>
      <w:r w:rsidR="00446346">
        <w:t xml:space="preserve">will be </w:t>
      </w:r>
      <w:r w:rsidR="00415913">
        <w:t xml:space="preserve">intended </w:t>
      </w:r>
      <w:r w:rsidRPr="00DB6045">
        <w:t xml:space="preserve">to </w:t>
      </w:r>
      <w:r w:rsidR="00EC26C2">
        <w:t xml:space="preserve">prevent </w:t>
      </w:r>
      <w:r w:rsidRPr="00DB6045">
        <w:t xml:space="preserve">devices </w:t>
      </w:r>
      <w:r w:rsidR="00415913">
        <w:t xml:space="preserve">entering the market </w:t>
      </w:r>
      <w:r w:rsidRPr="00DB6045">
        <w:t xml:space="preserve">that are likely to cause interference or harm to human health and to mitigate the risk from harmful equipment </w:t>
      </w:r>
      <w:r w:rsidR="00415913">
        <w:t xml:space="preserve">that </w:t>
      </w:r>
      <w:r>
        <w:t>has</w:t>
      </w:r>
      <w:r w:rsidRPr="00DB6045">
        <w:t xml:space="preserve"> entered the market. </w:t>
      </w:r>
    </w:p>
    <w:p w14:paraId="1F0B81C9" w14:textId="77777777" w:rsidR="00CF72A9" w:rsidRDefault="00CF72A9" w:rsidP="00CD5CC4">
      <w:pPr>
        <w:spacing w:after="0"/>
        <w:rPr>
          <w:rFonts w:cs="Arial"/>
        </w:rPr>
      </w:pPr>
    </w:p>
    <w:p w14:paraId="223460C9" w14:textId="77777777" w:rsidR="00565E4B" w:rsidRDefault="00CF72A9" w:rsidP="00CD5CC4">
      <w:pPr>
        <w:spacing w:after="0"/>
        <w:rPr>
          <w:rFonts w:cs="Arial"/>
          <w:iCs/>
        </w:rPr>
        <w:sectPr w:rsidR="00565E4B" w:rsidSect="00CF72A9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cs="Arial"/>
        </w:rPr>
        <w:t>T</w:t>
      </w:r>
      <w:r w:rsidRPr="00DB6045">
        <w:rPr>
          <w:rFonts w:cs="Arial"/>
        </w:rPr>
        <w:t>he Bill</w:t>
      </w:r>
      <w:r w:rsidR="00446346">
        <w:rPr>
          <w:rFonts w:cs="Arial"/>
        </w:rPr>
        <w:t xml:space="preserve"> will introduce</w:t>
      </w:r>
      <w:r w:rsidRPr="00DB6045">
        <w:rPr>
          <w:rFonts w:cs="Arial"/>
        </w:rPr>
        <w:t xml:space="preserve"> civil </w:t>
      </w:r>
      <w:r w:rsidR="00415913">
        <w:rPr>
          <w:rFonts w:cs="Arial"/>
        </w:rPr>
        <w:t xml:space="preserve">penalties </w:t>
      </w:r>
      <w:r w:rsidRPr="00DB6045">
        <w:rPr>
          <w:rFonts w:cs="Arial"/>
        </w:rPr>
        <w:t>for breaches</w:t>
      </w:r>
      <w:r>
        <w:rPr>
          <w:rFonts w:cs="Arial"/>
        </w:rPr>
        <w:t xml:space="preserve"> of equipment rules</w:t>
      </w:r>
      <w:r w:rsidR="00415913">
        <w:rPr>
          <w:rFonts w:cs="Arial"/>
        </w:rPr>
        <w:t xml:space="preserve">, as well as </w:t>
      </w:r>
      <w:r w:rsidRPr="00DB6045">
        <w:rPr>
          <w:rFonts w:cs="Arial"/>
        </w:rPr>
        <w:t>infringement notices to non-compliant users</w:t>
      </w:r>
      <w:r>
        <w:rPr>
          <w:rFonts w:cs="Arial"/>
        </w:rPr>
        <w:t xml:space="preserve">. </w:t>
      </w:r>
      <w:r w:rsidR="00415913">
        <w:rPr>
          <w:rFonts w:cs="Arial"/>
        </w:rPr>
        <w:t xml:space="preserve">The ACMA will also be able to issue interim bans (to be able to </w:t>
      </w:r>
      <w:r w:rsidR="00415913">
        <w:rPr>
          <w:rFonts w:cs="Arial"/>
        </w:rPr>
        <w:lastRenderedPageBreak/>
        <w:t xml:space="preserve">quickly act before determining whether to permanently ban the equipment) and issue recall notices for the equipment. </w:t>
      </w:r>
      <w:r w:rsidRPr="00177BB1">
        <w:rPr>
          <w:rFonts w:cs="Arial"/>
          <w:iCs/>
        </w:rPr>
        <w:t xml:space="preserve">These rules will impose technical and administrative requirements at the point of supply, so an ordinary user can operate </w:t>
      </w:r>
      <w:r w:rsidR="00415913">
        <w:rPr>
          <w:rFonts w:cs="Arial"/>
          <w:iCs/>
        </w:rPr>
        <w:t>a radiocommunications</w:t>
      </w:r>
      <w:r w:rsidR="00415913" w:rsidRPr="00177BB1">
        <w:rPr>
          <w:rFonts w:cs="Arial"/>
          <w:iCs/>
        </w:rPr>
        <w:t xml:space="preserve"> </w:t>
      </w:r>
      <w:r w:rsidRPr="00177BB1">
        <w:rPr>
          <w:rFonts w:cs="Arial"/>
          <w:iCs/>
        </w:rPr>
        <w:t xml:space="preserve">device with confidence that the device complies with </w:t>
      </w:r>
      <w:r w:rsidR="00415913">
        <w:rPr>
          <w:rFonts w:cs="Arial"/>
          <w:iCs/>
        </w:rPr>
        <w:t>a</w:t>
      </w:r>
      <w:r w:rsidR="00415913" w:rsidRPr="00177BB1">
        <w:rPr>
          <w:rFonts w:cs="Arial"/>
          <w:iCs/>
        </w:rPr>
        <w:t xml:space="preserve"> </w:t>
      </w:r>
      <w:r w:rsidRPr="00177BB1">
        <w:rPr>
          <w:rFonts w:cs="Arial"/>
          <w:iCs/>
        </w:rPr>
        <w:t>spectrum authorisation</w:t>
      </w:r>
      <w:r w:rsidR="00904C3E">
        <w:rPr>
          <w:rFonts w:cs="Arial"/>
          <w:iCs/>
        </w:rPr>
        <w:t xml:space="preserve"> or licence</w:t>
      </w:r>
      <w:r w:rsidR="00446346">
        <w:rPr>
          <w:rFonts w:cs="Arial"/>
          <w:iCs/>
        </w:rPr>
        <w:t>. F</w:t>
      </w:r>
      <w:r w:rsidR="00A4794F">
        <w:rPr>
          <w:rFonts w:cs="Arial"/>
          <w:iCs/>
        </w:rPr>
        <w:t>or more information</w:t>
      </w:r>
      <w:r w:rsidR="00446346">
        <w:rPr>
          <w:rFonts w:cs="Arial"/>
          <w:iCs/>
        </w:rPr>
        <w:t>, please see the</w:t>
      </w:r>
      <w:r w:rsidR="00A4794F">
        <w:rPr>
          <w:rFonts w:cs="Arial"/>
          <w:iCs/>
        </w:rPr>
        <w:t xml:space="preserve"> </w:t>
      </w:r>
      <w:r w:rsidR="005D3ED8">
        <w:rPr>
          <w:rFonts w:cs="Arial"/>
          <w:iCs/>
        </w:rPr>
        <w:t>‘</w:t>
      </w:r>
      <w:r w:rsidR="00ED3B1E" w:rsidRPr="00ED3B1E">
        <w:rPr>
          <w:rFonts w:cs="Arial"/>
          <w:iCs/>
        </w:rPr>
        <w:t>Introducing the single licensing system</w:t>
      </w:r>
      <w:r w:rsidR="005D3ED8">
        <w:rPr>
          <w:rFonts w:cs="Arial"/>
          <w:iCs/>
        </w:rPr>
        <w:t>, disqualified persons</w:t>
      </w:r>
      <w:r w:rsidR="00ED3B1E" w:rsidRPr="00ED3B1E">
        <w:rPr>
          <w:rFonts w:cs="Arial"/>
          <w:iCs/>
        </w:rPr>
        <w:t xml:space="preserve"> and spectrum</w:t>
      </w:r>
      <w:r w:rsidR="00ED3B1E" w:rsidRPr="00ED3B1E">
        <w:rPr>
          <w:rFonts w:cs="Arial"/>
          <w:b/>
          <w:iCs/>
        </w:rPr>
        <w:t xml:space="preserve"> </w:t>
      </w:r>
      <w:r w:rsidR="00ED3B1E" w:rsidRPr="00ED3B1E">
        <w:rPr>
          <w:rFonts w:cs="Arial"/>
          <w:iCs/>
        </w:rPr>
        <w:t xml:space="preserve">authorisations’ </w:t>
      </w:r>
      <w:r w:rsidR="00446346" w:rsidRPr="00ED3B1E">
        <w:rPr>
          <w:rFonts w:cs="Arial"/>
          <w:iCs/>
        </w:rPr>
        <w:t>factsheet</w:t>
      </w:r>
      <w:r w:rsidR="00446346">
        <w:rPr>
          <w:rFonts w:cs="Arial"/>
          <w:iCs/>
        </w:rPr>
        <w:t>.</w:t>
      </w:r>
    </w:p>
    <w:p w14:paraId="106955CB" w14:textId="63723A13" w:rsidR="00565E4B" w:rsidRDefault="00565E4B" w:rsidP="00CD5CC4">
      <w:pPr>
        <w:spacing w:after="0"/>
        <w:sectPr w:rsidR="00565E4B" w:rsidSect="00CF72A9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A5F2C75" w14:textId="76F782FF" w:rsidR="00CF72A9" w:rsidRPr="00565E4B" w:rsidRDefault="00565E4B" w:rsidP="00565E4B">
      <w:pPr>
        <w:pStyle w:val="Heading3"/>
        <w:rPr>
          <w:rFonts w:cs="Arial"/>
          <w:iCs/>
        </w:rPr>
      </w:pPr>
      <w:r w:rsidRPr="002D00BA">
        <w:t>A</w:t>
      </w:r>
      <w:r>
        <w:t xml:space="preserve"> typical</w:t>
      </w:r>
      <w:r w:rsidRPr="002D00BA">
        <w:t xml:space="preserve"> device supply chain in 1992</w:t>
      </w:r>
    </w:p>
    <w:p w14:paraId="50393847" w14:textId="5C70EFE0" w:rsidR="00CF72A9" w:rsidRPr="002D00BA" w:rsidRDefault="00CF72A9" w:rsidP="00F947BD">
      <w:pPr>
        <w:pStyle w:val="Heading3"/>
      </w:pPr>
      <w:r w:rsidRPr="002D00BA">
        <w:rPr>
          <w:noProof/>
          <w:sz w:val="24"/>
          <w:lang w:eastAsia="en-AU"/>
        </w:rPr>
        <w:drawing>
          <wp:inline distT="0" distB="0" distL="0" distR="0" wp14:anchorId="4E71BFD5" wp14:editId="0F95B440">
            <wp:extent cx="5724525" cy="1504950"/>
            <wp:effectExtent l="0" t="0" r="9525" b="0"/>
            <wp:docPr id="10" name="Diagram 10" descr="The boxes show how equipments went from the manufacturer, to local distributer, to retailer, to customer. " title="The diagram shows the linear nature of equipment supply chains in 199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56849797" w14:textId="302AD620" w:rsidR="00CC0C40" w:rsidRPr="00CC0C40" w:rsidRDefault="00565E4B" w:rsidP="00CD5CC4">
      <w:pPr>
        <w:pStyle w:val="Heading1"/>
        <w:spacing w:before="0" w:after="0"/>
      </w:pPr>
      <w:r w:rsidRPr="002D00BA">
        <w:rPr>
          <w:noProof/>
          <w:lang w:eastAsia="en-AU"/>
        </w:rPr>
        <mc:AlternateContent>
          <mc:Choice Requires="wps">
            <w:drawing>
              <wp:inline distT="0" distB="0" distL="0" distR="0" wp14:anchorId="5A016064" wp14:editId="31F7847D">
                <wp:extent cx="2360930" cy="1404620"/>
                <wp:effectExtent l="0" t="0" r="127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37659" w14:textId="737BF750" w:rsidR="00A136E3" w:rsidRPr="002D00BA" w:rsidRDefault="00904C3E" w:rsidP="006B4482">
                            <w:pPr>
                              <w:pStyle w:val="Heading3"/>
                            </w:pPr>
                            <w:r>
                              <w:t>The complexity of d</w:t>
                            </w:r>
                            <w:r w:rsidR="00A136E3" w:rsidRPr="002D00BA">
                              <w:t>evice supply chain</w:t>
                            </w:r>
                            <w:r>
                              <w:t>s</w:t>
                            </w:r>
                            <w:r w:rsidR="00A136E3" w:rsidRPr="002D00BA">
                              <w:t xml:space="preserve"> in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0160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SVHwIAABw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" stroked="f">
                <v:textbox style="mso-fit-shape-to-text:t">
                  <w:txbxContent>
                    <w:p w14:paraId="3A937659" w14:textId="737BF750" w:rsidR="00A136E3" w:rsidRPr="002D00BA" w:rsidRDefault="00904C3E" w:rsidP="006B4482">
                      <w:pPr>
                        <w:pStyle w:val="Heading3"/>
                      </w:pPr>
                      <w:r>
                        <w:t>The complexity of d</w:t>
                      </w:r>
                      <w:r w:rsidR="00A136E3" w:rsidRPr="002D00BA">
                        <w:t>evice supply chain</w:t>
                      </w:r>
                      <w:r>
                        <w:t>s</w:t>
                      </w:r>
                      <w:r w:rsidR="00A136E3" w:rsidRPr="002D00BA">
                        <w:t xml:space="preserve"> in 2017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  <w:r w:rsidR="006B4482" w:rsidRPr="002D00BA">
        <w:rPr>
          <w:rFonts w:cs="Times New Roman"/>
          <w:noProof/>
          <w:sz w:val="24"/>
          <w:lang w:eastAsia="en-AU"/>
        </w:rPr>
        <w:drawing>
          <wp:inline distT="0" distB="0" distL="0" distR="0" wp14:anchorId="7FA26E1F" wp14:editId="456A8073">
            <wp:extent cx="4314825" cy="3981450"/>
            <wp:effectExtent l="0" t="19050" r="0" b="38100"/>
            <wp:docPr id="3" name="Diagram 3" title="The diagram shows that modern supply chains are complex and nonlinear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sectPr w:rsidR="00CC0C40" w:rsidRPr="00CC0C40" w:rsidSect="00CF72A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4979C" w14:textId="77777777" w:rsidR="00A136E3" w:rsidRDefault="00A136E3" w:rsidP="003F0A2D">
      <w:pPr>
        <w:spacing w:after="0"/>
      </w:pPr>
      <w:r>
        <w:separator/>
      </w:r>
    </w:p>
  </w:endnote>
  <w:endnote w:type="continuationSeparator" w:id="0">
    <w:p w14:paraId="5684979D" w14:textId="77777777" w:rsidR="00A136E3" w:rsidRDefault="00A136E3" w:rsidP="003F0A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4979E" w14:textId="77777777" w:rsidR="00A136E3" w:rsidRDefault="00A136E3" w:rsidP="00297528">
    <w:pPr>
      <w:pStyle w:val="Footer"/>
      <w:ind w:left="-1418"/>
    </w:pPr>
    <w:r>
      <w:rPr>
        <w:noProof/>
        <w:lang w:eastAsia="en-AU"/>
      </w:rPr>
      <w:drawing>
        <wp:inline distT="0" distB="0" distL="0" distR="0" wp14:anchorId="568497A4" wp14:editId="568497A5">
          <wp:extent cx="7598462" cy="766386"/>
          <wp:effectExtent l="0" t="0" r="2540" b="0"/>
          <wp:docPr id="8" name="Picture 8" descr="Australian Government, Department of Communications and the Arts.&#10;http://www.communications.gov.au&#10;http://www.arts.gov.au&#10;http://www.classification.gov.au&#10;&#10;GPO Box 2154, Canberra ACT 2601 Australia.&#10;Telephone 02 6271 1000" title="Contact the Department of Communications and the Ar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-footer-ba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5029" cy="779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4979A" w14:textId="77777777" w:rsidR="00A136E3" w:rsidRDefault="00A136E3" w:rsidP="003F0A2D">
      <w:pPr>
        <w:spacing w:after="0"/>
      </w:pPr>
      <w:r>
        <w:separator/>
      </w:r>
    </w:p>
  </w:footnote>
  <w:footnote w:type="continuationSeparator" w:id="0">
    <w:p w14:paraId="5684979B" w14:textId="77777777" w:rsidR="00A136E3" w:rsidRDefault="00A136E3" w:rsidP="003F0A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E9C6D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CE22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C0C1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A2D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DA41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084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226C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A421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F25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88E0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2F2D20"/>
    <w:multiLevelType w:val="hybridMultilevel"/>
    <w:tmpl w:val="676888FE"/>
    <w:lvl w:ilvl="0" w:tplc="8D8CBB84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26CBD"/>
    <w:multiLevelType w:val="hybridMultilevel"/>
    <w:tmpl w:val="5F6875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22E9E"/>
    <w:multiLevelType w:val="hybridMultilevel"/>
    <w:tmpl w:val="2A1618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A468F"/>
    <w:multiLevelType w:val="hybridMultilevel"/>
    <w:tmpl w:val="43B299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F4896"/>
    <w:multiLevelType w:val="hybridMultilevel"/>
    <w:tmpl w:val="DE446150"/>
    <w:lvl w:ilvl="0" w:tplc="FCEA5AF4">
      <w:start w:val="1"/>
      <w:numFmt w:val="bullet"/>
      <w:pStyle w:val="Tickedboxbulletpoint"/>
      <w:lvlText w:val="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05391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054F7"/>
    <w:multiLevelType w:val="multilevel"/>
    <w:tmpl w:val="09F8E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23852E4"/>
    <w:multiLevelType w:val="hybridMultilevel"/>
    <w:tmpl w:val="83AA989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08A3F9A"/>
    <w:multiLevelType w:val="hybridMultilevel"/>
    <w:tmpl w:val="AB987C36"/>
    <w:lvl w:ilvl="0" w:tplc="E3827C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504F0"/>
    <w:multiLevelType w:val="hybridMultilevel"/>
    <w:tmpl w:val="0BEE247A"/>
    <w:lvl w:ilvl="0" w:tplc="83CE1250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4"/>
  </w:num>
  <w:num w:numId="17">
    <w:abstractNumId w:val="18"/>
  </w:num>
  <w:num w:numId="18">
    <w:abstractNumId w:val="17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ttachedTemplate r:id="rId1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46"/>
    <w:rsid w:val="00010C8C"/>
    <w:rsid w:val="000249BC"/>
    <w:rsid w:val="00051BCE"/>
    <w:rsid w:val="0008464E"/>
    <w:rsid w:val="00090EDB"/>
    <w:rsid w:val="00096D26"/>
    <w:rsid w:val="000E1A93"/>
    <w:rsid w:val="00117B46"/>
    <w:rsid w:val="0012570D"/>
    <w:rsid w:val="001656B7"/>
    <w:rsid w:val="001F3924"/>
    <w:rsid w:val="00242947"/>
    <w:rsid w:val="002506AF"/>
    <w:rsid w:val="00264DDC"/>
    <w:rsid w:val="00285881"/>
    <w:rsid w:val="00297528"/>
    <w:rsid w:val="002D00BA"/>
    <w:rsid w:val="002F7DAC"/>
    <w:rsid w:val="0032770C"/>
    <w:rsid w:val="003509FE"/>
    <w:rsid w:val="0035345B"/>
    <w:rsid w:val="0037342E"/>
    <w:rsid w:val="003A5230"/>
    <w:rsid w:val="003E4619"/>
    <w:rsid w:val="003F0A2D"/>
    <w:rsid w:val="0040012A"/>
    <w:rsid w:val="004048E1"/>
    <w:rsid w:val="0040622C"/>
    <w:rsid w:val="00415913"/>
    <w:rsid w:val="0043221A"/>
    <w:rsid w:val="00442D65"/>
    <w:rsid w:val="00446346"/>
    <w:rsid w:val="0047530F"/>
    <w:rsid w:val="004877B3"/>
    <w:rsid w:val="004A727F"/>
    <w:rsid w:val="004F046B"/>
    <w:rsid w:val="004F6FCD"/>
    <w:rsid w:val="00507E41"/>
    <w:rsid w:val="00535ADA"/>
    <w:rsid w:val="00565E4B"/>
    <w:rsid w:val="00567FAF"/>
    <w:rsid w:val="005702D2"/>
    <w:rsid w:val="005D3ED8"/>
    <w:rsid w:val="005F08D5"/>
    <w:rsid w:val="00640D68"/>
    <w:rsid w:val="0064771D"/>
    <w:rsid w:val="00660BB9"/>
    <w:rsid w:val="006A19A2"/>
    <w:rsid w:val="006B4482"/>
    <w:rsid w:val="006D014F"/>
    <w:rsid w:val="006D6E9F"/>
    <w:rsid w:val="006E5C0F"/>
    <w:rsid w:val="006F5CF8"/>
    <w:rsid w:val="00704775"/>
    <w:rsid w:val="00714F9A"/>
    <w:rsid w:val="0078017C"/>
    <w:rsid w:val="007D02EC"/>
    <w:rsid w:val="00813016"/>
    <w:rsid w:val="00832492"/>
    <w:rsid w:val="0084603E"/>
    <w:rsid w:val="00852E5C"/>
    <w:rsid w:val="00853419"/>
    <w:rsid w:val="00876729"/>
    <w:rsid w:val="008A312B"/>
    <w:rsid w:val="008C18AE"/>
    <w:rsid w:val="008C5513"/>
    <w:rsid w:val="008C6C53"/>
    <w:rsid w:val="00904C3E"/>
    <w:rsid w:val="00930706"/>
    <w:rsid w:val="00933ABA"/>
    <w:rsid w:val="009535A5"/>
    <w:rsid w:val="009A56D0"/>
    <w:rsid w:val="009A72AA"/>
    <w:rsid w:val="009D6AED"/>
    <w:rsid w:val="009F4DEC"/>
    <w:rsid w:val="00A136E3"/>
    <w:rsid w:val="00A207B8"/>
    <w:rsid w:val="00A4794F"/>
    <w:rsid w:val="00A518BC"/>
    <w:rsid w:val="00A625B3"/>
    <w:rsid w:val="00A669A1"/>
    <w:rsid w:val="00A70B60"/>
    <w:rsid w:val="00A7176A"/>
    <w:rsid w:val="00AD66A7"/>
    <w:rsid w:val="00AF277C"/>
    <w:rsid w:val="00B370BC"/>
    <w:rsid w:val="00B51FA3"/>
    <w:rsid w:val="00B82933"/>
    <w:rsid w:val="00BA2E1F"/>
    <w:rsid w:val="00C61D2E"/>
    <w:rsid w:val="00CC0C40"/>
    <w:rsid w:val="00CD5CC4"/>
    <w:rsid w:val="00CF72A9"/>
    <w:rsid w:val="00D24D05"/>
    <w:rsid w:val="00DB095A"/>
    <w:rsid w:val="00DD4718"/>
    <w:rsid w:val="00DE2125"/>
    <w:rsid w:val="00E240F8"/>
    <w:rsid w:val="00E80C07"/>
    <w:rsid w:val="00EB5D20"/>
    <w:rsid w:val="00EC26C2"/>
    <w:rsid w:val="00ED3B1E"/>
    <w:rsid w:val="00EF5AC3"/>
    <w:rsid w:val="00F41896"/>
    <w:rsid w:val="00F947BD"/>
    <w:rsid w:val="00F977DF"/>
    <w:rsid w:val="00FA414F"/>
    <w:rsid w:val="00FB4064"/>
    <w:rsid w:val="00FD38F4"/>
    <w:rsid w:val="00FF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6849787"/>
  <w15:chartTrackingRefBased/>
  <w15:docId w15:val="{8687B39B-8376-46A0-B890-AD8B55E7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419"/>
    <w:pPr>
      <w:spacing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8464E"/>
    <w:pPr>
      <w:keepNext/>
      <w:spacing w:before="400"/>
      <w:outlineLvl w:val="0"/>
    </w:pPr>
    <w:rPr>
      <w:rFonts w:asciiTheme="majorHAnsi" w:eastAsiaTheme="majorEastAsia" w:hAnsiTheme="majorHAnsi" w:cstheme="majorBidi"/>
      <w:b/>
      <w:color w:val="0F293A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1BCE"/>
    <w:pPr>
      <w:keepNext/>
      <w:spacing w:before="120"/>
      <w:outlineLvl w:val="1"/>
    </w:pPr>
    <w:rPr>
      <w:rFonts w:asciiTheme="majorHAnsi" w:eastAsiaTheme="majorEastAsia" w:hAnsiTheme="majorHAnsi" w:cstheme="majorBidi"/>
      <w:b/>
      <w:color w:val="07478C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6D26"/>
    <w:pPr>
      <w:keepNext/>
      <w:spacing w:before="120" w:after="120"/>
      <w:outlineLvl w:val="2"/>
    </w:pPr>
    <w:rPr>
      <w:rFonts w:asciiTheme="majorHAnsi" w:eastAsiaTheme="majorEastAsia" w:hAnsiTheme="majorHAnsi" w:cstheme="majorBidi"/>
      <w:b/>
      <w:color w:val="07478C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6D26"/>
    <w:pPr>
      <w:keepNext/>
      <w:spacing w:before="120" w:after="60"/>
      <w:outlineLvl w:val="3"/>
    </w:pPr>
    <w:rPr>
      <w:rFonts w:asciiTheme="majorHAnsi" w:eastAsiaTheme="majorEastAsia" w:hAnsiTheme="majorHAnsi" w:cstheme="majorBidi"/>
      <w:b/>
      <w:iCs/>
      <w:color w:val="07478C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6D0"/>
    <w:pPr>
      <w:keepNext/>
      <w:spacing w:after="60"/>
      <w:outlineLvl w:val="4"/>
    </w:pPr>
    <w:rPr>
      <w:rFonts w:asciiTheme="majorHAnsi" w:eastAsiaTheme="majorEastAsia" w:hAnsiTheme="majorHAnsi" w:cstheme="majorBidi"/>
      <w:color w:val="07478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64E"/>
    <w:rPr>
      <w:rFonts w:asciiTheme="majorHAnsi" w:eastAsiaTheme="majorEastAsia" w:hAnsiTheme="majorHAnsi" w:cstheme="majorBidi"/>
      <w:b/>
      <w:color w:val="0F293A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1BCE"/>
    <w:rPr>
      <w:rFonts w:asciiTheme="majorHAnsi" w:eastAsiaTheme="majorEastAsia" w:hAnsiTheme="majorHAnsi" w:cstheme="majorBidi"/>
      <w:b/>
      <w:color w:val="07478C"/>
      <w:sz w:val="3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71D"/>
    <w:pPr>
      <w:numPr>
        <w:ilvl w:val="1"/>
      </w:numPr>
      <w:spacing w:before="240"/>
    </w:pPr>
    <w:rPr>
      <w:rFonts w:asciiTheme="majorHAnsi" w:eastAsiaTheme="minorEastAsia" w:hAnsiTheme="majorHAnsi"/>
      <w:b/>
      <w:color w:val="07478C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4771D"/>
    <w:rPr>
      <w:rFonts w:asciiTheme="majorHAnsi" w:eastAsiaTheme="minorEastAsia" w:hAnsiTheme="majorHAnsi"/>
      <w:b/>
      <w:color w:val="07478C"/>
      <w:spacing w:val="15"/>
      <w:sz w:val="36"/>
    </w:rPr>
  </w:style>
  <w:style w:type="character" w:styleId="Hyperlink">
    <w:name w:val="Hyperlink"/>
    <w:basedOn w:val="DefaultParagraphFont"/>
    <w:uiPriority w:val="99"/>
    <w:unhideWhenUsed/>
    <w:rsid w:val="0064771D"/>
    <w:rPr>
      <w:color w:val="095EBB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96D26"/>
    <w:rPr>
      <w:rFonts w:asciiTheme="majorHAnsi" w:eastAsiaTheme="majorEastAsia" w:hAnsiTheme="majorHAnsi" w:cstheme="majorBidi"/>
      <w:b/>
      <w:color w:val="07478C"/>
      <w:sz w:val="28"/>
      <w:szCs w:val="24"/>
    </w:rPr>
  </w:style>
  <w:style w:type="paragraph" w:customStyle="1" w:styleId="Bulletlevel1">
    <w:name w:val="Bullet level 1"/>
    <w:basedOn w:val="Normal"/>
    <w:qFormat/>
    <w:rsid w:val="00EF5AC3"/>
    <w:pPr>
      <w:numPr>
        <w:numId w:val="1"/>
      </w:numPr>
      <w:ind w:left="567" w:hanging="567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0A2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F0A2D"/>
  </w:style>
  <w:style w:type="paragraph" w:styleId="Footer">
    <w:name w:val="footer"/>
    <w:basedOn w:val="Normal"/>
    <w:link w:val="FooterChar"/>
    <w:uiPriority w:val="99"/>
    <w:unhideWhenUsed/>
    <w:rsid w:val="003F0A2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F0A2D"/>
  </w:style>
  <w:style w:type="character" w:customStyle="1" w:styleId="Heading4Char">
    <w:name w:val="Heading 4 Char"/>
    <w:basedOn w:val="DefaultParagraphFont"/>
    <w:link w:val="Heading4"/>
    <w:uiPriority w:val="9"/>
    <w:rsid w:val="00096D26"/>
    <w:rPr>
      <w:rFonts w:asciiTheme="majorHAnsi" w:eastAsiaTheme="majorEastAsia" w:hAnsiTheme="majorHAnsi" w:cstheme="majorBidi"/>
      <w:b/>
      <w:iCs/>
      <w:color w:val="07478C"/>
      <w:sz w:val="24"/>
    </w:rPr>
  </w:style>
  <w:style w:type="table" w:styleId="TableGrid">
    <w:name w:val="Table Grid"/>
    <w:basedOn w:val="TableNormal"/>
    <w:uiPriority w:val="39"/>
    <w:rsid w:val="0002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813016"/>
    <w:pPr>
      <w:keepNext/>
      <w:spacing w:before="40" w:after="0"/>
    </w:pPr>
    <w:rPr>
      <w:rFonts w:asciiTheme="majorHAnsi" w:hAnsiTheme="majorHAnsi"/>
      <w:b/>
      <w:color w:val="07478C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49B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49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49BC"/>
    <w:rPr>
      <w:vertAlign w:val="superscript"/>
    </w:rPr>
  </w:style>
  <w:style w:type="paragraph" w:styleId="ListParagraph">
    <w:name w:val="List Paragraph"/>
    <w:aliases w:val="List Paragraph1,Recommendation,bullet point list,List Paragraph11"/>
    <w:basedOn w:val="Normal"/>
    <w:link w:val="ListParagraphChar"/>
    <w:uiPriority w:val="34"/>
    <w:qFormat/>
    <w:rsid w:val="0064771D"/>
    <w:pPr>
      <w:ind w:left="1134" w:hanging="567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A414F"/>
    <w:pPr>
      <w:spacing w:before="120" w:after="0"/>
    </w:pPr>
    <w:rPr>
      <w:b/>
      <w:color w:val="07478C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FA414F"/>
    <w:pPr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FA414F"/>
    <w:pPr>
      <w:spacing w:after="0"/>
      <w:ind w:left="1134"/>
    </w:pPr>
  </w:style>
  <w:style w:type="paragraph" w:customStyle="1" w:styleId="Tableheading">
    <w:name w:val="Table heading"/>
    <w:basedOn w:val="Normal"/>
    <w:next w:val="Normal"/>
    <w:rsid w:val="00B370BC"/>
    <w:pPr>
      <w:spacing w:after="0"/>
    </w:pPr>
    <w:rPr>
      <w:rFonts w:eastAsia="Times New Roman" w:cs="Times New Roman"/>
      <w:b/>
      <w:bCs/>
      <w:szCs w:val="20"/>
    </w:rPr>
  </w:style>
  <w:style w:type="paragraph" w:customStyle="1" w:styleId="Tableheadingcentred">
    <w:name w:val="Table heading centred"/>
    <w:basedOn w:val="Normal"/>
    <w:next w:val="Normal"/>
    <w:rsid w:val="00B370BC"/>
    <w:pPr>
      <w:spacing w:after="0"/>
      <w:jc w:val="center"/>
    </w:pPr>
    <w:rPr>
      <w:rFonts w:eastAsia="Times New Roman" w:cs="Times New Roman"/>
      <w:b/>
      <w:bCs/>
      <w:szCs w:val="20"/>
    </w:rPr>
  </w:style>
  <w:style w:type="paragraph" w:customStyle="1" w:styleId="Tabletextcentred">
    <w:name w:val="Table text centred"/>
    <w:basedOn w:val="Normal"/>
    <w:next w:val="NoSpacing"/>
    <w:rsid w:val="00B370BC"/>
    <w:pPr>
      <w:spacing w:after="0"/>
      <w:jc w:val="center"/>
    </w:pPr>
    <w:rPr>
      <w:rFonts w:eastAsia="Times New Roman" w:cs="Times New Roman"/>
      <w:szCs w:val="20"/>
    </w:rPr>
  </w:style>
  <w:style w:type="paragraph" w:styleId="NoSpacing">
    <w:name w:val="No Spacing"/>
    <w:uiPriority w:val="1"/>
    <w:qFormat/>
    <w:rsid w:val="00B370BC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9A56D0"/>
    <w:rPr>
      <w:rFonts w:asciiTheme="majorHAnsi" w:eastAsiaTheme="majorEastAsia" w:hAnsiTheme="majorHAnsi" w:cstheme="majorBidi"/>
      <w:color w:val="07478C"/>
    </w:rPr>
  </w:style>
  <w:style w:type="character" w:styleId="IntenseEmphasis">
    <w:name w:val="Intense Emphasis"/>
    <w:basedOn w:val="DefaultParagraphFont"/>
    <w:uiPriority w:val="21"/>
    <w:qFormat/>
    <w:rsid w:val="0064771D"/>
    <w:rPr>
      <w:rFonts w:asciiTheme="minorHAnsi" w:hAnsiTheme="minorHAnsi"/>
      <w:i/>
      <w:iCs/>
      <w:color w:val="07478C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71D"/>
    <w:pPr>
      <w:pBdr>
        <w:top w:val="single" w:sz="4" w:space="10" w:color="5B9BD5" w:themeColor="accent1"/>
        <w:bottom w:val="single" w:sz="4" w:space="10" w:color="5B9BD5" w:themeColor="accent1"/>
      </w:pBdr>
      <w:ind w:left="567" w:right="567"/>
    </w:pPr>
    <w:rPr>
      <w:i/>
      <w:iCs/>
      <w:color w:val="07478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71D"/>
    <w:rPr>
      <w:i/>
      <w:iCs/>
      <w:color w:val="07478C"/>
    </w:rPr>
  </w:style>
  <w:style w:type="character" w:styleId="IntenseReference">
    <w:name w:val="Intense Reference"/>
    <w:basedOn w:val="DefaultParagraphFont"/>
    <w:uiPriority w:val="32"/>
    <w:qFormat/>
    <w:rsid w:val="0064771D"/>
    <w:rPr>
      <w:rFonts w:asciiTheme="minorHAnsi" w:hAnsiTheme="minorHAnsi"/>
      <w:b/>
      <w:bCs/>
      <w:smallCaps/>
      <w:color w:val="07478C"/>
      <w:spacing w:val="5"/>
      <w:sz w:val="22"/>
    </w:rPr>
  </w:style>
  <w:style w:type="character" w:styleId="BookTitle">
    <w:name w:val="Book Title"/>
    <w:basedOn w:val="DefaultParagraphFont"/>
    <w:uiPriority w:val="33"/>
    <w:qFormat/>
    <w:rsid w:val="0064771D"/>
    <w:rPr>
      <w:rFonts w:asciiTheme="minorHAnsi" w:hAnsiTheme="minorHAnsi"/>
      <w:b/>
      <w:bCs/>
      <w:i/>
      <w:iCs/>
      <w:spacing w:val="5"/>
      <w:sz w:val="22"/>
    </w:rPr>
  </w:style>
  <w:style w:type="character" w:styleId="SubtleReference">
    <w:name w:val="Subtle Reference"/>
    <w:basedOn w:val="DefaultParagraphFont"/>
    <w:uiPriority w:val="31"/>
    <w:qFormat/>
    <w:rsid w:val="0064771D"/>
    <w:rPr>
      <w:rFonts w:asciiTheme="minorHAnsi" w:hAnsiTheme="minorHAnsi"/>
      <w:smallCaps/>
      <w:color w:val="5A5A5A" w:themeColor="text1" w:themeTint="A5"/>
      <w:sz w:val="22"/>
    </w:rPr>
  </w:style>
  <w:style w:type="paragraph" w:customStyle="1" w:styleId="Heading2-notshowingincontentsindocument">
    <w:name w:val="Heading 2 - not showing in contents in document"/>
    <w:basedOn w:val="Normal"/>
    <w:next w:val="Normal"/>
    <w:rsid w:val="00A7176A"/>
    <w:pPr>
      <w:outlineLvl w:val="1"/>
    </w:pPr>
    <w:rPr>
      <w:rFonts w:asciiTheme="majorHAnsi" w:hAnsiTheme="majorHAnsi"/>
      <w:b/>
      <w:color w:val="07478C"/>
      <w:sz w:val="36"/>
      <w:szCs w:val="36"/>
    </w:rPr>
  </w:style>
  <w:style w:type="paragraph" w:customStyle="1" w:styleId="Normal-monthyearforcoverpage">
    <w:name w:val="Normal - month/year for cover page"/>
    <w:basedOn w:val="Normal"/>
    <w:next w:val="Normal"/>
    <w:rsid w:val="00A7176A"/>
    <w:rPr>
      <w:color w:val="07478C"/>
      <w:sz w:val="24"/>
      <w:szCs w:val="24"/>
    </w:rPr>
  </w:style>
  <w:style w:type="paragraph" w:customStyle="1" w:styleId="Heading3-notshowingincontentsindocument">
    <w:name w:val="Heading 3 - not showing in contents in document"/>
    <w:basedOn w:val="Normal"/>
    <w:next w:val="Normal"/>
    <w:rsid w:val="00A7176A"/>
    <w:pPr>
      <w:outlineLvl w:val="2"/>
    </w:pPr>
    <w:rPr>
      <w:color w:val="07478C"/>
      <w:sz w:val="26"/>
      <w:szCs w:val="26"/>
    </w:rPr>
  </w:style>
  <w:style w:type="paragraph" w:customStyle="1" w:styleId="subtitleofdocument">
    <w:name w:val="subtitle of document"/>
    <w:basedOn w:val="Normal"/>
    <w:next w:val="Normal"/>
    <w:rsid w:val="00A7176A"/>
    <w:pPr>
      <w:spacing w:before="1000" w:after="1000"/>
      <w:outlineLvl w:val="1"/>
    </w:pPr>
    <w:rPr>
      <w:rFonts w:asciiTheme="majorHAnsi" w:eastAsia="Times New Roman" w:hAnsiTheme="majorHAnsi" w:cs="Times New Roman"/>
      <w:b/>
      <w:bCs/>
      <w:color w:val="07478C"/>
      <w:sz w:val="36"/>
      <w:szCs w:val="20"/>
    </w:rPr>
  </w:style>
  <w:style w:type="paragraph" w:customStyle="1" w:styleId="Tickedboxbulletpoint">
    <w:name w:val="Ticked box bullet point"/>
    <w:basedOn w:val="Bulletlevel1"/>
    <w:qFormat/>
    <w:rsid w:val="0047530F"/>
    <w:pPr>
      <w:numPr>
        <w:numId w:val="16"/>
      </w:numPr>
      <w:spacing w:before="240" w:after="0"/>
      <w:ind w:left="567" w:hanging="567"/>
    </w:pPr>
  </w:style>
  <w:style w:type="paragraph" w:customStyle="1" w:styleId="Checkboxemptybulletpoint">
    <w:name w:val="Check box empty bullet point"/>
    <w:basedOn w:val="Bulletlevel1"/>
    <w:qFormat/>
    <w:rsid w:val="00EF5AC3"/>
    <w:pPr>
      <w:numPr>
        <w:numId w:val="17"/>
      </w:numPr>
      <w:spacing w:after="0"/>
      <w:ind w:left="567" w:hanging="567"/>
    </w:pPr>
  </w:style>
  <w:style w:type="character" w:styleId="FollowedHyperlink">
    <w:name w:val="FollowedHyperlink"/>
    <w:basedOn w:val="DefaultParagraphFont"/>
    <w:uiPriority w:val="99"/>
    <w:semiHidden/>
    <w:unhideWhenUsed/>
    <w:rsid w:val="0087672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B6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B60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1 Char,Recommendation Char,bullet point list Char,List Paragraph11 Char"/>
    <w:link w:val="ListParagraph"/>
    <w:uiPriority w:val="34"/>
    <w:locked/>
    <w:rsid w:val="004877B3"/>
  </w:style>
  <w:style w:type="character" w:styleId="CommentReference">
    <w:name w:val="annotation reference"/>
    <w:basedOn w:val="DefaultParagraphFont"/>
    <w:uiPriority w:val="99"/>
    <w:semiHidden/>
    <w:unhideWhenUsed/>
    <w:rsid w:val="004159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59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59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9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3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3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7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3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Data" Target="diagrams/data1.xml"/><Relationship Id="rId18" Type="http://schemas.openxmlformats.org/officeDocument/2006/relationships/diagramData" Target="diagrams/data2.xml"/><Relationship Id="rId3" Type="http://schemas.openxmlformats.org/officeDocument/2006/relationships/customXml" Target="../customXml/item3.xml"/><Relationship Id="rId21" Type="http://schemas.openxmlformats.org/officeDocument/2006/relationships/diagramColors" Target="diagrams/colors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diagramQuickStyle" Target="diagrams/quickStyl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diagramLayout" Target="diagrams/layout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Layout" Target="diagrams/layout1.xml"/><Relationship Id="rId22" Type="http://schemas.microsoft.com/office/2007/relationships/diagramDrawing" Target="diagrams/drawing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DEPT\Department%20-%20document%20-%20accessible%20Word%20template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E56810D-2596-4688-B44E-CE70A730A6D1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7C9A44B2-1357-4FE0-85C2-2E00D715746E}">
      <dgm:prSet phldrT="[Text]" custT="1"/>
      <dgm:spPr/>
      <dgm:t>
        <a:bodyPr/>
        <a:lstStyle/>
        <a:p>
          <a:r>
            <a:rPr lang="en-AU" sz="900" dirty="0" smtClean="0"/>
            <a:t>Manufacturer</a:t>
          </a:r>
          <a:endParaRPr lang="en-AU" sz="900" dirty="0"/>
        </a:p>
      </dgm:t>
    </dgm:pt>
    <dgm:pt modelId="{6FC20742-401F-480C-ACD2-8460CA1D5132}" type="parTrans" cxnId="{CABD4CFB-B541-46F5-B2A7-63D9803BE03E}">
      <dgm:prSet/>
      <dgm:spPr/>
      <dgm:t>
        <a:bodyPr/>
        <a:lstStyle/>
        <a:p>
          <a:endParaRPr lang="en-AU" sz="2000"/>
        </a:p>
      </dgm:t>
    </dgm:pt>
    <dgm:pt modelId="{798650DA-CA0F-4858-9822-E05115310B5D}" type="sibTrans" cxnId="{CABD4CFB-B541-46F5-B2A7-63D9803BE03E}">
      <dgm:prSet custT="1"/>
      <dgm:spPr/>
      <dgm:t>
        <a:bodyPr/>
        <a:lstStyle/>
        <a:p>
          <a:endParaRPr lang="en-AU" sz="800"/>
        </a:p>
      </dgm:t>
    </dgm:pt>
    <dgm:pt modelId="{C4376E84-41DA-47AF-97A6-A8AED34901D3}">
      <dgm:prSet phldrT="[Text]" custT="1"/>
      <dgm:spPr/>
      <dgm:t>
        <a:bodyPr/>
        <a:lstStyle/>
        <a:p>
          <a:r>
            <a:rPr lang="en-AU" sz="900" dirty="0" smtClean="0"/>
            <a:t>Exclusive local distributor</a:t>
          </a:r>
          <a:endParaRPr lang="en-AU" sz="900" dirty="0"/>
        </a:p>
      </dgm:t>
    </dgm:pt>
    <dgm:pt modelId="{5A31735E-F4D9-43D6-B1E7-01F50D73C801}" type="parTrans" cxnId="{5A4AA6EA-484F-4B5B-B564-9EB5A59FDB1D}">
      <dgm:prSet/>
      <dgm:spPr/>
      <dgm:t>
        <a:bodyPr/>
        <a:lstStyle/>
        <a:p>
          <a:endParaRPr lang="en-AU" sz="2000"/>
        </a:p>
      </dgm:t>
    </dgm:pt>
    <dgm:pt modelId="{1B58031B-B44A-42CE-9E57-8FEB6E826748}" type="sibTrans" cxnId="{5A4AA6EA-484F-4B5B-B564-9EB5A59FDB1D}">
      <dgm:prSet custT="1"/>
      <dgm:spPr/>
      <dgm:t>
        <a:bodyPr/>
        <a:lstStyle/>
        <a:p>
          <a:endParaRPr lang="en-AU" sz="800"/>
        </a:p>
      </dgm:t>
    </dgm:pt>
    <dgm:pt modelId="{97996CAA-B252-43D9-8155-9AB00D80A4F1}">
      <dgm:prSet phldrT="[Text]" custT="1"/>
      <dgm:spPr/>
      <dgm:t>
        <a:bodyPr/>
        <a:lstStyle/>
        <a:p>
          <a:r>
            <a:rPr lang="en-AU" sz="900" dirty="0" smtClean="0"/>
            <a:t>Retailer</a:t>
          </a:r>
          <a:endParaRPr lang="en-AU" sz="900" dirty="0"/>
        </a:p>
      </dgm:t>
    </dgm:pt>
    <dgm:pt modelId="{19F074E6-1878-4DAB-8976-96754EE6EDBB}" type="parTrans" cxnId="{9251748F-0680-4D11-840A-1A0A97CC109B}">
      <dgm:prSet/>
      <dgm:spPr/>
      <dgm:t>
        <a:bodyPr/>
        <a:lstStyle/>
        <a:p>
          <a:endParaRPr lang="en-AU" sz="2000"/>
        </a:p>
      </dgm:t>
    </dgm:pt>
    <dgm:pt modelId="{AF033158-5904-492C-87FE-3F426FBC8989}" type="sibTrans" cxnId="{9251748F-0680-4D11-840A-1A0A97CC109B}">
      <dgm:prSet custT="1"/>
      <dgm:spPr/>
      <dgm:t>
        <a:bodyPr/>
        <a:lstStyle/>
        <a:p>
          <a:endParaRPr lang="en-AU" sz="800"/>
        </a:p>
      </dgm:t>
    </dgm:pt>
    <dgm:pt modelId="{EDD4BEB4-D3D0-4AE1-96FA-6BF74860A722}">
      <dgm:prSet custT="1"/>
      <dgm:spPr/>
      <dgm:t>
        <a:bodyPr/>
        <a:lstStyle/>
        <a:p>
          <a:r>
            <a:rPr lang="en-AU" sz="900" dirty="0" smtClean="0"/>
            <a:t>Customer</a:t>
          </a:r>
          <a:endParaRPr lang="en-AU" sz="900" dirty="0"/>
        </a:p>
      </dgm:t>
    </dgm:pt>
    <dgm:pt modelId="{5D2745C0-F530-4F3A-8AC9-D8AAF9FCB74E}" type="parTrans" cxnId="{23CEFCBC-B29E-4D26-8EF8-F92F79C3CD3A}">
      <dgm:prSet/>
      <dgm:spPr/>
      <dgm:t>
        <a:bodyPr/>
        <a:lstStyle/>
        <a:p>
          <a:endParaRPr lang="en-AU" sz="2000"/>
        </a:p>
      </dgm:t>
    </dgm:pt>
    <dgm:pt modelId="{0D847F2D-6745-4B76-A79A-CA41C7BBB4BB}" type="sibTrans" cxnId="{23CEFCBC-B29E-4D26-8EF8-F92F79C3CD3A}">
      <dgm:prSet/>
      <dgm:spPr/>
      <dgm:t>
        <a:bodyPr/>
        <a:lstStyle/>
        <a:p>
          <a:endParaRPr lang="en-AU" sz="2000"/>
        </a:p>
      </dgm:t>
    </dgm:pt>
    <dgm:pt modelId="{BB43ADF0-981C-4A23-9F46-0CFD7F599F29}" type="pres">
      <dgm:prSet presAssocID="{4E56810D-2596-4688-B44E-CE70A730A6D1}" presName="Name0" presStyleCnt="0">
        <dgm:presLayoutVars>
          <dgm:dir/>
          <dgm:resizeHandles val="exact"/>
        </dgm:presLayoutVars>
      </dgm:prSet>
      <dgm:spPr/>
    </dgm:pt>
    <dgm:pt modelId="{CC4849AF-0F22-44CD-A074-053FF563C3BB}" type="pres">
      <dgm:prSet presAssocID="{7C9A44B2-1357-4FE0-85C2-2E00D715746E}" presName="node" presStyleLbl="node1" presStyleIdx="0" presStyleCnt="4" custLinFactNeighborX="4325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4EF79DC8-AA24-4FF2-9681-3E8FF103EA15}" type="pres">
      <dgm:prSet presAssocID="{798650DA-CA0F-4858-9822-E05115310B5D}" presName="sibTrans" presStyleLbl="sibTrans2D1" presStyleIdx="0" presStyleCnt="3"/>
      <dgm:spPr/>
      <dgm:t>
        <a:bodyPr/>
        <a:lstStyle/>
        <a:p>
          <a:endParaRPr lang="en-AU"/>
        </a:p>
      </dgm:t>
    </dgm:pt>
    <dgm:pt modelId="{58234919-B8A6-410E-BAC6-F2CDC7552973}" type="pres">
      <dgm:prSet presAssocID="{798650DA-CA0F-4858-9822-E05115310B5D}" presName="connectorText" presStyleLbl="sibTrans2D1" presStyleIdx="0" presStyleCnt="3"/>
      <dgm:spPr/>
      <dgm:t>
        <a:bodyPr/>
        <a:lstStyle/>
        <a:p>
          <a:endParaRPr lang="en-AU"/>
        </a:p>
      </dgm:t>
    </dgm:pt>
    <dgm:pt modelId="{89AF98E1-478F-4CA2-8832-0EC4886702E4}" type="pres">
      <dgm:prSet presAssocID="{C4376E84-41DA-47AF-97A6-A8AED34901D3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F51475B4-CD62-452A-98B2-71CCD4D2223E}" type="pres">
      <dgm:prSet presAssocID="{1B58031B-B44A-42CE-9E57-8FEB6E826748}" presName="sibTrans" presStyleLbl="sibTrans2D1" presStyleIdx="1" presStyleCnt="3"/>
      <dgm:spPr/>
      <dgm:t>
        <a:bodyPr/>
        <a:lstStyle/>
        <a:p>
          <a:endParaRPr lang="en-AU"/>
        </a:p>
      </dgm:t>
    </dgm:pt>
    <dgm:pt modelId="{7F8967DA-14A5-4085-9AA9-C14D9C25CB26}" type="pres">
      <dgm:prSet presAssocID="{1B58031B-B44A-42CE-9E57-8FEB6E826748}" presName="connectorText" presStyleLbl="sibTrans2D1" presStyleIdx="1" presStyleCnt="3"/>
      <dgm:spPr/>
      <dgm:t>
        <a:bodyPr/>
        <a:lstStyle/>
        <a:p>
          <a:endParaRPr lang="en-AU"/>
        </a:p>
      </dgm:t>
    </dgm:pt>
    <dgm:pt modelId="{E39168EB-D24A-4FBD-996F-A04DAF8ED837}" type="pres">
      <dgm:prSet presAssocID="{97996CAA-B252-43D9-8155-9AB00D80A4F1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77D221CE-2746-4D2C-8E74-9F6EBADC6135}" type="pres">
      <dgm:prSet presAssocID="{AF033158-5904-492C-87FE-3F426FBC8989}" presName="sibTrans" presStyleLbl="sibTrans2D1" presStyleIdx="2" presStyleCnt="3"/>
      <dgm:spPr/>
      <dgm:t>
        <a:bodyPr/>
        <a:lstStyle/>
        <a:p>
          <a:endParaRPr lang="en-AU"/>
        </a:p>
      </dgm:t>
    </dgm:pt>
    <dgm:pt modelId="{23BD77E9-8AF8-4B40-BA27-597AB2FB0E06}" type="pres">
      <dgm:prSet presAssocID="{AF033158-5904-492C-87FE-3F426FBC8989}" presName="connectorText" presStyleLbl="sibTrans2D1" presStyleIdx="2" presStyleCnt="3"/>
      <dgm:spPr/>
      <dgm:t>
        <a:bodyPr/>
        <a:lstStyle/>
        <a:p>
          <a:endParaRPr lang="en-AU"/>
        </a:p>
      </dgm:t>
    </dgm:pt>
    <dgm:pt modelId="{EBFE99AC-07B6-4B99-87DB-8BDE2515FF72}" type="pres">
      <dgm:prSet presAssocID="{EDD4BEB4-D3D0-4AE1-96FA-6BF74860A722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</dgm:ptLst>
  <dgm:cxnLst>
    <dgm:cxn modelId="{0F2D9ACD-75D1-4AB5-B83B-CE05ED1D879D}" type="presOf" srcId="{97996CAA-B252-43D9-8155-9AB00D80A4F1}" destId="{E39168EB-D24A-4FBD-996F-A04DAF8ED837}" srcOrd="0" destOrd="0" presId="urn:microsoft.com/office/officeart/2005/8/layout/process1"/>
    <dgm:cxn modelId="{80A4AAC8-2F87-468F-BA6E-EDA1F30C0315}" type="presOf" srcId="{798650DA-CA0F-4858-9822-E05115310B5D}" destId="{4EF79DC8-AA24-4FF2-9681-3E8FF103EA15}" srcOrd="0" destOrd="0" presId="urn:microsoft.com/office/officeart/2005/8/layout/process1"/>
    <dgm:cxn modelId="{BE9F837C-D697-44EF-A5C1-8601510630EE}" type="presOf" srcId="{798650DA-CA0F-4858-9822-E05115310B5D}" destId="{58234919-B8A6-410E-BAC6-F2CDC7552973}" srcOrd="1" destOrd="0" presId="urn:microsoft.com/office/officeart/2005/8/layout/process1"/>
    <dgm:cxn modelId="{9119E79E-C8AC-4D1F-8417-0735E6D608EB}" type="presOf" srcId="{AF033158-5904-492C-87FE-3F426FBC8989}" destId="{77D221CE-2746-4D2C-8E74-9F6EBADC6135}" srcOrd="0" destOrd="0" presId="urn:microsoft.com/office/officeart/2005/8/layout/process1"/>
    <dgm:cxn modelId="{9251748F-0680-4D11-840A-1A0A97CC109B}" srcId="{4E56810D-2596-4688-B44E-CE70A730A6D1}" destId="{97996CAA-B252-43D9-8155-9AB00D80A4F1}" srcOrd="2" destOrd="0" parTransId="{19F074E6-1878-4DAB-8976-96754EE6EDBB}" sibTransId="{AF033158-5904-492C-87FE-3F426FBC8989}"/>
    <dgm:cxn modelId="{CABD4CFB-B541-46F5-B2A7-63D9803BE03E}" srcId="{4E56810D-2596-4688-B44E-CE70A730A6D1}" destId="{7C9A44B2-1357-4FE0-85C2-2E00D715746E}" srcOrd="0" destOrd="0" parTransId="{6FC20742-401F-480C-ACD2-8460CA1D5132}" sibTransId="{798650DA-CA0F-4858-9822-E05115310B5D}"/>
    <dgm:cxn modelId="{23CEFCBC-B29E-4D26-8EF8-F92F79C3CD3A}" srcId="{4E56810D-2596-4688-B44E-CE70A730A6D1}" destId="{EDD4BEB4-D3D0-4AE1-96FA-6BF74860A722}" srcOrd="3" destOrd="0" parTransId="{5D2745C0-F530-4F3A-8AC9-D8AAF9FCB74E}" sibTransId="{0D847F2D-6745-4B76-A79A-CA41C7BBB4BB}"/>
    <dgm:cxn modelId="{099FDEC8-87C3-472A-96D9-4E736235609A}" type="presOf" srcId="{1B58031B-B44A-42CE-9E57-8FEB6E826748}" destId="{F51475B4-CD62-452A-98B2-71CCD4D2223E}" srcOrd="0" destOrd="0" presId="urn:microsoft.com/office/officeart/2005/8/layout/process1"/>
    <dgm:cxn modelId="{AB5460D4-5CEA-4FD1-8928-2ECF90DFE995}" type="presOf" srcId="{AF033158-5904-492C-87FE-3F426FBC8989}" destId="{23BD77E9-8AF8-4B40-BA27-597AB2FB0E06}" srcOrd="1" destOrd="0" presId="urn:microsoft.com/office/officeart/2005/8/layout/process1"/>
    <dgm:cxn modelId="{1ADB48B9-52FB-41F8-8F47-D45845128916}" type="presOf" srcId="{7C9A44B2-1357-4FE0-85C2-2E00D715746E}" destId="{CC4849AF-0F22-44CD-A074-053FF563C3BB}" srcOrd="0" destOrd="0" presId="urn:microsoft.com/office/officeart/2005/8/layout/process1"/>
    <dgm:cxn modelId="{6BD85CF2-A119-4378-8F84-5177D4A7C652}" type="presOf" srcId="{4E56810D-2596-4688-B44E-CE70A730A6D1}" destId="{BB43ADF0-981C-4A23-9F46-0CFD7F599F29}" srcOrd="0" destOrd="0" presId="urn:microsoft.com/office/officeart/2005/8/layout/process1"/>
    <dgm:cxn modelId="{8531890B-8AD6-4ABC-B8C3-D2EF54139013}" type="presOf" srcId="{C4376E84-41DA-47AF-97A6-A8AED34901D3}" destId="{89AF98E1-478F-4CA2-8832-0EC4886702E4}" srcOrd="0" destOrd="0" presId="urn:microsoft.com/office/officeart/2005/8/layout/process1"/>
    <dgm:cxn modelId="{5A4AA6EA-484F-4B5B-B564-9EB5A59FDB1D}" srcId="{4E56810D-2596-4688-B44E-CE70A730A6D1}" destId="{C4376E84-41DA-47AF-97A6-A8AED34901D3}" srcOrd="1" destOrd="0" parTransId="{5A31735E-F4D9-43D6-B1E7-01F50D73C801}" sibTransId="{1B58031B-B44A-42CE-9E57-8FEB6E826748}"/>
    <dgm:cxn modelId="{EF5361B3-519F-4308-9895-4ED0FDF428A1}" type="presOf" srcId="{1B58031B-B44A-42CE-9E57-8FEB6E826748}" destId="{7F8967DA-14A5-4085-9AA9-C14D9C25CB26}" srcOrd="1" destOrd="0" presId="urn:microsoft.com/office/officeart/2005/8/layout/process1"/>
    <dgm:cxn modelId="{27F15BD9-A0B3-47ED-A9C9-3A49D63128B2}" type="presOf" srcId="{EDD4BEB4-D3D0-4AE1-96FA-6BF74860A722}" destId="{EBFE99AC-07B6-4B99-87DB-8BDE2515FF72}" srcOrd="0" destOrd="0" presId="urn:microsoft.com/office/officeart/2005/8/layout/process1"/>
    <dgm:cxn modelId="{4CC90731-EA36-4683-8F33-E59508560070}" type="presParOf" srcId="{BB43ADF0-981C-4A23-9F46-0CFD7F599F29}" destId="{CC4849AF-0F22-44CD-A074-053FF563C3BB}" srcOrd="0" destOrd="0" presId="urn:microsoft.com/office/officeart/2005/8/layout/process1"/>
    <dgm:cxn modelId="{78088A16-B938-452C-A555-AB9E9D95DC79}" type="presParOf" srcId="{BB43ADF0-981C-4A23-9F46-0CFD7F599F29}" destId="{4EF79DC8-AA24-4FF2-9681-3E8FF103EA15}" srcOrd="1" destOrd="0" presId="urn:microsoft.com/office/officeart/2005/8/layout/process1"/>
    <dgm:cxn modelId="{51DB52E9-1EC9-4305-8FC4-E0222DB44C80}" type="presParOf" srcId="{4EF79DC8-AA24-4FF2-9681-3E8FF103EA15}" destId="{58234919-B8A6-410E-BAC6-F2CDC7552973}" srcOrd="0" destOrd="0" presId="urn:microsoft.com/office/officeart/2005/8/layout/process1"/>
    <dgm:cxn modelId="{DACC91CB-497B-4000-AEFD-20B25A176834}" type="presParOf" srcId="{BB43ADF0-981C-4A23-9F46-0CFD7F599F29}" destId="{89AF98E1-478F-4CA2-8832-0EC4886702E4}" srcOrd="2" destOrd="0" presId="urn:microsoft.com/office/officeart/2005/8/layout/process1"/>
    <dgm:cxn modelId="{2CDC1430-01E5-4794-B2CF-0D7F37C1C48F}" type="presParOf" srcId="{BB43ADF0-981C-4A23-9F46-0CFD7F599F29}" destId="{F51475B4-CD62-452A-98B2-71CCD4D2223E}" srcOrd="3" destOrd="0" presId="urn:microsoft.com/office/officeart/2005/8/layout/process1"/>
    <dgm:cxn modelId="{0ED9C821-4419-40FD-BA62-813B38BCB0A0}" type="presParOf" srcId="{F51475B4-CD62-452A-98B2-71CCD4D2223E}" destId="{7F8967DA-14A5-4085-9AA9-C14D9C25CB26}" srcOrd="0" destOrd="0" presId="urn:microsoft.com/office/officeart/2005/8/layout/process1"/>
    <dgm:cxn modelId="{E08F0482-85A5-4A00-90B6-61874E92E556}" type="presParOf" srcId="{BB43ADF0-981C-4A23-9F46-0CFD7F599F29}" destId="{E39168EB-D24A-4FBD-996F-A04DAF8ED837}" srcOrd="4" destOrd="0" presId="urn:microsoft.com/office/officeart/2005/8/layout/process1"/>
    <dgm:cxn modelId="{0CAC9A13-0376-4E9D-9A86-10F85BFECCB7}" type="presParOf" srcId="{BB43ADF0-981C-4A23-9F46-0CFD7F599F29}" destId="{77D221CE-2746-4D2C-8E74-9F6EBADC6135}" srcOrd="5" destOrd="0" presId="urn:microsoft.com/office/officeart/2005/8/layout/process1"/>
    <dgm:cxn modelId="{4448DA58-230A-410F-B728-6B93403C8DC7}" type="presParOf" srcId="{77D221CE-2746-4D2C-8E74-9F6EBADC6135}" destId="{23BD77E9-8AF8-4B40-BA27-597AB2FB0E06}" srcOrd="0" destOrd="0" presId="urn:microsoft.com/office/officeart/2005/8/layout/process1"/>
    <dgm:cxn modelId="{DD15C8FD-7B7A-4BF2-971B-2BDAA1E6AE62}" type="presParOf" srcId="{BB43ADF0-981C-4A23-9F46-0CFD7F599F29}" destId="{EBFE99AC-07B6-4B99-87DB-8BDE2515FF72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6428F18-E4ED-4435-B6DE-A66AF9002C15}" type="doc">
      <dgm:prSet loTypeId="urn:microsoft.com/office/officeart/2008/layout/AlternatingHexagons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9A9103F8-C126-407A-B4FD-0EB300F0744E}">
      <dgm:prSet phldrT="[Text]" custT="1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en-AU" sz="1050" dirty="0" smtClean="0">
              <a:solidFill>
                <a:schemeClr val="tx1">
                  <a:lumMod val="75000"/>
                  <a:lumOff val="25000"/>
                </a:schemeClr>
              </a:solidFill>
            </a:rPr>
            <a:t>Drop shipping</a:t>
          </a:r>
          <a:endParaRPr lang="en-AU" sz="1050" dirty="0">
            <a:solidFill>
              <a:schemeClr val="tx1">
                <a:lumMod val="75000"/>
                <a:lumOff val="25000"/>
              </a:schemeClr>
            </a:solidFill>
          </a:endParaRPr>
        </a:p>
      </dgm:t>
    </dgm:pt>
    <dgm:pt modelId="{5DD5E0DB-704D-4A9B-81FE-D2B2CAD982CB}" type="parTrans" cxnId="{FF16BE9F-61AD-419D-A0F5-C47F638CA53C}">
      <dgm:prSet/>
      <dgm:spPr/>
      <dgm:t>
        <a:bodyPr/>
        <a:lstStyle/>
        <a:p>
          <a:endParaRPr lang="en-AU" sz="1600"/>
        </a:p>
      </dgm:t>
    </dgm:pt>
    <dgm:pt modelId="{5952E8A9-FA23-4EDA-A51A-C5A28C5E1549}" type="sibTrans" cxnId="{FF16BE9F-61AD-419D-A0F5-C47F638CA53C}">
      <dgm:prSet custT="1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en-AU" sz="1200" b="0" dirty="0" smtClean="0">
              <a:solidFill>
                <a:schemeClr val="tx1">
                  <a:lumMod val="75000"/>
                  <a:lumOff val="25000"/>
                </a:schemeClr>
              </a:solidFill>
            </a:rPr>
            <a:t>Grey import</a:t>
          </a:r>
          <a:endParaRPr lang="en-AU" sz="1200" b="0" dirty="0">
            <a:solidFill>
              <a:schemeClr val="tx1">
                <a:lumMod val="75000"/>
                <a:lumOff val="25000"/>
              </a:schemeClr>
            </a:solidFill>
          </a:endParaRPr>
        </a:p>
      </dgm:t>
    </dgm:pt>
    <dgm:pt modelId="{36F8B51B-770D-4051-919B-62E160EA8724}">
      <dgm:prSet phldrT="[Text]" custT="1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en-AU" sz="1100" dirty="0" smtClean="0">
              <a:solidFill>
                <a:schemeClr val="tx1">
                  <a:lumMod val="65000"/>
                  <a:lumOff val="35000"/>
                </a:schemeClr>
              </a:solidFill>
            </a:rPr>
            <a:t>Direct import</a:t>
          </a:r>
          <a:endParaRPr lang="en-AU" sz="1100" dirty="0">
            <a:solidFill>
              <a:schemeClr val="tx1">
                <a:lumMod val="65000"/>
                <a:lumOff val="35000"/>
              </a:schemeClr>
            </a:solidFill>
          </a:endParaRPr>
        </a:p>
      </dgm:t>
    </dgm:pt>
    <dgm:pt modelId="{39C22E16-988C-4D14-BBA1-9DB89727C34F}" type="parTrans" cxnId="{8FD38674-0F67-4F8A-BDCF-5FE73180BF8D}">
      <dgm:prSet/>
      <dgm:spPr/>
      <dgm:t>
        <a:bodyPr/>
        <a:lstStyle/>
        <a:p>
          <a:endParaRPr lang="en-AU" sz="1600"/>
        </a:p>
      </dgm:t>
    </dgm:pt>
    <dgm:pt modelId="{F8CBDDF7-9D57-4049-94EE-0B061E7DC375}" type="sibTrans" cxnId="{8FD38674-0F67-4F8A-BDCF-5FE73180BF8D}">
      <dgm:prSet custT="1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en-AU" sz="1200" dirty="0" smtClean="0">
              <a:solidFill>
                <a:schemeClr val="tx1">
                  <a:lumMod val="65000"/>
                  <a:lumOff val="35000"/>
                </a:schemeClr>
              </a:solidFill>
            </a:rPr>
            <a:t>Online market</a:t>
          </a:r>
          <a:endParaRPr lang="en-AU" sz="1200" dirty="0">
            <a:solidFill>
              <a:schemeClr val="tx1">
                <a:lumMod val="65000"/>
                <a:lumOff val="35000"/>
              </a:schemeClr>
            </a:solidFill>
          </a:endParaRPr>
        </a:p>
      </dgm:t>
    </dgm:pt>
    <dgm:pt modelId="{7535B9F7-8FDE-4659-9DC8-8E391FF27EFE}">
      <dgm:prSet phldrT="[Text]" custT="1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en-AU" sz="1000" dirty="0" smtClean="0">
              <a:solidFill>
                <a:schemeClr val="tx1">
                  <a:lumMod val="65000"/>
                  <a:lumOff val="35000"/>
                </a:schemeClr>
              </a:solidFill>
            </a:rPr>
            <a:t>Multiple distributor /importers</a:t>
          </a:r>
          <a:endParaRPr lang="en-AU" sz="1000" dirty="0">
            <a:solidFill>
              <a:schemeClr val="tx1">
                <a:lumMod val="65000"/>
                <a:lumOff val="35000"/>
              </a:schemeClr>
            </a:solidFill>
          </a:endParaRPr>
        </a:p>
      </dgm:t>
    </dgm:pt>
    <dgm:pt modelId="{7CBB71BF-3EF0-45B5-962F-04C39094C4C0}" type="parTrans" cxnId="{E0C841F8-E4D7-4B40-8219-18389ACD85C5}">
      <dgm:prSet/>
      <dgm:spPr/>
      <dgm:t>
        <a:bodyPr/>
        <a:lstStyle/>
        <a:p>
          <a:endParaRPr lang="en-AU" sz="1600"/>
        </a:p>
      </dgm:t>
    </dgm:pt>
    <dgm:pt modelId="{09DEA89F-074B-4B82-9D31-22FD16775479}" type="sibTrans" cxnId="{E0C841F8-E4D7-4B40-8219-18389ACD85C5}">
      <dgm:prSet custT="1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en-AU" sz="900" dirty="0" smtClean="0">
              <a:solidFill>
                <a:schemeClr val="tx1">
                  <a:lumMod val="75000"/>
                  <a:lumOff val="25000"/>
                </a:schemeClr>
              </a:solidFill>
            </a:rPr>
            <a:t>Overseas manufacturer</a:t>
          </a:r>
          <a:endParaRPr lang="en-AU" sz="900" dirty="0">
            <a:solidFill>
              <a:schemeClr val="tx1">
                <a:lumMod val="75000"/>
                <a:lumOff val="25000"/>
              </a:schemeClr>
            </a:solidFill>
          </a:endParaRPr>
        </a:p>
      </dgm:t>
    </dgm:pt>
    <dgm:pt modelId="{C0D312EF-686C-4AD2-B5ED-374D273EAD53}">
      <dgm:prSet custT="1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en-AU" sz="1100" dirty="0" smtClean="0">
              <a:solidFill>
                <a:schemeClr val="tx1">
                  <a:lumMod val="65000"/>
                  <a:lumOff val="35000"/>
                </a:schemeClr>
              </a:solidFill>
            </a:rPr>
            <a:t>Online retailer</a:t>
          </a:r>
          <a:endParaRPr lang="en-AU" sz="1100" dirty="0">
            <a:solidFill>
              <a:schemeClr val="tx1">
                <a:lumMod val="65000"/>
                <a:lumOff val="35000"/>
              </a:schemeClr>
            </a:solidFill>
          </a:endParaRPr>
        </a:p>
      </dgm:t>
    </dgm:pt>
    <dgm:pt modelId="{1EE8550E-74FC-4C8C-B271-3AFB4367219B}" type="parTrans" cxnId="{83500A26-BCF1-4A07-BB9D-13A921DCC831}">
      <dgm:prSet/>
      <dgm:spPr/>
      <dgm:t>
        <a:bodyPr/>
        <a:lstStyle/>
        <a:p>
          <a:endParaRPr lang="en-AU" sz="1600"/>
        </a:p>
      </dgm:t>
    </dgm:pt>
    <dgm:pt modelId="{DC057EE8-D3D3-4521-8AE9-968A1034C232}" type="sibTrans" cxnId="{83500A26-BCF1-4A07-BB9D-13A921DCC831}">
      <dgm:prSet custT="1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en-AU" sz="1100" dirty="0" smtClean="0">
              <a:solidFill>
                <a:schemeClr val="tx1">
                  <a:lumMod val="65000"/>
                  <a:lumOff val="35000"/>
                </a:schemeClr>
              </a:solidFill>
            </a:rPr>
            <a:t>Consumer</a:t>
          </a:r>
          <a:endParaRPr lang="en-AU" sz="1100" dirty="0">
            <a:solidFill>
              <a:schemeClr val="tx1">
                <a:lumMod val="65000"/>
                <a:lumOff val="35000"/>
              </a:schemeClr>
            </a:solidFill>
          </a:endParaRPr>
        </a:p>
      </dgm:t>
    </dgm:pt>
    <dgm:pt modelId="{DABD8253-AF56-4B13-BC35-6CCCA1D748BE}" type="pres">
      <dgm:prSet presAssocID="{36428F18-E4ED-4435-B6DE-A66AF9002C15}" presName="Name0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en-AU"/>
        </a:p>
      </dgm:t>
    </dgm:pt>
    <dgm:pt modelId="{19D61391-B87A-44CF-8424-07C65B00CDBD}" type="pres">
      <dgm:prSet presAssocID="{9A9103F8-C126-407A-B4FD-0EB300F0744E}" presName="composite" presStyleCnt="0"/>
      <dgm:spPr/>
    </dgm:pt>
    <dgm:pt modelId="{BBC6208A-8A90-4A4E-B975-A5A57EC56EB1}" type="pres">
      <dgm:prSet presAssocID="{9A9103F8-C126-407A-B4FD-0EB300F0744E}" presName="Parent1" presStyleLbl="node1" presStyleIdx="0" presStyleCnt="8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B2C1B9E3-9F8B-4206-9316-D77DF9B497EA}" type="pres">
      <dgm:prSet presAssocID="{9A9103F8-C126-407A-B4FD-0EB300F0744E}" presName="Childtext1" presStyleLbl="revTx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3C3D4C85-306A-402C-8130-097E5705370A}" type="pres">
      <dgm:prSet presAssocID="{9A9103F8-C126-407A-B4FD-0EB300F0744E}" presName="BalanceSpacing" presStyleCnt="0"/>
      <dgm:spPr/>
    </dgm:pt>
    <dgm:pt modelId="{98B1E9FE-4427-4AE9-AF50-5D89BDC48DFA}" type="pres">
      <dgm:prSet presAssocID="{9A9103F8-C126-407A-B4FD-0EB300F0744E}" presName="BalanceSpacing1" presStyleCnt="0"/>
      <dgm:spPr/>
    </dgm:pt>
    <dgm:pt modelId="{0A5C7CA9-BE79-4CE4-8886-D54A62FE52CE}" type="pres">
      <dgm:prSet presAssocID="{5952E8A9-FA23-4EDA-A51A-C5A28C5E1549}" presName="Accent1Text" presStyleLbl="node1" presStyleIdx="1" presStyleCnt="8" custLinFactNeighborY="1075"/>
      <dgm:spPr/>
      <dgm:t>
        <a:bodyPr/>
        <a:lstStyle/>
        <a:p>
          <a:endParaRPr lang="en-AU"/>
        </a:p>
      </dgm:t>
    </dgm:pt>
    <dgm:pt modelId="{DC36B36D-553B-4242-B8F5-E7147F350C1B}" type="pres">
      <dgm:prSet presAssocID="{5952E8A9-FA23-4EDA-A51A-C5A28C5E1549}" presName="spaceBetweenRectangles" presStyleCnt="0"/>
      <dgm:spPr/>
    </dgm:pt>
    <dgm:pt modelId="{0568E135-8D87-4569-A8B7-2001018CDFAB}" type="pres">
      <dgm:prSet presAssocID="{C0D312EF-686C-4AD2-B5ED-374D273EAD53}" presName="composite" presStyleCnt="0"/>
      <dgm:spPr/>
    </dgm:pt>
    <dgm:pt modelId="{E07FC9B4-B2FB-434C-B9DD-FAF206D41832}" type="pres">
      <dgm:prSet presAssocID="{C0D312EF-686C-4AD2-B5ED-374D273EAD53}" presName="Parent1" presStyleLbl="node1" presStyleIdx="2" presStyleCnt="8" custLinFactNeighborX="1569" custLinFactNeighborY="1284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C54E8043-DEC5-4CC8-82AD-856805870AE0}" type="pres">
      <dgm:prSet presAssocID="{C0D312EF-686C-4AD2-B5ED-374D273EAD53}" presName="Childtext1" presStyleLbl="revTx" presStyleIdx="1" presStyleCnt="4">
        <dgm:presLayoutVars>
          <dgm:chMax val="0"/>
          <dgm:chPref val="0"/>
          <dgm:bulletEnabled val="1"/>
        </dgm:presLayoutVars>
      </dgm:prSet>
      <dgm:spPr/>
    </dgm:pt>
    <dgm:pt modelId="{89F57138-7044-41BF-A55E-931387CA9014}" type="pres">
      <dgm:prSet presAssocID="{C0D312EF-686C-4AD2-B5ED-374D273EAD53}" presName="BalanceSpacing" presStyleCnt="0"/>
      <dgm:spPr/>
    </dgm:pt>
    <dgm:pt modelId="{2AB32016-56BC-4D1A-A9D3-2CED0A4182EB}" type="pres">
      <dgm:prSet presAssocID="{C0D312EF-686C-4AD2-B5ED-374D273EAD53}" presName="BalanceSpacing1" presStyleCnt="0"/>
      <dgm:spPr/>
    </dgm:pt>
    <dgm:pt modelId="{9A692071-A4D5-4848-8F69-D58AC98454D4}" type="pres">
      <dgm:prSet presAssocID="{DC057EE8-D3D3-4521-8AE9-968A1034C232}" presName="Accent1Text" presStyleLbl="node1" presStyleIdx="3" presStyleCnt="8"/>
      <dgm:spPr/>
      <dgm:t>
        <a:bodyPr/>
        <a:lstStyle/>
        <a:p>
          <a:endParaRPr lang="en-AU"/>
        </a:p>
      </dgm:t>
    </dgm:pt>
    <dgm:pt modelId="{7012F40D-0FA4-4EC1-88ED-D9B76F4372B4}" type="pres">
      <dgm:prSet presAssocID="{DC057EE8-D3D3-4521-8AE9-968A1034C232}" presName="spaceBetweenRectangles" presStyleCnt="0"/>
      <dgm:spPr/>
    </dgm:pt>
    <dgm:pt modelId="{592627DC-3702-4DB4-AEE9-28E98F0783EC}" type="pres">
      <dgm:prSet presAssocID="{36F8B51B-770D-4051-919B-62E160EA8724}" presName="composite" presStyleCnt="0"/>
      <dgm:spPr/>
    </dgm:pt>
    <dgm:pt modelId="{1C99BE79-2CE8-44DA-B7E6-01C309299930}" type="pres">
      <dgm:prSet presAssocID="{36F8B51B-770D-4051-919B-62E160EA8724}" presName="Parent1" presStyleLbl="node1" presStyleIdx="4" presStyleCnt="8" custLinFactNeighborX="4877" custLinFactNeighborY="-3394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45467E6D-8AD4-4115-8F30-713256A1324D}" type="pres">
      <dgm:prSet presAssocID="{36F8B51B-770D-4051-919B-62E160EA8724}" presName="Childtext1" presStyleLbl="revTx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8E2F00A6-508C-4375-A658-25E4F3623C7A}" type="pres">
      <dgm:prSet presAssocID="{36F8B51B-770D-4051-919B-62E160EA8724}" presName="BalanceSpacing" presStyleCnt="0"/>
      <dgm:spPr/>
    </dgm:pt>
    <dgm:pt modelId="{D0A60BB9-3D7C-4DB0-99A4-F633C01A69C5}" type="pres">
      <dgm:prSet presAssocID="{36F8B51B-770D-4051-919B-62E160EA8724}" presName="BalanceSpacing1" presStyleCnt="0"/>
      <dgm:spPr/>
    </dgm:pt>
    <dgm:pt modelId="{B1543E4C-9CE2-4B41-90CF-15619A222D86}" type="pres">
      <dgm:prSet presAssocID="{F8CBDDF7-9D57-4049-94EE-0B061E7DC375}" presName="Accent1Text" presStyleLbl="node1" presStyleIdx="5" presStyleCnt="8" custLinFactNeighborX="6415" custLinFactNeighborY="-1901"/>
      <dgm:spPr/>
      <dgm:t>
        <a:bodyPr/>
        <a:lstStyle/>
        <a:p>
          <a:endParaRPr lang="en-AU"/>
        </a:p>
      </dgm:t>
    </dgm:pt>
    <dgm:pt modelId="{E8627E6E-4734-48B2-95CA-82EC52180193}" type="pres">
      <dgm:prSet presAssocID="{F8CBDDF7-9D57-4049-94EE-0B061E7DC375}" presName="spaceBetweenRectangles" presStyleCnt="0"/>
      <dgm:spPr/>
    </dgm:pt>
    <dgm:pt modelId="{87997899-FCD0-4CF7-BA98-142899A67070}" type="pres">
      <dgm:prSet presAssocID="{7535B9F7-8FDE-4659-9DC8-8E391FF27EFE}" presName="composite" presStyleCnt="0"/>
      <dgm:spPr/>
    </dgm:pt>
    <dgm:pt modelId="{39CB3836-9F24-48A3-B202-704F0FB0DE5C}" type="pres">
      <dgm:prSet presAssocID="{7535B9F7-8FDE-4659-9DC8-8E391FF27EFE}" presName="Parent1" presStyleLbl="node1" presStyleIdx="6" presStyleCnt="8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CAD4E402-CD91-4227-9440-F629CF17B29F}" type="pres">
      <dgm:prSet presAssocID="{7535B9F7-8FDE-4659-9DC8-8E391FF27EFE}" presName="Childtext1" presStyleLbl="revTx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50C8CC86-B244-4B26-8F90-37AC81D75AF9}" type="pres">
      <dgm:prSet presAssocID="{7535B9F7-8FDE-4659-9DC8-8E391FF27EFE}" presName="BalanceSpacing" presStyleCnt="0"/>
      <dgm:spPr/>
    </dgm:pt>
    <dgm:pt modelId="{271B9542-1987-46B7-8D41-CE10FC3107F3}" type="pres">
      <dgm:prSet presAssocID="{7535B9F7-8FDE-4659-9DC8-8E391FF27EFE}" presName="BalanceSpacing1" presStyleCnt="0"/>
      <dgm:spPr/>
    </dgm:pt>
    <dgm:pt modelId="{D3B97EED-359F-488A-95CD-147AE09934C5}" type="pres">
      <dgm:prSet presAssocID="{09DEA89F-074B-4B82-9D31-22FD16775479}" presName="Accent1Text" presStyleLbl="node1" presStyleIdx="7" presStyleCnt="8"/>
      <dgm:spPr/>
      <dgm:t>
        <a:bodyPr/>
        <a:lstStyle/>
        <a:p>
          <a:endParaRPr lang="en-AU"/>
        </a:p>
      </dgm:t>
    </dgm:pt>
  </dgm:ptLst>
  <dgm:cxnLst>
    <dgm:cxn modelId="{3228ECFC-9BD2-477D-BA37-2CBDD5744794}" type="presOf" srcId="{36F8B51B-770D-4051-919B-62E160EA8724}" destId="{1C99BE79-2CE8-44DA-B7E6-01C309299930}" srcOrd="0" destOrd="0" presId="urn:microsoft.com/office/officeart/2008/layout/AlternatingHexagons"/>
    <dgm:cxn modelId="{1DAA2039-306F-4FFB-B9CE-2DB52FEFB450}" type="presOf" srcId="{09DEA89F-074B-4B82-9D31-22FD16775479}" destId="{D3B97EED-359F-488A-95CD-147AE09934C5}" srcOrd="0" destOrd="0" presId="urn:microsoft.com/office/officeart/2008/layout/AlternatingHexagons"/>
    <dgm:cxn modelId="{F84A0FA4-1B36-4838-BF5D-137F3255299B}" type="presOf" srcId="{5952E8A9-FA23-4EDA-A51A-C5A28C5E1549}" destId="{0A5C7CA9-BE79-4CE4-8886-D54A62FE52CE}" srcOrd="0" destOrd="0" presId="urn:microsoft.com/office/officeart/2008/layout/AlternatingHexagons"/>
    <dgm:cxn modelId="{A6F722FA-B80B-40F0-A3E2-231A0157E53C}" type="presOf" srcId="{9A9103F8-C126-407A-B4FD-0EB300F0744E}" destId="{BBC6208A-8A90-4A4E-B975-A5A57EC56EB1}" srcOrd="0" destOrd="0" presId="urn:microsoft.com/office/officeart/2008/layout/AlternatingHexagons"/>
    <dgm:cxn modelId="{E0C841F8-E4D7-4B40-8219-18389ACD85C5}" srcId="{36428F18-E4ED-4435-B6DE-A66AF9002C15}" destId="{7535B9F7-8FDE-4659-9DC8-8E391FF27EFE}" srcOrd="3" destOrd="0" parTransId="{7CBB71BF-3EF0-45B5-962F-04C39094C4C0}" sibTransId="{09DEA89F-074B-4B82-9D31-22FD16775479}"/>
    <dgm:cxn modelId="{398151A2-DA7F-489B-89B8-3C13E5E53C4D}" type="presOf" srcId="{C0D312EF-686C-4AD2-B5ED-374D273EAD53}" destId="{E07FC9B4-B2FB-434C-B9DD-FAF206D41832}" srcOrd="0" destOrd="0" presId="urn:microsoft.com/office/officeart/2008/layout/AlternatingHexagons"/>
    <dgm:cxn modelId="{CC48524E-2171-40A2-A8DE-7D7A34D61FDA}" type="presOf" srcId="{DC057EE8-D3D3-4521-8AE9-968A1034C232}" destId="{9A692071-A4D5-4848-8F69-D58AC98454D4}" srcOrd="0" destOrd="0" presId="urn:microsoft.com/office/officeart/2008/layout/AlternatingHexagons"/>
    <dgm:cxn modelId="{8FD38674-0F67-4F8A-BDCF-5FE73180BF8D}" srcId="{36428F18-E4ED-4435-B6DE-A66AF9002C15}" destId="{36F8B51B-770D-4051-919B-62E160EA8724}" srcOrd="2" destOrd="0" parTransId="{39C22E16-988C-4D14-BBA1-9DB89727C34F}" sibTransId="{F8CBDDF7-9D57-4049-94EE-0B061E7DC375}"/>
    <dgm:cxn modelId="{FF16BE9F-61AD-419D-A0F5-C47F638CA53C}" srcId="{36428F18-E4ED-4435-B6DE-A66AF9002C15}" destId="{9A9103F8-C126-407A-B4FD-0EB300F0744E}" srcOrd="0" destOrd="0" parTransId="{5DD5E0DB-704D-4A9B-81FE-D2B2CAD982CB}" sibTransId="{5952E8A9-FA23-4EDA-A51A-C5A28C5E1549}"/>
    <dgm:cxn modelId="{5EFA1AB1-52C8-49B5-9616-232CDC63414F}" type="presOf" srcId="{7535B9F7-8FDE-4659-9DC8-8E391FF27EFE}" destId="{39CB3836-9F24-48A3-B202-704F0FB0DE5C}" srcOrd="0" destOrd="0" presId="urn:microsoft.com/office/officeart/2008/layout/AlternatingHexagons"/>
    <dgm:cxn modelId="{6620890A-7D9E-4925-810E-A8A82F9BA121}" type="presOf" srcId="{36428F18-E4ED-4435-B6DE-A66AF9002C15}" destId="{DABD8253-AF56-4B13-BC35-6CCCA1D748BE}" srcOrd="0" destOrd="0" presId="urn:microsoft.com/office/officeart/2008/layout/AlternatingHexagons"/>
    <dgm:cxn modelId="{BDCB99A3-512F-4824-BD77-CE60688021AE}" type="presOf" srcId="{F8CBDDF7-9D57-4049-94EE-0B061E7DC375}" destId="{B1543E4C-9CE2-4B41-90CF-15619A222D86}" srcOrd="0" destOrd="0" presId="urn:microsoft.com/office/officeart/2008/layout/AlternatingHexagons"/>
    <dgm:cxn modelId="{83500A26-BCF1-4A07-BB9D-13A921DCC831}" srcId="{36428F18-E4ED-4435-B6DE-A66AF9002C15}" destId="{C0D312EF-686C-4AD2-B5ED-374D273EAD53}" srcOrd="1" destOrd="0" parTransId="{1EE8550E-74FC-4C8C-B271-3AFB4367219B}" sibTransId="{DC057EE8-D3D3-4521-8AE9-968A1034C232}"/>
    <dgm:cxn modelId="{43CA99BA-619E-4F51-8D02-6DDC5CDF9EC8}" type="presParOf" srcId="{DABD8253-AF56-4B13-BC35-6CCCA1D748BE}" destId="{19D61391-B87A-44CF-8424-07C65B00CDBD}" srcOrd="0" destOrd="0" presId="urn:microsoft.com/office/officeart/2008/layout/AlternatingHexagons"/>
    <dgm:cxn modelId="{B60F9B77-66F7-45D5-A398-ED232B8200A2}" type="presParOf" srcId="{19D61391-B87A-44CF-8424-07C65B00CDBD}" destId="{BBC6208A-8A90-4A4E-B975-A5A57EC56EB1}" srcOrd="0" destOrd="0" presId="urn:microsoft.com/office/officeart/2008/layout/AlternatingHexagons"/>
    <dgm:cxn modelId="{40FB1CE8-B4A9-4473-BFD6-78608D3129ED}" type="presParOf" srcId="{19D61391-B87A-44CF-8424-07C65B00CDBD}" destId="{B2C1B9E3-9F8B-4206-9316-D77DF9B497EA}" srcOrd="1" destOrd="0" presId="urn:microsoft.com/office/officeart/2008/layout/AlternatingHexagons"/>
    <dgm:cxn modelId="{F725CF21-487F-437D-B3FC-7501379A317E}" type="presParOf" srcId="{19D61391-B87A-44CF-8424-07C65B00CDBD}" destId="{3C3D4C85-306A-402C-8130-097E5705370A}" srcOrd="2" destOrd="0" presId="urn:microsoft.com/office/officeart/2008/layout/AlternatingHexagons"/>
    <dgm:cxn modelId="{77CDEC63-78CB-479A-8ED8-35203D11DABB}" type="presParOf" srcId="{19D61391-B87A-44CF-8424-07C65B00CDBD}" destId="{98B1E9FE-4427-4AE9-AF50-5D89BDC48DFA}" srcOrd="3" destOrd="0" presId="urn:microsoft.com/office/officeart/2008/layout/AlternatingHexagons"/>
    <dgm:cxn modelId="{F1F11599-C719-4DBA-B41A-B1D386E33AE6}" type="presParOf" srcId="{19D61391-B87A-44CF-8424-07C65B00CDBD}" destId="{0A5C7CA9-BE79-4CE4-8886-D54A62FE52CE}" srcOrd="4" destOrd="0" presId="urn:microsoft.com/office/officeart/2008/layout/AlternatingHexagons"/>
    <dgm:cxn modelId="{AE8874BB-96DF-4196-AF8B-9DB91AD97DFD}" type="presParOf" srcId="{DABD8253-AF56-4B13-BC35-6CCCA1D748BE}" destId="{DC36B36D-553B-4242-B8F5-E7147F350C1B}" srcOrd="1" destOrd="0" presId="urn:microsoft.com/office/officeart/2008/layout/AlternatingHexagons"/>
    <dgm:cxn modelId="{DDDFD511-4EB1-4BE7-81AB-33991F476483}" type="presParOf" srcId="{DABD8253-AF56-4B13-BC35-6CCCA1D748BE}" destId="{0568E135-8D87-4569-A8B7-2001018CDFAB}" srcOrd="2" destOrd="0" presId="urn:microsoft.com/office/officeart/2008/layout/AlternatingHexagons"/>
    <dgm:cxn modelId="{D3DCACEA-6C93-4F67-99D1-0FB8519F6B0B}" type="presParOf" srcId="{0568E135-8D87-4569-A8B7-2001018CDFAB}" destId="{E07FC9B4-B2FB-434C-B9DD-FAF206D41832}" srcOrd="0" destOrd="0" presId="urn:microsoft.com/office/officeart/2008/layout/AlternatingHexagons"/>
    <dgm:cxn modelId="{FF57029E-54D3-4586-B866-1B93462943A1}" type="presParOf" srcId="{0568E135-8D87-4569-A8B7-2001018CDFAB}" destId="{C54E8043-DEC5-4CC8-82AD-856805870AE0}" srcOrd="1" destOrd="0" presId="urn:microsoft.com/office/officeart/2008/layout/AlternatingHexagons"/>
    <dgm:cxn modelId="{E8CBABA8-30FE-458E-8CE1-20052D272E26}" type="presParOf" srcId="{0568E135-8D87-4569-A8B7-2001018CDFAB}" destId="{89F57138-7044-41BF-A55E-931387CA9014}" srcOrd="2" destOrd="0" presId="urn:microsoft.com/office/officeart/2008/layout/AlternatingHexagons"/>
    <dgm:cxn modelId="{8A02FB09-7164-4875-90C0-73ED3B08C776}" type="presParOf" srcId="{0568E135-8D87-4569-A8B7-2001018CDFAB}" destId="{2AB32016-56BC-4D1A-A9D3-2CED0A4182EB}" srcOrd="3" destOrd="0" presId="urn:microsoft.com/office/officeart/2008/layout/AlternatingHexagons"/>
    <dgm:cxn modelId="{9B144591-C8B5-41C6-86FF-1078F259549D}" type="presParOf" srcId="{0568E135-8D87-4569-A8B7-2001018CDFAB}" destId="{9A692071-A4D5-4848-8F69-D58AC98454D4}" srcOrd="4" destOrd="0" presId="urn:microsoft.com/office/officeart/2008/layout/AlternatingHexagons"/>
    <dgm:cxn modelId="{97E68EC2-736A-4886-8BC3-A6385B710266}" type="presParOf" srcId="{DABD8253-AF56-4B13-BC35-6CCCA1D748BE}" destId="{7012F40D-0FA4-4EC1-88ED-D9B76F4372B4}" srcOrd="3" destOrd="0" presId="urn:microsoft.com/office/officeart/2008/layout/AlternatingHexagons"/>
    <dgm:cxn modelId="{0E9AA396-2F4D-4527-B853-1AA0830A9E09}" type="presParOf" srcId="{DABD8253-AF56-4B13-BC35-6CCCA1D748BE}" destId="{592627DC-3702-4DB4-AEE9-28E98F0783EC}" srcOrd="4" destOrd="0" presId="urn:microsoft.com/office/officeart/2008/layout/AlternatingHexagons"/>
    <dgm:cxn modelId="{695C940D-C2A9-4D7F-8FD9-28AD3A4447BC}" type="presParOf" srcId="{592627DC-3702-4DB4-AEE9-28E98F0783EC}" destId="{1C99BE79-2CE8-44DA-B7E6-01C309299930}" srcOrd="0" destOrd="0" presId="urn:microsoft.com/office/officeart/2008/layout/AlternatingHexagons"/>
    <dgm:cxn modelId="{C5C87067-ED93-494C-9B8A-071477CEA454}" type="presParOf" srcId="{592627DC-3702-4DB4-AEE9-28E98F0783EC}" destId="{45467E6D-8AD4-4115-8F30-713256A1324D}" srcOrd="1" destOrd="0" presId="urn:microsoft.com/office/officeart/2008/layout/AlternatingHexagons"/>
    <dgm:cxn modelId="{709D83ED-D327-456F-B1D9-AFD2A5598A79}" type="presParOf" srcId="{592627DC-3702-4DB4-AEE9-28E98F0783EC}" destId="{8E2F00A6-508C-4375-A658-25E4F3623C7A}" srcOrd="2" destOrd="0" presId="urn:microsoft.com/office/officeart/2008/layout/AlternatingHexagons"/>
    <dgm:cxn modelId="{77801F12-AEA2-4770-879B-0CE2A3C7D9C4}" type="presParOf" srcId="{592627DC-3702-4DB4-AEE9-28E98F0783EC}" destId="{D0A60BB9-3D7C-4DB0-99A4-F633C01A69C5}" srcOrd="3" destOrd="0" presId="urn:microsoft.com/office/officeart/2008/layout/AlternatingHexagons"/>
    <dgm:cxn modelId="{E6C3B324-BBDC-44CA-8285-C1762C54C855}" type="presParOf" srcId="{592627DC-3702-4DB4-AEE9-28E98F0783EC}" destId="{B1543E4C-9CE2-4B41-90CF-15619A222D86}" srcOrd="4" destOrd="0" presId="urn:microsoft.com/office/officeart/2008/layout/AlternatingHexagons"/>
    <dgm:cxn modelId="{C3DF13D9-C5AD-45FC-8796-3F5826C1E6F9}" type="presParOf" srcId="{DABD8253-AF56-4B13-BC35-6CCCA1D748BE}" destId="{E8627E6E-4734-48B2-95CA-82EC52180193}" srcOrd="5" destOrd="0" presId="urn:microsoft.com/office/officeart/2008/layout/AlternatingHexagons"/>
    <dgm:cxn modelId="{494DEDBB-83FB-4545-9E07-9638F1ED4A22}" type="presParOf" srcId="{DABD8253-AF56-4B13-BC35-6CCCA1D748BE}" destId="{87997899-FCD0-4CF7-BA98-142899A67070}" srcOrd="6" destOrd="0" presId="urn:microsoft.com/office/officeart/2008/layout/AlternatingHexagons"/>
    <dgm:cxn modelId="{D0561D6B-7D85-48DD-B7B5-2863C5864C7E}" type="presParOf" srcId="{87997899-FCD0-4CF7-BA98-142899A67070}" destId="{39CB3836-9F24-48A3-B202-704F0FB0DE5C}" srcOrd="0" destOrd="0" presId="urn:microsoft.com/office/officeart/2008/layout/AlternatingHexagons"/>
    <dgm:cxn modelId="{84AB7715-BF05-421C-BA8F-E2AB25A33FB0}" type="presParOf" srcId="{87997899-FCD0-4CF7-BA98-142899A67070}" destId="{CAD4E402-CD91-4227-9440-F629CF17B29F}" srcOrd="1" destOrd="0" presId="urn:microsoft.com/office/officeart/2008/layout/AlternatingHexagons"/>
    <dgm:cxn modelId="{BFA977F5-9688-43C4-B37A-A90F04105E2D}" type="presParOf" srcId="{87997899-FCD0-4CF7-BA98-142899A67070}" destId="{50C8CC86-B244-4B26-8F90-37AC81D75AF9}" srcOrd="2" destOrd="0" presId="urn:microsoft.com/office/officeart/2008/layout/AlternatingHexagons"/>
    <dgm:cxn modelId="{A6544DD0-E43C-449C-BA6F-062D3DD2A234}" type="presParOf" srcId="{87997899-FCD0-4CF7-BA98-142899A67070}" destId="{271B9542-1987-46B7-8D41-CE10FC3107F3}" srcOrd="3" destOrd="0" presId="urn:microsoft.com/office/officeart/2008/layout/AlternatingHexagons"/>
    <dgm:cxn modelId="{063DEFCD-18BA-47DB-8D7E-CF933E4FC08E}" type="presParOf" srcId="{87997899-FCD0-4CF7-BA98-142899A67070}" destId="{D3B97EED-359F-488A-95CD-147AE09934C5}" srcOrd="4" destOrd="0" presId="urn:microsoft.com/office/officeart/2008/layout/AlternatingHexagons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C4849AF-0F22-44CD-A074-053FF563C3BB}">
      <dsp:nvSpPr>
        <dsp:cNvPr id="0" name=""/>
        <dsp:cNvSpPr/>
      </dsp:nvSpPr>
      <dsp:spPr>
        <a:xfrm>
          <a:off x="21543" y="422504"/>
          <a:ext cx="1099902" cy="6599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900" kern="1200" dirty="0" smtClean="0"/>
            <a:t>Manufacturer</a:t>
          </a:r>
          <a:endParaRPr lang="en-AU" sz="900" kern="1200" dirty="0"/>
        </a:p>
      </dsp:txBody>
      <dsp:txXfrm>
        <a:off x="40872" y="441833"/>
        <a:ext cx="1061244" cy="621283"/>
      </dsp:txXfrm>
    </dsp:sp>
    <dsp:sp modelId="{4EF79DC8-AA24-4FF2-9681-3E8FF103EA15}">
      <dsp:nvSpPr>
        <dsp:cNvPr id="0" name=""/>
        <dsp:cNvSpPr/>
      </dsp:nvSpPr>
      <dsp:spPr>
        <a:xfrm>
          <a:off x="1226679" y="616087"/>
          <a:ext cx="223094" cy="27277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800" kern="1200"/>
        </a:p>
      </dsp:txBody>
      <dsp:txXfrm>
        <a:off x="1226679" y="670642"/>
        <a:ext cx="156166" cy="163665"/>
      </dsp:txXfrm>
    </dsp:sp>
    <dsp:sp modelId="{89AF98E1-478F-4CA2-8832-0EC4886702E4}">
      <dsp:nvSpPr>
        <dsp:cNvPr id="0" name=""/>
        <dsp:cNvSpPr/>
      </dsp:nvSpPr>
      <dsp:spPr>
        <a:xfrm>
          <a:off x="1542379" y="422504"/>
          <a:ext cx="1099902" cy="6599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900" kern="1200" dirty="0" smtClean="0"/>
            <a:t>Exclusive local distributor</a:t>
          </a:r>
          <a:endParaRPr lang="en-AU" sz="900" kern="1200" dirty="0"/>
        </a:p>
      </dsp:txBody>
      <dsp:txXfrm>
        <a:off x="1561708" y="441833"/>
        <a:ext cx="1061244" cy="621283"/>
      </dsp:txXfrm>
    </dsp:sp>
    <dsp:sp modelId="{F51475B4-CD62-452A-98B2-71CCD4D2223E}">
      <dsp:nvSpPr>
        <dsp:cNvPr id="0" name=""/>
        <dsp:cNvSpPr/>
      </dsp:nvSpPr>
      <dsp:spPr>
        <a:xfrm>
          <a:off x="2752272" y="616087"/>
          <a:ext cx="233179" cy="27277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800" kern="1200"/>
        </a:p>
      </dsp:txBody>
      <dsp:txXfrm>
        <a:off x="2752272" y="670642"/>
        <a:ext cx="163225" cy="163665"/>
      </dsp:txXfrm>
    </dsp:sp>
    <dsp:sp modelId="{E39168EB-D24A-4FBD-996F-A04DAF8ED837}">
      <dsp:nvSpPr>
        <dsp:cNvPr id="0" name=""/>
        <dsp:cNvSpPr/>
      </dsp:nvSpPr>
      <dsp:spPr>
        <a:xfrm>
          <a:off x="3082243" y="422504"/>
          <a:ext cx="1099902" cy="6599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900" kern="1200" dirty="0" smtClean="0"/>
            <a:t>Retailer</a:t>
          </a:r>
          <a:endParaRPr lang="en-AU" sz="900" kern="1200" dirty="0"/>
        </a:p>
      </dsp:txBody>
      <dsp:txXfrm>
        <a:off x="3101572" y="441833"/>
        <a:ext cx="1061244" cy="621283"/>
      </dsp:txXfrm>
    </dsp:sp>
    <dsp:sp modelId="{77D221CE-2746-4D2C-8E74-9F6EBADC6135}">
      <dsp:nvSpPr>
        <dsp:cNvPr id="0" name=""/>
        <dsp:cNvSpPr/>
      </dsp:nvSpPr>
      <dsp:spPr>
        <a:xfrm>
          <a:off x="4292135" y="616087"/>
          <a:ext cx="233179" cy="27277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800" kern="1200"/>
        </a:p>
      </dsp:txBody>
      <dsp:txXfrm>
        <a:off x="4292135" y="670642"/>
        <a:ext cx="163225" cy="163665"/>
      </dsp:txXfrm>
    </dsp:sp>
    <dsp:sp modelId="{EBFE99AC-07B6-4B99-87DB-8BDE2515FF72}">
      <dsp:nvSpPr>
        <dsp:cNvPr id="0" name=""/>
        <dsp:cNvSpPr/>
      </dsp:nvSpPr>
      <dsp:spPr>
        <a:xfrm>
          <a:off x="4622106" y="422504"/>
          <a:ext cx="1099902" cy="65994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900" kern="1200" dirty="0" smtClean="0"/>
            <a:t>Customer</a:t>
          </a:r>
          <a:endParaRPr lang="en-AU" sz="900" kern="1200" dirty="0"/>
        </a:p>
      </dsp:txBody>
      <dsp:txXfrm>
        <a:off x="4641435" y="441833"/>
        <a:ext cx="1061244" cy="62128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BC6208A-8A90-4A4E-B975-A5A57EC56EB1}">
      <dsp:nvSpPr>
        <dsp:cNvPr id="0" name=""/>
        <dsp:cNvSpPr/>
      </dsp:nvSpPr>
      <dsp:spPr>
        <a:xfrm rot="5400000">
          <a:off x="1846036" y="73301"/>
          <a:ext cx="1122481" cy="976559"/>
        </a:xfrm>
        <a:prstGeom prst="hexagon">
          <a:avLst>
            <a:gd name="adj" fmla="val 25000"/>
            <a:gd name="vf" fmla="val 115470"/>
          </a:avLst>
        </a:prstGeom>
        <a:solidFill>
          <a:schemeClr val="accent3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050" kern="1200" dirty="0" smtClean="0">
              <a:solidFill>
                <a:schemeClr val="tx1">
                  <a:lumMod val="75000"/>
                  <a:lumOff val="25000"/>
                </a:schemeClr>
              </a:solidFill>
            </a:rPr>
            <a:t>Drop shipping</a:t>
          </a:r>
          <a:endParaRPr lang="en-AU" sz="1050" kern="1200" dirty="0">
            <a:solidFill>
              <a:schemeClr val="tx1">
                <a:lumMod val="75000"/>
                <a:lumOff val="25000"/>
              </a:schemeClr>
            </a:solidFill>
          </a:endParaRPr>
        </a:p>
      </dsp:txBody>
      <dsp:txXfrm rot="-5400000">
        <a:off x="2071177" y="175260"/>
        <a:ext cx="672199" cy="772641"/>
      </dsp:txXfrm>
    </dsp:sp>
    <dsp:sp modelId="{B2C1B9E3-9F8B-4206-9316-D77DF9B497EA}">
      <dsp:nvSpPr>
        <dsp:cNvPr id="0" name=""/>
        <dsp:cNvSpPr/>
      </dsp:nvSpPr>
      <dsp:spPr>
        <a:xfrm>
          <a:off x="2925190" y="224836"/>
          <a:ext cx="1252689" cy="6734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5C7CA9-BE79-4CE4-8886-D54A62FE52CE}">
      <dsp:nvSpPr>
        <dsp:cNvPr id="0" name=""/>
        <dsp:cNvSpPr/>
      </dsp:nvSpPr>
      <dsp:spPr>
        <a:xfrm rot="5400000">
          <a:off x="791352" y="85368"/>
          <a:ext cx="1122481" cy="976559"/>
        </a:xfrm>
        <a:prstGeom prst="hexagon">
          <a:avLst>
            <a:gd name="adj" fmla="val 25000"/>
            <a:gd name="vf" fmla="val 115470"/>
          </a:avLst>
        </a:prstGeom>
        <a:solidFill>
          <a:schemeClr val="accent3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200" b="0" kern="1200" dirty="0" smtClean="0">
              <a:solidFill>
                <a:schemeClr val="tx1">
                  <a:lumMod val="75000"/>
                  <a:lumOff val="25000"/>
                </a:schemeClr>
              </a:solidFill>
            </a:rPr>
            <a:t>Grey import</a:t>
          </a:r>
          <a:endParaRPr lang="en-AU" sz="1200" b="0" kern="1200" dirty="0">
            <a:solidFill>
              <a:schemeClr val="tx1">
                <a:lumMod val="75000"/>
                <a:lumOff val="25000"/>
              </a:schemeClr>
            </a:solidFill>
          </a:endParaRPr>
        </a:p>
      </dsp:txBody>
      <dsp:txXfrm rot="-5400000">
        <a:off x="1016493" y="187327"/>
        <a:ext cx="672199" cy="772641"/>
      </dsp:txXfrm>
    </dsp:sp>
    <dsp:sp modelId="{E07FC9B4-B2FB-434C-B9DD-FAF206D41832}">
      <dsp:nvSpPr>
        <dsp:cNvPr id="0" name=""/>
        <dsp:cNvSpPr/>
      </dsp:nvSpPr>
      <dsp:spPr>
        <a:xfrm rot="5400000">
          <a:off x="1331995" y="1040476"/>
          <a:ext cx="1122481" cy="976559"/>
        </a:xfrm>
        <a:prstGeom prst="hexagon">
          <a:avLst>
            <a:gd name="adj" fmla="val 25000"/>
            <a:gd name="vf" fmla="val 115470"/>
          </a:avLst>
        </a:prstGeom>
        <a:solidFill>
          <a:schemeClr val="accent3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100" kern="1200" dirty="0" smtClean="0">
              <a:solidFill>
                <a:schemeClr val="tx1">
                  <a:lumMod val="65000"/>
                  <a:lumOff val="35000"/>
                </a:schemeClr>
              </a:solidFill>
            </a:rPr>
            <a:t>Online retailer</a:t>
          </a:r>
          <a:endParaRPr lang="en-AU" sz="1100" kern="1200" dirty="0">
            <a:solidFill>
              <a:schemeClr val="tx1">
                <a:lumMod val="65000"/>
                <a:lumOff val="35000"/>
              </a:schemeClr>
            </a:solidFill>
          </a:endParaRPr>
        </a:p>
      </dsp:txBody>
      <dsp:txXfrm rot="-5400000">
        <a:off x="1557136" y="1142435"/>
        <a:ext cx="672199" cy="772641"/>
      </dsp:txXfrm>
    </dsp:sp>
    <dsp:sp modelId="{C54E8043-DEC5-4CC8-82AD-856805870AE0}">
      <dsp:nvSpPr>
        <dsp:cNvPr id="0" name=""/>
        <dsp:cNvSpPr/>
      </dsp:nvSpPr>
      <dsp:spPr>
        <a:xfrm>
          <a:off x="136945" y="1177599"/>
          <a:ext cx="1212280" cy="6734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692071-A4D5-4848-8F69-D58AC98454D4}">
      <dsp:nvSpPr>
        <dsp:cNvPr id="0" name=""/>
        <dsp:cNvSpPr/>
      </dsp:nvSpPr>
      <dsp:spPr>
        <a:xfrm rot="5400000">
          <a:off x="2371357" y="1026064"/>
          <a:ext cx="1122481" cy="976559"/>
        </a:xfrm>
        <a:prstGeom prst="hexagon">
          <a:avLst>
            <a:gd name="adj" fmla="val 25000"/>
            <a:gd name="vf" fmla="val 115470"/>
          </a:avLst>
        </a:prstGeom>
        <a:solidFill>
          <a:schemeClr val="accent3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100" kern="1200" dirty="0" smtClean="0">
              <a:solidFill>
                <a:schemeClr val="tx1">
                  <a:lumMod val="65000"/>
                  <a:lumOff val="35000"/>
                </a:schemeClr>
              </a:solidFill>
            </a:rPr>
            <a:t>Consumer</a:t>
          </a:r>
          <a:endParaRPr lang="en-AU" sz="1100" kern="1200" dirty="0">
            <a:solidFill>
              <a:schemeClr val="tx1">
                <a:lumMod val="65000"/>
                <a:lumOff val="35000"/>
              </a:schemeClr>
            </a:solidFill>
          </a:endParaRPr>
        </a:p>
      </dsp:txBody>
      <dsp:txXfrm rot="-5400000">
        <a:off x="2596498" y="1128023"/>
        <a:ext cx="672199" cy="772641"/>
      </dsp:txXfrm>
    </dsp:sp>
    <dsp:sp modelId="{1C99BE79-2CE8-44DA-B7E6-01C309299930}">
      <dsp:nvSpPr>
        <dsp:cNvPr id="0" name=""/>
        <dsp:cNvSpPr/>
      </dsp:nvSpPr>
      <dsp:spPr>
        <a:xfrm rot="5400000">
          <a:off x="1893662" y="1940729"/>
          <a:ext cx="1122481" cy="976559"/>
        </a:xfrm>
        <a:prstGeom prst="hexagon">
          <a:avLst>
            <a:gd name="adj" fmla="val 25000"/>
            <a:gd name="vf" fmla="val 115470"/>
          </a:avLst>
        </a:prstGeom>
        <a:solidFill>
          <a:schemeClr val="accent3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100" kern="1200" dirty="0" smtClean="0">
              <a:solidFill>
                <a:schemeClr val="tx1">
                  <a:lumMod val="65000"/>
                  <a:lumOff val="35000"/>
                </a:schemeClr>
              </a:solidFill>
            </a:rPr>
            <a:t>Direct import</a:t>
          </a:r>
          <a:endParaRPr lang="en-AU" sz="1100" kern="1200" dirty="0">
            <a:solidFill>
              <a:schemeClr val="tx1">
                <a:lumMod val="65000"/>
                <a:lumOff val="35000"/>
              </a:schemeClr>
            </a:solidFill>
          </a:endParaRPr>
        </a:p>
      </dsp:txBody>
      <dsp:txXfrm rot="-5400000">
        <a:off x="2118803" y="2042688"/>
        <a:ext cx="672199" cy="772641"/>
      </dsp:txXfrm>
    </dsp:sp>
    <dsp:sp modelId="{45467E6D-8AD4-4115-8F30-713256A1324D}">
      <dsp:nvSpPr>
        <dsp:cNvPr id="0" name=""/>
        <dsp:cNvSpPr/>
      </dsp:nvSpPr>
      <dsp:spPr>
        <a:xfrm>
          <a:off x="2925190" y="2130361"/>
          <a:ext cx="1252689" cy="6734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543E4C-9CE2-4B41-90CF-15619A222D86}">
      <dsp:nvSpPr>
        <dsp:cNvPr id="0" name=""/>
        <dsp:cNvSpPr/>
      </dsp:nvSpPr>
      <dsp:spPr>
        <a:xfrm rot="5400000">
          <a:off x="853998" y="1957488"/>
          <a:ext cx="1122481" cy="976559"/>
        </a:xfrm>
        <a:prstGeom prst="hexagon">
          <a:avLst>
            <a:gd name="adj" fmla="val 25000"/>
            <a:gd name="vf" fmla="val 115470"/>
          </a:avLst>
        </a:prstGeom>
        <a:solidFill>
          <a:schemeClr val="accent3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200" kern="1200" dirty="0" smtClean="0">
              <a:solidFill>
                <a:schemeClr val="tx1">
                  <a:lumMod val="65000"/>
                  <a:lumOff val="35000"/>
                </a:schemeClr>
              </a:solidFill>
            </a:rPr>
            <a:t>Online market</a:t>
          </a:r>
          <a:endParaRPr lang="en-AU" sz="1200" kern="1200" dirty="0">
            <a:solidFill>
              <a:schemeClr val="tx1">
                <a:lumMod val="65000"/>
                <a:lumOff val="35000"/>
              </a:schemeClr>
            </a:solidFill>
          </a:endParaRPr>
        </a:p>
      </dsp:txBody>
      <dsp:txXfrm rot="-5400000">
        <a:off x="1079139" y="2059447"/>
        <a:ext cx="672199" cy="772641"/>
      </dsp:txXfrm>
    </dsp:sp>
    <dsp:sp modelId="{39CB3836-9F24-48A3-B202-704F0FB0DE5C}">
      <dsp:nvSpPr>
        <dsp:cNvPr id="0" name=""/>
        <dsp:cNvSpPr/>
      </dsp:nvSpPr>
      <dsp:spPr>
        <a:xfrm rot="5400000">
          <a:off x="1316673" y="2931589"/>
          <a:ext cx="1122481" cy="976559"/>
        </a:xfrm>
        <a:prstGeom prst="hexagon">
          <a:avLst>
            <a:gd name="adj" fmla="val 25000"/>
            <a:gd name="vf" fmla="val 115470"/>
          </a:avLst>
        </a:prstGeom>
        <a:solidFill>
          <a:schemeClr val="accent3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000" kern="1200" dirty="0" smtClean="0">
              <a:solidFill>
                <a:schemeClr val="tx1">
                  <a:lumMod val="65000"/>
                  <a:lumOff val="35000"/>
                </a:schemeClr>
              </a:solidFill>
            </a:rPr>
            <a:t>Multiple distributor /importers</a:t>
          </a:r>
          <a:endParaRPr lang="en-AU" sz="1000" kern="1200" dirty="0">
            <a:solidFill>
              <a:schemeClr val="tx1">
                <a:lumMod val="65000"/>
                <a:lumOff val="35000"/>
              </a:schemeClr>
            </a:solidFill>
          </a:endParaRPr>
        </a:p>
      </dsp:txBody>
      <dsp:txXfrm rot="-5400000">
        <a:off x="1541814" y="3033548"/>
        <a:ext cx="672199" cy="772641"/>
      </dsp:txXfrm>
    </dsp:sp>
    <dsp:sp modelId="{CAD4E402-CD91-4227-9440-F629CF17B29F}">
      <dsp:nvSpPr>
        <dsp:cNvPr id="0" name=""/>
        <dsp:cNvSpPr/>
      </dsp:nvSpPr>
      <dsp:spPr>
        <a:xfrm>
          <a:off x="136945" y="3083124"/>
          <a:ext cx="1212280" cy="67348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B97EED-359F-488A-95CD-147AE09934C5}">
      <dsp:nvSpPr>
        <dsp:cNvPr id="0" name=""/>
        <dsp:cNvSpPr/>
      </dsp:nvSpPr>
      <dsp:spPr>
        <a:xfrm rot="5400000">
          <a:off x="2371357" y="2931589"/>
          <a:ext cx="1122481" cy="976559"/>
        </a:xfrm>
        <a:prstGeom prst="hexagon">
          <a:avLst>
            <a:gd name="adj" fmla="val 25000"/>
            <a:gd name="vf" fmla="val 115470"/>
          </a:avLst>
        </a:prstGeom>
        <a:solidFill>
          <a:schemeClr val="accent3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900" kern="1200" dirty="0" smtClean="0">
              <a:solidFill>
                <a:schemeClr val="tx1">
                  <a:lumMod val="75000"/>
                  <a:lumOff val="25000"/>
                </a:schemeClr>
              </a:solidFill>
            </a:rPr>
            <a:t>Overseas manufacturer</a:t>
          </a:r>
          <a:endParaRPr lang="en-AU" sz="900" kern="1200" dirty="0">
            <a:solidFill>
              <a:schemeClr val="tx1">
                <a:lumMod val="75000"/>
                <a:lumOff val="25000"/>
              </a:schemeClr>
            </a:solidFill>
          </a:endParaRPr>
        </a:p>
      </dsp:txBody>
      <dsp:txXfrm rot="-5400000">
        <a:off x="2596498" y="3033548"/>
        <a:ext cx="672199" cy="7726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AlternatingHexagons">
  <dgm:title val=""/>
  <dgm:desc val=""/>
  <dgm:catLst>
    <dgm:cat type="list" pri="1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1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chMax/>
      <dgm:chPref/>
      <dgm:dir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primFontSz" for="des" forName="Parent1" val="65"/>
      <dgm:constr type="primFontSz" for="des" forName="Childtext1" refType="primFontSz" refFor="des" refForName="Parent1" op="lte"/>
      <dgm:constr type="w" for="ch" forName="composite" refType="w"/>
      <dgm:constr type="h" for="ch" forName="composite" refType="h"/>
      <dgm:constr type="h" for="ch" forName="spaceBetweenRectangles" refType="w" refFor="ch" refForName="composite" fact="-0.042"/>
      <dgm:constr type="sp" refType="h" refFor="ch" refForName="composite" op="equ" fact="0.1"/>
    </dgm:constrLst>
    <dgm:forEach name="nodesForEach" axis="ch" ptType="node">
      <dgm:layoutNode name="composite">
        <dgm:alg type="composite">
          <dgm:param type="ar" val="3.6"/>
        </dgm:alg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hoose name="Name3">
              <dgm:if name="Name4" axis="self" ptType="node" func="posOdd" op="equ" val="1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/>
                  <dgm:constr type="h" for="ch" forName="BalanceSpacing" refType="h" fact="0.1"/>
                  <dgm:constr type="l" for="ch" forName="BalanceSpacing1" refType="w" fact="0.69"/>
                  <dgm:constr type="t" for="ch" forName="BalanceSpacing1" refType="h" fact="0.2"/>
                  <dgm:constr type="w" for="ch" forName="BalanceSpacing1" refType="w" fact="0.31"/>
                  <dgm:constr type="h" for="ch" forName="BalanceSpacing1" refType="h" fact="0.6"/>
                </dgm:constrLst>
              </dgm:if>
              <dgm:else name="Name5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  <dgm:constr type="l" for="ch" forName="BalanceSpacing1" refType="w" fact="0"/>
                  <dgm:constr type="t" for="ch" forName="BalanceSpacing1" refType="h" fact="0.2"/>
                  <dgm:constr type="w" for="ch" forName="BalanceSpacing1" refType="w" fact="0.3"/>
                  <dgm:constr type="h" for="ch" forName="BalanceSpacing1" refType="h" fact="0.6"/>
                </dgm:constrLst>
              </dgm:else>
            </dgm:choose>
          </dgm:if>
          <dgm:else name="Name6">
            <dgm:choose name="Name7">
              <dgm:if name="Name8" axis="self" ptType="node" func="posOdd" op="equ" val="1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if>
              <dgm:else name="Name9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else>
            </dgm:choose>
          </dgm:else>
        </dgm:choose>
        <dgm:layoutNode name="Parent1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rot="90" type="hexagon" r:blip="">
            <dgm:adjLst>
              <dgm:adj idx="1" val="0.25"/>
              <dgm:adj idx="2" val="1.154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hildtext1" styleLbl="revTx">
          <dgm:varLst>
            <dgm:chMax val="0"/>
            <dgm:chPref val="0"/>
            <dgm:bulletEnabled val="1"/>
          </dgm:varLst>
          <dgm:choose name="Name10">
            <dgm:if name="Name11" func="var" arg="dir" op="equ" val="norm">
              <dgm:choose name="Name12">
                <dgm:if name="Name13" axis="self" ptType="node" func="posOdd" op="equ" val="1">
                  <dgm:alg type="tx">
                    <dgm:param type="parTxLTRAlign" val="l"/>
                  </dgm:alg>
                </dgm:if>
                <dgm:else name="Name14">
                  <dgm:alg type="tx">
                    <dgm:param type="parTxLTRAlign" val="r"/>
                  </dgm:alg>
                </dgm:else>
              </dgm:choose>
            </dgm:if>
            <dgm:else name="Name15">
              <dgm:choose name="Name16">
                <dgm:if name="Name17" axis="self" ptType="node" func="posOdd" op="equ" val="1">
                  <dgm:alg type="tx">
                    <dgm:param type="parTxLTRAlign" val="r"/>
                  </dgm:alg>
                </dgm:if>
                <dgm:else name="Name18">
                  <dgm:alg type="tx">
                    <dgm:param type="parTxLTRAlign" val="l"/>
                  </dgm:alg>
                </dgm:else>
              </dgm:choose>
            </dgm:else>
          </dgm:choose>
          <dgm:shape xmlns:r="http://schemas.openxmlformats.org/officeDocument/2006/relationships" type="rect" r:blip="">
            <dgm:adjLst/>
          </dgm:shape>
          <dgm:presOf axis="des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BalanceSpacing">
          <dgm:alg type="sp"/>
          <dgm:shape xmlns:r="http://schemas.openxmlformats.org/officeDocument/2006/relationships" r:blip="">
            <dgm:adjLst/>
          </dgm:shape>
        </dgm:layoutNode>
        <dgm:layoutNode name="BalanceSpacing1">
          <dgm:alg type="sp"/>
          <dgm:shape xmlns:r="http://schemas.openxmlformats.org/officeDocument/2006/relationships" r:blip="">
            <dgm:adjLst/>
          </dgm:shape>
        </dgm:layoutNode>
        <dgm:forEach name="Name19" axis="followSib" ptType="sibTrans" hideLastTrans="0" cnt="1">
          <dgm:layoutNode name="Accent1Text" styleLbl="node1">
            <dgm:alg type="tx"/>
            <dgm:shape xmlns:r="http://schemas.openxmlformats.org/officeDocument/2006/relationships" rot="90" type="hexagon" r:blip="">
              <dgm:adjLst>
                <dgm:adj idx="1" val="0.25"/>
                <dgm:adj idx="2" val="1.1547"/>
              </dgm:adjLst>
            </dgm:shape>
            <dgm:presOf axis="self" ptType="sibTrans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forEach>
      </dgm:layoutNode>
      <dgm:forEach name="Name2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BB80765314C4697FEFDBD6D03C589" ma:contentTypeVersion="0" ma:contentTypeDescription="Create a new document." ma:contentTypeScope="" ma:versionID="dac7c030914137414a810612d9013c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F4737-3FE1-4DA3-913A-12AEB93C62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9B54A1-7B6A-4169-8B89-538A99DD2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2F6F5E-5E84-4222-BF9F-EB2C70B70C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DF84C6A-1F7F-488D-B6BD-9CC0F8A1B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 - document - accessible Word template.dotx</Template>
  <TotalTime>40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Communications</Company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Chan, Chrisa</dc:creator>
  <cp:keywords/>
  <dc:description/>
  <cp:lastModifiedBy>Oxlade, Jessica</cp:lastModifiedBy>
  <cp:revision>11</cp:revision>
  <cp:lastPrinted>2017-03-15T04:44:00Z</cp:lastPrinted>
  <dcterms:created xsi:type="dcterms:W3CDTF">2017-03-23T23:56:00Z</dcterms:created>
  <dcterms:modified xsi:type="dcterms:W3CDTF">2017-05-01T23:40:00Z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0x010100912BB80765314C4697FEFDBD6D03C589</vt:lpwstr>
  </property>
  <property fmtid="{D5CDD505-2E9C-101B-9397-08002B2CF9AE}" pid="3" name="TrimRevisionNumber">
    <vt:i4>10</vt:i4>
  </property>
</Properties>
</file>