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2CAA42" w14:textId="77777777" w:rsidR="00C550F4" w:rsidRDefault="005113AA" w:rsidP="005113AA">
      <w:pPr>
        <w:ind w:left="-1418"/>
        <w:sectPr w:rsidR="00C550F4" w:rsidSect="00C550F4">
          <w:footerReference w:type="default" r:id="rId11"/>
          <w:pgSz w:w="11906" w:h="16838"/>
          <w:pgMar w:top="0" w:right="1274" w:bottom="1440" w:left="1440" w:header="708" w:footer="283" w:gutter="0"/>
          <w:cols w:space="708"/>
          <w:docGrid w:linePitch="360"/>
        </w:sectPr>
      </w:pPr>
      <w:r>
        <w:rPr>
          <w:noProof/>
          <w:lang w:eastAsia="en-AU"/>
        </w:rPr>
        <w:drawing>
          <wp:inline distT="0" distB="0" distL="0" distR="0" wp14:anchorId="5A2CAB7A" wp14:editId="5A2CAB7B">
            <wp:extent cx="7560000" cy="1368469"/>
            <wp:effectExtent l="0" t="0" r="3175" b="3175"/>
            <wp:docPr id="2" name="Picture 2" descr="Logo: Australian Government, Department of Communications and the Ar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t comms &amp; Arts header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368469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/>
                      </a:ext>
                    </a:extLst>
                  </pic:spPr>
                </pic:pic>
              </a:graphicData>
            </a:graphic>
          </wp:inline>
        </w:drawing>
      </w:r>
    </w:p>
    <w:p w14:paraId="5A2CAA5E" w14:textId="36D5074F" w:rsidR="003C5D02" w:rsidRPr="005113AA" w:rsidRDefault="00B61169" w:rsidP="00B61169">
      <w:pPr>
        <w:pStyle w:val="Heading1"/>
        <w:spacing w:before="120" w:after="120"/>
      </w:pPr>
      <w:r>
        <w:t>Fact sheet</w:t>
      </w:r>
      <w:r w:rsidR="002504CC">
        <w:t>—</w:t>
      </w:r>
      <w:r>
        <w:t>Online Safety Reform Proposals</w:t>
      </w:r>
      <w:r w:rsidR="002504CC">
        <w:t>—</w:t>
      </w:r>
      <w:r w:rsidR="0098643D">
        <w:t>Ancillary service provider notice scheme</w:t>
      </w:r>
    </w:p>
    <w:p w14:paraId="3EA7D7C7" w14:textId="4670D9C3" w:rsidR="00B61169" w:rsidRDefault="00891EA4" w:rsidP="002504CC">
      <w:pPr>
        <w:pStyle w:val="Heading2"/>
      </w:pPr>
      <w:r>
        <w:t>What is proposed?</w:t>
      </w:r>
    </w:p>
    <w:p w14:paraId="21BE0DBD" w14:textId="5C5E1503" w:rsidR="00AC4331" w:rsidRDefault="0017536B" w:rsidP="005D13AB">
      <w:r>
        <w:t>It is proposed that the new Online Safety Act would</w:t>
      </w:r>
      <w:r w:rsidR="005D13AB">
        <w:t xml:space="preserve"> create an ancillary service provider notice scheme </w:t>
      </w:r>
      <w:r w:rsidR="00AC4331">
        <w:t>to</w:t>
      </w:r>
      <w:r w:rsidR="005D13AB">
        <w:t xml:space="preserve"> </w:t>
      </w:r>
      <w:r w:rsidR="00AC4331">
        <w:t>provide an</w:t>
      </w:r>
      <w:r w:rsidR="00B37436">
        <w:t xml:space="preserve"> additional </w:t>
      </w:r>
      <w:r w:rsidR="00AC4331">
        <w:t xml:space="preserve">tool for </w:t>
      </w:r>
      <w:r w:rsidR="00B37436">
        <w:t xml:space="preserve">the </w:t>
      </w:r>
      <w:proofErr w:type="spellStart"/>
      <w:r w:rsidR="00AC4331">
        <w:t>eSafety</w:t>
      </w:r>
      <w:proofErr w:type="spellEnd"/>
      <w:r w:rsidR="00AC4331">
        <w:t xml:space="preserve"> </w:t>
      </w:r>
      <w:r w:rsidR="00B37436">
        <w:t xml:space="preserve">Commissioner </w:t>
      </w:r>
      <w:r w:rsidR="00AC4331">
        <w:t xml:space="preserve">to </w:t>
      </w:r>
      <w:r w:rsidR="00B37436">
        <w:t xml:space="preserve">tackle the availability of </w:t>
      </w:r>
      <w:r w:rsidR="00AC4331">
        <w:t>harmful online</w:t>
      </w:r>
      <w:r w:rsidR="00B37436">
        <w:t xml:space="preserve"> material. </w:t>
      </w:r>
      <w:r w:rsidR="00AC4331">
        <w:t xml:space="preserve">Under the </w:t>
      </w:r>
      <w:r w:rsidR="00B37436">
        <w:t xml:space="preserve">proposed </w:t>
      </w:r>
      <w:r w:rsidR="00AC4331">
        <w:t>sche</w:t>
      </w:r>
      <w:r w:rsidR="00B37436">
        <w:t xml:space="preserve">me, the </w:t>
      </w:r>
      <w:proofErr w:type="spellStart"/>
      <w:r w:rsidR="00B37436">
        <w:t>eSafety</w:t>
      </w:r>
      <w:proofErr w:type="spellEnd"/>
      <w:r w:rsidR="00B37436">
        <w:t xml:space="preserve"> Commissioner would be able to request </w:t>
      </w:r>
      <w:r w:rsidR="00AC4331">
        <w:t xml:space="preserve">that search </w:t>
      </w:r>
      <w:r w:rsidR="008D7558">
        <w:t>aggregators (</w:t>
      </w:r>
      <w:r w:rsidR="00B37436">
        <w:t xml:space="preserve">such as </w:t>
      </w:r>
      <w:r w:rsidR="008D7558">
        <w:t xml:space="preserve">search </w:t>
      </w:r>
      <w:r w:rsidR="00B37436">
        <w:t>engines</w:t>
      </w:r>
      <w:r w:rsidR="008D7558">
        <w:t>)</w:t>
      </w:r>
      <w:r w:rsidR="00B37436">
        <w:t xml:space="preserve"> and </w:t>
      </w:r>
      <w:r w:rsidR="00AC4331">
        <w:t xml:space="preserve">digital distribution platforms (such as app stores) de-list, de-rank or cease hosting websites or apps </w:t>
      </w:r>
      <w:r w:rsidR="00231DB5">
        <w:t xml:space="preserve">(respectively) </w:t>
      </w:r>
      <w:r w:rsidR="00AC4331">
        <w:t xml:space="preserve">found by </w:t>
      </w:r>
      <w:proofErr w:type="spellStart"/>
      <w:r w:rsidR="00AC4331">
        <w:t>eSafety</w:t>
      </w:r>
      <w:proofErr w:type="spellEnd"/>
      <w:r w:rsidR="00AC4331">
        <w:t xml:space="preserve"> to repeatedly facilitate the posting of cyberbullying, cyber abuse, image-based abuse or seriously harmful content.</w:t>
      </w:r>
    </w:p>
    <w:p w14:paraId="5A2CAA5F" w14:textId="43B21A48" w:rsidR="005113AA" w:rsidRDefault="00B61169" w:rsidP="002504CC">
      <w:pPr>
        <w:pStyle w:val="Heading2"/>
      </w:pPr>
      <w:r>
        <w:t>Why is this needed?</w:t>
      </w:r>
    </w:p>
    <w:p w14:paraId="590D7E8F" w14:textId="66E25CDE" w:rsidR="008D5A0E" w:rsidRPr="00540369" w:rsidRDefault="00B37436" w:rsidP="00B37436">
      <w:pPr>
        <w:ind w:left="-15" w:right="3"/>
        <w:rPr>
          <w:rFonts w:ascii="Calibri" w:eastAsia="Times New Roman" w:hAnsi="Calibri" w:cs="Calibri"/>
          <w:lang w:eastAsia="en-AU"/>
        </w:rPr>
      </w:pPr>
      <w:r>
        <w:rPr>
          <w:rFonts w:ascii="Calibri" w:eastAsia="Times New Roman" w:hAnsi="Calibri" w:cs="Calibri"/>
          <w:lang w:eastAsia="en-AU"/>
        </w:rPr>
        <w:t>T</w:t>
      </w:r>
      <w:r w:rsidR="00797DE4">
        <w:rPr>
          <w:rFonts w:ascii="Calibri" w:eastAsia="Times New Roman" w:hAnsi="Calibri" w:cs="Calibri"/>
          <w:lang w:eastAsia="en-AU"/>
        </w:rPr>
        <w:t xml:space="preserve">he </w:t>
      </w:r>
      <w:proofErr w:type="spellStart"/>
      <w:r w:rsidR="00797DE4">
        <w:rPr>
          <w:rFonts w:ascii="Calibri" w:eastAsia="Times New Roman" w:hAnsi="Calibri" w:cs="Calibri"/>
          <w:lang w:eastAsia="en-AU"/>
        </w:rPr>
        <w:t>eSafety</w:t>
      </w:r>
      <w:proofErr w:type="spellEnd"/>
      <w:r w:rsidR="00797DE4">
        <w:rPr>
          <w:rFonts w:ascii="Calibri" w:eastAsia="Times New Roman" w:hAnsi="Calibri" w:cs="Calibri"/>
          <w:lang w:eastAsia="en-AU"/>
        </w:rPr>
        <w:t xml:space="preserve"> Commissioner has </w:t>
      </w:r>
      <w:r>
        <w:rPr>
          <w:rFonts w:ascii="Calibri" w:eastAsia="Times New Roman" w:hAnsi="Calibri" w:cs="Calibri"/>
          <w:lang w:eastAsia="en-AU"/>
        </w:rPr>
        <w:t xml:space="preserve">worked effectively with industry under the </w:t>
      </w:r>
      <w:r w:rsidR="00797DE4">
        <w:rPr>
          <w:rFonts w:ascii="Calibri" w:eastAsia="Times New Roman" w:hAnsi="Calibri" w:cs="Calibri"/>
          <w:lang w:eastAsia="en-AU"/>
        </w:rPr>
        <w:t>current cyberbullying and image-based abuse schemes</w:t>
      </w:r>
      <w:r>
        <w:rPr>
          <w:rFonts w:ascii="Calibri" w:eastAsia="Times New Roman" w:hAnsi="Calibri" w:cs="Calibri"/>
          <w:lang w:eastAsia="en-AU"/>
        </w:rPr>
        <w:t xml:space="preserve"> to have this type of content removed quickly from relevant services. </w:t>
      </w:r>
      <w:r w:rsidR="00797DE4">
        <w:rPr>
          <w:rFonts w:ascii="Calibri" w:eastAsia="Times New Roman" w:hAnsi="Calibri" w:cs="Calibri"/>
          <w:lang w:eastAsia="en-AU"/>
        </w:rPr>
        <w:t xml:space="preserve"> </w:t>
      </w:r>
      <w:r>
        <w:rPr>
          <w:rFonts w:ascii="Calibri" w:eastAsia="Times New Roman" w:hAnsi="Calibri" w:cs="Calibri"/>
          <w:lang w:eastAsia="en-AU"/>
        </w:rPr>
        <w:t xml:space="preserve">However, </w:t>
      </w:r>
      <w:r w:rsidR="00DC3668">
        <w:rPr>
          <w:rFonts w:ascii="Calibri" w:eastAsia="Times New Roman" w:hAnsi="Calibri" w:cs="Calibri"/>
          <w:lang w:eastAsia="en-AU"/>
        </w:rPr>
        <w:t>there is no</w:t>
      </w:r>
      <w:r w:rsidR="007543B8">
        <w:rPr>
          <w:rFonts w:ascii="Calibri" w:eastAsia="Times New Roman" w:hAnsi="Calibri" w:cs="Calibri"/>
          <w:lang w:eastAsia="en-AU"/>
        </w:rPr>
        <w:t xml:space="preserve"> </w:t>
      </w:r>
      <w:r>
        <w:rPr>
          <w:rFonts w:ascii="Calibri" w:eastAsia="Times New Roman" w:hAnsi="Calibri" w:cs="Calibri"/>
          <w:lang w:eastAsia="en-AU"/>
        </w:rPr>
        <w:t>capacity</w:t>
      </w:r>
      <w:r w:rsidR="007543B8">
        <w:rPr>
          <w:rFonts w:ascii="Calibri" w:eastAsia="Times New Roman" w:hAnsi="Calibri" w:cs="Calibri"/>
          <w:lang w:eastAsia="en-AU"/>
        </w:rPr>
        <w:t xml:space="preserve"> </w:t>
      </w:r>
      <w:r>
        <w:rPr>
          <w:rFonts w:ascii="Calibri" w:eastAsia="Times New Roman" w:hAnsi="Calibri" w:cs="Calibri"/>
          <w:lang w:eastAsia="en-AU"/>
        </w:rPr>
        <w:t xml:space="preserve">under these existing arrangements for the Commissioner </w:t>
      </w:r>
      <w:r w:rsidR="007543B8">
        <w:rPr>
          <w:rFonts w:ascii="Calibri" w:eastAsia="Times New Roman" w:hAnsi="Calibri" w:cs="Calibri"/>
          <w:lang w:eastAsia="en-AU"/>
        </w:rPr>
        <w:t>to request assistance from</w:t>
      </w:r>
      <w:r>
        <w:rPr>
          <w:rFonts w:ascii="Calibri" w:eastAsia="Times New Roman" w:hAnsi="Calibri" w:cs="Calibri"/>
          <w:lang w:eastAsia="en-AU"/>
        </w:rPr>
        <w:t xml:space="preserve"> s</w:t>
      </w:r>
      <w:r w:rsidR="008D7558">
        <w:rPr>
          <w:rFonts w:ascii="Calibri" w:eastAsia="Times New Roman" w:hAnsi="Calibri" w:cs="Calibri"/>
          <w:lang w:eastAsia="en-AU"/>
        </w:rPr>
        <w:t>earch</w:t>
      </w:r>
      <w:r w:rsidR="008D5A0E">
        <w:rPr>
          <w:rFonts w:ascii="Calibri" w:eastAsia="Times New Roman" w:hAnsi="Calibri" w:cs="Calibri"/>
          <w:lang w:eastAsia="en-AU"/>
        </w:rPr>
        <w:t xml:space="preserve"> a</w:t>
      </w:r>
      <w:r w:rsidR="008D5A0E" w:rsidRPr="00322FF3">
        <w:rPr>
          <w:rFonts w:ascii="Calibri" w:eastAsia="Times New Roman" w:hAnsi="Calibri" w:cs="Calibri"/>
          <w:lang w:eastAsia="en-AU"/>
        </w:rPr>
        <w:t xml:space="preserve">ggregators and </w:t>
      </w:r>
      <w:r w:rsidR="008D5A0E">
        <w:rPr>
          <w:rFonts w:ascii="Calibri" w:eastAsia="Times New Roman" w:hAnsi="Calibri" w:cs="Calibri"/>
          <w:lang w:eastAsia="en-AU"/>
        </w:rPr>
        <w:t xml:space="preserve">digital </w:t>
      </w:r>
      <w:r w:rsidR="008D5A0E" w:rsidRPr="00322FF3">
        <w:rPr>
          <w:rFonts w:ascii="Calibri" w:eastAsia="Times New Roman" w:hAnsi="Calibri" w:cs="Calibri"/>
          <w:lang w:eastAsia="en-AU"/>
        </w:rPr>
        <w:t>distribution platform</w:t>
      </w:r>
      <w:r w:rsidR="008D5A0E">
        <w:rPr>
          <w:rFonts w:ascii="Calibri" w:eastAsia="Times New Roman" w:hAnsi="Calibri" w:cs="Calibri"/>
          <w:lang w:eastAsia="en-AU"/>
        </w:rPr>
        <w:t>s</w:t>
      </w:r>
      <w:r w:rsidR="00231DB5">
        <w:rPr>
          <w:rFonts w:ascii="Calibri" w:eastAsia="Times New Roman" w:hAnsi="Calibri" w:cs="Calibri"/>
          <w:lang w:eastAsia="en-AU"/>
        </w:rPr>
        <w:t xml:space="preserve">, as they are generally </w:t>
      </w:r>
      <w:r w:rsidR="000415E7">
        <w:rPr>
          <w:rFonts w:ascii="Calibri" w:eastAsia="Times New Roman" w:hAnsi="Calibri" w:cs="Calibri"/>
          <w:lang w:eastAsia="en-AU"/>
        </w:rPr>
        <w:t>not covered by any current scheme</w:t>
      </w:r>
      <w:r>
        <w:rPr>
          <w:rFonts w:ascii="Calibri" w:eastAsia="Times New Roman" w:hAnsi="Calibri" w:cs="Calibri"/>
          <w:lang w:eastAsia="en-AU"/>
        </w:rPr>
        <w:t xml:space="preserve">. While these service providers don’t </w:t>
      </w:r>
      <w:r w:rsidR="004B5AB7">
        <w:rPr>
          <w:rFonts w:ascii="Calibri" w:eastAsia="Times New Roman" w:hAnsi="Calibri" w:cs="Calibri"/>
          <w:lang w:eastAsia="en-AU"/>
        </w:rPr>
        <w:t xml:space="preserve">host content or </w:t>
      </w:r>
      <w:r w:rsidR="008D5A0E">
        <w:rPr>
          <w:rFonts w:ascii="Calibri" w:eastAsia="Times New Roman" w:hAnsi="Calibri" w:cs="Calibri"/>
          <w:lang w:eastAsia="en-AU"/>
        </w:rPr>
        <w:t>acti</w:t>
      </w:r>
      <w:r w:rsidR="004B5AB7">
        <w:rPr>
          <w:rFonts w:ascii="Calibri" w:eastAsia="Times New Roman" w:hAnsi="Calibri" w:cs="Calibri"/>
          <w:lang w:eastAsia="en-AU"/>
        </w:rPr>
        <w:t>vely facilitate content creation</w:t>
      </w:r>
      <w:r w:rsidR="008D5A0E">
        <w:rPr>
          <w:rFonts w:ascii="Calibri" w:eastAsia="Times New Roman" w:hAnsi="Calibri" w:cs="Calibri"/>
          <w:lang w:eastAsia="en-AU"/>
        </w:rPr>
        <w:t>, they are conduit</w:t>
      </w:r>
      <w:r w:rsidR="000415E7">
        <w:rPr>
          <w:rFonts w:ascii="Calibri" w:eastAsia="Times New Roman" w:hAnsi="Calibri" w:cs="Calibri"/>
          <w:lang w:eastAsia="en-AU"/>
        </w:rPr>
        <w:t>s for consumers to discover</w:t>
      </w:r>
      <w:r w:rsidR="004B5AB7">
        <w:rPr>
          <w:rFonts w:ascii="Calibri" w:eastAsia="Times New Roman" w:hAnsi="Calibri" w:cs="Calibri"/>
          <w:lang w:eastAsia="en-AU"/>
        </w:rPr>
        <w:t xml:space="preserve"> harmful</w:t>
      </w:r>
      <w:r w:rsidR="000415E7">
        <w:rPr>
          <w:rFonts w:ascii="Calibri" w:eastAsia="Times New Roman" w:hAnsi="Calibri" w:cs="Calibri"/>
          <w:lang w:eastAsia="en-AU"/>
        </w:rPr>
        <w:t xml:space="preserve"> </w:t>
      </w:r>
      <w:r w:rsidR="008D7558">
        <w:rPr>
          <w:rFonts w:ascii="Calibri" w:eastAsia="Times New Roman" w:hAnsi="Calibri" w:cs="Calibri"/>
          <w:lang w:eastAsia="en-AU"/>
        </w:rPr>
        <w:t xml:space="preserve">online </w:t>
      </w:r>
      <w:r w:rsidR="007543B8">
        <w:rPr>
          <w:rFonts w:ascii="Calibri" w:eastAsia="Times New Roman" w:hAnsi="Calibri" w:cs="Calibri"/>
          <w:lang w:eastAsia="en-AU"/>
        </w:rPr>
        <w:t>material</w:t>
      </w:r>
      <w:r w:rsidR="004B5AB7">
        <w:rPr>
          <w:rFonts w:ascii="Calibri" w:eastAsia="Times New Roman" w:hAnsi="Calibri" w:cs="Calibri"/>
          <w:lang w:eastAsia="en-AU"/>
        </w:rPr>
        <w:t>.</w:t>
      </w:r>
      <w:r w:rsidR="007543B8">
        <w:rPr>
          <w:rFonts w:ascii="Calibri" w:eastAsia="Times New Roman" w:hAnsi="Calibri" w:cs="Calibri"/>
          <w:lang w:eastAsia="en-AU"/>
        </w:rPr>
        <w:t xml:space="preserve"> </w:t>
      </w:r>
      <w:r w:rsidR="008D7558">
        <w:rPr>
          <w:rFonts w:ascii="Calibri" w:eastAsia="Times New Roman" w:hAnsi="Calibri" w:cs="Calibri"/>
          <w:lang w:eastAsia="en-AU"/>
        </w:rPr>
        <w:t xml:space="preserve">Providing </w:t>
      </w:r>
      <w:r>
        <w:rPr>
          <w:rFonts w:ascii="Calibri" w:eastAsia="Times New Roman" w:hAnsi="Calibri" w:cs="Calibri"/>
          <w:lang w:eastAsia="en-AU"/>
        </w:rPr>
        <w:t xml:space="preserve">the </w:t>
      </w:r>
      <w:proofErr w:type="spellStart"/>
      <w:r w:rsidR="008D7558">
        <w:rPr>
          <w:rFonts w:ascii="Calibri" w:eastAsia="Times New Roman" w:hAnsi="Calibri" w:cs="Calibri"/>
          <w:lang w:eastAsia="en-AU"/>
        </w:rPr>
        <w:t>eSafety</w:t>
      </w:r>
      <w:proofErr w:type="spellEnd"/>
      <w:r w:rsidR="008D7558">
        <w:rPr>
          <w:rFonts w:ascii="Calibri" w:eastAsia="Times New Roman" w:hAnsi="Calibri" w:cs="Calibri"/>
          <w:lang w:eastAsia="en-AU"/>
        </w:rPr>
        <w:t xml:space="preserve"> </w:t>
      </w:r>
      <w:r>
        <w:rPr>
          <w:rFonts w:ascii="Calibri" w:eastAsia="Times New Roman" w:hAnsi="Calibri" w:cs="Calibri"/>
          <w:lang w:eastAsia="en-AU"/>
        </w:rPr>
        <w:t xml:space="preserve">Commissioner </w:t>
      </w:r>
      <w:r w:rsidR="008D7558">
        <w:rPr>
          <w:rFonts w:ascii="Calibri" w:eastAsia="Times New Roman" w:hAnsi="Calibri" w:cs="Calibri"/>
          <w:lang w:eastAsia="en-AU"/>
        </w:rPr>
        <w:t xml:space="preserve">with a new tool to work with these services will </w:t>
      </w:r>
      <w:r>
        <w:rPr>
          <w:rFonts w:ascii="Calibri" w:eastAsia="Times New Roman" w:hAnsi="Calibri" w:cs="Calibri"/>
          <w:lang w:eastAsia="en-AU"/>
        </w:rPr>
        <w:t xml:space="preserve">enhance </w:t>
      </w:r>
      <w:r w:rsidR="008D7558">
        <w:rPr>
          <w:rFonts w:ascii="Calibri" w:eastAsia="Times New Roman" w:hAnsi="Calibri" w:cs="Calibri"/>
          <w:lang w:eastAsia="en-AU"/>
        </w:rPr>
        <w:t xml:space="preserve">the capacity of </w:t>
      </w:r>
      <w:r w:rsidR="0017536B">
        <w:rPr>
          <w:rFonts w:ascii="Calibri" w:eastAsia="Times New Roman" w:hAnsi="Calibri" w:cs="Calibri"/>
          <w:lang w:eastAsia="en-AU"/>
        </w:rPr>
        <w:t>the Commissioner</w:t>
      </w:r>
      <w:r w:rsidR="008D7558">
        <w:rPr>
          <w:rFonts w:ascii="Calibri" w:eastAsia="Times New Roman" w:hAnsi="Calibri" w:cs="Calibri"/>
          <w:lang w:eastAsia="en-AU"/>
        </w:rPr>
        <w:t xml:space="preserve"> to protect Australian victims of online abuse and prevent exposure to harmful online material.</w:t>
      </w:r>
    </w:p>
    <w:p w14:paraId="19C00670" w14:textId="5D4BFFAC" w:rsidR="00B61169" w:rsidRPr="002E3563" w:rsidRDefault="00B61169" w:rsidP="002504CC">
      <w:pPr>
        <w:pStyle w:val="Heading2"/>
      </w:pPr>
      <w:r>
        <w:t>How will it work?</w:t>
      </w:r>
    </w:p>
    <w:p w14:paraId="799380B6" w14:textId="1D6456BA" w:rsidR="005D13AB" w:rsidRPr="008044DA" w:rsidRDefault="005E5371" w:rsidP="005D13AB">
      <w:pPr>
        <w:rPr>
          <w:lang w:eastAsia="en-AU"/>
        </w:rPr>
      </w:pPr>
      <w:r>
        <w:rPr>
          <w:lang w:eastAsia="en-AU"/>
        </w:rPr>
        <w:t>A</w:t>
      </w:r>
      <w:r w:rsidR="005D13AB">
        <w:rPr>
          <w:lang w:eastAsia="en-AU"/>
        </w:rPr>
        <w:t xml:space="preserve"> new ancillary service provider notice s</w:t>
      </w:r>
      <w:r w:rsidR="005D13AB" w:rsidRPr="008044DA">
        <w:rPr>
          <w:lang w:eastAsia="en-AU"/>
        </w:rPr>
        <w:t xml:space="preserve">cheme would </w:t>
      </w:r>
      <w:r w:rsidR="005D13AB">
        <w:rPr>
          <w:lang w:eastAsia="en-AU"/>
        </w:rPr>
        <w:t xml:space="preserve">create a new service category of ‘ancillary service provider’, and enable </w:t>
      </w:r>
      <w:proofErr w:type="spellStart"/>
      <w:r w:rsidR="005D13AB" w:rsidRPr="008044DA">
        <w:rPr>
          <w:lang w:eastAsia="en-AU"/>
        </w:rPr>
        <w:t>eS</w:t>
      </w:r>
      <w:r w:rsidR="00305B68">
        <w:rPr>
          <w:lang w:eastAsia="en-AU"/>
        </w:rPr>
        <w:t>afety</w:t>
      </w:r>
      <w:proofErr w:type="spellEnd"/>
      <w:r w:rsidR="00305B68">
        <w:rPr>
          <w:lang w:eastAsia="en-AU"/>
        </w:rPr>
        <w:t xml:space="preserve"> to request (not require):</w:t>
      </w:r>
    </w:p>
    <w:p w14:paraId="2ABDBC6E" w14:textId="38D6EBC3" w:rsidR="005D13AB" w:rsidRPr="008044DA" w:rsidRDefault="005D13AB" w:rsidP="001B5F51">
      <w:pPr>
        <w:pStyle w:val="Listparagraphbullets"/>
      </w:pPr>
      <w:r w:rsidRPr="008044DA">
        <w:t xml:space="preserve">search </w:t>
      </w:r>
      <w:r>
        <w:t>aggregator services</w:t>
      </w:r>
      <w:r w:rsidR="00E02857">
        <w:t xml:space="preserve"> (e.g. Google, Bing)</w:t>
      </w:r>
      <w:r>
        <w:t xml:space="preserve"> </w:t>
      </w:r>
      <w:r w:rsidRPr="008044DA">
        <w:t xml:space="preserve">to delist or de-rank websites that have been found by </w:t>
      </w:r>
      <w:proofErr w:type="spellStart"/>
      <w:r w:rsidRPr="008044DA">
        <w:t>eSafety</w:t>
      </w:r>
      <w:proofErr w:type="spellEnd"/>
      <w:r w:rsidRPr="008044DA">
        <w:t xml:space="preserve"> to </w:t>
      </w:r>
      <w:r>
        <w:t>be systemically and repeatedly facilitating</w:t>
      </w:r>
      <w:r w:rsidRPr="008044DA">
        <w:t xml:space="preserve"> </w:t>
      </w:r>
      <w:r>
        <w:t xml:space="preserve">the posting of </w:t>
      </w:r>
      <w:r w:rsidRPr="008044DA">
        <w:t xml:space="preserve">cyberbullying </w:t>
      </w:r>
      <w:r>
        <w:t xml:space="preserve">or cyber abuse </w:t>
      </w:r>
      <w:r w:rsidRPr="008044DA">
        <w:t>material, image-based abus</w:t>
      </w:r>
      <w:r>
        <w:t>e or hosting seriously harmful content</w:t>
      </w:r>
      <w:r w:rsidR="00305B68">
        <w:t>,</w:t>
      </w:r>
      <w:bookmarkStart w:id="0" w:name="_GoBack"/>
      <w:bookmarkEnd w:id="0"/>
      <w:r w:rsidR="00305B68">
        <w:t xml:space="preserve"> and</w:t>
      </w:r>
    </w:p>
    <w:p w14:paraId="4BF29A9B" w14:textId="769E5E87" w:rsidR="005D13AB" w:rsidRPr="008044DA" w:rsidRDefault="005D13AB" w:rsidP="001B5F51">
      <w:pPr>
        <w:pStyle w:val="Listparagraphbullets"/>
      </w:pPr>
      <w:r w:rsidRPr="008044DA">
        <w:t>digital distribution platforms</w:t>
      </w:r>
      <w:r w:rsidR="00E02857">
        <w:t xml:space="preserve"> (e.g. Google Play, Apple’s App Store, Steam, GOG)</w:t>
      </w:r>
      <w:r w:rsidRPr="008044DA">
        <w:t xml:space="preserve"> to cease offering apps or games found by </w:t>
      </w:r>
      <w:proofErr w:type="spellStart"/>
      <w:r w:rsidRPr="008044DA">
        <w:t>eSafety</w:t>
      </w:r>
      <w:proofErr w:type="spellEnd"/>
      <w:r w:rsidRPr="008044DA">
        <w:t xml:space="preserve"> </w:t>
      </w:r>
      <w:r>
        <w:t xml:space="preserve">to </w:t>
      </w:r>
      <w:r w:rsidRPr="008044DA">
        <w:t xml:space="preserve">be </w:t>
      </w:r>
      <w:r>
        <w:t>systemically and repeatedly facilitating</w:t>
      </w:r>
      <w:r w:rsidRPr="008044DA">
        <w:t xml:space="preserve"> </w:t>
      </w:r>
      <w:r>
        <w:t xml:space="preserve">the posting of </w:t>
      </w:r>
      <w:r w:rsidRPr="008044DA">
        <w:t xml:space="preserve">cyberbullying </w:t>
      </w:r>
      <w:r>
        <w:t xml:space="preserve">or cyber abuse </w:t>
      </w:r>
      <w:r w:rsidRPr="008044DA">
        <w:t>material, image-based abuse or</w:t>
      </w:r>
      <w:r>
        <w:t xml:space="preserve"> hosting</w:t>
      </w:r>
      <w:r w:rsidRPr="008044DA">
        <w:t xml:space="preserve"> illegal or harmful content.</w:t>
      </w:r>
    </w:p>
    <w:p w14:paraId="1F2835C5" w14:textId="4CA8D662" w:rsidR="00B61169" w:rsidRDefault="005E5371">
      <w:r>
        <w:rPr>
          <w:lang w:eastAsia="en-AU"/>
        </w:rPr>
        <w:t xml:space="preserve">It is intended that the scheme would be utilised as a ‘reserve function’ </w:t>
      </w:r>
      <w:r w:rsidR="005D13AB">
        <w:rPr>
          <w:lang w:eastAsia="en-AU"/>
        </w:rPr>
        <w:t>in cases</w:t>
      </w:r>
      <w:r w:rsidR="005D13AB" w:rsidRPr="008044DA">
        <w:rPr>
          <w:lang w:eastAsia="en-AU"/>
        </w:rPr>
        <w:t xml:space="preserve"> where more direct take-down powers used against the primary providers </w:t>
      </w:r>
      <w:r w:rsidR="005D13AB">
        <w:rPr>
          <w:lang w:eastAsia="en-AU"/>
        </w:rPr>
        <w:t xml:space="preserve">of harmful material </w:t>
      </w:r>
      <w:r w:rsidR="005D13AB" w:rsidRPr="008044DA">
        <w:rPr>
          <w:lang w:eastAsia="en-AU"/>
        </w:rPr>
        <w:t>ha</w:t>
      </w:r>
      <w:r w:rsidR="005D13AB">
        <w:rPr>
          <w:lang w:eastAsia="en-AU"/>
        </w:rPr>
        <w:t>ve not been effective</w:t>
      </w:r>
      <w:r w:rsidR="005D13AB" w:rsidRPr="00463B3D">
        <w:rPr>
          <w:rFonts w:ascii="Calibri" w:eastAsia="Times New Roman" w:hAnsi="Calibri" w:cs="Calibri"/>
          <w:lang w:eastAsia="en-AU"/>
        </w:rPr>
        <w:t xml:space="preserve">. </w:t>
      </w:r>
      <w:r w:rsidR="005D13AB" w:rsidRPr="008044DA">
        <w:rPr>
          <w:lang w:eastAsia="en-AU"/>
        </w:rPr>
        <w:t xml:space="preserve">This may well be the case for overseas hosted material or services, where the providers may have little regard for Australian laws.  </w:t>
      </w:r>
      <w:r w:rsidR="005D13AB" w:rsidRPr="008044DA">
        <w:t>There would be no sanct</w:t>
      </w:r>
      <w:r w:rsidR="005D13AB">
        <w:t xml:space="preserve">ions for non-compliance with a </w:t>
      </w:r>
      <w:r w:rsidR="005D13AB" w:rsidRPr="008044DA">
        <w:t>notice</w:t>
      </w:r>
      <w:r>
        <w:t xml:space="preserve"> issued under the ancillary service provider scheme</w:t>
      </w:r>
      <w:r w:rsidR="005D13AB" w:rsidRPr="008044DA">
        <w:t xml:space="preserve">, but </w:t>
      </w:r>
      <w:r w:rsidR="0017536B">
        <w:t xml:space="preserve">the </w:t>
      </w:r>
      <w:proofErr w:type="spellStart"/>
      <w:r w:rsidR="005D13AB" w:rsidRPr="008044DA">
        <w:t>eSafety</w:t>
      </w:r>
      <w:proofErr w:type="spellEnd"/>
      <w:r w:rsidR="005D13AB" w:rsidRPr="008044DA">
        <w:t xml:space="preserve"> </w:t>
      </w:r>
      <w:r w:rsidR="0017536B">
        <w:t xml:space="preserve">Commissioner </w:t>
      </w:r>
      <w:r w:rsidR="005D13AB" w:rsidRPr="008044DA">
        <w:t>would be empowered to publish reports on service providers who had failed to respond, or failed to r</w:t>
      </w:r>
      <w:r w:rsidR="005D13AB">
        <w:t>espond adequately, to a notice.</w:t>
      </w:r>
    </w:p>
    <w:sectPr w:rsidR="00B61169" w:rsidSect="00C550F4">
      <w:headerReference w:type="default" r:id="rId13"/>
      <w:type w:val="continuous"/>
      <w:pgSz w:w="11906" w:h="16838"/>
      <w:pgMar w:top="1985" w:right="1274" w:bottom="1440" w:left="144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2CAB96" w14:textId="77777777" w:rsidR="00C80E6F" w:rsidRDefault="00C80E6F" w:rsidP="005113AA">
      <w:pPr>
        <w:spacing w:after="0"/>
      </w:pPr>
      <w:r>
        <w:separator/>
      </w:r>
    </w:p>
  </w:endnote>
  <w:endnote w:type="continuationSeparator" w:id="0">
    <w:p w14:paraId="5A2CAB97" w14:textId="77777777" w:rsidR="00C80E6F" w:rsidRDefault="00C80E6F" w:rsidP="005113A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PMingLiU">
    <w:altName w:val="Microsoft JhengHei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2CAB98" w14:textId="77777777" w:rsidR="00007A3E" w:rsidRDefault="00007A3E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left="-1440" w:right="-613"/>
    </w:pPr>
    <w:r>
      <w:rPr>
        <w:noProof/>
        <w:lang w:eastAsia="en-AU"/>
      </w:rPr>
      <w:drawing>
        <wp:inline distT="0" distB="0" distL="0" distR="0" wp14:anchorId="5A2CAB9F" wp14:editId="5A2CABA0">
          <wp:extent cx="7596000" cy="400057"/>
          <wp:effectExtent l="0" t="0" r="5080" b="0"/>
          <wp:docPr id="21" name="Picture 21" descr="Decorative banner with departmental logo." title="Decorative banner with departmental log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CA Template Elements v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4000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A2CAB99" w14:textId="5E50A89E" w:rsidR="00007A3E" w:rsidRPr="0037566A" w:rsidRDefault="001B5F51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sz w:val="18"/>
        <w:szCs w:val="18"/>
      </w:rPr>
    </w:pPr>
    <w:r w:rsidRPr="002504CC">
      <w:rPr>
        <w:sz w:val="18"/>
        <w:szCs w:val="18"/>
      </w:rPr>
      <w:t>Fact sheet—Online Safety Reform</w:t>
    </w:r>
    <w:r w:rsidR="00633091">
      <w:tab/>
    </w:r>
    <w:hyperlink r:id="rId2" w:history="1">
      <w:r w:rsidR="00007A3E" w:rsidRPr="002725BE">
        <w:rPr>
          <w:rStyle w:val="Hyperlink"/>
          <w:sz w:val="18"/>
          <w:szCs w:val="18"/>
        </w:rPr>
        <w:t>www.communications.gov.au</w:t>
      </w:r>
    </w:hyperlink>
  </w:p>
  <w:p w14:paraId="5A2CAB9A" w14:textId="1AF90067" w:rsidR="00007A3E" w:rsidRPr="00943D91" w:rsidRDefault="001B5F51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right="-46"/>
      <w:rPr>
        <w:rStyle w:val="Hyperlink"/>
        <w:color w:val="auto"/>
        <w:sz w:val="18"/>
        <w:szCs w:val="18"/>
      </w:rPr>
    </w:pPr>
    <w:r w:rsidRPr="002504CC">
      <w:rPr>
        <w:sz w:val="18"/>
        <w:szCs w:val="18"/>
      </w:rPr>
      <w:t>Proposals—Ancillary service provider</w:t>
    </w:r>
    <w:r w:rsidR="00007A3E">
      <w:rPr>
        <w:sz w:val="18"/>
        <w:szCs w:val="18"/>
      </w:rPr>
      <w:tab/>
    </w:r>
    <w:hyperlink r:id="rId3" w:history="1">
      <w:r w:rsidR="00007A3E" w:rsidRPr="0037566A">
        <w:rPr>
          <w:rStyle w:val="Hyperlink"/>
          <w:sz w:val="18"/>
          <w:szCs w:val="18"/>
        </w:rPr>
        <w:t>www.arts.gov.au</w:t>
      </w:r>
    </w:hyperlink>
    <w:r w:rsidR="00007A3E" w:rsidRPr="0037566A">
      <w:rPr>
        <w:sz w:val="18"/>
        <w:szCs w:val="18"/>
      </w:rPr>
      <w:tab/>
    </w:r>
    <w:sdt>
      <w:sdtPr>
        <w:rPr>
          <w:sz w:val="18"/>
          <w:szCs w:val="18"/>
        </w:rPr>
        <w:id w:val="1063991811"/>
        <w:docPartObj>
          <w:docPartGallery w:val="Page Numbers (Top of Page)"/>
          <w:docPartUnique/>
        </w:docPartObj>
      </w:sdtPr>
      <w:sdtEndPr/>
      <w:sdtContent>
        <w:r w:rsidR="00007A3E" w:rsidRPr="0037566A">
          <w:rPr>
            <w:sz w:val="18"/>
            <w:szCs w:val="18"/>
          </w:rPr>
          <w:t xml:space="preserve">Page </w:t>
        </w:r>
        <w:r w:rsidR="00007A3E" w:rsidRPr="0037566A">
          <w:rPr>
            <w:bCs/>
            <w:sz w:val="18"/>
            <w:szCs w:val="18"/>
          </w:rPr>
          <w:fldChar w:fldCharType="begin"/>
        </w:r>
        <w:r w:rsidR="00007A3E" w:rsidRPr="0037566A">
          <w:rPr>
            <w:bCs/>
            <w:sz w:val="18"/>
            <w:szCs w:val="18"/>
          </w:rPr>
          <w:instrText xml:space="preserve"> PAGE </w:instrText>
        </w:r>
        <w:r w:rsidR="00007A3E" w:rsidRPr="0037566A">
          <w:rPr>
            <w:bCs/>
            <w:sz w:val="18"/>
            <w:szCs w:val="18"/>
          </w:rPr>
          <w:fldChar w:fldCharType="separate"/>
        </w:r>
        <w:r w:rsidR="00305B68">
          <w:rPr>
            <w:bCs/>
            <w:noProof/>
            <w:sz w:val="18"/>
            <w:szCs w:val="18"/>
          </w:rPr>
          <w:t>1</w:t>
        </w:r>
        <w:r w:rsidR="00007A3E" w:rsidRPr="0037566A">
          <w:rPr>
            <w:bCs/>
            <w:sz w:val="18"/>
            <w:szCs w:val="18"/>
          </w:rPr>
          <w:fldChar w:fldCharType="end"/>
        </w:r>
        <w:r w:rsidR="00007A3E" w:rsidRPr="0037566A">
          <w:rPr>
            <w:sz w:val="18"/>
            <w:szCs w:val="18"/>
          </w:rPr>
          <w:t xml:space="preserve"> of </w:t>
        </w:r>
        <w:r w:rsidR="00007A3E" w:rsidRPr="0037566A">
          <w:rPr>
            <w:bCs/>
            <w:sz w:val="18"/>
            <w:szCs w:val="18"/>
          </w:rPr>
          <w:fldChar w:fldCharType="begin"/>
        </w:r>
        <w:r w:rsidR="00007A3E" w:rsidRPr="0037566A">
          <w:rPr>
            <w:bCs/>
            <w:sz w:val="18"/>
            <w:szCs w:val="18"/>
          </w:rPr>
          <w:instrText xml:space="preserve"> NUMPAGES  </w:instrText>
        </w:r>
        <w:r w:rsidR="00007A3E" w:rsidRPr="0037566A">
          <w:rPr>
            <w:bCs/>
            <w:sz w:val="18"/>
            <w:szCs w:val="18"/>
          </w:rPr>
          <w:fldChar w:fldCharType="separate"/>
        </w:r>
        <w:r w:rsidR="00305B68">
          <w:rPr>
            <w:bCs/>
            <w:noProof/>
            <w:sz w:val="18"/>
            <w:szCs w:val="18"/>
          </w:rPr>
          <w:t>1</w:t>
        </w:r>
        <w:r w:rsidR="00007A3E" w:rsidRPr="0037566A">
          <w:rPr>
            <w:bCs/>
            <w:sz w:val="18"/>
            <w:szCs w:val="18"/>
          </w:rPr>
          <w:fldChar w:fldCharType="end"/>
        </w:r>
      </w:sdtContent>
    </w:sdt>
  </w:p>
  <w:p w14:paraId="5A2CAB9B" w14:textId="353D9224" w:rsidR="00007A3E" w:rsidRPr="00007A3E" w:rsidRDefault="001B5F51" w:rsidP="005113AA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rStyle w:val="Hyperlink"/>
        <w:color w:val="auto"/>
        <w:sz w:val="18"/>
        <w:szCs w:val="18"/>
      </w:rPr>
    </w:pPr>
    <w:proofErr w:type="gramStart"/>
    <w:r w:rsidRPr="002504CC">
      <w:rPr>
        <w:sz w:val="18"/>
        <w:szCs w:val="18"/>
      </w:rPr>
      <w:t>notice</w:t>
    </w:r>
    <w:proofErr w:type="gramEnd"/>
    <w:r w:rsidRPr="002504CC">
      <w:rPr>
        <w:sz w:val="18"/>
        <w:szCs w:val="18"/>
      </w:rPr>
      <w:t xml:space="preserve"> scheme</w:t>
    </w:r>
    <w:r w:rsidR="00007A3E">
      <w:tab/>
    </w:r>
    <w:hyperlink r:id="rId4" w:history="1">
      <w:r w:rsidR="00007A3E" w:rsidRPr="0037566A">
        <w:rPr>
          <w:rStyle w:val="Hyperlink"/>
          <w:sz w:val="18"/>
          <w:szCs w:val="18"/>
        </w:rPr>
        <w:t>www.classification.gov.au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2CAB94" w14:textId="77777777" w:rsidR="00C80E6F" w:rsidRDefault="00C80E6F" w:rsidP="005113AA">
      <w:pPr>
        <w:spacing w:after="0"/>
      </w:pPr>
      <w:r>
        <w:separator/>
      </w:r>
    </w:p>
  </w:footnote>
  <w:footnote w:type="continuationSeparator" w:id="0">
    <w:p w14:paraId="5A2CAB95" w14:textId="77777777" w:rsidR="00C80E6F" w:rsidRDefault="00C80E6F" w:rsidP="005113A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2CAB9E" w14:textId="3F761AF4" w:rsidR="00C550F4" w:rsidRPr="00633091" w:rsidRDefault="00C550F4" w:rsidP="00633091">
    <w:pPr>
      <w:pStyle w:val="Header"/>
      <w:tabs>
        <w:tab w:val="clear" w:pos="9026"/>
        <w:tab w:val="right" w:pos="9333"/>
      </w:tabs>
      <w:ind w:right="-46"/>
      <w:rPr>
        <w:color w:val="001C40"/>
      </w:rPr>
    </w:pPr>
    <w:r w:rsidRPr="00AD7475">
      <w:rPr>
        <w:color w:val="001C40"/>
      </w:rPr>
      <w:t>Department of Communications and the Arts</w:t>
    </w:r>
    <w:r w:rsidRPr="00AD7475">
      <w:rPr>
        <w:color w:val="001C40"/>
      </w:rPr>
      <w:tab/>
    </w:r>
    <w:r w:rsidRPr="00AD7475">
      <w:rPr>
        <w:color w:val="001C40"/>
      </w:rPr>
      <w:tab/>
    </w:r>
    <w:r w:rsidR="00633091">
      <w:rPr>
        <w:color w:val="001C40"/>
      </w:rPr>
      <w:t>December 2019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25C413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30A5A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1A0D7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EC85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72815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A8AF4B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FEAC4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12EA97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D740D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74A264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0CF0A6A"/>
    <w:multiLevelType w:val="hybridMultilevel"/>
    <w:tmpl w:val="84DA14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DE503C0"/>
    <w:multiLevelType w:val="hybridMultilevel"/>
    <w:tmpl w:val="346EA6C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4E92756"/>
    <w:multiLevelType w:val="hybridMultilevel"/>
    <w:tmpl w:val="E46E162C"/>
    <w:lvl w:ilvl="0" w:tplc="DECCD654">
      <w:start w:val="1"/>
      <w:numFmt w:val="bullet"/>
      <w:pStyle w:val="Listparagraphbulle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F5C34DF"/>
    <w:multiLevelType w:val="hybridMultilevel"/>
    <w:tmpl w:val="D520E654"/>
    <w:lvl w:ilvl="0" w:tplc="D69CC2A8">
      <w:start w:val="1"/>
      <w:numFmt w:val="decimal"/>
      <w:pStyle w:val="ListParagraph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68827E7D"/>
    <w:multiLevelType w:val="hybridMultilevel"/>
    <w:tmpl w:val="7DB6181E"/>
    <w:lvl w:ilvl="0" w:tplc="8968F9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B504F0"/>
    <w:multiLevelType w:val="hybridMultilevel"/>
    <w:tmpl w:val="AC4ED6F8"/>
    <w:lvl w:ilvl="0" w:tplc="91E8E848">
      <w:start w:val="1"/>
      <w:numFmt w:val="bullet"/>
      <w:pStyle w:val="Checkboxemptybulletpoint"/>
      <w:lvlText w:val=""/>
      <w:lvlJc w:val="left"/>
      <w:pPr>
        <w:ind w:left="360" w:hanging="360"/>
      </w:pPr>
      <w:rPr>
        <w:rFonts w:ascii="Wingdings" w:hAnsi="Wingdings" w:hint="default"/>
        <w:caps w:val="0"/>
        <w:strike w:val="0"/>
        <w:dstrike w:val="0"/>
        <w:vanish w:val="0"/>
        <w:webHidden w:val="0"/>
        <w:color w:val="0F293A"/>
        <w:sz w:val="22"/>
        <w:u w:val="none"/>
        <w:effect w:val="none"/>
        <w:vertAlign w:val="baseli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4"/>
  </w:num>
  <w:num w:numId="13">
    <w:abstractNumId w:val="12"/>
  </w:num>
  <w:num w:numId="14">
    <w:abstractNumId w:val="13"/>
  </w:num>
  <w:num w:numId="15">
    <w:abstractNumId w:val="10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E6F"/>
    <w:rsid w:val="00007A3E"/>
    <w:rsid w:val="00035B2E"/>
    <w:rsid w:val="000415E7"/>
    <w:rsid w:val="000714A4"/>
    <w:rsid w:val="0007496D"/>
    <w:rsid w:val="000C0C8B"/>
    <w:rsid w:val="000C0DF3"/>
    <w:rsid w:val="001370A9"/>
    <w:rsid w:val="00175036"/>
    <w:rsid w:val="0017536B"/>
    <w:rsid w:val="001B52A4"/>
    <w:rsid w:val="001B5F51"/>
    <w:rsid w:val="001E5F93"/>
    <w:rsid w:val="001F3128"/>
    <w:rsid w:val="00231DB5"/>
    <w:rsid w:val="002504CC"/>
    <w:rsid w:val="00305B68"/>
    <w:rsid w:val="003519AE"/>
    <w:rsid w:val="00356FF7"/>
    <w:rsid w:val="003C5D02"/>
    <w:rsid w:val="003D193C"/>
    <w:rsid w:val="004119F7"/>
    <w:rsid w:val="004B3C25"/>
    <w:rsid w:val="004B5AB7"/>
    <w:rsid w:val="004D4308"/>
    <w:rsid w:val="005113AA"/>
    <w:rsid w:val="00540369"/>
    <w:rsid w:val="005D13AB"/>
    <w:rsid w:val="005E5371"/>
    <w:rsid w:val="00633091"/>
    <w:rsid w:val="00696FC0"/>
    <w:rsid w:val="00716BB9"/>
    <w:rsid w:val="007543B8"/>
    <w:rsid w:val="00797DE4"/>
    <w:rsid w:val="00800F3F"/>
    <w:rsid w:val="0081105B"/>
    <w:rsid w:val="008142F0"/>
    <w:rsid w:val="00891EA4"/>
    <w:rsid w:val="008D5A0E"/>
    <w:rsid w:val="008D7558"/>
    <w:rsid w:val="009423F3"/>
    <w:rsid w:val="00943D91"/>
    <w:rsid w:val="0098643D"/>
    <w:rsid w:val="00A4412F"/>
    <w:rsid w:val="00A756B2"/>
    <w:rsid w:val="00AC4331"/>
    <w:rsid w:val="00AC5715"/>
    <w:rsid w:val="00AE6F18"/>
    <w:rsid w:val="00B37436"/>
    <w:rsid w:val="00B420C8"/>
    <w:rsid w:val="00B53105"/>
    <w:rsid w:val="00B61169"/>
    <w:rsid w:val="00BB7E85"/>
    <w:rsid w:val="00C54D61"/>
    <w:rsid w:val="00C550F4"/>
    <w:rsid w:val="00C80E6F"/>
    <w:rsid w:val="00CE0589"/>
    <w:rsid w:val="00CF557C"/>
    <w:rsid w:val="00DB6B2E"/>
    <w:rsid w:val="00DC3668"/>
    <w:rsid w:val="00E02857"/>
    <w:rsid w:val="00E43838"/>
    <w:rsid w:val="00E5532B"/>
    <w:rsid w:val="00E75C4A"/>
    <w:rsid w:val="00E77B10"/>
    <w:rsid w:val="00E928E3"/>
    <w:rsid w:val="00E97D23"/>
    <w:rsid w:val="00EB296B"/>
    <w:rsid w:val="00EC12D8"/>
    <w:rsid w:val="00F63D35"/>
    <w:rsid w:val="00F712B9"/>
    <w:rsid w:val="00F80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5A2CAA42"/>
  <w15:chartTrackingRefBased/>
  <w15:docId w15:val="{809FCAE0-2506-4993-84C8-BAB6FE545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C12D8"/>
    <w:pPr>
      <w:spacing w:after="20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3C5D02"/>
    <w:pPr>
      <w:keepNext/>
      <w:spacing w:before="480" w:after="360"/>
      <w:outlineLvl w:val="0"/>
    </w:pPr>
    <w:rPr>
      <w:rFonts w:ascii="Calibri Light" w:eastAsia="MingLiU" w:hAnsi="Calibri Light" w:cs="Mangal"/>
      <w:b/>
      <w:color w:val="001C40"/>
      <w:sz w:val="4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54D61"/>
    <w:pPr>
      <w:keepNext/>
      <w:spacing w:after="120"/>
      <w:outlineLvl w:val="1"/>
    </w:pPr>
    <w:rPr>
      <w:rFonts w:ascii="Calibri Light" w:eastAsia="MingLiU" w:hAnsi="Calibri Light" w:cs="Mangal"/>
      <w:b/>
      <w:color w:val="001C40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54D61"/>
    <w:pPr>
      <w:keepNext/>
      <w:spacing w:after="120"/>
      <w:outlineLvl w:val="2"/>
    </w:pPr>
    <w:rPr>
      <w:rFonts w:ascii="Calibri Light" w:eastAsia="MingLiU" w:hAnsi="Calibri Light" w:cs="Mangal"/>
      <w:b/>
      <w:color w:val="001C40"/>
      <w:sz w:val="30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5532B"/>
    <w:pPr>
      <w:keepNext/>
      <w:keepLines/>
      <w:spacing w:after="120"/>
      <w:outlineLvl w:val="3"/>
    </w:pPr>
    <w:rPr>
      <w:rFonts w:ascii="Calibri Light" w:eastAsia="MingLiU" w:hAnsi="Calibri Light" w:cs="Mangal"/>
      <w:b/>
      <w:bCs/>
      <w:color w:val="001C40"/>
      <w:sz w:val="24"/>
      <w:szCs w:val="24"/>
      <w:lang w:eastAsia="zh-TW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5532B"/>
    <w:pPr>
      <w:keepNext/>
      <w:keepLines/>
      <w:spacing w:after="60"/>
      <w:outlineLvl w:val="4"/>
    </w:pPr>
    <w:rPr>
      <w:rFonts w:ascii="Calibri Light" w:eastAsia="MingLiU" w:hAnsi="Calibri Light" w:cs="Mangal"/>
      <w:b/>
      <w:color w:val="001C40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113AA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113AA"/>
  </w:style>
  <w:style w:type="paragraph" w:styleId="Footer">
    <w:name w:val="footer"/>
    <w:basedOn w:val="Normal"/>
    <w:link w:val="FooterChar"/>
    <w:uiPriority w:val="99"/>
    <w:unhideWhenUsed/>
    <w:rsid w:val="005113AA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113AA"/>
  </w:style>
  <w:style w:type="character" w:styleId="Hyperlink">
    <w:name w:val="Hyperlink"/>
    <w:basedOn w:val="DefaultParagraphFont"/>
    <w:uiPriority w:val="99"/>
    <w:unhideWhenUsed/>
    <w:rsid w:val="005113AA"/>
    <w:rPr>
      <w:color w:val="155589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C5D02"/>
    <w:rPr>
      <w:rFonts w:ascii="Calibri Light" w:eastAsia="MingLiU" w:hAnsi="Calibri Light" w:cs="Mangal"/>
      <w:b/>
      <w:color w:val="001C40"/>
      <w:sz w:val="4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C54D61"/>
    <w:rPr>
      <w:rFonts w:ascii="Calibri Light" w:eastAsia="MingLiU" w:hAnsi="Calibri Light" w:cs="Mangal"/>
      <w:b/>
      <w:color w:val="001C40"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54D61"/>
    <w:rPr>
      <w:rFonts w:ascii="Calibri Light" w:eastAsia="MingLiU" w:hAnsi="Calibri Light" w:cs="Mangal"/>
      <w:b/>
      <w:color w:val="001C40"/>
      <w:sz w:val="30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E5532B"/>
    <w:rPr>
      <w:rFonts w:ascii="Calibri Light" w:eastAsia="MingLiU" w:hAnsi="Calibri Light" w:cs="Mangal"/>
      <w:b/>
      <w:bCs/>
      <w:color w:val="001C40"/>
      <w:sz w:val="24"/>
      <w:szCs w:val="24"/>
      <w:lang w:eastAsia="zh-TW"/>
    </w:rPr>
  </w:style>
  <w:style w:type="character" w:customStyle="1" w:styleId="Heading5Char">
    <w:name w:val="Heading 5 Char"/>
    <w:basedOn w:val="DefaultParagraphFont"/>
    <w:link w:val="Heading5"/>
    <w:uiPriority w:val="9"/>
    <w:rsid w:val="00E5532B"/>
    <w:rPr>
      <w:rFonts w:ascii="Calibri Light" w:eastAsia="MingLiU" w:hAnsi="Calibri Light" w:cs="Mangal"/>
      <w:b/>
      <w:color w:val="001C40"/>
      <w:lang w:eastAsia="zh-TW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5113AA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5113AA"/>
    <w:rPr>
      <w:sz w:val="20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51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otnoteReference">
    <w:name w:val="footnote reference"/>
    <w:basedOn w:val="DefaultParagraphFont"/>
    <w:uiPriority w:val="99"/>
    <w:semiHidden/>
    <w:unhideWhenUsed/>
    <w:rsid w:val="005113AA"/>
    <w:rPr>
      <w:vertAlign w:val="superscript"/>
    </w:rPr>
  </w:style>
  <w:style w:type="table" w:styleId="TableGrid">
    <w:name w:val="Table Grid"/>
    <w:basedOn w:val="TableNormal"/>
    <w:uiPriority w:val="39"/>
    <w:rsid w:val="00511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gureheading">
    <w:name w:val="Table/figure heading"/>
    <w:basedOn w:val="Normal"/>
    <w:next w:val="Normal"/>
    <w:qFormat/>
    <w:rsid w:val="00F63D35"/>
    <w:pPr>
      <w:keepNext/>
      <w:spacing w:after="0"/>
    </w:pPr>
    <w:rPr>
      <w:rFonts w:asciiTheme="majorHAnsi" w:hAnsiTheme="majorHAnsi"/>
      <w:b/>
      <w:color w:val="626E81"/>
      <w:sz w:val="24"/>
    </w:rPr>
  </w:style>
  <w:style w:type="paragraph" w:customStyle="1" w:styleId="Tabletextcentred">
    <w:name w:val="Table text centred"/>
    <w:basedOn w:val="Normal"/>
    <w:next w:val="NoSpacing"/>
    <w:rsid w:val="00800F3F"/>
    <w:pPr>
      <w:spacing w:after="0"/>
      <w:jc w:val="center"/>
    </w:pPr>
    <w:rPr>
      <w:rFonts w:eastAsia="Times New Roman" w:cs="Times New Roman"/>
      <w:szCs w:val="20"/>
    </w:rPr>
  </w:style>
  <w:style w:type="paragraph" w:customStyle="1" w:styleId="Tablerowcolumnheadingcentred">
    <w:name w:val="Table row/column heading centred"/>
    <w:basedOn w:val="Normal"/>
    <w:next w:val="Normal"/>
    <w:rsid w:val="00800F3F"/>
    <w:pPr>
      <w:spacing w:after="0"/>
      <w:jc w:val="center"/>
    </w:pPr>
    <w:rPr>
      <w:rFonts w:eastAsia="Times New Roman" w:cs="Times New Roman"/>
      <w:b/>
      <w:bCs/>
      <w:szCs w:val="20"/>
    </w:rPr>
  </w:style>
  <w:style w:type="paragraph" w:customStyle="1" w:styleId="Tabletext">
    <w:name w:val="Table text"/>
    <w:basedOn w:val="Tabletextcentred"/>
    <w:qFormat/>
    <w:rsid w:val="00800F3F"/>
    <w:pPr>
      <w:jc w:val="left"/>
    </w:pPr>
  </w:style>
  <w:style w:type="paragraph" w:customStyle="1" w:styleId="Tablerowcolumnheading">
    <w:name w:val="Table row/column heading"/>
    <w:basedOn w:val="Normal"/>
    <w:next w:val="Normal"/>
    <w:rsid w:val="00800F3F"/>
    <w:pPr>
      <w:spacing w:after="0"/>
    </w:pPr>
    <w:rPr>
      <w:rFonts w:eastAsia="Times New Roman" w:cs="Times New Roman"/>
      <w:b/>
      <w:bCs/>
      <w:szCs w:val="20"/>
    </w:rPr>
  </w:style>
  <w:style w:type="paragraph" w:customStyle="1" w:styleId="Checkboxemptybulletpoint">
    <w:name w:val="Check box empty bullet point"/>
    <w:basedOn w:val="Normal"/>
    <w:qFormat/>
    <w:rsid w:val="00800F3F"/>
    <w:pPr>
      <w:numPr>
        <w:numId w:val="1"/>
      </w:numPr>
      <w:spacing w:after="0"/>
      <w:ind w:left="567" w:hanging="567"/>
      <w:contextualSpacing/>
    </w:pPr>
  </w:style>
  <w:style w:type="paragraph" w:styleId="NoSpacing">
    <w:name w:val="No Spacing"/>
    <w:uiPriority w:val="1"/>
    <w:qFormat/>
    <w:rsid w:val="00800F3F"/>
    <w:pPr>
      <w:spacing w:after="0" w:line="240" w:lineRule="auto"/>
    </w:pPr>
  </w:style>
  <w:style w:type="paragraph" w:customStyle="1" w:styleId="Heading2notshowing">
    <w:name w:val="Heading 2—not showing"/>
    <w:basedOn w:val="Heading2"/>
    <w:qFormat/>
    <w:rsid w:val="00943D91"/>
    <w:rPr>
      <w:sz w:val="32"/>
    </w:rPr>
  </w:style>
  <w:style w:type="paragraph" w:styleId="ListParagraph">
    <w:name w:val="List Paragraph"/>
    <w:aliases w:val="List Paragraph—numbers,Bullet Point,Bullet point,Bullet points,Bulleted Para,CV text,Content descriptions,Dot pt,L,List Bullet Cab,List Paragraph Number,List Paragraph1,List Paragraph11,List Paragraph2,NFP GP Bulleted List,Recommendation"/>
    <w:basedOn w:val="Normal"/>
    <w:link w:val="ListParagraphChar"/>
    <w:uiPriority w:val="34"/>
    <w:qFormat/>
    <w:rsid w:val="0007496D"/>
    <w:pPr>
      <w:numPr>
        <w:numId w:val="14"/>
      </w:numPr>
      <w:ind w:left="567" w:hanging="567"/>
      <w:contextualSpacing/>
    </w:pPr>
  </w:style>
  <w:style w:type="paragraph" w:customStyle="1" w:styleId="Listparagraphbullets">
    <w:name w:val="List paragraph—bullets"/>
    <w:basedOn w:val="ListParagraph"/>
    <w:qFormat/>
    <w:rsid w:val="00305B68"/>
    <w:pPr>
      <w:numPr>
        <w:numId w:val="13"/>
      </w:numPr>
      <w:ind w:left="567" w:hanging="567"/>
      <w:contextualSpacing w:val="0"/>
    </w:pPr>
    <w:rPr>
      <w:lang w:eastAsia="zh-TW"/>
    </w:rPr>
  </w:style>
  <w:style w:type="paragraph" w:styleId="Quote">
    <w:name w:val="Quote"/>
    <w:basedOn w:val="Normal"/>
    <w:next w:val="Normal"/>
    <w:link w:val="QuoteChar"/>
    <w:uiPriority w:val="29"/>
    <w:qFormat/>
    <w:rsid w:val="00C54D61"/>
    <w:pPr>
      <w:ind w:left="567"/>
    </w:pPr>
    <w:rPr>
      <w:rFonts w:ascii="Calibri" w:eastAsia="Calibri" w:hAnsi="Calibri" w:cs="Mangal"/>
      <w:b/>
      <w:i/>
      <w:iCs/>
      <w:color w:val="626E81"/>
    </w:rPr>
  </w:style>
  <w:style w:type="character" w:customStyle="1" w:styleId="QuoteChar">
    <w:name w:val="Quote Char"/>
    <w:basedOn w:val="DefaultParagraphFont"/>
    <w:link w:val="Quote"/>
    <w:uiPriority w:val="29"/>
    <w:rsid w:val="00C54D61"/>
    <w:rPr>
      <w:rFonts w:ascii="Calibri" w:eastAsia="Calibri" w:hAnsi="Calibri" w:cs="Mangal"/>
      <w:b/>
      <w:i/>
      <w:iCs/>
      <w:color w:val="626E81"/>
    </w:rPr>
  </w:style>
  <w:style w:type="paragraph" w:customStyle="1" w:styleId="Heading3notshowing">
    <w:name w:val="Heading 3—not showing"/>
    <w:basedOn w:val="Heading3"/>
    <w:qFormat/>
    <w:rsid w:val="00943D91"/>
    <w:rPr>
      <w:sz w:val="26"/>
    </w:rPr>
  </w:style>
  <w:style w:type="paragraph" w:customStyle="1" w:styleId="Sourcenote">
    <w:name w:val="Source / note"/>
    <w:basedOn w:val="Normal"/>
    <w:qFormat/>
    <w:rsid w:val="00F63D35"/>
    <w:rPr>
      <w:rFonts w:ascii="Calibri" w:eastAsia="PMingLiU" w:hAnsi="Calibri" w:cs="Mangal"/>
      <w:b/>
      <w:color w:val="626E81"/>
      <w:sz w:val="20"/>
      <w:szCs w:val="20"/>
      <w:lang w:eastAsia="zh-TW"/>
    </w:rPr>
  </w:style>
  <w:style w:type="paragraph" w:styleId="TOCHeading">
    <w:name w:val="TOC Heading"/>
    <w:basedOn w:val="TOC4"/>
    <w:next w:val="Normal"/>
    <w:uiPriority w:val="39"/>
    <w:unhideWhenUsed/>
    <w:qFormat/>
    <w:rsid w:val="00F63D35"/>
    <w:rPr>
      <w:noProof/>
    </w:rPr>
  </w:style>
  <w:style w:type="paragraph" w:styleId="TOC1">
    <w:name w:val="toc 1"/>
    <w:basedOn w:val="Normal"/>
    <w:next w:val="Normal"/>
    <w:autoRedefine/>
    <w:uiPriority w:val="39"/>
    <w:unhideWhenUsed/>
    <w:rsid w:val="00F63D35"/>
    <w:pPr>
      <w:keepNext/>
      <w:tabs>
        <w:tab w:val="right" w:leader="dot" w:pos="9072"/>
      </w:tabs>
      <w:spacing w:before="120" w:after="0"/>
      <w:ind w:left="284" w:right="567" w:hanging="284"/>
    </w:pPr>
    <w:rPr>
      <w:b/>
      <w:color w:val="001C40"/>
    </w:rPr>
  </w:style>
  <w:style w:type="paragraph" w:styleId="TOC2">
    <w:name w:val="toc 2"/>
    <w:basedOn w:val="Normal"/>
    <w:next w:val="Normal"/>
    <w:autoRedefine/>
    <w:uiPriority w:val="39"/>
    <w:unhideWhenUsed/>
    <w:rsid w:val="00F63D35"/>
    <w:pPr>
      <w:tabs>
        <w:tab w:val="right" w:leader="dot" w:pos="9072"/>
      </w:tabs>
      <w:spacing w:after="0"/>
      <w:ind w:left="851" w:right="567" w:hanging="284"/>
    </w:pPr>
  </w:style>
  <w:style w:type="paragraph" w:styleId="TOC3">
    <w:name w:val="toc 3"/>
    <w:basedOn w:val="Normal"/>
    <w:next w:val="Normal"/>
    <w:autoRedefine/>
    <w:uiPriority w:val="39"/>
    <w:unhideWhenUsed/>
    <w:rsid w:val="00F63D35"/>
    <w:pPr>
      <w:tabs>
        <w:tab w:val="right" w:leader="dot" w:pos="9072"/>
      </w:tabs>
      <w:spacing w:after="0"/>
      <w:ind w:left="1418" w:right="567" w:hanging="284"/>
    </w:pPr>
  </w:style>
  <w:style w:type="paragraph" w:styleId="TOC4">
    <w:name w:val="toc 4"/>
    <w:basedOn w:val="Normal"/>
    <w:next w:val="Normal"/>
    <w:autoRedefine/>
    <w:uiPriority w:val="39"/>
    <w:unhideWhenUsed/>
    <w:rsid w:val="00F63D35"/>
    <w:pPr>
      <w:tabs>
        <w:tab w:val="right" w:leader="dot" w:pos="9072"/>
        <w:tab w:val="right" w:leader="dot" w:pos="9182"/>
      </w:tabs>
      <w:spacing w:after="0"/>
      <w:ind w:right="567"/>
    </w:pPr>
  </w:style>
  <w:style w:type="paragraph" w:customStyle="1" w:styleId="Normal-disclaimerpage">
    <w:name w:val="Normal - disclaimer page"/>
    <w:basedOn w:val="Normal"/>
    <w:qFormat/>
    <w:rsid w:val="00F63D35"/>
    <w:pPr>
      <w:spacing w:after="120"/>
    </w:pPr>
    <w:rPr>
      <w:rFonts w:ascii="Calibri" w:eastAsia="PMingLiU" w:hAnsi="Calibri" w:cs="Mangal"/>
      <w:sz w:val="21"/>
      <w:lang w:eastAsia="zh-TW"/>
    </w:rPr>
  </w:style>
  <w:style w:type="character" w:styleId="FollowedHyperlink">
    <w:name w:val="FollowedHyperlink"/>
    <w:basedOn w:val="DefaultParagraphFont"/>
    <w:uiPriority w:val="99"/>
    <w:semiHidden/>
    <w:unhideWhenUsed/>
    <w:rsid w:val="00C550F4"/>
    <w:rPr>
      <w:color w:val="155589" w:themeColor="followedHyperlink"/>
      <w:u w:val="single"/>
    </w:rPr>
  </w:style>
  <w:style w:type="paragraph" w:customStyle="1" w:styleId="Listparagraphbulletssecondlevel">
    <w:name w:val="List paragraph—bullets—second level"/>
    <w:basedOn w:val="Listparagraphbullets"/>
    <w:qFormat/>
    <w:rsid w:val="000C0C8B"/>
    <w:pPr>
      <w:ind w:left="1134"/>
    </w:pPr>
  </w:style>
  <w:style w:type="paragraph" w:customStyle="1" w:styleId="footnotedescription">
    <w:name w:val="footnote description"/>
    <w:next w:val="Normal"/>
    <w:link w:val="footnotedescriptionChar"/>
    <w:hidden/>
    <w:rsid w:val="008D5A0E"/>
    <w:pPr>
      <w:spacing w:after="0" w:line="257" w:lineRule="auto"/>
    </w:pPr>
    <w:rPr>
      <w:rFonts w:ascii="Calibri" w:eastAsia="Calibri" w:hAnsi="Calibri" w:cs="Calibri"/>
      <w:color w:val="000000"/>
      <w:sz w:val="18"/>
      <w:lang w:eastAsia="en-AU"/>
    </w:rPr>
  </w:style>
  <w:style w:type="character" w:customStyle="1" w:styleId="footnotedescriptionChar">
    <w:name w:val="footnote description Char"/>
    <w:link w:val="footnotedescription"/>
    <w:rsid w:val="008D5A0E"/>
    <w:rPr>
      <w:rFonts w:ascii="Calibri" w:eastAsia="Calibri" w:hAnsi="Calibri" w:cs="Calibri"/>
      <w:color w:val="000000"/>
      <w:sz w:val="18"/>
      <w:lang w:eastAsia="en-AU"/>
    </w:rPr>
  </w:style>
  <w:style w:type="character" w:customStyle="1" w:styleId="footnotemark">
    <w:name w:val="footnote mark"/>
    <w:hidden/>
    <w:rsid w:val="008D5A0E"/>
    <w:rPr>
      <w:rFonts w:ascii="Calibri" w:eastAsia="Calibri" w:hAnsi="Calibri" w:cs="Calibri"/>
      <w:color w:val="000000"/>
      <w:sz w:val="18"/>
      <w:vertAlign w:val="superscript"/>
    </w:rPr>
  </w:style>
  <w:style w:type="character" w:customStyle="1" w:styleId="ListParagraphChar">
    <w:name w:val="List Paragraph Char"/>
    <w:aliases w:val="List Paragraph—numbers Char,Bullet Point Char,Bullet point Char,Bullet points Char,Bulleted Para Char,CV text Char,Content descriptions Char,Dot pt Char,L Char,List Bullet Cab Char,List Paragraph Number Char,List Paragraph1 Char"/>
    <w:basedOn w:val="DefaultParagraphFont"/>
    <w:link w:val="ListParagraph"/>
    <w:uiPriority w:val="34"/>
    <w:qFormat/>
    <w:locked/>
    <w:rsid w:val="008D5A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" TargetMode="External"/><Relationship Id="rId2" Type="http://schemas.openxmlformats.org/officeDocument/2006/relationships/hyperlink" Target="http://www.communications.gov.au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classification.gov.au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s\DEPT\department--document--accessible--9april2019.dotx" TargetMode="External"/></Relationships>
</file>

<file path=word/theme/theme1.xml><?xml version="1.0" encoding="utf-8"?>
<a:theme xmlns:a="http://schemas.openxmlformats.org/drawingml/2006/main" name="Office Theme">
  <a:themeElements>
    <a:clrScheme name="DoCA">
      <a:dk1>
        <a:srgbClr val="000000"/>
      </a:dk1>
      <a:lt1>
        <a:srgbClr val="FFFFFF"/>
      </a:lt1>
      <a:dk2>
        <a:srgbClr val="155589"/>
      </a:dk2>
      <a:lt2>
        <a:srgbClr val="E4E4E4"/>
      </a:lt2>
      <a:accent1>
        <a:srgbClr val="155589"/>
      </a:accent1>
      <a:accent2>
        <a:srgbClr val="0D6635"/>
      </a:accent2>
      <a:accent3>
        <a:srgbClr val="626E81"/>
      </a:accent3>
      <a:accent4>
        <a:srgbClr val="488CCB"/>
      </a:accent4>
      <a:accent5>
        <a:srgbClr val="959ACD"/>
      </a:accent5>
      <a:accent6>
        <a:srgbClr val="488CCB"/>
      </a:accent6>
      <a:hlink>
        <a:srgbClr val="155589"/>
      </a:hlink>
      <a:folHlink>
        <a:srgbClr val="155589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0DF2BB8690FF347BFC33900702BCE81" ma:contentTypeVersion="0" ma:contentTypeDescription="Create a new document." ma:contentTypeScope="" ma:versionID="88942feb65e3d487a0b4ed5c6116beb5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7E2C5B-60CB-4C84-9F51-B1FAB00903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76F9F8-8872-4F62-9F70-A5ECE2B434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690EBA-7346-4D2A-8D36-9A2894AB4001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2AC29B2-422F-4850-9A12-4FD8B09AF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department--document--accessible--9april2019.dotx</Template>
  <TotalTime>229</TotalTime>
  <Pages>1</Pages>
  <Words>438</Words>
  <Characters>2421</Characters>
  <Application>Microsoft Office Word</Application>
  <DocSecurity>0</DocSecurity>
  <Lines>41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sheet—Online Safety Reform Proposals—Ancillary service provider notice scheme</vt:lpstr>
    </vt:vector>
  </TitlesOfParts>
  <Company>Department of Communications and the Arts</Company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Fact sheet—Online Safety Reform Proposals—Ancillary service provider notice scheme</dc:title>
  <dc:subject/>
  <dc:creator>Department of Communications and the Arts</dc:creator>
  <cp:keywords/>
  <dc:description>9 April 2019</dc:description>
  <cp:lastModifiedBy>Hall, Theresa</cp:lastModifiedBy>
  <cp:revision>24</cp:revision>
  <dcterms:created xsi:type="dcterms:W3CDTF">2019-11-27T22:31:00Z</dcterms:created>
  <dcterms:modified xsi:type="dcterms:W3CDTF">2019-12-10T06:06:00Z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0x010100C0DF2BB8690FF347BFC33900702BCE81</vt:lpwstr>
  </property>
  <property fmtid="{D5CDD505-2E9C-101B-9397-08002B2CF9AE}" pid="3" name="TrimRevisionNumber">
    <vt:i4>20</vt:i4>
  </property>
</Properties>
</file>