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4AF47" w14:textId="77777777" w:rsidR="00C550F4" w:rsidRDefault="005113AA" w:rsidP="005113AA">
      <w:pPr>
        <w:ind w:left="-1418"/>
        <w:sectPr w:rsidR="00C550F4" w:rsidSect="00C550F4">
          <w:footerReference w:type="default" r:id="rId11"/>
          <w:pgSz w:w="11906" w:h="16838"/>
          <w:pgMar w:top="0" w:right="1274" w:bottom="1440" w:left="1440" w:header="708" w:footer="283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2AE4434C" wp14:editId="11F67F8C">
            <wp:extent cx="7560000" cy="1368469"/>
            <wp:effectExtent l="0" t="0" r="3175" b="3175"/>
            <wp:docPr id="2" name="Picture 2" descr="Logo: Australian Government, Department of Communica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46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552342D6" w14:textId="56FD3C91" w:rsidR="00071750" w:rsidRPr="00071750" w:rsidRDefault="00071750" w:rsidP="007B2BA3">
      <w:pPr>
        <w:pStyle w:val="Heading1"/>
        <w:spacing w:before="240" w:after="240"/>
      </w:pPr>
      <w:r>
        <w:t xml:space="preserve">Bushfire </w:t>
      </w:r>
      <w:r w:rsidR="001754A2">
        <w:t>telecommunications—</w:t>
      </w:r>
      <w:r>
        <w:t>r</w:t>
      </w:r>
      <w:r w:rsidR="001754A2">
        <w:t>emediation activities</w:t>
      </w:r>
    </w:p>
    <w:p w14:paraId="0AF072CD" w14:textId="571FF880" w:rsidR="00071750" w:rsidRDefault="00071750" w:rsidP="007B2BA3">
      <w:pPr>
        <w:pStyle w:val="Listparagraphbullets"/>
        <w:spacing w:after="0"/>
      </w:pPr>
      <w:bookmarkStart w:id="0" w:name="_GoBack"/>
      <w:r>
        <w:t>In response to the 2019</w:t>
      </w:r>
      <w:r w:rsidR="00ED0178">
        <w:t>–</w:t>
      </w:r>
      <w:r>
        <w:t xml:space="preserve">20 bushfire emergency, telecommunications carriers </w:t>
      </w:r>
      <w:r w:rsidR="00115592">
        <w:t xml:space="preserve">have been </w:t>
      </w:r>
      <w:r>
        <w:t>working in close coordination with Emergency Service Organisations (ESOs) and the Australian Defence Force to restore and maintain services and deploy temporary infrastructure as soon as is safely possible.</w:t>
      </w:r>
      <w:bookmarkEnd w:id="0"/>
      <w:r>
        <w:t xml:space="preserve"> This includes:</w:t>
      </w:r>
    </w:p>
    <w:p w14:paraId="4570CB3C" w14:textId="77777777" w:rsidR="00071750" w:rsidRDefault="00071750" w:rsidP="007B2BA3">
      <w:pPr>
        <w:pStyle w:val="Listparagraphbulletssecondlevel"/>
        <w:spacing w:after="120"/>
      </w:pPr>
      <w:r>
        <w:t>Organising site access, sometimes under escort, to assess damage to equipment and repairs as appropriate.</w:t>
      </w:r>
    </w:p>
    <w:p w14:paraId="13318F72" w14:textId="77777777" w:rsidR="00071750" w:rsidRDefault="00071750" w:rsidP="007B2BA3">
      <w:pPr>
        <w:pStyle w:val="Listparagraphbulletssecondlevel"/>
        <w:spacing w:after="120"/>
      </w:pPr>
      <w:r>
        <w:t>Liaising with ESOs to understand their telecommunications requirements, and prioritise restoration of critical emergency and utility services.</w:t>
      </w:r>
    </w:p>
    <w:p w14:paraId="6F58C94D" w14:textId="77777777" w:rsidR="00071750" w:rsidRDefault="00071750" w:rsidP="007B2BA3">
      <w:pPr>
        <w:pStyle w:val="Listparagraphbulletssecondlevel"/>
        <w:spacing w:after="120"/>
      </w:pPr>
      <w:r>
        <w:t xml:space="preserve">Determining the best approach to deploying temporary facilities for each site </w:t>
      </w:r>
      <w:proofErr w:type="gramStart"/>
      <w:r>
        <w:t>requirement</w:t>
      </w:r>
      <w:proofErr w:type="gramEnd"/>
      <w:r>
        <w:t>, in conjunction with ESOs.</w:t>
      </w:r>
    </w:p>
    <w:p w14:paraId="3C2F745A" w14:textId="77777777" w:rsidR="00071750" w:rsidRDefault="00071750" w:rsidP="007B2BA3">
      <w:pPr>
        <w:pStyle w:val="Listparagraphbullets"/>
        <w:spacing w:after="0"/>
      </w:pPr>
      <w:r>
        <w:t>Telecommunications carriers coordinate restoration efforts through the relevant state and territory authorities responsible for emergency management within each jurisdiction.</w:t>
      </w:r>
    </w:p>
    <w:p w14:paraId="038F7166" w14:textId="77777777" w:rsidR="00071750" w:rsidRDefault="00071750" w:rsidP="007B2BA3">
      <w:pPr>
        <w:pStyle w:val="Listparagraphbulletssecondlevel"/>
        <w:spacing w:after="120"/>
      </w:pPr>
      <w:r>
        <w:t>Telecommunications carriers prioritise assistance to ESOs and essential utility organisations with their telecommunications requirements.</w:t>
      </w:r>
    </w:p>
    <w:p w14:paraId="30FDFB38" w14:textId="77777777" w:rsidR="00071750" w:rsidRDefault="00071750" w:rsidP="007B2BA3">
      <w:pPr>
        <w:pStyle w:val="Listparagraphbulletssecondlevel"/>
        <w:spacing w:after="120"/>
      </w:pPr>
      <w:r>
        <w:t xml:space="preserve">Prioritisation of resource temporary deployment is then determined by factors including community isolation (especially communities unable to access Triple Zero), location of critical sites (broadcasting and emergency services communications networks), </w:t>
      </w:r>
      <w:proofErr w:type="gramStart"/>
      <w:r>
        <w:t>scale</w:t>
      </w:r>
      <w:proofErr w:type="gramEnd"/>
      <w:r>
        <w:t xml:space="preserve"> of the damage and risk of further damage.</w:t>
      </w:r>
    </w:p>
    <w:p w14:paraId="1A9B70C8" w14:textId="77777777" w:rsidR="00071750" w:rsidRDefault="00071750" w:rsidP="007B2BA3">
      <w:pPr>
        <w:pStyle w:val="Listparagraphbullets"/>
        <w:spacing w:after="0"/>
      </w:pPr>
      <w:r>
        <w:t>Telecommunications operators are deploying temporary facilities where damage to permanent infrastructure has occurred, and on the advice of ESOs, including:</w:t>
      </w:r>
    </w:p>
    <w:p w14:paraId="58426F8A" w14:textId="5F3D671E" w:rsidR="006F2F58" w:rsidRDefault="00071750" w:rsidP="007B2BA3">
      <w:pPr>
        <w:pStyle w:val="Listparagraphbulletssecondlevel"/>
        <w:spacing w:after="120"/>
      </w:pPr>
      <w:r>
        <w:t>Providing temporary Wi-Fi connectivity via satellite dish</w:t>
      </w:r>
      <w:r w:rsidR="000D4D3F">
        <w:t>—</w:t>
      </w:r>
      <w:r w:rsidR="006F2F58" w:rsidRPr="006F2F58">
        <w:t xml:space="preserve">NBN Road Muster trucks </w:t>
      </w:r>
      <w:r w:rsidR="008E5ABD" w:rsidRPr="008E5ABD">
        <w:t xml:space="preserve">and the emergency installation of </w:t>
      </w:r>
      <w:r w:rsidR="008E5ABD">
        <w:t>NBN</w:t>
      </w:r>
      <w:r w:rsidR="008E5ABD" w:rsidRPr="008E5ABD">
        <w:t xml:space="preserve"> Sky Muster satellite dishes, which</w:t>
      </w:r>
      <w:r w:rsidR="00782CFB">
        <w:t xml:space="preserve"> </w:t>
      </w:r>
      <w:r w:rsidR="006F2F58" w:rsidRPr="006F2F58">
        <w:t>were quickly deployed to several evacuation and relief centres</w:t>
      </w:r>
      <w:r w:rsidR="00782CFB">
        <w:t>.</w:t>
      </w:r>
      <w:r w:rsidR="006F2F58" w:rsidRPr="006F2F58">
        <w:t xml:space="preserve"> </w:t>
      </w:r>
      <w:r>
        <w:t>These facilities provide evacuees and ESOs with Wi-Fi connection, broadcasts of emergency information and</w:t>
      </w:r>
      <w:r w:rsidR="00782CFB">
        <w:t xml:space="preserve"> mobile</w:t>
      </w:r>
      <w:r>
        <w:t xml:space="preserve"> charging facilities.</w:t>
      </w:r>
    </w:p>
    <w:p w14:paraId="07BDD488" w14:textId="77777777" w:rsidR="00071750" w:rsidRDefault="00071750" w:rsidP="007B2BA3">
      <w:pPr>
        <w:pStyle w:val="Listparagraphbulletssecondlevel"/>
        <w:spacing w:after="120"/>
      </w:pPr>
      <w:r>
        <w:t xml:space="preserve"> </w:t>
      </w:r>
      <w:r w:rsidR="006F2F58" w:rsidRPr="006F2F58">
        <w:t xml:space="preserve">Additional </w:t>
      </w:r>
      <w:r w:rsidR="00782CFB">
        <w:t xml:space="preserve">NBN </w:t>
      </w:r>
      <w:r w:rsidR="006F2F58" w:rsidRPr="006F2F58">
        <w:t>Road Muster trucks with Wi-Fi capability have been pre-deployed and are on standby across the country, ready to mobilise and respond to requests from local authorities, where needed.</w:t>
      </w:r>
    </w:p>
    <w:p w14:paraId="188F1F41" w14:textId="202A098B" w:rsidR="00071750" w:rsidRDefault="00071750" w:rsidP="007B2BA3">
      <w:pPr>
        <w:pStyle w:val="Listparagraphbulletssecondlevel"/>
        <w:spacing w:after="120"/>
      </w:pPr>
      <w:r>
        <w:t>Deploying Satellite Cell on Wheels and Cell on Wheels to support emergency services operations and communities</w:t>
      </w:r>
      <w:r w:rsidR="00115592">
        <w:t xml:space="preserve">, for example </w:t>
      </w:r>
      <w:r>
        <w:t>at Mallacoota</w:t>
      </w:r>
      <w:r w:rsidR="00115592">
        <w:t>,</w:t>
      </w:r>
      <w:r>
        <w:t xml:space="preserve"> Corryong</w:t>
      </w:r>
      <w:r w:rsidR="00115592">
        <w:t>,</w:t>
      </w:r>
      <w:r>
        <w:t xml:space="preserve"> </w:t>
      </w:r>
      <w:r w:rsidR="00115592">
        <w:t xml:space="preserve">Bairnsdale and </w:t>
      </w:r>
      <w:proofErr w:type="spellStart"/>
      <w:r>
        <w:t>Malua</w:t>
      </w:r>
      <w:proofErr w:type="spellEnd"/>
      <w:r>
        <w:t xml:space="preserve"> Bay</w:t>
      </w:r>
      <w:r w:rsidR="00115592">
        <w:t>.</w:t>
      </w:r>
    </w:p>
    <w:p w14:paraId="45AEBCC8" w14:textId="02B74EC4" w:rsidR="00071750" w:rsidRDefault="00071750" w:rsidP="007B2BA3">
      <w:pPr>
        <w:pStyle w:val="Listparagraphbullets"/>
        <w:spacing w:after="0"/>
      </w:pPr>
      <w:r>
        <w:t xml:space="preserve">Telecommunications operators </w:t>
      </w:r>
      <w:r w:rsidR="003D679B">
        <w:t xml:space="preserve">are </w:t>
      </w:r>
      <w:r>
        <w:t>also providing additional assistance to customers, including:</w:t>
      </w:r>
    </w:p>
    <w:p w14:paraId="5B8D1906" w14:textId="77777777" w:rsidR="00071750" w:rsidRDefault="00071750" w:rsidP="007B2BA3">
      <w:pPr>
        <w:pStyle w:val="Listparagraphbulletssecondlevel"/>
        <w:spacing w:after="120"/>
      </w:pPr>
      <w:r>
        <w:t xml:space="preserve">Provision of satellite phones </w:t>
      </w:r>
    </w:p>
    <w:p w14:paraId="4F05E940" w14:textId="77777777" w:rsidR="00071750" w:rsidRDefault="00071750" w:rsidP="007B2BA3">
      <w:pPr>
        <w:pStyle w:val="Listparagraphbulletssecondlevel"/>
        <w:spacing w:after="120"/>
      </w:pPr>
      <w:r>
        <w:t>Setting up charging stations and hot spots</w:t>
      </w:r>
    </w:p>
    <w:p w14:paraId="30D20F92" w14:textId="77777777" w:rsidR="00071750" w:rsidRDefault="00071750" w:rsidP="007B2BA3">
      <w:pPr>
        <w:pStyle w:val="Listparagraphbulletssecondlevel"/>
        <w:spacing w:after="120"/>
      </w:pPr>
      <w:r>
        <w:t>Distributing pre-paid sim cards at evacuation centres</w:t>
      </w:r>
    </w:p>
    <w:p w14:paraId="05AC2D48" w14:textId="77777777" w:rsidR="00071750" w:rsidRDefault="00071750" w:rsidP="007B2BA3">
      <w:pPr>
        <w:pStyle w:val="Listparagraphbulletssecondlevel"/>
        <w:spacing w:after="120"/>
      </w:pPr>
      <w:r>
        <w:t xml:space="preserve">Disaster relief packages </w:t>
      </w:r>
    </w:p>
    <w:p w14:paraId="158F6069" w14:textId="6228E7BF" w:rsidR="00071750" w:rsidRDefault="00071750" w:rsidP="001754A2">
      <w:pPr>
        <w:pStyle w:val="Listparagraphbullets"/>
      </w:pPr>
      <w:r>
        <w:t>Telecommunications are dependent on power being available. While the above options are available, these are temporary in nature as outages will continue during protracted power outages and as the back-up power options (batteries and generators requiring fuel) are</w:t>
      </w:r>
      <w:r w:rsidR="000D4D3F">
        <w:t xml:space="preserve"> depleted.</w:t>
      </w:r>
    </w:p>
    <w:p w14:paraId="38726760" w14:textId="750C7111" w:rsidR="009C3FF4" w:rsidRPr="009C3FF4" w:rsidRDefault="009C3FF4" w:rsidP="001754A2">
      <w:pPr>
        <w:pStyle w:val="Heading2"/>
      </w:pPr>
      <w:r>
        <w:lastRenderedPageBreak/>
        <w:t>Telecommunications remediation summary</w:t>
      </w:r>
    </w:p>
    <w:p w14:paraId="17F48F71" w14:textId="77777777" w:rsidR="00071750" w:rsidRPr="001754A2" w:rsidRDefault="00071750" w:rsidP="001754A2">
      <w:pPr>
        <w:pStyle w:val="Heading3"/>
      </w:pPr>
      <w:r w:rsidRPr="001754A2">
        <w:t>NBN Co.</w:t>
      </w:r>
    </w:p>
    <w:p w14:paraId="4DBECEE8" w14:textId="43619372" w:rsidR="003D679B" w:rsidRPr="00C37AC4" w:rsidRDefault="00115592" w:rsidP="001754A2">
      <w:pPr>
        <w:pStyle w:val="Listparagraphbullets"/>
        <w:rPr>
          <w:b/>
        </w:rPr>
      </w:pPr>
      <w:r>
        <w:rPr>
          <w:b/>
        </w:rPr>
        <w:t>During January 2020, 3</w:t>
      </w:r>
      <w:r w:rsidR="00CF172F">
        <w:rPr>
          <w:b/>
        </w:rPr>
        <w:t xml:space="preserve"> </w:t>
      </w:r>
      <w:r w:rsidR="00782CFB" w:rsidRPr="00782CFB">
        <w:t>NBN</w:t>
      </w:r>
      <w:r w:rsidR="00782CFB">
        <w:rPr>
          <w:b/>
        </w:rPr>
        <w:t xml:space="preserve"> </w:t>
      </w:r>
      <w:r w:rsidR="00071750" w:rsidRPr="00C37AC4">
        <w:t>Road Muster Trucks</w:t>
      </w:r>
      <w:r w:rsidR="00071750">
        <w:t xml:space="preserve"> and generators </w:t>
      </w:r>
      <w:r>
        <w:t xml:space="preserve">were </w:t>
      </w:r>
      <w:r w:rsidR="00071750">
        <w:t>deployed to Batemans Bay</w:t>
      </w:r>
      <w:r>
        <w:t>,</w:t>
      </w:r>
      <w:r w:rsidR="00071750">
        <w:t xml:space="preserve"> </w:t>
      </w:r>
      <w:proofErr w:type="spellStart"/>
      <w:r w:rsidR="00071750">
        <w:t>Malua</w:t>
      </w:r>
      <w:proofErr w:type="spellEnd"/>
      <w:r w:rsidR="00071750">
        <w:t xml:space="preserve"> Bay</w:t>
      </w:r>
      <w:r>
        <w:t xml:space="preserve"> and between Cobargo and Narooma as required,</w:t>
      </w:r>
      <w:r w:rsidR="00782CFB">
        <w:t xml:space="preserve"> to provide assistance to the community evacuation centres in the region, as required.</w:t>
      </w:r>
      <w:r w:rsidR="00071750" w:rsidRPr="00C37AC4">
        <w:rPr>
          <w:b/>
        </w:rPr>
        <w:t xml:space="preserve"> </w:t>
      </w:r>
    </w:p>
    <w:p w14:paraId="081DE928" w14:textId="0575AE24" w:rsidR="006F2F58" w:rsidRDefault="00115592" w:rsidP="001754A2">
      <w:pPr>
        <w:pStyle w:val="Listparagraphbullets"/>
      </w:pPr>
      <w:r w:rsidRPr="003D679B">
        <w:rPr>
          <w:b/>
          <w:bCs/>
        </w:rPr>
        <w:t xml:space="preserve">NBN Co also provided </w:t>
      </w:r>
      <w:r w:rsidR="00854B2B">
        <w:rPr>
          <w:b/>
          <w:bCs/>
        </w:rPr>
        <w:t xml:space="preserve">more than </w:t>
      </w:r>
      <w:r w:rsidR="006F2F58" w:rsidRPr="003D679B">
        <w:rPr>
          <w:b/>
          <w:bCs/>
        </w:rPr>
        <w:t>2</w:t>
      </w:r>
      <w:r w:rsidRPr="003D679B">
        <w:rPr>
          <w:b/>
          <w:bCs/>
        </w:rPr>
        <w:t>5</w:t>
      </w:r>
      <w:r w:rsidR="00071750">
        <w:t xml:space="preserve"> evacuation centres </w:t>
      </w:r>
      <w:r>
        <w:t xml:space="preserve">with </w:t>
      </w:r>
      <w:r w:rsidR="00071750">
        <w:t xml:space="preserve">an active </w:t>
      </w:r>
      <w:r w:rsidR="00071750" w:rsidRPr="003D679B">
        <w:rPr>
          <w:bCs/>
        </w:rPr>
        <w:t>NBN</w:t>
      </w:r>
      <w:r w:rsidR="00071750" w:rsidRPr="003D679B">
        <w:rPr>
          <w:b/>
          <w:bCs/>
        </w:rPr>
        <w:t xml:space="preserve"> </w:t>
      </w:r>
      <w:r w:rsidR="00071750">
        <w:t>service and Wi-Fi</w:t>
      </w:r>
      <w:r>
        <w:t>.</w:t>
      </w:r>
      <w:r w:rsidR="00854B2B">
        <w:t xml:space="preserve"> </w:t>
      </w:r>
      <w:r w:rsidR="00854B2B" w:rsidRPr="00854B2B">
        <w:t xml:space="preserve">These sites have supported </w:t>
      </w:r>
      <w:r w:rsidR="00854B2B">
        <w:t>around 5000</w:t>
      </w:r>
      <w:r w:rsidR="00854B2B" w:rsidRPr="00854B2B">
        <w:t xml:space="preserve"> residents, business owners, volunteers and other support staff in </w:t>
      </w:r>
      <w:r w:rsidR="00854B2B">
        <w:t xml:space="preserve">fire affected </w:t>
      </w:r>
      <w:r w:rsidR="00854B2B" w:rsidRPr="00854B2B">
        <w:t>area</w:t>
      </w:r>
      <w:r w:rsidR="00854B2B">
        <w:t>s</w:t>
      </w:r>
      <w:r w:rsidR="00854B2B" w:rsidRPr="00854B2B">
        <w:t xml:space="preserve">. </w:t>
      </w:r>
    </w:p>
    <w:p w14:paraId="7E865DF9" w14:textId="25C48444" w:rsidR="00EA657B" w:rsidRDefault="00EA657B" w:rsidP="001754A2">
      <w:r>
        <w:t xml:space="preserve">For up-to-date information visit: </w:t>
      </w:r>
      <w:hyperlink r:id="rId13" w:history="1">
        <w:r w:rsidR="003E22E1" w:rsidRPr="00DC6C46">
          <w:rPr>
            <w:rStyle w:val="Hyperlink"/>
          </w:rPr>
          <w:t>www.nbnco.com.au/blog/the-nbn-project/bushfire-recovery-and-support-updates</w:t>
        </w:r>
      </w:hyperlink>
      <w:r w:rsidR="001754A2">
        <w:t>.</w:t>
      </w:r>
    </w:p>
    <w:p w14:paraId="5F9DCF59" w14:textId="0D0B0898" w:rsidR="00071750" w:rsidRPr="001754A2" w:rsidRDefault="000D4D3F" w:rsidP="001754A2">
      <w:pPr>
        <w:pStyle w:val="Heading3"/>
      </w:pPr>
      <w:r>
        <w:t>Telstra</w:t>
      </w:r>
    </w:p>
    <w:p w14:paraId="4428815E" w14:textId="4630D2E3" w:rsidR="00071750" w:rsidRDefault="00115592" w:rsidP="001754A2">
      <w:pPr>
        <w:pStyle w:val="Listparagraphbullets"/>
      </w:pPr>
      <w:r>
        <w:t xml:space="preserve">During January 2020 Telstra deployed their </w:t>
      </w:r>
      <w:r w:rsidR="00071750" w:rsidRPr="00A17474">
        <w:t xml:space="preserve">Cell on Wheels </w:t>
      </w:r>
      <w:r>
        <w:t xml:space="preserve">temporary facilities </w:t>
      </w:r>
      <w:r w:rsidR="00071750" w:rsidRPr="00A17474">
        <w:t xml:space="preserve">to support emergency services operations and communities in </w:t>
      </w:r>
      <w:r>
        <w:t>affected areas</w:t>
      </w:r>
      <w:r w:rsidR="003D679B">
        <w:t>,</w:t>
      </w:r>
      <w:r>
        <w:t xml:space="preserve"> such as </w:t>
      </w:r>
      <w:r w:rsidR="00071750">
        <w:t>Corryong</w:t>
      </w:r>
      <w:r>
        <w:t>,</w:t>
      </w:r>
      <w:r w:rsidR="003D679B">
        <w:t xml:space="preserve"> </w:t>
      </w:r>
      <w:r w:rsidR="00071750">
        <w:t>Mallacoota</w:t>
      </w:r>
      <w:r>
        <w:t xml:space="preserve"> and Walwa</w:t>
      </w:r>
      <w:r w:rsidR="00071750">
        <w:t>.</w:t>
      </w:r>
    </w:p>
    <w:p w14:paraId="60F7CC89" w14:textId="5A173B2F" w:rsidR="00071750" w:rsidRDefault="00115592" w:rsidP="001754A2">
      <w:pPr>
        <w:pStyle w:val="Listparagraphbullets"/>
      </w:pPr>
      <w:r>
        <w:t>Additional d</w:t>
      </w:r>
      <w:r w:rsidR="00071750">
        <w:t xml:space="preserve">istribution of satellite phones to emergency services and communities in Victoria. </w:t>
      </w:r>
    </w:p>
    <w:p w14:paraId="1D6E985C" w14:textId="0587995E" w:rsidR="00071750" w:rsidRPr="00A17474" w:rsidRDefault="00071750" w:rsidP="001754A2">
      <w:pPr>
        <w:pStyle w:val="Listparagraphbullets"/>
      </w:pPr>
      <w:r>
        <w:t xml:space="preserve">Free use of the national </w:t>
      </w:r>
      <w:hyperlink r:id="rId14" w:history="1">
        <w:r w:rsidRPr="00A17474">
          <w:t xml:space="preserve">payphone network to </w:t>
        </w:r>
        <w:r>
          <w:t xml:space="preserve">all customers for </w:t>
        </w:r>
        <w:r w:rsidRPr="00A17474">
          <w:t>local, national and standard mobile calls</w:t>
        </w:r>
        <w:r w:rsidR="00115592">
          <w:t xml:space="preserve"> </w:t>
        </w:r>
      </w:hyperlink>
      <w:r w:rsidRPr="00A17474">
        <w:t>from 6 January until further notice.</w:t>
      </w:r>
    </w:p>
    <w:p w14:paraId="36D7CD2D" w14:textId="3E1369A4" w:rsidR="00071750" w:rsidRPr="00A17474" w:rsidRDefault="00071750" w:rsidP="001754A2">
      <w:pPr>
        <w:pStyle w:val="Listparagraphbullets"/>
      </w:pPr>
      <w:r>
        <w:t>F</w:t>
      </w:r>
      <w:r w:rsidRPr="00A17474">
        <w:t xml:space="preserve">ree use of the Telstra Air Wi-Fi network at </w:t>
      </w:r>
      <w:r w:rsidR="00115592">
        <w:t xml:space="preserve">enabled </w:t>
      </w:r>
      <w:r w:rsidRPr="00A17474">
        <w:t>locations from 6 January until further notice.</w:t>
      </w:r>
    </w:p>
    <w:p w14:paraId="0FE70354" w14:textId="735B8CB7" w:rsidR="009C3FF4" w:rsidRDefault="00EA657B" w:rsidP="001754A2">
      <w:pPr>
        <w:rPr>
          <w:b/>
          <w:bCs/>
        </w:rPr>
      </w:pPr>
      <w:r>
        <w:t xml:space="preserve">For up-to-date information visit: </w:t>
      </w:r>
      <w:hyperlink r:id="rId15" w:history="1">
        <w:r w:rsidR="009D5B10">
          <w:rPr>
            <w:rStyle w:val="Hyperlink"/>
          </w:rPr>
          <w:t>https://exchange.telstra.com.au/category/telstra-news/</w:t>
        </w:r>
      </w:hyperlink>
      <w:r w:rsidR="000D4D3F">
        <w:t>.</w:t>
      </w:r>
    </w:p>
    <w:p w14:paraId="2C776809" w14:textId="3D007AB2" w:rsidR="00071750" w:rsidRPr="001754A2" w:rsidRDefault="00071750" w:rsidP="001754A2">
      <w:pPr>
        <w:pStyle w:val="Heading3"/>
      </w:pPr>
      <w:r w:rsidRPr="001754A2">
        <w:t>Optus</w:t>
      </w:r>
    </w:p>
    <w:p w14:paraId="7BDEF5C9" w14:textId="7F91B002" w:rsidR="00071750" w:rsidRPr="00331C7F" w:rsidRDefault="00115592" w:rsidP="001754A2">
      <w:pPr>
        <w:pStyle w:val="Listparagraphbullets"/>
      </w:pPr>
      <w:r>
        <w:t xml:space="preserve">During January 2020, Optus </w:t>
      </w:r>
      <w:r w:rsidR="00071750" w:rsidRPr="00331C7F">
        <w:t xml:space="preserve">stationed </w:t>
      </w:r>
      <w:r>
        <w:t xml:space="preserve">generators </w:t>
      </w:r>
      <w:r w:rsidR="00071750" w:rsidRPr="00331C7F">
        <w:t xml:space="preserve">throughout NSW and Victoria to deploy </w:t>
      </w:r>
      <w:r>
        <w:t xml:space="preserve">as </w:t>
      </w:r>
      <w:r w:rsidR="003D679B">
        <w:t>backup</w:t>
      </w:r>
      <w:r>
        <w:t xml:space="preserve"> power at affected sites </w:t>
      </w:r>
      <w:r w:rsidR="000D4D3F">
        <w:t>when safe to do so.</w:t>
      </w:r>
    </w:p>
    <w:p w14:paraId="33881C07" w14:textId="21773947" w:rsidR="00071750" w:rsidRDefault="00115592" w:rsidP="001754A2">
      <w:pPr>
        <w:pStyle w:val="Listparagraphbullets"/>
      </w:pPr>
      <w:r>
        <w:t xml:space="preserve">They also deployed temporary telecommunications facilities </w:t>
      </w:r>
      <w:r w:rsidR="003D679B">
        <w:t>in</w:t>
      </w:r>
      <w:r>
        <w:t xml:space="preserve"> specific areas </w:t>
      </w:r>
      <w:r w:rsidR="00071750" w:rsidRPr="00331C7F">
        <w:t xml:space="preserve">to support </w:t>
      </w:r>
      <w:r>
        <w:t xml:space="preserve">communities and </w:t>
      </w:r>
      <w:r w:rsidR="00071750" w:rsidRPr="00331C7F">
        <w:t>communications,</w:t>
      </w:r>
      <w:r>
        <w:t xml:space="preserve"> for example at </w:t>
      </w:r>
      <w:proofErr w:type="spellStart"/>
      <w:r w:rsidRPr="00331C7F">
        <w:t>at</w:t>
      </w:r>
      <w:proofErr w:type="spellEnd"/>
      <w:r w:rsidRPr="00331C7F">
        <w:t xml:space="preserve"> </w:t>
      </w:r>
      <w:proofErr w:type="spellStart"/>
      <w:r w:rsidRPr="00331C7F">
        <w:t>LaTrobe</w:t>
      </w:r>
      <w:proofErr w:type="spellEnd"/>
      <w:r w:rsidRPr="00331C7F">
        <w:t xml:space="preserve"> Hospital </w:t>
      </w:r>
      <w:r>
        <w:t>in Victoria</w:t>
      </w:r>
      <w:r w:rsidR="003D679B">
        <w:t>,</w:t>
      </w:r>
      <w:r w:rsidR="00071750" w:rsidRPr="00331C7F">
        <w:t xml:space="preserve"> and </w:t>
      </w:r>
      <w:proofErr w:type="spellStart"/>
      <w:r w:rsidR="00071750" w:rsidRPr="00331C7F">
        <w:t>Malua</w:t>
      </w:r>
      <w:proofErr w:type="spellEnd"/>
      <w:r w:rsidR="00071750" w:rsidRPr="00331C7F">
        <w:t xml:space="preserve"> Bay and Tumbarumba</w:t>
      </w:r>
      <w:r w:rsidR="00071750">
        <w:t xml:space="preserve"> in </w:t>
      </w:r>
      <w:r w:rsidR="00071750" w:rsidRPr="00331C7F">
        <w:t>NSW.</w:t>
      </w:r>
    </w:p>
    <w:p w14:paraId="07A803B3" w14:textId="403FF5CB" w:rsidR="00071750" w:rsidRPr="0011246D" w:rsidRDefault="00071750" w:rsidP="001754A2">
      <w:pPr>
        <w:pStyle w:val="Listparagraphbullets"/>
      </w:pPr>
      <w:r>
        <w:t>Provision of unmetered internet access to a range of emergency services websites for those in bushfire affected areas.</w:t>
      </w:r>
    </w:p>
    <w:p w14:paraId="21924340" w14:textId="5A271B24" w:rsidR="00EA657B" w:rsidRDefault="00EA657B" w:rsidP="001754A2">
      <w:r>
        <w:t xml:space="preserve">For up-to-date information visit: </w:t>
      </w:r>
      <w:hyperlink r:id="rId16" w:history="1">
        <w:r w:rsidR="000D4D3F" w:rsidRPr="00DC6C46">
          <w:rPr>
            <w:rStyle w:val="Hyperlink"/>
          </w:rPr>
          <w:t>www.optus.com.au/about/media-centre/bushfire-support</w:t>
        </w:r>
      </w:hyperlink>
      <w:r w:rsidR="001754A2">
        <w:t>.</w:t>
      </w:r>
    </w:p>
    <w:p w14:paraId="1A0BDA63" w14:textId="77777777" w:rsidR="002A1743" w:rsidRDefault="002A1743" w:rsidP="001754A2">
      <w:pPr>
        <w:pStyle w:val="Heading3"/>
      </w:pPr>
      <w:r>
        <w:t>Vodafone</w:t>
      </w:r>
    </w:p>
    <w:p w14:paraId="201F9B9C" w14:textId="563C2DA8" w:rsidR="00EA657B" w:rsidRDefault="002A1743" w:rsidP="001754A2">
      <w:r>
        <w:t xml:space="preserve">For up-to-date information visit: </w:t>
      </w:r>
      <w:hyperlink r:id="rId17" w:history="1">
        <w:r>
          <w:rPr>
            <w:rStyle w:val="Hyperlink"/>
          </w:rPr>
          <w:t>www.vodafone.com.au/bushfire-support</w:t>
        </w:r>
      </w:hyperlink>
      <w:r w:rsidR="001754A2">
        <w:t>.</w:t>
      </w:r>
    </w:p>
    <w:p w14:paraId="0850D8DB" w14:textId="550DA3E0" w:rsidR="00071750" w:rsidRPr="0011246D" w:rsidRDefault="00071750" w:rsidP="001754A2">
      <w:pPr>
        <w:pStyle w:val="Heading2"/>
      </w:pPr>
      <w:r w:rsidRPr="0011246D">
        <w:lastRenderedPageBreak/>
        <w:t>Tele</w:t>
      </w:r>
      <w:r w:rsidR="001754A2">
        <w:t>communications Relief packages</w:t>
      </w:r>
    </w:p>
    <w:p w14:paraId="209BFF6F" w14:textId="77777777" w:rsidR="00071750" w:rsidRPr="009C3FF4" w:rsidRDefault="00071750" w:rsidP="001754A2">
      <w:pPr>
        <w:pStyle w:val="Heading3"/>
      </w:pPr>
      <w:r w:rsidRPr="009C3FF4">
        <w:t>Telstra</w:t>
      </w:r>
    </w:p>
    <w:p w14:paraId="1BA30FCE" w14:textId="36354C96" w:rsidR="00071750" w:rsidRDefault="00071750" w:rsidP="000D4D3F">
      <w:pPr>
        <w:keepNext/>
        <w:keepLines/>
      </w:pPr>
      <w:r w:rsidRPr="0011246D">
        <w:rPr>
          <w:b/>
        </w:rPr>
        <w:t>Customers:</w:t>
      </w:r>
      <w:r>
        <w:t xml:space="preserve"> </w:t>
      </w:r>
      <w:r w:rsidR="00115592">
        <w:t xml:space="preserve">In January 2020 </w:t>
      </w:r>
      <w:r>
        <w:t xml:space="preserve">Telstra issued a Disaster Relief Package for customers </w:t>
      </w:r>
      <w:r w:rsidR="003D679B">
        <w:t xml:space="preserve">in </w:t>
      </w:r>
      <w:r>
        <w:t xml:space="preserve">impacted areas in </w:t>
      </w:r>
      <w:hyperlink r:id="rId18" w:history="1">
        <w:r>
          <w:rPr>
            <w:rStyle w:val="Hyperlink"/>
          </w:rPr>
          <w:t>Vic</w:t>
        </w:r>
      </w:hyperlink>
      <w:r>
        <w:t xml:space="preserve">, </w:t>
      </w:r>
      <w:hyperlink r:id="rId19" w:history="1">
        <w:r>
          <w:rPr>
            <w:rStyle w:val="Hyperlink"/>
          </w:rPr>
          <w:t>NSW</w:t>
        </w:r>
      </w:hyperlink>
      <w:r>
        <w:t xml:space="preserve"> and </w:t>
      </w:r>
      <w:hyperlink r:id="rId20" w:history="1">
        <w:r>
          <w:rPr>
            <w:rStyle w:val="Hyperlink"/>
          </w:rPr>
          <w:t>SA</w:t>
        </w:r>
      </w:hyperlink>
      <w:r>
        <w:t xml:space="preserve"> which include</w:t>
      </w:r>
      <w:r w:rsidR="00115592">
        <w:t>d</w:t>
      </w:r>
      <w:r>
        <w:t xml:space="preserve"> the following:</w:t>
      </w:r>
    </w:p>
    <w:p w14:paraId="59A21A71" w14:textId="7A1D0BF0" w:rsidR="00071750" w:rsidRPr="0011246D" w:rsidRDefault="00071750" w:rsidP="000D4D3F">
      <w:pPr>
        <w:keepNext/>
        <w:keepLines/>
        <w:spacing w:after="60"/>
        <w:rPr>
          <w:i/>
        </w:rPr>
      </w:pPr>
      <w:r w:rsidRPr="0011246D">
        <w:rPr>
          <w:i/>
        </w:rPr>
        <w:t>Short term measures (for Telstra customers who have a short-term impact</w:t>
      </w:r>
      <w:r w:rsidR="000D4D3F">
        <w:rPr>
          <w:i/>
        </w:rPr>
        <w:t>—</w:t>
      </w:r>
      <w:r w:rsidRPr="0011246D">
        <w:rPr>
          <w:i/>
        </w:rPr>
        <w:t>temporary evacuation of premises or temporary fault):</w:t>
      </w:r>
    </w:p>
    <w:p w14:paraId="3ADD3B44" w14:textId="77777777" w:rsidR="00071750" w:rsidRPr="0011246D" w:rsidRDefault="00071750" w:rsidP="000D4D3F">
      <w:pPr>
        <w:pStyle w:val="Listparagraphbullets"/>
        <w:keepNext/>
        <w:keepLines/>
      </w:pPr>
      <w:r w:rsidRPr="0011246D">
        <w:t>Free use of Telstra public payphones in the affected areas</w:t>
      </w:r>
    </w:p>
    <w:p w14:paraId="54376DDA" w14:textId="77777777" w:rsidR="00071750" w:rsidRPr="0011246D" w:rsidRDefault="00071750" w:rsidP="001754A2">
      <w:pPr>
        <w:pStyle w:val="Listparagraphbullets"/>
      </w:pPr>
      <w:r w:rsidRPr="0011246D">
        <w:t>Free use of Telstra Air payphone hotspots in the affected areas</w:t>
      </w:r>
    </w:p>
    <w:p w14:paraId="6D7E2F57" w14:textId="77777777" w:rsidR="00071750" w:rsidRPr="0011246D" w:rsidRDefault="00071750" w:rsidP="001754A2">
      <w:pPr>
        <w:pStyle w:val="Listparagraphbullets"/>
      </w:pPr>
      <w:r w:rsidRPr="0011246D">
        <w:t>Free call diversion from an affected fixed home or business phone service to another fixed or mobile service of the customer’s choice, regardless of the carrier</w:t>
      </w:r>
    </w:p>
    <w:p w14:paraId="1CEB1312" w14:textId="13112E9C" w:rsidR="00071750" w:rsidRPr="0011246D" w:rsidRDefault="00071750" w:rsidP="001754A2">
      <w:pPr>
        <w:pStyle w:val="Listparagraphbullets"/>
      </w:pPr>
      <w:r w:rsidRPr="0011246D">
        <w:t>Customers who use the free call diversion to divert their affected fixed home or business phone to their Telstra mobile service can also make local and STD® calls on their mobile at fixed-line rates, in accordance with their selected plan (limited to one designated Telstra mobile per affected household or business</w:t>
      </w:r>
      <w:r w:rsidR="003D679B">
        <w:t>)</w:t>
      </w:r>
      <w:r w:rsidRPr="0011246D">
        <w:t>.</w:t>
      </w:r>
    </w:p>
    <w:p w14:paraId="014753C3" w14:textId="223EB927" w:rsidR="00071750" w:rsidRPr="0011246D" w:rsidRDefault="00071750" w:rsidP="001754A2">
      <w:pPr>
        <w:pStyle w:val="Listparagraphbullets"/>
      </w:pPr>
      <w:r w:rsidRPr="0011246D">
        <w:t xml:space="preserve">Affected Telstra mobile customers who do not have a Telstra home phone can receive a one-off credit to the value of $100 </w:t>
      </w:r>
      <w:proofErr w:type="spellStart"/>
      <w:r w:rsidRPr="0011246D">
        <w:t>inc.</w:t>
      </w:r>
      <w:proofErr w:type="spellEnd"/>
      <w:r w:rsidRPr="0011246D">
        <w:t xml:space="preserve"> GST (limited to one mobile phone per Telstra mobile account).</w:t>
      </w:r>
    </w:p>
    <w:p w14:paraId="2865187D" w14:textId="77777777" w:rsidR="00071750" w:rsidRPr="0011246D" w:rsidRDefault="00071750" w:rsidP="00071750">
      <w:pPr>
        <w:spacing w:after="375"/>
      </w:pPr>
      <w:r w:rsidRPr="0011246D">
        <w:t>The above offers are applicable until network damage in the area due to fire is repaired, or while customers remain evacuated, for a maximum period of three months from the date of the fires.</w:t>
      </w:r>
    </w:p>
    <w:p w14:paraId="4969332D" w14:textId="77777777" w:rsidR="00071750" w:rsidRPr="0011246D" w:rsidRDefault="00071750" w:rsidP="00071750">
      <w:pPr>
        <w:spacing w:after="60"/>
        <w:rPr>
          <w:i/>
        </w:rPr>
      </w:pPr>
      <w:r w:rsidRPr="0011246D">
        <w:rPr>
          <w:i/>
        </w:rPr>
        <w:t>Long-term measures (for Telstra customers who have suffered severe damage to or loss of their premises):</w:t>
      </w:r>
    </w:p>
    <w:p w14:paraId="63DD1A6D" w14:textId="77777777" w:rsidR="00071750" w:rsidRPr="0011246D" w:rsidRDefault="00071750" w:rsidP="001754A2">
      <w:pPr>
        <w:pStyle w:val="Listparagraphbullets"/>
      </w:pPr>
      <w:r w:rsidRPr="0011246D">
        <w:t>Free call diversion from the customer’s Telstra fixed phone service to another Australian fixed or mobile service of their choice, regardless of the carrier. This offer is applicable for a maximum period of 6 months from the date of the fire.</w:t>
      </w:r>
    </w:p>
    <w:p w14:paraId="30C65593" w14:textId="13BDE386" w:rsidR="003D679B" w:rsidRDefault="00071750" w:rsidP="001754A2">
      <w:pPr>
        <w:pStyle w:val="Listparagraphbullets"/>
      </w:pPr>
      <w:r w:rsidRPr="0011246D">
        <w:t xml:space="preserve">In addition, Telstra will apply a one-off credit to the value of $500 </w:t>
      </w:r>
      <w:proofErr w:type="spellStart"/>
      <w:r w:rsidRPr="0011246D">
        <w:t>inc.</w:t>
      </w:r>
      <w:proofErr w:type="spellEnd"/>
      <w:r w:rsidRPr="0011246D">
        <w:t xml:space="preserve"> GST to the customer’s Telstra fixed phone account to help cover the costs</w:t>
      </w:r>
      <w:r w:rsidR="000D4D3F">
        <w:t xml:space="preserve"> of the following, if required:</w:t>
      </w:r>
    </w:p>
    <w:p w14:paraId="344BBE49" w14:textId="75B4B666" w:rsidR="00071750" w:rsidRPr="0011246D" w:rsidRDefault="00071750" w:rsidP="001754A2">
      <w:pPr>
        <w:pStyle w:val="Listparagraphbulletssecondlevel"/>
      </w:pPr>
      <w:r w:rsidRPr="0011246D">
        <w:t>Connection of a Telstra fixed phone service at one temporary residence</w:t>
      </w:r>
    </w:p>
    <w:p w14:paraId="58CFC591" w14:textId="1C59A2BF" w:rsidR="00071750" w:rsidRPr="0011246D" w:rsidRDefault="00071750" w:rsidP="001754A2">
      <w:pPr>
        <w:pStyle w:val="Listparagraphbulletssecondlevel"/>
      </w:pPr>
      <w:r w:rsidRPr="0011246D">
        <w:t>Re-connection of a Telstra fixed phone service at the customer’s original permanent premises</w:t>
      </w:r>
      <w:r w:rsidR="000D4D3F">
        <w:t>.</w:t>
      </w:r>
    </w:p>
    <w:p w14:paraId="35DB3DB8" w14:textId="48A9FE6C" w:rsidR="00071750" w:rsidRDefault="00071750" w:rsidP="00071750">
      <w:r w:rsidRPr="0011246D">
        <w:rPr>
          <w:b/>
        </w:rPr>
        <w:t>Front line responders:</w:t>
      </w:r>
      <w:r>
        <w:t xml:space="preserve"> Telstra offer</w:t>
      </w:r>
      <w:r w:rsidR="001D6237">
        <w:t>ed</w:t>
      </w:r>
      <w:r>
        <w:t xml:space="preserve"> </w:t>
      </w:r>
      <w:hyperlink r:id="rId21" w:history="1">
        <w:r>
          <w:rPr>
            <w:rStyle w:val="Hyperlink"/>
          </w:rPr>
          <w:t>free mobile phone bills</w:t>
        </w:r>
      </w:hyperlink>
      <w:r>
        <w:t xml:space="preserve"> for volunteer firefighters</w:t>
      </w:r>
      <w:r w:rsidR="003D679B">
        <w:t xml:space="preserve"> and </w:t>
      </w:r>
      <w:r>
        <w:t>SES volunteers</w:t>
      </w:r>
      <w:r w:rsidR="003D679B">
        <w:t xml:space="preserve">. </w:t>
      </w:r>
      <w:r>
        <w:t>Farm Fighters</w:t>
      </w:r>
      <w:r w:rsidR="000D4D3F">
        <w:t>—</w:t>
      </w:r>
      <w:r>
        <w:t>farmers with personal firefighting equipment/units who support their community when under threat from a bushfire</w:t>
      </w:r>
      <w:r w:rsidR="000D4D3F">
        <w:t>—</w:t>
      </w:r>
      <w:r>
        <w:t xml:space="preserve">are also eligible. </w:t>
      </w:r>
    </w:p>
    <w:p w14:paraId="36DB80DB" w14:textId="1F621B59" w:rsidR="00071750" w:rsidRDefault="00071750" w:rsidP="00071750">
      <w:r w:rsidRPr="0011246D">
        <w:rPr>
          <w:b/>
          <w:bCs/>
        </w:rPr>
        <w:t>Free payphones and Wi-Fi hotspots for all</w:t>
      </w:r>
      <w:r>
        <w:rPr>
          <w:b/>
          <w:bCs/>
        </w:rPr>
        <w:t xml:space="preserve">: </w:t>
      </w:r>
      <w:r>
        <w:t xml:space="preserve">Telstra made their </w:t>
      </w:r>
      <w:hyperlink r:id="rId22" w:history="1">
        <w:r>
          <w:rPr>
            <w:rStyle w:val="Hyperlink"/>
          </w:rPr>
          <w:t>payphone network around the country available to provide free local, national and standard mobile calls.</w:t>
        </w:r>
      </w:hyperlink>
      <w:r>
        <w:t xml:space="preserve"> They will also be allowing free use of the Telstra Air Wi-Fi network at locations where payphones are equipped to provide this. This t</w:t>
      </w:r>
      <w:r w:rsidR="003D679B">
        <w:t xml:space="preserve">ook effect on </w:t>
      </w:r>
      <w:r>
        <w:t xml:space="preserve">6 January </w:t>
      </w:r>
      <w:r w:rsidR="003D679B">
        <w:t xml:space="preserve">and will be available </w:t>
      </w:r>
      <w:r>
        <w:t>until further notice.</w:t>
      </w:r>
    </w:p>
    <w:p w14:paraId="5DD948AC" w14:textId="77777777" w:rsidR="00071750" w:rsidRPr="009C3FF4" w:rsidRDefault="00071750" w:rsidP="001754A2">
      <w:pPr>
        <w:pStyle w:val="Heading3"/>
      </w:pPr>
      <w:r w:rsidRPr="009C3FF4">
        <w:lastRenderedPageBreak/>
        <w:t>Optus</w:t>
      </w:r>
    </w:p>
    <w:p w14:paraId="73C5C7A5" w14:textId="158FA6DE" w:rsidR="00071750" w:rsidRDefault="00071750" w:rsidP="001754A2">
      <w:pPr>
        <w:keepNext/>
      </w:pPr>
      <w:r w:rsidRPr="0011246D">
        <w:rPr>
          <w:b/>
        </w:rPr>
        <w:t>Customers:</w:t>
      </w:r>
      <w:r>
        <w:t xml:space="preserve"> Optus has established a dedicated customer contact line for customers affected by the bushfires</w:t>
      </w:r>
      <w:r w:rsidR="000D4D3F">
        <w:t>—</w:t>
      </w:r>
      <w:r>
        <w:t>1300 301 671. All other customers seeking assistance for other matters can ring the Optus Customer Care line on 133 937.</w:t>
      </w:r>
    </w:p>
    <w:p w14:paraId="05890AFE" w14:textId="1A29A0E3" w:rsidR="00071750" w:rsidRDefault="00071750" w:rsidP="00071750">
      <w:r>
        <w:t>Optus has in place a financial assistance policy to support customers affected by the bushfires in NSW and Victoria which can include</w:t>
      </w:r>
      <w:r w:rsidR="003D679B">
        <w:t>s</w:t>
      </w:r>
      <w:r>
        <w:t>:</w:t>
      </w:r>
    </w:p>
    <w:p w14:paraId="75776419" w14:textId="77777777" w:rsidR="00071750" w:rsidRPr="0011246D" w:rsidRDefault="00071750" w:rsidP="001754A2">
      <w:pPr>
        <w:pStyle w:val="Listparagraphbullets"/>
      </w:pPr>
      <w:r w:rsidRPr="0011246D">
        <w:t>free call diversions from an Optus fixed home phone to any mobile or fixed number</w:t>
      </w:r>
    </w:p>
    <w:p w14:paraId="00480B45" w14:textId="77777777" w:rsidR="00071750" w:rsidRPr="0011246D" w:rsidRDefault="00071750" w:rsidP="001754A2">
      <w:pPr>
        <w:pStyle w:val="Listparagraphbullets"/>
      </w:pPr>
      <w:r w:rsidRPr="0011246D">
        <w:t>extended timeframes for bill payments</w:t>
      </w:r>
    </w:p>
    <w:p w14:paraId="66E51707" w14:textId="77777777" w:rsidR="00071750" w:rsidRPr="0011246D" w:rsidRDefault="00071750" w:rsidP="001754A2">
      <w:pPr>
        <w:pStyle w:val="Listparagraphbullets"/>
      </w:pPr>
      <w:r w:rsidRPr="0011246D">
        <w:t>bill waivers in instances of extreme financial hardship; and</w:t>
      </w:r>
    </w:p>
    <w:p w14:paraId="7DB153E3" w14:textId="77777777" w:rsidR="00071750" w:rsidRPr="0011246D" w:rsidRDefault="00071750" w:rsidP="001754A2">
      <w:pPr>
        <w:pStyle w:val="Listparagraphbullets"/>
      </w:pPr>
      <w:r w:rsidRPr="0011246D">
        <w:t>free suspension, relocation or cancellation of a fixed service</w:t>
      </w:r>
    </w:p>
    <w:p w14:paraId="16EC2CB8" w14:textId="11BFE9F8" w:rsidR="00071750" w:rsidRDefault="00071750" w:rsidP="001754A2">
      <w:pPr>
        <w:pStyle w:val="Listparagraphbullets"/>
      </w:pPr>
      <w:r w:rsidRPr="0011246D">
        <w:t>free prepaid credit which can b</w:t>
      </w:r>
      <w:r>
        <w:t xml:space="preserve">e organised at local </w:t>
      </w:r>
      <w:r w:rsidR="003D679B">
        <w:t xml:space="preserve">Optus </w:t>
      </w:r>
      <w:r>
        <w:t>stores</w:t>
      </w:r>
    </w:p>
    <w:p w14:paraId="7D7C4F0E" w14:textId="35278689" w:rsidR="00071750" w:rsidRPr="0011246D" w:rsidRDefault="00071750" w:rsidP="001754A2">
      <w:pPr>
        <w:pStyle w:val="Listparagraphbullets"/>
      </w:pPr>
      <w:proofErr w:type="gramStart"/>
      <w:r>
        <w:t>unmetered</w:t>
      </w:r>
      <w:proofErr w:type="gramEnd"/>
      <w:r>
        <w:t xml:space="preserve"> internet access to a range of emergency services websites for those in bushfire affected areas</w:t>
      </w:r>
      <w:r w:rsidR="000D4D3F">
        <w:t>.</w:t>
      </w:r>
    </w:p>
    <w:p w14:paraId="24F1BF7A" w14:textId="21E0C2D4" w:rsidR="00071750" w:rsidRDefault="00071750" w:rsidP="00071750">
      <w:r w:rsidRPr="0011246D">
        <w:rPr>
          <w:b/>
        </w:rPr>
        <w:t>Front line responders:</w:t>
      </w:r>
      <w:r>
        <w:rPr>
          <w:b/>
        </w:rPr>
        <w:t xml:space="preserve"> </w:t>
      </w:r>
      <w:r>
        <w:t xml:space="preserve">Firefighters, volunteers </w:t>
      </w:r>
      <w:r w:rsidRPr="0011246D">
        <w:t>and staff</w:t>
      </w:r>
      <w:r>
        <w:t xml:space="preserve"> affected by bushfires should also use the dedicated contact line</w:t>
      </w:r>
      <w:r w:rsidR="000D4D3F">
        <w:t>—</w:t>
      </w:r>
      <w:r>
        <w:t xml:space="preserve">1300 301 671. Optus are covering the cost of volunteer fire fighters’ </w:t>
      </w:r>
      <w:r w:rsidR="0033109A">
        <w:t xml:space="preserve">and SES volunteers’ </w:t>
      </w:r>
      <w:r>
        <w:t>mobile ser</w:t>
      </w:r>
      <w:r w:rsidR="001754A2">
        <w:t>vices for December and January.</w:t>
      </w:r>
    </w:p>
    <w:p w14:paraId="694B7AAB" w14:textId="14172C9C" w:rsidR="00071750" w:rsidRDefault="00071750" w:rsidP="00071750">
      <w:pPr>
        <w:rPr>
          <w:b/>
          <w:bCs/>
        </w:rPr>
      </w:pPr>
      <w:r>
        <w:rPr>
          <w:b/>
          <w:bCs/>
        </w:rPr>
        <w:t xml:space="preserve">On ground support to affected areas: </w:t>
      </w:r>
      <w:r w:rsidRPr="00550C6F">
        <w:rPr>
          <w:bCs/>
        </w:rPr>
        <w:t>Optus are providing on the ground support in bushfire affected zones including evacuation centres by providing charging stations, pre-paid SIMs, sa</w:t>
      </w:r>
      <w:r w:rsidR="001754A2">
        <w:rPr>
          <w:bCs/>
        </w:rPr>
        <w:t>tellite and mobile phone access.</w:t>
      </w:r>
    </w:p>
    <w:p w14:paraId="1B847660" w14:textId="5AF4535D" w:rsidR="00071750" w:rsidRPr="0011246D" w:rsidRDefault="00071750" w:rsidP="001754A2">
      <w:pPr>
        <w:pStyle w:val="Heading3"/>
      </w:pPr>
      <w:r>
        <w:t>Vodafone Australia</w:t>
      </w:r>
    </w:p>
    <w:p w14:paraId="43BE0104" w14:textId="32B15663" w:rsidR="002A1743" w:rsidRDefault="002A1743" w:rsidP="00071750">
      <w:r w:rsidRPr="002A1743">
        <w:t>Vodafone</w:t>
      </w:r>
      <w:r w:rsidR="00071750">
        <w:t xml:space="preserve"> </w:t>
      </w:r>
      <w:r w:rsidR="00480490">
        <w:t xml:space="preserve">has </w:t>
      </w:r>
      <w:r w:rsidR="001D6237">
        <w:t xml:space="preserve">offered </w:t>
      </w:r>
      <w:r w:rsidR="00071750" w:rsidRPr="00D6585A">
        <w:t xml:space="preserve">a range of </w:t>
      </w:r>
      <w:r w:rsidR="00071750">
        <w:t xml:space="preserve">relief </w:t>
      </w:r>
      <w:r w:rsidR="00071750" w:rsidRPr="00D6585A">
        <w:t>options</w:t>
      </w:r>
      <w:r>
        <w:t xml:space="preserve"> including 2 months’ free services to a wide range of volunteers, access to Vodafone’s </w:t>
      </w:r>
      <w:r w:rsidR="00071750" w:rsidRPr="00D6585A">
        <w:t>hardship policy for</w:t>
      </w:r>
      <w:r>
        <w:t xml:space="preserve"> payment support/relief, free mobile Wi-Fi for those who have lost their home, and extra data for impacted customers. Updated details can be found here: </w:t>
      </w:r>
      <w:hyperlink r:id="rId23" w:history="1">
        <w:r>
          <w:rPr>
            <w:rStyle w:val="Hyperlink"/>
          </w:rPr>
          <w:t>www.vodafone.com.au/bushfire-support</w:t>
        </w:r>
      </w:hyperlink>
      <w:r>
        <w:t>.</w:t>
      </w:r>
    </w:p>
    <w:p w14:paraId="6B39BC82" w14:textId="77777777" w:rsidR="002A1743" w:rsidRDefault="002A1743" w:rsidP="00071750">
      <w:r>
        <w:t>Vodafone will continue to offer support and are looking at more ways to help those affected by the bushfires.</w:t>
      </w:r>
    </w:p>
    <w:p w14:paraId="2101C110" w14:textId="5CDD6585" w:rsidR="00071750" w:rsidRPr="00D6585A" w:rsidRDefault="00071750" w:rsidP="00071750">
      <w:r>
        <w:t xml:space="preserve">Affected </w:t>
      </w:r>
      <w:r w:rsidRPr="00D6585A">
        <w:t xml:space="preserve">customers </w:t>
      </w:r>
      <w:r>
        <w:t xml:space="preserve">should contact VHA’s </w:t>
      </w:r>
      <w:r w:rsidRPr="00D6585A">
        <w:t>Financial Hardship team</w:t>
      </w:r>
      <w:r w:rsidR="000D4D3F">
        <w:t>—</w:t>
      </w:r>
      <w:r w:rsidRPr="00D6585A">
        <w:t>1300 650 405.</w:t>
      </w:r>
    </w:p>
    <w:p w14:paraId="642CEF46" w14:textId="77777777" w:rsidR="007B7270" w:rsidRPr="006A7BFD" w:rsidRDefault="007B7270" w:rsidP="00071750">
      <w:pPr>
        <w:rPr>
          <w:sz w:val="2"/>
        </w:rPr>
      </w:pPr>
    </w:p>
    <w:sectPr w:rsidR="007B7270" w:rsidRPr="006A7BFD" w:rsidSect="007B2BA3">
      <w:headerReference w:type="default" r:id="rId24"/>
      <w:type w:val="continuous"/>
      <w:pgSz w:w="11906" w:h="16838"/>
      <w:pgMar w:top="1560" w:right="1274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23199B" w16cid:durableId="21BB2F60"/>
  <w16cid:commentId w16cid:paraId="3AF80825" w16cid:durableId="21BB2F6B"/>
  <w16cid:commentId w16cid:paraId="0F2E0C0A" w16cid:durableId="21BB2F75"/>
  <w16cid:commentId w16cid:paraId="5FF61337" w16cid:durableId="21BB1B2C"/>
  <w16cid:commentId w16cid:paraId="116A987F" w16cid:durableId="21BB26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3EF50" w14:textId="77777777" w:rsidR="00DE7707" w:rsidRDefault="00DE7707" w:rsidP="005113AA">
      <w:pPr>
        <w:spacing w:after="0"/>
      </w:pPr>
      <w:r>
        <w:separator/>
      </w:r>
    </w:p>
  </w:endnote>
  <w:endnote w:type="continuationSeparator" w:id="0">
    <w:p w14:paraId="2F2A4148" w14:textId="77777777" w:rsidR="00DE7707" w:rsidRDefault="00DE7707" w:rsidP="00511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D239" w14:textId="77777777" w:rsidR="000D4D3F" w:rsidRDefault="000D4D3F" w:rsidP="000D4D3F">
    <w:pPr>
      <w:pStyle w:val="Footer"/>
      <w:tabs>
        <w:tab w:val="clear" w:pos="4513"/>
        <w:tab w:val="clear" w:pos="9026"/>
        <w:tab w:val="center" w:pos="4536"/>
        <w:tab w:val="right" w:pos="9498"/>
      </w:tabs>
      <w:ind w:left="-1440" w:right="-613"/>
    </w:pPr>
    <w:r>
      <w:rPr>
        <w:noProof/>
        <w:lang w:eastAsia="en-AU"/>
      </w:rPr>
      <w:drawing>
        <wp:inline distT="0" distB="0" distL="0" distR="0" wp14:anchorId="4BEB71BC" wp14:editId="22771F80">
          <wp:extent cx="7596000" cy="400057"/>
          <wp:effectExtent l="0" t="0" r="5080" b="0"/>
          <wp:docPr id="16" name="Picture 16" descr="Decorative banner with departmental logo." title="Decorative banner with departmenta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A Template Elements v3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400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0B96A" w14:textId="144DA44C" w:rsidR="000D4D3F" w:rsidRPr="0037566A" w:rsidRDefault="000D4D3F" w:rsidP="000D4D3F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sz w:val="18"/>
        <w:szCs w:val="18"/>
      </w:rPr>
    </w:pPr>
    <w:r w:rsidRPr="000D4D3F">
      <w:rPr>
        <w:sz w:val="18"/>
        <w:szCs w:val="18"/>
      </w:rPr>
      <w:t>Bushfire telecommunications—</w:t>
    </w:r>
    <w:r>
      <w:tab/>
    </w:r>
    <w:hyperlink r:id="rId2" w:history="1">
      <w:r w:rsidRPr="002725BE">
        <w:rPr>
          <w:rStyle w:val="Hyperlink"/>
          <w:sz w:val="18"/>
          <w:szCs w:val="18"/>
        </w:rPr>
        <w:t>www.communications.gov.au</w:t>
      </w:r>
    </w:hyperlink>
  </w:p>
  <w:p w14:paraId="2A95CFC8" w14:textId="6D33CCA5" w:rsidR="000D4D3F" w:rsidRPr="00943D91" w:rsidRDefault="000D4D3F" w:rsidP="000D4D3F">
    <w:pPr>
      <w:pStyle w:val="Footer"/>
      <w:tabs>
        <w:tab w:val="clear" w:pos="4513"/>
        <w:tab w:val="clear" w:pos="9026"/>
        <w:tab w:val="center" w:pos="4536"/>
        <w:tab w:val="right" w:pos="9498"/>
      </w:tabs>
      <w:ind w:right="-46"/>
      <w:rPr>
        <w:rStyle w:val="Hyperlink"/>
        <w:color w:val="auto"/>
        <w:sz w:val="18"/>
        <w:szCs w:val="18"/>
      </w:rPr>
    </w:pPr>
    <w:proofErr w:type="gramStart"/>
    <w:r w:rsidRPr="000D4D3F">
      <w:rPr>
        <w:sz w:val="18"/>
        <w:szCs w:val="18"/>
      </w:rPr>
      <w:t>remediation</w:t>
    </w:r>
    <w:proofErr w:type="gramEnd"/>
    <w:r w:rsidRPr="000D4D3F">
      <w:rPr>
        <w:sz w:val="18"/>
        <w:szCs w:val="18"/>
      </w:rPr>
      <w:t xml:space="preserve"> activities</w:t>
    </w:r>
    <w:r>
      <w:rPr>
        <w:sz w:val="18"/>
        <w:szCs w:val="18"/>
      </w:rPr>
      <w:tab/>
    </w:r>
    <w:hyperlink r:id="rId3" w:history="1">
      <w:r w:rsidRPr="0037566A">
        <w:rPr>
          <w:rStyle w:val="Hyperlink"/>
          <w:sz w:val="18"/>
          <w:szCs w:val="18"/>
        </w:rPr>
        <w:t>www.arts.gov.au</w:t>
      </w:r>
    </w:hyperlink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1062222387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ED0178">
          <w:rPr>
            <w:bCs/>
            <w:noProof/>
            <w:sz w:val="18"/>
            <w:szCs w:val="18"/>
          </w:rPr>
          <w:t>1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ED0178">
          <w:rPr>
            <w:bCs/>
            <w:noProof/>
            <w:sz w:val="18"/>
            <w:szCs w:val="18"/>
          </w:rPr>
          <w:t>4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5050EEF1" w14:textId="77777777" w:rsidR="000D4D3F" w:rsidRPr="00007A3E" w:rsidRDefault="000D4D3F" w:rsidP="000D4D3F">
    <w:pPr>
      <w:pStyle w:val="Footer"/>
      <w:tabs>
        <w:tab w:val="clear" w:pos="4513"/>
        <w:tab w:val="clear" w:pos="9026"/>
        <w:tab w:val="center" w:pos="4536"/>
        <w:tab w:val="right" w:pos="9498"/>
      </w:tabs>
      <w:ind w:right="-613"/>
      <w:rPr>
        <w:rStyle w:val="Hyperlink"/>
        <w:color w:val="auto"/>
        <w:sz w:val="18"/>
        <w:szCs w:val="18"/>
      </w:rPr>
    </w:pPr>
    <w:r>
      <w:tab/>
    </w:r>
    <w:hyperlink r:id="rId4" w:history="1">
      <w:r w:rsidRPr="0037566A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7C65A" w14:textId="77777777" w:rsidR="00DE7707" w:rsidRDefault="00DE7707" w:rsidP="005113AA">
      <w:pPr>
        <w:spacing w:after="0"/>
      </w:pPr>
      <w:r>
        <w:separator/>
      </w:r>
    </w:p>
  </w:footnote>
  <w:footnote w:type="continuationSeparator" w:id="0">
    <w:p w14:paraId="7A80BEA3" w14:textId="77777777" w:rsidR="00DE7707" w:rsidRDefault="00DE7707" w:rsidP="005113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AC81" w14:textId="77777777" w:rsidR="00C550F4" w:rsidRDefault="00C550F4" w:rsidP="005113AA">
    <w:pPr>
      <w:pStyle w:val="Header"/>
      <w:tabs>
        <w:tab w:val="clear" w:pos="9026"/>
        <w:tab w:val="right" w:pos="9333"/>
      </w:tabs>
      <w:ind w:right="-46"/>
      <w:rPr>
        <w:color w:val="001C40"/>
      </w:rPr>
    </w:pPr>
    <w:r w:rsidRPr="00AD7475">
      <w:rPr>
        <w:color w:val="001C40"/>
      </w:rPr>
      <w:t>Department of Communications and the Arts</w:t>
    </w:r>
    <w:r w:rsidRPr="00AD7475">
      <w:rPr>
        <w:color w:val="001C40"/>
      </w:rPr>
      <w:tab/>
    </w:r>
    <w:r w:rsidRPr="00AD7475">
      <w:rPr>
        <w:color w:val="001C40"/>
      </w:rPr>
      <w:tab/>
    </w:r>
    <w:r w:rsidR="002A3F54">
      <w:rPr>
        <w:color w:val="001C40"/>
      </w:rPr>
      <w:t>January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C41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0A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1A0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EC8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2815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8AF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EAC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EA9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740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4A2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A035E9"/>
    <w:multiLevelType w:val="hybridMultilevel"/>
    <w:tmpl w:val="33CA22AA"/>
    <w:lvl w:ilvl="0" w:tplc="0C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1" w15:restartNumberingAfterBreak="0">
    <w:nsid w:val="22136F17"/>
    <w:multiLevelType w:val="multilevel"/>
    <w:tmpl w:val="0ED2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E92756"/>
    <w:multiLevelType w:val="hybridMultilevel"/>
    <w:tmpl w:val="E46E162C"/>
    <w:lvl w:ilvl="0" w:tplc="DECCD654">
      <w:start w:val="1"/>
      <w:numFmt w:val="bullet"/>
      <w:pStyle w:val="Listparagrap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7B96"/>
    <w:multiLevelType w:val="hybridMultilevel"/>
    <w:tmpl w:val="74D44794"/>
    <w:lvl w:ilvl="0" w:tplc="FDE268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FF6B16"/>
    <w:multiLevelType w:val="hybridMultilevel"/>
    <w:tmpl w:val="040C7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6539"/>
    <w:multiLevelType w:val="hybridMultilevel"/>
    <w:tmpl w:val="F9887A0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07C2A"/>
    <w:multiLevelType w:val="hybridMultilevel"/>
    <w:tmpl w:val="65E68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27E7D"/>
    <w:multiLevelType w:val="hybridMultilevel"/>
    <w:tmpl w:val="7DB6181E"/>
    <w:lvl w:ilvl="0" w:tplc="8968F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042A1"/>
    <w:multiLevelType w:val="hybridMultilevel"/>
    <w:tmpl w:val="695424A2"/>
    <w:lvl w:ilvl="0" w:tplc="DE9C926C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  <w:color w:val="auto"/>
      </w:rPr>
    </w:lvl>
    <w:lvl w:ilvl="1" w:tplc="0C090003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0" w15:restartNumberingAfterBreak="0">
    <w:nsid w:val="73972953"/>
    <w:multiLevelType w:val="hybridMultilevel"/>
    <w:tmpl w:val="3ACC03B8"/>
    <w:lvl w:ilvl="0" w:tplc="0C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1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13"/>
  </w:num>
  <w:num w:numId="17">
    <w:abstractNumId w:val="15"/>
  </w:num>
  <w:num w:numId="18">
    <w:abstractNumId w:val="11"/>
  </w:num>
  <w:num w:numId="19">
    <w:abstractNumId w:val="16"/>
  </w:num>
  <w:num w:numId="20">
    <w:abstractNumId w:val="10"/>
  </w:num>
  <w:num w:numId="21">
    <w:abstractNumId w:val="19"/>
  </w:num>
  <w:num w:numId="22">
    <w:abstractNumId w:val="20"/>
  </w:num>
  <w:num w:numId="23">
    <w:abstractNumId w:val="14"/>
  </w:num>
  <w:num w:numId="24">
    <w:abstractNumId w:val="1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A0"/>
    <w:rsid w:val="00007A3E"/>
    <w:rsid w:val="00010EF0"/>
    <w:rsid w:val="00015B17"/>
    <w:rsid w:val="00035B2E"/>
    <w:rsid w:val="00055F23"/>
    <w:rsid w:val="000608FF"/>
    <w:rsid w:val="00071750"/>
    <w:rsid w:val="0007496D"/>
    <w:rsid w:val="000A0F4F"/>
    <w:rsid w:val="000A39AD"/>
    <w:rsid w:val="000C0C8B"/>
    <w:rsid w:val="000D4D3F"/>
    <w:rsid w:val="000E0200"/>
    <w:rsid w:val="000E5613"/>
    <w:rsid w:val="000E65F7"/>
    <w:rsid w:val="00100759"/>
    <w:rsid w:val="00115592"/>
    <w:rsid w:val="00116CF0"/>
    <w:rsid w:val="00136A6B"/>
    <w:rsid w:val="001370A9"/>
    <w:rsid w:val="0015651C"/>
    <w:rsid w:val="00163D03"/>
    <w:rsid w:val="00170EB8"/>
    <w:rsid w:val="00175036"/>
    <w:rsid w:val="001754A2"/>
    <w:rsid w:val="00187840"/>
    <w:rsid w:val="00196AC5"/>
    <w:rsid w:val="001B52A4"/>
    <w:rsid w:val="001B7452"/>
    <w:rsid w:val="001D6237"/>
    <w:rsid w:val="001E5F93"/>
    <w:rsid w:val="001F3128"/>
    <w:rsid w:val="00225EA8"/>
    <w:rsid w:val="0029086D"/>
    <w:rsid w:val="00292A23"/>
    <w:rsid w:val="002A1743"/>
    <w:rsid w:val="002A3F54"/>
    <w:rsid w:val="002A4523"/>
    <w:rsid w:val="00315A54"/>
    <w:rsid w:val="0033109A"/>
    <w:rsid w:val="00331312"/>
    <w:rsid w:val="00341053"/>
    <w:rsid w:val="00342378"/>
    <w:rsid w:val="00344027"/>
    <w:rsid w:val="00356FF7"/>
    <w:rsid w:val="00363B59"/>
    <w:rsid w:val="003726BD"/>
    <w:rsid w:val="003C5D02"/>
    <w:rsid w:val="003D193C"/>
    <w:rsid w:val="003D679B"/>
    <w:rsid w:val="003E09D2"/>
    <w:rsid w:val="003E22E1"/>
    <w:rsid w:val="003F28AE"/>
    <w:rsid w:val="00402DF8"/>
    <w:rsid w:val="004119F7"/>
    <w:rsid w:val="00412392"/>
    <w:rsid w:val="004269DB"/>
    <w:rsid w:val="00431152"/>
    <w:rsid w:val="00456739"/>
    <w:rsid w:val="00476983"/>
    <w:rsid w:val="00480490"/>
    <w:rsid w:val="004F147E"/>
    <w:rsid w:val="005113AA"/>
    <w:rsid w:val="005117A3"/>
    <w:rsid w:val="0052507B"/>
    <w:rsid w:val="005918AA"/>
    <w:rsid w:val="0059499B"/>
    <w:rsid w:val="00595C4C"/>
    <w:rsid w:val="005E32BC"/>
    <w:rsid w:val="00616524"/>
    <w:rsid w:val="00627FA9"/>
    <w:rsid w:val="006304C0"/>
    <w:rsid w:val="006329FA"/>
    <w:rsid w:val="00635CC5"/>
    <w:rsid w:val="00662A8D"/>
    <w:rsid w:val="00684B3B"/>
    <w:rsid w:val="00696FC0"/>
    <w:rsid w:val="006A5738"/>
    <w:rsid w:val="006A7BFD"/>
    <w:rsid w:val="006B20EE"/>
    <w:rsid w:val="006B5FBB"/>
    <w:rsid w:val="006C7B08"/>
    <w:rsid w:val="006D5DB1"/>
    <w:rsid w:val="006F2F58"/>
    <w:rsid w:val="00716BB9"/>
    <w:rsid w:val="00742108"/>
    <w:rsid w:val="007737D9"/>
    <w:rsid w:val="00782CFB"/>
    <w:rsid w:val="007851B6"/>
    <w:rsid w:val="007B2BA3"/>
    <w:rsid w:val="007B2E70"/>
    <w:rsid w:val="007B7270"/>
    <w:rsid w:val="007F44E7"/>
    <w:rsid w:val="007F7BF4"/>
    <w:rsid w:val="00800F3F"/>
    <w:rsid w:val="00806F48"/>
    <w:rsid w:val="0081105B"/>
    <w:rsid w:val="008142F0"/>
    <w:rsid w:val="0082148C"/>
    <w:rsid w:val="00831D3B"/>
    <w:rsid w:val="00836743"/>
    <w:rsid w:val="00840911"/>
    <w:rsid w:val="00854B2B"/>
    <w:rsid w:val="00864EA3"/>
    <w:rsid w:val="00871F1B"/>
    <w:rsid w:val="008A3E38"/>
    <w:rsid w:val="008E2949"/>
    <w:rsid w:val="008E5ABD"/>
    <w:rsid w:val="008F38F0"/>
    <w:rsid w:val="00932D91"/>
    <w:rsid w:val="009423F3"/>
    <w:rsid w:val="00943D91"/>
    <w:rsid w:val="009A1015"/>
    <w:rsid w:val="009C3FF4"/>
    <w:rsid w:val="009D5B10"/>
    <w:rsid w:val="00A04528"/>
    <w:rsid w:val="00A25FFE"/>
    <w:rsid w:val="00A4412F"/>
    <w:rsid w:val="00A44B60"/>
    <w:rsid w:val="00A756B2"/>
    <w:rsid w:val="00A75DBC"/>
    <w:rsid w:val="00A7603D"/>
    <w:rsid w:val="00AA68E2"/>
    <w:rsid w:val="00AD0AB7"/>
    <w:rsid w:val="00AF0F0D"/>
    <w:rsid w:val="00AF3CBA"/>
    <w:rsid w:val="00B335DF"/>
    <w:rsid w:val="00B420C8"/>
    <w:rsid w:val="00B46254"/>
    <w:rsid w:val="00B53105"/>
    <w:rsid w:val="00B627D4"/>
    <w:rsid w:val="00B75D34"/>
    <w:rsid w:val="00B86451"/>
    <w:rsid w:val="00BB05A0"/>
    <w:rsid w:val="00BB7E71"/>
    <w:rsid w:val="00BB7E85"/>
    <w:rsid w:val="00BC124F"/>
    <w:rsid w:val="00C25BB9"/>
    <w:rsid w:val="00C54D61"/>
    <w:rsid w:val="00C550F4"/>
    <w:rsid w:val="00C55920"/>
    <w:rsid w:val="00C64BA6"/>
    <w:rsid w:val="00CE0589"/>
    <w:rsid w:val="00CE76C8"/>
    <w:rsid w:val="00CF1177"/>
    <w:rsid w:val="00CF172F"/>
    <w:rsid w:val="00CF72C2"/>
    <w:rsid w:val="00D11974"/>
    <w:rsid w:val="00D45FD7"/>
    <w:rsid w:val="00DA60AC"/>
    <w:rsid w:val="00DB280D"/>
    <w:rsid w:val="00DE7707"/>
    <w:rsid w:val="00E2317A"/>
    <w:rsid w:val="00E23EE5"/>
    <w:rsid w:val="00E43838"/>
    <w:rsid w:val="00E5532B"/>
    <w:rsid w:val="00E65490"/>
    <w:rsid w:val="00E928E3"/>
    <w:rsid w:val="00E97D23"/>
    <w:rsid w:val="00EA086B"/>
    <w:rsid w:val="00EA657B"/>
    <w:rsid w:val="00EB296B"/>
    <w:rsid w:val="00EC0678"/>
    <w:rsid w:val="00EC12D8"/>
    <w:rsid w:val="00EC2AB6"/>
    <w:rsid w:val="00EC361E"/>
    <w:rsid w:val="00ED0178"/>
    <w:rsid w:val="00F445FC"/>
    <w:rsid w:val="00F51D5A"/>
    <w:rsid w:val="00F550CE"/>
    <w:rsid w:val="00F63D35"/>
    <w:rsid w:val="00F8037F"/>
    <w:rsid w:val="00F80EA0"/>
    <w:rsid w:val="00FF2824"/>
    <w:rsid w:val="00FF2AA1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4065FD"/>
  <w15:chartTrackingRefBased/>
  <w15:docId w15:val="{2B980600-523D-40C6-A59F-9039191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2D8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5D02"/>
    <w:pPr>
      <w:keepNext/>
      <w:spacing w:before="480" w:after="360"/>
      <w:outlineLvl w:val="0"/>
    </w:pPr>
    <w:rPr>
      <w:rFonts w:ascii="Calibri Light" w:eastAsia="MingLiU" w:hAnsi="Calibri Light" w:cs="Mangal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D61"/>
    <w:pPr>
      <w:keepNext/>
      <w:spacing w:after="120"/>
      <w:outlineLvl w:val="1"/>
    </w:pPr>
    <w:rPr>
      <w:rFonts w:ascii="Calibri Light" w:eastAsia="MingLiU" w:hAnsi="Calibri Light" w:cs="Mangal"/>
      <w:b/>
      <w:color w:val="001C4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D61"/>
    <w:pPr>
      <w:keepNext/>
      <w:spacing w:after="120"/>
      <w:outlineLvl w:val="2"/>
    </w:pPr>
    <w:rPr>
      <w:rFonts w:ascii="Calibri Light" w:eastAsia="MingLiU" w:hAnsi="Calibri Light" w:cs="Mangal"/>
      <w:b/>
      <w:color w:val="001C40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32B"/>
    <w:pPr>
      <w:keepNext/>
      <w:keepLines/>
      <w:spacing w:after="120"/>
      <w:outlineLvl w:val="3"/>
    </w:pPr>
    <w:rPr>
      <w:rFonts w:ascii="Calibri Light" w:eastAsia="MingLiU" w:hAnsi="Calibri Light" w:cs="Mangal"/>
      <w:b/>
      <w:bCs/>
      <w:color w:val="001C40"/>
      <w:sz w:val="24"/>
      <w:szCs w:val="24"/>
      <w:lang w:eastAsia="zh-TW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532B"/>
    <w:pPr>
      <w:keepNext/>
      <w:keepLines/>
      <w:spacing w:after="60"/>
      <w:outlineLvl w:val="4"/>
    </w:pPr>
    <w:rPr>
      <w:rFonts w:ascii="Calibri Light" w:eastAsia="MingLiU" w:hAnsi="Calibri Light" w:cs="Mangal"/>
      <w:b/>
      <w:color w:val="001C4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3A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3AA"/>
  </w:style>
  <w:style w:type="paragraph" w:styleId="Footer">
    <w:name w:val="footer"/>
    <w:basedOn w:val="Normal"/>
    <w:link w:val="FooterChar"/>
    <w:uiPriority w:val="99"/>
    <w:unhideWhenUsed/>
    <w:rsid w:val="005113A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3AA"/>
  </w:style>
  <w:style w:type="character" w:styleId="Hyperlink">
    <w:name w:val="Hyperlink"/>
    <w:basedOn w:val="DefaultParagraphFont"/>
    <w:uiPriority w:val="99"/>
    <w:unhideWhenUsed/>
    <w:rsid w:val="005113AA"/>
    <w:rPr>
      <w:color w:val="15558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D02"/>
    <w:rPr>
      <w:rFonts w:ascii="Calibri Light" w:eastAsia="MingLiU" w:hAnsi="Calibri Light" w:cs="Mangal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4D61"/>
    <w:rPr>
      <w:rFonts w:ascii="Calibri Light" w:eastAsia="MingLiU" w:hAnsi="Calibri Light" w:cs="Mangal"/>
      <w:b/>
      <w:color w:val="001C4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4D61"/>
    <w:rPr>
      <w:rFonts w:ascii="Calibri Light" w:eastAsia="MingLiU" w:hAnsi="Calibri Light" w:cs="Mangal"/>
      <w:b/>
      <w:color w:val="001C40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532B"/>
    <w:rPr>
      <w:rFonts w:ascii="Calibri Light" w:eastAsia="MingLiU" w:hAnsi="Calibri Light" w:cs="Mangal"/>
      <w:b/>
      <w:bCs/>
      <w:color w:val="001C40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E5532B"/>
    <w:rPr>
      <w:rFonts w:ascii="Calibri Light" w:eastAsia="MingLiU" w:hAnsi="Calibri Light" w:cs="Mangal"/>
      <w:b/>
      <w:color w:val="001C4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13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3AA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1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113AA"/>
    <w:rPr>
      <w:vertAlign w:val="superscript"/>
    </w:rPr>
  </w:style>
  <w:style w:type="table" w:styleId="TableGrid">
    <w:name w:val="Table Grid"/>
    <w:basedOn w:val="TableNormal"/>
    <w:uiPriority w:val="39"/>
    <w:rsid w:val="0051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F63D35"/>
    <w:pPr>
      <w:keepNext/>
      <w:spacing w:after="0"/>
    </w:pPr>
    <w:rPr>
      <w:rFonts w:asciiTheme="majorHAnsi" w:hAnsiTheme="majorHAnsi"/>
      <w:b/>
      <w:color w:val="626E81"/>
      <w:sz w:val="24"/>
    </w:rPr>
  </w:style>
  <w:style w:type="paragraph" w:customStyle="1" w:styleId="Tabletextcentred">
    <w:name w:val="Table text centred"/>
    <w:basedOn w:val="Normal"/>
    <w:next w:val="NoSpacing"/>
    <w:rsid w:val="00800F3F"/>
    <w:pPr>
      <w:spacing w:after="0"/>
      <w:jc w:val="center"/>
    </w:pPr>
    <w:rPr>
      <w:rFonts w:eastAsia="Times New Roman" w:cs="Times New Roman"/>
      <w:szCs w:val="20"/>
    </w:rPr>
  </w:style>
  <w:style w:type="paragraph" w:customStyle="1" w:styleId="Tablerowcolumnheadingcentred">
    <w:name w:val="Table row/column heading centred"/>
    <w:basedOn w:val="Normal"/>
    <w:next w:val="Normal"/>
    <w:rsid w:val="00800F3F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">
    <w:name w:val="Table text"/>
    <w:basedOn w:val="Tabletextcentred"/>
    <w:qFormat/>
    <w:rsid w:val="00800F3F"/>
    <w:pPr>
      <w:jc w:val="left"/>
    </w:pPr>
  </w:style>
  <w:style w:type="paragraph" w:customStyle="1" w:styleId="Tablerowcolumnheading">
    <w:name w:val="Table row/column heading"/>
    <w:basedOn w:val="Normal"/>
    <w:next w:val="Normal"/>
    <w:rsid w:val="00800F3F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Checkboxemptybulletpoint">
    <w:name w:val="Check box empty bullet point"/>
    <w:basedOn w:val="Normal"/>
    <w:qFormat/>
    <w:rsid w:val="00800F3F"/>
    <w:pPr>
      <w:numPr>
        <w:numId w:val="1"/>
      </w:numPr>
      <w:spacing w:after="0"/>
      <w:ind w:left="567" w:hanging="567"/>
      <w:contextualSpacing/>
    </w:pPr>
  </w:style>
  <w:style w:type="paragraph" w:styleId="NoSpacing">
    <w:name w:val="No Spacing"/>
    <w:uiPriority w:val="1"/>
    <w:qFormat/>
    <w:rsid w:val="00800F3F"/>
    <w:pPr>
      <w:spacing w:after="0" w:line="240" w:lineRule="auto"/>
    </w:pPr>
  </w:style>
  <w:style w:type="paragraph" w:customStyle="1" w:styleId="Heading2notshowing">
    <w:name w:val="Heading 2—not showing"/>
    <w:basedOn w:val="Heading2"/>
    <w:qFormat/>
    <w:rsid w:val="00943D91"/>
    <w:rPr>
      <w:sz w:val="32"/>
    </w:rPr>
  </w:style>
  <w:style w:type="paragraph" w:styleId="ListParagraph">
    <w:name w:val="List Paragraph"/>
    <w:aliases w:val="List Paragraph—numbers"/>
    <w:basedOn w:val="Normal"/>
    <w:uiPriority w:val="34"/>
    <w:qFormat/>
    <w:rsid w:val="0007496D"/>
    <w:pPr>
      <w:numPr>
        <w:numId w:val="14"/>
      </w:numPr>
      <w:contextualSpacing/>
    </w:pPr>
  </w:style>
  <w:style w:type="paragraph" w:customStyle="1" w:styleId="Listparagraphbullets">
    <w:name w:val="List paragraph—bullets"/>
    <w:basedOn w:val="ListParagraph"/>
    <w:qFormat/>
    <w:rsid w:val="0007496D"/>
    <w:pPr>
      <w:numPr>
        <w:numId w:val="13"/>
      </w:numPr>
      <w:ind w:left="567" w:hanging="567"/>
    </w:pPr>
    <w:rPr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C54D61"/>
    <w:pPr>
      <w:ind w:left="567"/>
    </w:pPr>
    <w:rPr>
      <w:rFonts w:ascii="Calibri" w:eastAsia="Calibri" w:hAnsi="Calibri" w:cs="Mangal"/>
      <w:b/>
      <w:i/>
      <w:iCs/>
      <w:color w:val="626E81"/>
    </w:rPr>
  </w:style>
  <w:style w:type="character" w:customStyle="1" w:styleId="QuoteChar">
    <w:name w:val="Quote Char"/>
    <w:basedOn w:val="DefaultParagraphFont"/>
    <w:link w:val="Quote"/>
    <w:uiPriority w:val="29"/>
    <w:rsid w:val="00C54D61"/>
    <w:rPr>
      <w:rFonts w:ascii="Calibri" w:eastAsia="Calibri" w:hAnsi="Calibri" w:cs="Mangal"/>
      <w:b/>
      <w:i/>
      <w:iCs/>
      <w:color w:val="626E81"/>
    </w:rPr>
  </w:style>
  <w:style w:type="paragraph" w:customStyle="1" w:styleId="Heading3notshowing">
    <w:name w:val="Heading 3—not showing"/>
    <w:basedOn w:val="Heading3"/>
    <w:qFormat/>
    <w:rsid w:val="00943D91"/>
    <w:rPr>
      <w:sz w:val="26"/>
    </w:rPr>
  </w:style>
  <w:style w:type="paragraph" w:customStyle="1" w:styleId="Sourcenote">
    <w:name w:val="Source / note"/>
    <w:basedOn w:val="Normal"/>
    <w:qFormat/>
    <w:rsid w:val="00F63D35"/>
    <w:rPr>
      <w:rFonts w:ascii="Calibri" w:eastAsia="PMingLiU" w:hAnsi="Calibri" w:cs="Mangal"/>
      <w:b/>
      <w:color w:val="626E81"/>
      <w:sz w:val="20"/>
      <w:szCs w:val="20"/>
      <w:lang w:eastAsia="zh-TW"/>
    </w:rPr>
  </w:style>
  <w:style w:type="paragraph" w:styleId="TOCHeading">
    <w:name w:val="TOC Heading"/>
    <w:basedOn w:val="TOC4"/>
    <w:next w:val="Normal"/>
    <w:uiPriority w:val="39"/>
    <w:unhideWhenUsed/>
    <w:qFormat/>
    <w:rsid w:val="00F63D35"/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F63D35"/>
    <w:pPr>
      <w:keepNext/>
      <w:tabs>
        <w:tab w:val="right" w:leader="dot" w:pos="9072"/>
      </w:tabs>
      <w:spacing w:before="120" w:after="0"/>
      <w:ind w:left="284" w:right="567" w:hanging="284"/>
    </w:pPr>
    <w:rPr>
      <w:b/>
      <w:color w:val="001C40"/>
    </w:rPr>
  </w:style>
  <w:style w:type="paragraph" w:styleId="TOC2">
    <w:name w:val="toc 2"/>
    <w:basedOn w:val="Normal"/>
    <w:next w:val="Normal"/>
    <w:autoRedefine/>
    <w:uiPriority w:val="39"/>
    <w:unhideWhenUsed/>
    <w:rsid w:val="00F63D35"/>
    <w:pPr>
      <w:tabs>
        <w:tab w:val="right" w:leader="dot" w:pos="9072"/>
      </w:tabs>
      <w:spacing w:after="0"/>
      <w:ind w:left="851" w:right="567" w:hanging="284"/>
    </w:pPr>
  </w:style>
  <w:style w:type="paragraph" w:styleId="TOC3">
    <w:name w:val="toc 3"/>
    <w:basedOn w:val="Normal"/>
    <w:next w:val="Normal"/>
    <w:autoRedefine/>
    <w:uiPriority w:val="39"/>
    <w:unhideWhenUsed/>
    <w:rsid w:val="00F63D35"/>
    <w:pPr>
      <w:tabs>
        <w:tab w:val="right" w:leader="dot" w:pos="9072"/>
      </w:tabs>
      <w:spacing w:after="0"/>
      <w:ind w:left="1418" w:right="567" w:hanging="284"/>
    </w:pPr>
  </w:style>
  <w:style w:type="paragraph" w:styleId="TOC4">
    <w:name w:val="toc 4"/>
    <w:basedOn w:val="Normal"/>
    <w:next w:val="Normal"/>
    <w:autoRedefine/>
    <w:uiPriority w:val="39"/>
    <w:unhideWhenUsed/>
    <w:rsid w:val="00F63D35"/>
    <w:pPr>
      <w:tabs>
        <w:tab w:val="right" w:leader="dot" w:pos="9072"/>
        <w:tab w:val="right" w:leader="dot" w:pos="9182"/>
      </w:tabs>
      <w:spacing w:after="0"/>
      <w:ind w:right="567"/>
    </w:pPr>
  </w:style>
  <w:style w:type="paragraph" w:customStyle="1" w:styleId="Normal-disclaimerpage">
    <w:name w:val="Normal - disclaimer page"/>
    <w:basedOn w:val="Normal"/>
    <w:qFormat/>
    <w:rsid w:val="00F63D35"/>
    <w:pPr>
      <w:spacing w:after="120"/>
    </w:pPr>
    <w:rPr>
      <w:rFonts w:ascii="Calibri" w:eastAsia="PMingLiU" w:hAnsi="Calibri" w:cs="Mangal"/>
      <w:sz w:val="21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C550F4"/>
    <w:rPr>
      <w:color w:val="155589" w:themeColor="followedHyperlink"/>
      <w:u w:val="single"/>
    </w:rPr>
  </w:style>
  <w:style w:type="paragraph" w:customStyle="1" w:styleId="Listparagraphbulletssecondlevel">
    <w:name w:val="List paragraph—bullets—second level"/>
    <w:basedOn w:val="Listparagraphbullets"/>
    <w:qFormat/>
    <w:rsid w:val="000C0C8B"/>
    <w:pPr>
      <w:ind w:left="1134"/>
    </w:pPr>
  </w:style>
  <w:style w:type="character" w:styleId="CommentReference">
    <w:name w:val="annotation reference"/>
    <w:basedOn w:val="DefaultParagraphFont"/>
    <w:uiPriority w:val="99"/>
    <w:semiHidden/>
    <w:unhideWhenUsed/>
    <w:rsid w:val="00402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D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D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D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D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F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152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071750"/>
    <w:pPr>
      <w:autoSpaceDE w:val="0"/>
      <w:autoSpaceDN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bnco.com.au/blog/the-nbn-project/bushfire-recovery-and-support-updates" TargetMode="External"/><Relationship Id="rId18" Type="http://schemas.openxmlformats.org/officeDocument/2006/relationships/hyperlink" Target="https://exchange.telstra.com.au/victoria-bushfire-assistance-2019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xchange.telstra.com.au/free-calls-for-firie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vodafone.com.au/bushfire-suppor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optus.com.au/about/media-centre/bushfire-support" TargetMode="External"/><Relationship Id="rId20" Type="http://schemas.openxmlformats.org/officeDocument/2006/relationships/hyperlink" Target="https://exchange.telstra.com.au/bushfire-relief-package-south-australi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xchange.telstra.com.au/category/telstra-news/" TargetMode="External"/><Relationship Id="rId23" Type="http://schemas.openxmlformats.org/officeDocument/2006/relationships/hyperlink" Target="http://www.vodafone.com.au/bushfire-suppor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xchange.telstra.com.au/providing-bushfire-relief-to-our-customers-affected-in-new-south-wal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change.telstra.com.au/free-payphones-and-hotspots/" TargetMode="External"/><Relationship Id="rId22" Type="http://schemas.openxmlformats.org/officeDocument/2006/relationships/hyperlink" Target="https://exchange.telstra.com.au/free-payphones-and-hotspots/" TargetMode="External"/><Relationship Id="rId27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lassification.gov.au" TargetMode="External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155589"/>
      </a:accent1>
      <a:accent2>
        <a:srgbClr val="0D6635"/>
      </a:accent2>
      <a:accent3>
        <a:srgbClr val="626E81"/>
      </a:accent3>
      <a:accent4>
        <a:srgbClr val="488CCB"/>
      </a:accent4>
      <a:accent5>
        <a:srgbClr val="959ACD"/>
      </a:accent5>
      <a:accent6>
        <a:srgbClr val="488CCB"/>
      </a:accent6>
      <a:hlink>
        <a:srgbClr val="155589"/>
      </a:hlink>
      <a:folHlink>
        <a:srgbClr val="15558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DFF0E8D596C459BF6924D447E3E9E" ma:contentTypeVersion="0" ma:contentTypeDescription="Create a new document." ma:contentTypeScope="" ma:versionID="bb3dd3da83ee067048d483c7eaa6ef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BB13-7C5E-4000-AFC7-80F37B78C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F71F4A-2AF6-4FAF-A2FD-FC8A299B3E1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666F22-39BA-49AB-BB9D-8AB65C5AC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B7FFE-4D98-4B28-93F0-3E056BBF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1423</Words>
  <Characters>8513</Characters>
  <Application>Microsoft Office Word</Application>
  <DocSecurity>0</DocSecurity>
  <Lines>152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Bushfire telecommunications—remediation activities</vt:lpstr>
    </vt:vector>
  </TitlesOfParts>
  <Company>Department of Communications and the Arts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Bushfire telecommunications—remediation activities</dc:title>
  <dc:subject/>
  <dc:creator>Department of Communications and the Arts</dc:creator>
  <cp:keywords/>
  <dc:description/>
  <cp:lastModifiedBy>Hall, Theresa</cp:lastModifiedBy>
  <cp:revision>7</cp:revision>
  <dcterms:created xsi:type="dcterms:W3CDTF">2020-01-16T01:35:00Z</dcterms:created>
  <dcterms:modified xsi:type="dcterms:W3CDTF">2020-01-16T01:58:00Z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0x010100878DFF0E8D596C459BF6924D447E3E9E</vt:lpwstr>
  </property>
  <property fmtid="{D5CDD505-2E9C-101B-9397-08002B2CF9AE}" pid="3" name="TrimRevisionNumber">
    <vt:i4>1</vt:i4>
  </property>
</Properties>
</file>