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02" w:rsidRDefault="002117E6" w:rsidP="002117E6">
      <w:pPr>
        <w:ind w:left="-1418" w:right="-1440"/>
      </w:pPr>
      <w:r>
        <w:rPr>
          <w:noProof/>
          <w:lang w:eastAsia="en-AU"/>
        </w:rPr>
        <w:drawing>
          <wp:inline distT="0" distB="0" distL="0" distR="0" wp14:anchorId="03610064" wp14:editId="3B58A0D2">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0">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Default="002117E6" w:rsidP="002117E6">
      <w:pPr>
        <w:sectPr w:rsidR="002117E6" w:rsidSect="002117E6">
          <w:footerReference w:type="default" r:id="rId11"/>
          <w:pgSz w:w="11906" w:h="16838"/>
          <w:pgMar w:top="22" w:right="1440" w:bottom="1440" w:left="1440" w:header="708" w:footer="0" w:gutter="0"/>
          <w:cols w:space="708"/>
          <w:docGrid w:linePitch="360"/>
        </w:sectPr>
      </w:pPr>
    </w:p>
    <w:p w:rsidR="008139C8" w:rsidRPr="00C27A8A" w:rsidRDefault="008139C8" w:rsidP="008139C8">
      <w:pPr>
        <w:pStyle w:val="Heading1"/>
      </w:pPr>
      <w:r w:rsidRPr="00C27A8A">
        <w:t>Amending the anti-siphoning scheme</w:t>
      </w:r>
    </w:p>
    <w:p w:rsidR="008139C8" w:rsidRPr="00C27A8A" w:rsidRDefault="008139C8" w:rsidP="008139C8">
      <w:r w:rsidRPr="00C27A8A">
        <w:t>As part of landmark reforms to the broadcasting sector, the Government has amended the anti-siphoning scheme to remove outdated and redundant provisions and streamline the anti-siphoning list. These changes enable the scheme to operate more effectively in a digital media environment while ensuring that broadcast rights to events of national and cultural significance continue to be available to free-to-air television before subscription television.</w:t>
      </w:r>
    </w:p>
    <w:p w:rsidR="008139C8" w:rsidRPr="00C27A8A" w:rsidRDefault="008139C8" w:rsidP="008139C8">
      <w:pPr>
        <w:pStyle w:val="Heading2"/>
      </w:pPr>
      <w:r w:rsidRPr="00C27A8A">
        <w:t>What is the scheme?</w:t>
      </w:r>
    </w:p>
    <w:p w:rsidR="008139C8" w:rsidRPr="00C27A8A" w:rsidRDefault="008139C8" w:rsidP="008139C8">
      <w:r w:rsidRPr="00C27A8A">
        <w:t>The anti-siphoning scheme aims to ensure that sporting events of cultural or national significance remain freely available to all Australian viewers. It does this by preventing subscription broadcasters from acquiring the rights to sporting or cultural events placed on the anti-siphoning list until the events are acquired by a free-to-air broadcaster or are automatically removed from the list 26 weeks before they commence.</w:t>
      </w:r>
    </w:p>
    <w:p w:rsidR="008139C8" w:rsidRPr="00C27A8A" w:rsidRDefault="008139C8" w:rsidP="008139C8">
      <w:pPr>
        <w:pStyle w:val="Heading2"/>
      </w:pPr>
      <w:r w:rsidRPr="00C27A8A">
        <w:t>What changes did the Government make?</w:t>
      </w:r>
    </w:p>
    <w:p w:rsidR="008139C8" w:rsidRPr="00C27A8A" w:rsidRDefault="008139C8" w:rsidP="008139C8">
      <w:r w:rsidRPr="00C27A8A">
        <w:t>The Government:</w:t>
      </w:r>
    </w:p>
    <w:p w:rsidR="008139C8" w:rsidRPr="00C27A8A" w:rsidRDefault="008139C8" w:rsidP="008139C8">
      <w:pPr>
        <w:pStyle w:val="Bulletlevel1"/>
      </w:pPr>
      <w:r w:rsidRPr="00C27A8A">
        <w:t>Made targeted reductions to the anti-siphoning list to enable greater competition between subscription broadcasters and free-to-air television, while retaining significant sporting events on the list to ensure they remain widely available for Australian audiences.</w:t>
      </w:r>
    </w:p>
    <w:p w:rsidR="008139C8" w:rsidRPr="00C27A8A" w:rsidRDefault="008139C8" w:rsidP="008139C8">
      <w:pPr>
        <w:pStyle w:val="Bulletlevel1"/>
      </w:pPr>
      <w:r w:rsidRPr="00C27A8A">
        <w:t xml:space="preserve">Removed the restriction that prevents free-to-air broadcasters from televising their events </w:t>
      </w:r>
      <w:proofErr w:type="gramStart"/>
      <w:r w:rsidRPr="00C27A8A">
        <w:t>solely</w:t>
      </w:r>
      <w:proofErr w:type="gramEnd"/>
      <w:r w:rsidRPr="00C27A8A">
        <w:t xml:space="preserve"> on their digital </w:t>
      </w:r>
      <w:proofErr w:type="spellStart"/>
      <w:r w:rsidRPr="00C27A8A">
        <w:t>multichannels</w:t>
      </w:r>
      <w:proofErr w:type="spellEnd"/>
      <w:r w:rsidRPr="00C27A8A">
        <w:t xml:space="preserve"> in recognition that these channels are now widely available following the completion of digital television switchover in 2013.</w:t>
      </w:r>
    </w:p>
    <w:p w:rsidR="008139C8" w:rsidRPr="00C27A8A" w:rsidRDefault="008139C8" w:rsidP="008139C8">
      <w:pPr>
        <w:pStyle w:val="Bulletlevel1"/>
      </w:pPr>
      <w:r w:rsidRPr="00C27A8A">
        <w:t xml:space="preserve">Increased the time out from an event that events are </w:t>
      </w:r>
      <w:r w:rsidR="00B42AEE">
        <w:t xml:space="preserve">automatically removed from the </w:t>
      </w:r>
      <w:r w:rsidRPr="00C27A8A">
        <w:t>anti-siphoning list from 12 to 26 weeks—recognising the realities of sports rights deals and enabling subscription broadcasters to enter into rights agreements at an earlier time, plan their coverage and promote events to audiences.</w:t>
      </w:r>
    </w:p>
    <w:p w:rsidR="008139C8" w:rsidRPr="00C27A8A" w:rsidRDefault="008139C8" w:rsidP="008139C8">
      <w:r w:rsidRPr="00C27A8A">
        <w:t>The Government believes these changes strike a balance between the needs of the Australian public, rights holders and subscription and free-to-air broadcasters.</w:t>
      </w:r>
    </w:p>
    <w:p w:rsidR="008139C8" w:rsidRPr="00C27A8A" w:rsidRDefault="008139C8" w:rsidP="008139C8">
      <w:r w:rsidRPr="00C27A8A">
        <w:t>The Government has looked closely at the events on the former list, the audiences over time and the cultural and national significance of the events. The new list will ensure that the rights to events with widespread public appeal will remain available to free-to-air television before the subscription TV sector. The Government has worked closely with both free-to-air and subscription broadcasters and believes the new scheme strikes the right balance.</w:t>
      </w:r>
    </w:p>
    <w:p w:rsidR="008139C8" w:rsidRPr="00C27A8A" w:rsidRDefault="008139C8" w:rsidP="008139C8">
      <w:pPr>
        <w:pStyle w:val="Heading2"/>
      </w:pPr>
      <w:r w:rsidRPr="00C27A8A">
        <w:lastRenderedPageBreak/>
        <w:t>What are the changes to the anti-siphoning list?</w:t>
      </w:r>
    </w:p>
    <w:p w:rsidR="008139C8" w:rsidRPr="00C27A8A" w:rsidRDefault="008139C8" w:rsidP="008139C8">
      <w:pPr>
        <w:pStyle w:val="Heading3"/>
      </w:pPr>
      <w:r w:rsidRPr="00C27A8A">
        <w:t>Proposed new anti-siphoning list and changes from the previous list</w:t>
      </w:r>
    </w:p>
    <w:p w:rsidR="008139C8" w:rsidRPr="00C27A8A" w:rsidRDefault="008139C8" w:rsidP="008139C8">
      <w:pPr>
        <w:pStyle w:val="Heading4"/>
      </w:pPr>
      <w:r w:rsidRPr="00C27A8A">
        <w:t>Australian Rules f</w:t>
      </w:r>
      <w:bookmarkStart w:id="0" w:name="_GoBack"/>
      <w:bookmarkEnd w:id="0"/>
      <w:r w:rsidRPr="00C27A8A">
        <w:t>ootball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Australian Rules football."/>
      </w:tblPr>
      <w:tblGrid>
        <w:gridCol w:w="4433"/>
        <w:gridCol w:w="4593"/>
      </w:tblGrid>
      <w:tr w:rsidR="002117E6" w:rsidTr="008E0798">
        <w:trPr>
          <w:cantSplit/>
          <w:tblHeader/>
        </w:trPr>
        <w:tc>
          <w:tcPr>
            <w:tcW w:w="4433" w:type="dxa"/>
            <w:tcBorders>
              <w:top w:val="nil"/>
              <w:left w:val="nil"/>
              <w:bottom w:val="thickThinLargeGap" w:sz="24" w:space="0" w:color="auto"/>
              <w:right w:val="nil"/>
            </w:tcBorders>
            <w:shd w:val="clear" w:color="auto" w:fill="BDD6EE" w:themeFill="accent1" w:themeFillTint="66"/>
          </w:tcPr>
          <w:p w:rsidR="002117E6" w:rsidRDefault="008139C8" w:rsidP="002F41B2">
            <w:pPr>
              <w:pStyle w:val="Tableheading"/>
            </w:pPr>
            <w:r>
              <w:t>New list</w:t>
            </w:r>
          </w:p>
        </w:tc>
        <w:tc>
          <w:tcPr>
            <w:tcW w:w="4593" w:type="dxa"/>
            <w:tcBorders>
              <w:top w:val="nil"/>
              <w:left w:val="nil"/>
              <w:bottom w:val="thickThinLargeGap" w:sz="24" w:space="0" w:color="auto"/>
              <w:right w:val="nil"/>
            </w:tcBorders>
            <w:shd w:val="clear" w:color="auto" w:fill="E4E4E4"/>
          </w:tcPr>
          <w:p w:rsidR="002117E6" w:rsidRDefault="008139C8" w:rsidP="002F41B2">
            <w:pPr>
              <w:pStyle w:val="Tableheading"/>
            </w:pPr>
            <w:r>
              <w:t>Change from previous list</w:t>
            </w:r>
          </w:p>
        </w:tc>
      </w:tr>
      <w:tr w:rsidR="002117E6"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2117E6" w:rsidRDefault="00886753" w:rsidP="002F41B2">
            <w:pPr>
              <w:pStyle w:val="Tabletext"/>
            </w:pPr>
            <w:r w:rsidRPr="00C27A8A">
              <w:rPr>
                <w:rFonts w:eastAsia="Calibri"/>
              </w:rPr>
              <w:t>Premiership (all matches, including finals and grand final)</w:t>
            </w:r>
          </w:p>
        </w:tc>
        <w:tc>
          <w:tcPr>
            <w:tcW w:w="4593" w:type="dxa"/>
            <w:tcBorders>
              <w:top w:val="single" w:sz="4" w:space="0" w:color="auto"/>
              <w:left w:val="nil"/>
              <w:bottom w:val="single" w:sz="12" w:space="0" w:color="auto"/>
              <w:right w:val="nil"/>
            </w:tcBorders>
          </w:tcPr>
          <w:p w:rsidR="002117E6" w:rsidRDefault="00886753" w:rsidP="002F41B2">
            <w:pPr>
              <w:pStyle w:val="Tabletext"/>
            </w:pPr>
            <w:r w:rsidRPr="00C27A8A">
              <w:rPr>
                <w:rFonts w:eastAsia="Calibri"/>
              </w:rPr>
              <w:t>No change.</w:t>
            </w:r>
          </w:p>
        </w:tc>
      </w:tr>
    </w:tbl>
    <w:p w:rsidR="002117E6" w:rsidRDefault="002117E6" w:rsidP="002117E6">
      <w:pPr>
        <w:spacing w:after="160" w:line="256" w:lineRule="auto"/>
      </w:pPr>
    </w:p>
    <w:p w:rsidR="008139C8" w:rsidRDefault="008139C8" w:rsidP="00886753">
      <w:pPr>
        <w:pStyle w:val="Heading4"/>
      </w:pPr>
      <w:r w:rsidRPr="00C27A8A">
        <w:t>Rugby League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rugby league."/>
      </w:tblPr>
      <w:tblGrid>
        <w:gridCol w:w="4433"/>
        <w:gridCol w:w="4593"/>
      </w:tblGrid>
      <w:tr w:rsidR="00886753" w:rsidTr="008E0798">
        <w:trPr>
          <w:cantSplit/>
          <w:tblHeader/>
        </w:trPr>
        <w:tc>
          <w:tcPr>
            <w:tcW w:w="4433" w:type="dxa"/>
            <w:tcBorders>
              <w:top w:val="nil"/>
              <w:left w:val="nil"/>
              <w:bottom w:val="thickThinLargeGap" w:sz="24" w:space="0" w:color="auto"/>
              <w:right w:val="nil"/>
            </w:tcBorders>
            <w:shd w:val="clear" w:color="auto" w:fill="BDD6EE" w:themeFill="accent1" w:themeFillTint="66"/>
          </w:tcPr>
          <w:p w:rsidR="00886753" w:rsidRDefault="00886753" w:rsidP="00677085">
            <w:pPr>
              <w:pStyle w:val="Tableheading"/>
            </w:pPr>
            <w:r>
              <w:t>New list</w:t>
            </w:r>
          </w:p>
        </w:tc>
        <w:tc>
          <w:tcPr>
            <w:tcW w:w="4593" w:type="dxa"/>
            <w:tcBorders>
              <w:top w:val="nil"/>
              <w:left w:val="nil"/>
              <w:bottom w:val="thickThinLargeGap" w:sz="24" w:space="0" w:color="auto"/>
              <w:right w:val="nil"/>
            </w:tcBorders>
            <w:shd w:val="clear" w:color="auto" w:fill="E4E4E4"/>
          </w:tcPr>
          <w:p w:rsidR="00886753" w:rsidRDefault="00886753" w:rsidP="00677085">
            <w:pPr>
              <w:pStyle w:val="Tableheading"/>
            </w:pPr>
            <w:r>
              <w:t>Change from previous list</w:t>
            </w:r>
          </w:p>
        </w:tc>
      </w:tr>
      <w:tr w:rsidR="00BB4978" w:rsidTr="008E0798">
        <w:trPr>
          <w:cantSplit/>
        </w:trPr>
        <w:tc>
          <w:tcPr>
            <w:tcW w:w="4433" w:type="dxa"/>
            <w:tcBorders>
              <w:top w:val="thickThinLargeGap" w:sz="24" w:space="0" w:color="auto"/>
              <w:left w:val="nil"/>
              <w:bottom w:val="single" w:sz="4" w:space="0" w:color="auto"/>
              <w:right w:val="nil"/>
            </w:tcBorders>
            <w:shd w:val="clear" w:color="auto" w:fill="BDD6EE" w:themeFill="accent1" w:themeFillTint="66"/>
          </w:tcPr>
          <w:p w:rsidR="00BB4978" w:rsidRPr="00BB4978" w:rsidRDefault="00BB4978" w:rsidP="00BB4978">
            <w:r w:rsidRPr="00BB4978">
              <w:t>Premiership (all matches, including finals and grand final)</w:t>
            </w:r>
          </w:p>
        </w:tc>
        <w:tc>
          <w:tcPr>
            <w:tcW w:w="4593" w:type="dxa"/>
            <w:tcBorders>
              <w:top w:val="thickThinLargeGap" w:sz="24" w:space="0" w:color="auto"/>
              <w:left w:val="nil"/>
              <w:bottom w:val="single" w:sz="4" w:space="0" w:color="auto"/>
              <w:right w:val="nil"/>
            </w:tcBorders>
          </w:tcPr>
          <w:p w:rsidR="00BB4978" w:rsidRPr="00BB4978" w:rsidRDefault="00BB4978" w:rsidP="00BB4978">
            <w:r w:rsidRPr="00BB4978">
              <w:t>No change.</w:t>
            </w:r>
          </w:p>
        </w:tc>
      </w:tr>
      <w:tr w:rsidR="00BB4978" w:rsidTr="008E0798">
        <w:trPr>
          <w:cantSplit/>
        </w:trPr>
        <w:tc>
          <w:tcPr>
            <w:tcW w:w="4433" w:type="dxa"/>
            <w:tcBorders>
              <w:top w:val="single" w:sz="4" w:space="0" w:color="auto"/>
              <w:left w:val="nil"/>
              <w:bottom w:val="single" w:sz="4" w:space="0" w:color="auto"/>
              <w:right w:val="nil"/>
            </w:tcBorders>
            <w:shd w:val="clear" w:color="auto" w:fill="BDD6EE" w:themeFill="accent1" w:themeFillTint="66"/>
          </w:tcPr>
          <w:p w:rsidR="00BB4978" w:rsidRPr="00BB4978" w:rsidRDefault="00BB4978" w:rsidP="00BB4978">
            <w:r w:rsidRPr="00BB4978">
              <w:t>NRL Premiership (all matches, including finals and grand final)</w:t>
            </w:r>
          </w:p>
        </w:tc>
        <w:tc>
          <w:tcPr>
            <w:tcW w:w="4593" w:type="dxa"/>
            <w:tcBorders>
              <w:top w:val="single" w:sz="4" w:space="0" w:color="auto"/>
              <w:left w:val="nil"/>
              <w:bottom w:val="single" w:sz="4" w:space="0" w:color="auto"/>
              <w:right w:val="nil"/>
            </w:tcBorders>
          </w:tcPr>
          <w:p w:rsidR="00BB4978" w:rsidRPr="00BB4978" w:rsidRDefault="00BB4978" w:rsidP="00BB4978">
            <w:r w:rsidRPr="00BB4978">
              <w:t>No change.</w:t>
            </w:r>
          </w:p>
        </w:tc>
      </w:tr>
      <w:tr w:rsidR="00BB4978" w:rsidTr="008E0798">
        <w:trPr>
          <w:cantSplit/>
        </w:trPr>
        <w:tc>
          <w:tcPr>
            <w:tcW w:w="4433" w:type="dxa"/>
            <w:tcBorders>
              <w:top w:val="single" w:sz="4" w:space="0" w:color="auto"/>
              <w:left w:val="nil"/>
              <w:bottom w:val="single" w:sz="4" w:space="0" w:color="auto"/>
              <w:right w:val="nil"/>
            </w:tcBorders>
            <w:shd w:val="clear" w:color="auto" w:fill="BDD6EE" w:themeFill="accent1" w:themeFillTint="66"/>
          </w:tcPr>
          <w:p w:rsidR="00BB4978" w:rsidRPr="00BB4978" w:rsidRDefault="00BB4978" w:rsidP="00BB4978">
            <w:r w:rsidRPr="00BB4978">
              <w:t xml:space="preserve">State of Origin matches </w:t>
            </w:r>
          </w:p>
        </w:tc>
        <w:tc>
          <w:tcPr>
            <w:tcW w:w="4593" w:type="dxa"/>
            <w:tcBorders>
              <w:top w:val="single" w:sz="4" w:space="0" w:color="auto"/>
              <w:left w:val="nil"/>
              <w:bottom w:val="single" w:sz="4" w:space="0" w:color="auto"/>
              <w:right w:val="nil"/>
            </w:tcBorders>
          </w:tcPr>
          <w:p w:rsidR="00BB4978" w:rsidRPr="00BB4978" w:rsidRDefault="00BB4978" w:rsidP="00BB4978">
            <w:r w:rsidRPr="00BB4978">
              <w:t>No change.</w:t>
            </w:r>
          </w:p>
        </w:tc>
      </w:tr>
      <w:tr w:rsidR="00BB4978" w:rsidTr="008E0798">
        <w:trPr>
          <w:cantSplit/>
        </w:trPr>
        <w:tc>
          <w:tcPr>
            <w:tcW w:w="4433" w:type="dxa"/>
            <w:tcBorders>
              <w:top w:val="single" w:sz="4" w:space="0" w:color="auto"/>
              <w:left w:val="nil"/>
              <w:bottom w:val="single" w:sz="4" w:space="0" w:color="auto"/>
              <w:right w:val="nil"/>
            </w:tcBorders>
            <w:shd w:val="clear" w:color="auto" w:fill="BDD6EE" w:themeFill="accent1" w:themeFillTint="66"/>
          </w:tcPr>
          <w:p w:rsidR="00BB4978" w:rsidRPr="00BB4978" w:rsidRDefault="00BB4978" w:rsidP="00BB4978"/>
          <w:p w:rsidR="00BB4978" w:rsidRPr="00BB4978" w:rsidRDefault="00BB4978" w:rsidP="00BB4978">
            <w:r w:rsidRPr="00BB4978">
              <w:t>International test matches involving Australia, played in Australia or New Zealand</w:t>
            </w:r>
          </w:p>
        </w:tc>
        <w:tc>
          <w:tcPr>
            <w:tcW w:w="4593" w:type="dxa"/>
            <w:tcBorders>
              <w:top w:val="single" w:sz="4" w:space="0" w:color="auto"/>
              <w:left w:val="nil"/>
              <w:bottom w:val="single" w:sz="4" w:space="0" w:color="auto"/>
              <w:right w:val="nil"/>
            </w:tcBorders>
          </w:tcPr>
          <w:p w:rsidR="00BB4978" w:rsidRPr="00BB4978" w:rsidRDefault="00BB4978" w:rsidP="00BB4978">
            <w:r w:rsidRPr="00BB4978">
              <w:t>Removal of</w:t>
            </w:r>
          </w:p>
          <w:p w:rsidR="00BB4978" w:rsidRPr="00BB4978" w:rsidRDefault="00BB4978" w:rsidP="00BB4978">
            <w:r w:rsidRPr="00BB4978">
              <w:t>International test matches involving Australia played in the United Kingdom</w:t>
            </w:r>
          </w:p>
        </w:tc>
      </w:tr>
      <w:tr w:rsidR="00BB4978"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BB4978" w:rsidRPr="00BB4978" w:rsidRDefault="00BB4978" w:rsidP="00BB4978"/>
          <w:p w:rsidR="00BB4978" w:rsidRPr="00BB4978" w:rsidRDefault="00BB4978" w:rsidP="00BB4978">
            <w:r w:rsidRPr="00BB4978">
              <w:t>Matches of the World Cup involving Australia, played in Australia, New Zealand or Papua New Guinea</w:t>
            </w:r>
          </w:p>
        </w:tc>
        <w:tc>
          <w:tcPr>
            <w:tcW w:w="4593" w:type="dxa"/>
            <w:tcBorders>
              <w:top w:val="single" w:sz="4" w:space="0" w:color="auto"/>
              <w:left w:val="nil"/>
              <w:bottom w:val="single" w:sz="12" w:space="0" w:color="auto"/>
              <w:right w:val="nil"/>
            </w:tcBorders>
          </w:tcPr>
          <w:p w:rsidR="00BB4978" w:rsidRPr="00BB4978" w:rsidRDefault="00BB4978" w:rsidP="00BB4978">
            <w:r w:rsidRPr="00BB4978">
              <w:t>Removal of</w:t>
            </w:r>
          </w:p>
          <w:p w:rsidR="00BB4978" w:rsidRPr="00BB4978" w:rsidRDefault="00BB4978" w:rsidP="00BB4978">
            <w:r w:rsidRPr="00BB4978">
              <w:t>Matches of the World Cup involving Australia, played in countries other than Australia, New Zealand or Papua New Guinea</w:t>
            </w:r>
          </w:p>
        </w:tc>
      </w:tr>
    </w:tbl>
    <w:p w:rsidR="00886753" w:rsidRDefault="00886753" w:rsidP="00886753">
      <w:pPr>
        <w:spacing w:after="160" w:line="256" w:lineRule="auto"/>
      </w:pPr>
    </w:p>
    <w:p w:rsidR="008139C8" w:rsidRPr="00C27A8A" w:rsidRDefault="008139C8" w:rsidP="00BB4978">
      <w:pPr>
        <w:pStyle w:val="Heading4"/>
      </w:pPr>
      <w:r w:rsidRPr="00C27A8A">
        <w:lastRenderedPageBreak/>
        <w:t>Soccer</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soccer."/>
      </w:tblPr>
      <w:tblGrid>
        <w:gridCol w:w="4433"/>
        <w:gridCol w:w="4593"/>
      </w:tblGrid>
      <w:tr w:rsidR="008139C8" w:rsidTr="008E0798">
        <w:trPr>
          <w:cantSplit/>
          <w:tblHeader/>
        </w:trPr>
        <w:tc>
          <w:tcPr>
            <w:tcW w:w="4433" w:type="dxa"/>
            <w:tcBorders>
              <w:top w:val="nil"/>
              <w:left w:val="nil"/>
              <w:bottom w:val="thickThinLargeGap" w:sz="24" w:space="0" w:color="auto"/>
              <w:right w:val="nil"/>
            </w:tcBorders>
            <w:shd w:val="clear" w:color="auto" w:fill="BDD6EE" w:themeFill="accent1" w:themeFillTint="66"/>
          </w:tcPr>
          <w:p w:rsidR="008139C8" w:rsidRDefault="008139C8" w:rsidP="008804AC">
            <w:pPr>
              <w:pStyle w:val="Tableheading"/>
              <w:keepNext/>
              <w:keepLines/>
            </w:pPr>
            <w:r>
              <w:t>New list</w:t>
            </w:r>
          </w:p>
        </w:tc>
        <w:tc>
          <w:tcPr>
            <w:tcW w:w="4593" w:type="dxa"/>
            <w:tcBorders>
              <w:top w:val="nil"/>
              <w:left w:val="nil"/>
              <w:bottom w:val="thickThinLargeGap" w:sz="24" w:space="0" w:color="auto"/>
              <w:right w:val="nil"/>
            </w:tcBorders>
            <w:shd w:val="clear" w:color="auto" w:fill="E4E4E4"/>
          </w:tcPr>
          <w:p w:rsidR="008139C8" w:rsidRDefault="008139C8" w:rsidP="008804AC">
            <w:pPr>
              <w:pStyle w:val="Tableheading"/>
              <w:keepNext/>
              <w:keepLines/>
            </w:pPr>
            <w:r>
              <w:t>Change from previous list</w:t>
            </w:r>
          </w:p>
        </w:tc>
      </w:tr>
      <w:tr w:rsidR="00BB4978" w:rsidTr="008E0798">
        <w:trPr>
          <w:cantSplit/>
        </w:trPr>
        <w:tc>
          <w:tcPr>
            <w:tcW w:w="4433" w:type="dxa"/>
            <w:tcBorders>
              <w:top w:val="thickThinLargeGap" w:sz="24" w:space="0" w:color="auto"/>
              <w:left w:val="nil"/>
              <w:bottom w:val="single" w:sz="4" w:space="0" w:color="auto"/>
              <w:right w:val="nil"/>
            </w:tcBorders>
            <w:shd w:val="clear" w:color="auto" w:fill="BDD6EE" w:themeFill="accent1" w:themeFillTint="66"/>
          </w:tcPr>
          <w:p w:rsidR="00BB4978" w:rsidRPr="00C27A8A" w:rsidRDefault="00BB4978" w:rsidP="008804AC">
            <w:pPr>
              <w:keepNext/>
              <w:keepLines/>
            </w:pPr>
          </w:p>
          <w:p w:rsidR="00BB4978" w:rsidRPr="00C27A8A" w:rsidRDefault="00BB4978" w:rsidP="008804AC">
            <w:pPr>
              <w:keepNext/>
              <w:keepLines/>
            </w:pPr>
            <w:r w:rsidRPr="00C27A8A">
              <w:t>Matches of the FIFA World Cup involving Australia, and the final</w:t>
            </w:r>
          </w:p>
        </w:tc>
        <w:tc>
          <w:tcPr>
            <w:tcW w:w="4593" w:type="dxa"/>
            <w:tcBorders>
              <w:top w:val="thickThinLargeGap" w:sz="24" w:space="0" w:color="auto"/>
              <w:left w:val="nil"/>
              <w:bottom w:val="single" w:sz="4" w:space="0" w:color="auto"/>
              <w:right w:val="nil"/>
            </w:tcBorders>
          </w:tcPr>
          <w:p w:rsidR="00BB4978" w:rsidRPr="00C27A8A" w:rsidRDefault="00BB4978" w:rsidP="008804AC">
            <w:pPr>
              <w:keepNext/>
              <w:keepLines/>
            </w:pPr>
            <w:r w:rsidRPr="00C27A8A">
              <w:t>Removal of</w:t>
            </w:r>
          </w:p>
          <w:p w:rsidR="00BB4978" w:rsidRPr="00C27A8A" w:rsidRDefault="00BB4978" w:rsidP="008804AC">
            <w:pPr>
              <w:keepNext/>
              <w:keepLines/>
            </w:pPr>
            <w:r w:rsidRPr="00C27A8A">
              <w:t>Matches of the FIFA World Cup not involving Australia, other than the final</w:t>
            </w:r>
          </w:p>
        </w:tc>
      </w:tr>
      <w:tr w:rsidR="00BB4978" w:rsidTr="008E0798">
        <w:trPr>
          <w:cantSplit/>
        </w:trPr>
        <w:tc>
          <w:tcPr>
            <w:tcW w:w="4433" w:type="dxa"/>
            <w:tcBorders>
              <w:top w:val="single" w:sz="4" w:space="0" w:color="auto"/>
              <w:left w:val="nil"/>
              <w:bottom w:val="single" w:sz="4" w:space="0" w:color="auto"/>
              <w:right w:val="nil"/>
            </w:tcBorders>
            <w:shd w:val="clear" w:color="auto" w:fill="BDD6EE" w:themeFill="accent1" w:themeFillTint="66"/>
          </w:tcPr>
          <w:p w:rsidR="00BB4978" w:rsidRPr="00C27A8A" w:rsidRDefault="00BB4978" w:rsidP="00BB4978"/>
          <w:p w:rsidR="00BB4978" w:rsidRPr="00C27A8A" w:rsidRDefault="00BB4978" w:rsidP="00BB4978">
            <w:r w:rsidRPr="00C27A8A">
              <w:t>FIFA World Cup Qualifiers involving Australia, played in Australia</w:t>
            </w:r>
          </w:p>
        </w:tc>
        <w:tc>
          <w:tcPr>
            <w:tcW w:w="4593" w:type="dxa"/>
            <w:tcBorders>
              <w:top w:val="single" w:sz="4" w:space="0" w:color="auto"/>
              <w:left w:val="nil"/>
              <w:bottom w:val="single" w:sz="4" w:space="0" w:color="auto"/>
              <w:right w:val="nil"/>
            </w:tcBorders>
          </w:tcPr>
          <w:p w:rsidR="00BB4978" w:rsidRPr="00C27A8A" w:rsidRDefault="00BB4978" w:rsidP="00BB4978">
            <w:r w:rsidRPr="00C27A8A">
              <w:t>Removal of</w:t>
            </w:r>
          </w:p>
          <w:p w:rsidR="00BB4978" w:rsidRPr="00C27A8A" w:rsidRDefault="00BB4978" w:rsidP="00BB4978">
            <w:r w:rsidRPr="00C27A8A">
              <w:t>FIFA World Cup Qualifiers involving Australia, played outside of Australia</w:t>
            </w:r>
          </w:p>
        </w:tc>
      </w:tr>
      <w:tr w:rsidR="00BB4978"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BB4978" w:rsidRPr="00C27A8A" w:rsidRDefault="00BB4978" w:rsidP="00BB4978"/>
        </w:tc>
        <w:tc>
          <w:tcPr>
            <w:tcW w:w="4593" w:type="dxa"/>
            <w:tcBorders>
              <w:top w:val="single" w:sz="4" w:space="0" w:color="auto"/>
              <w:left w:val="nil"/>
              <w:bottom w:val="single" w:sz="12" w:space="0" w:color="auto"/>
              <w:right w:val="nil"/>
            </w:tcBorders>
          </w:tcPr>
          <w:p w:rsidR="00BB4978" w:rsidRPr="00C27A8A" w:rsidRDefault="00BB4978" w:rsidP="00BB4978">
            <w:r w:rsidRPr="00C27A8A">
              <w:t>Removal of</w:t>
            </w:r>
          </w:p>
          <w:p w:rsidR="00BB4978" w:rsidRPr="00C27A8A" w:rsidRDefault="00BB4978" w:rsidP="00BB4978">
            <w:r w:rsidRPr="00C27A8A">
              <w:t>English FA Cup final</w:t>
            </w:r>
          </w:p>
        </w:tc>
      </w:tr>
    </w:tbl>
    <w:p w:rsidR="008139C8" w:rsidRDefault="008139C8" w:rsidP="008139C8">
      <w:pPr>
        <w:spacing w:after="160" w:line="256" w:lineRule="auto"/>
      </w:pPr>
    </w:p>
    <w:p w:rsidR="008139C8" w:rsidRPr="00C27A8A" w:rsidRDefault="008139C8" w:rsidP="00BB4978">
      <w:pPr>
        <w:pStyle w:val="Heading4"/>
      </w:pPr>
      <w:r w:rsidRPr="00C27A8A">
        <w:t>Rugby Union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ruby union."/>
      </w:tblPr>
      <w:tblGrid>
        <w:gridCol w:w="4433"/>
        <w:gridCol w:w="4593"/>
      </w:tblGrid>
      <w:tr w:rsidR="00BB4978" w:rsidTr="008E0798">
        <w:trPr>
          <w:cantSplit/>
          <w:tblHeader/>
        </w:trPr>
        <w:tc>
          <w:tcPr>
            <w:tcW w:w="4433" w:type="dxa"/>
            <w:tcBorders>
              <w:top w:val="nil"/>
              <w:left w:val="nil"/>
              <w:bottom w:val="thickThinLargeGap" w:sz="24" w:space="0" w:color="auto"/>
              <w:right w:val="nil"/>
            </w:tcBorders>
            <w:shd w:val="clear" w:color="auto" w:fill="BDD6EE" w:themeFill="accent1" w:themeFillTint="66"/>
          </w:tcPr>
          <w:p w:rsidR="00BB4978" w:rsidRDefault="00BB4978" w:rsidP="00677085">
            <w:pPr>
              <w:pStyle w:val="Tableheading"/>
            </w:pPr>
            <w:r>
              <w:t>New list</w:t>
            </w:r>
          </w:p>
        </w:tc>
        <w:tc>
          <w:tcPr>
            <w:tcW w:w="4593" w:type="dxa"/>
            <w:tcBorders>
              <w:top w:val="nil"/>
              <w:left w:val="nil"/>
              <w:bottom w:val="thickThinLargeGap" w:sz="24" w:space="0" w:color="auto"/>
              <w:right w:val="nil"/>
            </w:tcBorders>
            <w:shd w:val="clear" w:color="auto" w:fill="E4E4E4"/>
          </w:tcPr>
          <w:p w:rsidR="00BB4978" w:rsidRDefault="00BB4978" w:rsidP="00677085">
            <w:pPr>
              <w:pStyle w:val="Tableheading"/>
            </w:pPr>
            <w:r>
              <w:t>Change from previous list</w:t>
            </w:r>
          </w:p>
        </w:tc>
      </w:tr>
      <w:tr w:rsidR="00BB4978" w:rsidTr="008E0798">
        <w:trPr>
          <w:cantSplit/>
        </w:trPr>
        <w:tc>
          <w:tcPr>
            <w:tcW w:w="4433" w:type="dxa"/>
            <w:tcBorders>
              <w:top w:val="thickThinLargeGap" w:sz="24" w:space="0" w:color="auto"/>
              <w:left w:val="nil"/>
              <w:bottom w:val="single" w:sz="4" w:space="0" w:color="auto"/>
              <w:right w:val="nil"/>
            </w:tcBorders>
            <w:shd w:val="clear" w:color="auto" w:fill="BDD6EE" w:themeFill="accent1" w:themeFillTint="66"/>
          </w:tcPr>
          <w:p w:rsidR="00BB4978" w:rsidRPr="00C27A8A" w:rsidRDefault="00BB4978" w:rsidP="00BB4978"/>
          <w:p w:rsidR="00BB4978" w:rsidRPr="00C27A8A" w:rsidRDefault="00BB4978" w:rsidP="00BB4978">
            <w:r w:rsidRPr="00C27A8A">
              <w:t>International test matches involving Australia, played in Australia or New Zealand</w:t>
            </w:r>
          </w:p>
        </w:tc>
        <w:tc>
          <w:tcPr>
            <w:tcW w:w="4593" w:type="dxa"/>
            <w:tcBorders>
              <w:top w:val="thickThinLargeGap" w:sz="24" w:space="0" w:color="auto"/>
              <w:left w:val="nil"/>
              <w:bottom w:val="single" w:sz="4" w:space="0" w:color="auto"/>
              <w:right w:val="nil"/>
            </w:tcBorders>
          </w:tcPr>
          <w:p w:rsidR="00BB4978" w:rsidRPr="00C27A8A" w:rsidRDefault="00BB4978" w:rsidP="00BB4978">
            <w:r w:rsidRPr="00C27A8A">
              <w:t>Removal of</w:t>
            </w:r>
          </w:p>
          <w:p w:rsidR="00BB4978" w:rsidRPr="00C27A8A" w:rsidRDefault="00BB4978" w:rsidP="00BB4978">
            <w:r w:rsidRPr="00C27A8A">
              <w:t>International test matches involving Australia, played in South Africa or Europe</w:t>
            </w:r>
          </w:p>
        </w:tc>
      </w:tr>
      <w:tr w:rsidR="00BB4978"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BB4978" w:rsidRPr="00C27A8A" w:rsidRDefault="00BB4978" w:rsidP="00BB4978"/>
          <w:p w:rsidR="00BB4978" w:rsidRPr="00C27A8A" w:rsidRDefault="00BB4978" w:rsidP="00BB4978">
            <w:r w:rsidRPr="00C27A8A">
              <w:t>Matches of the World Cup involving Australia, and the final</w:t>
            </w:r>
          </w:p>
        </w:tc>
        <w:tc>
          <w:tcPr>
            <w:tcW w:w="4593" w:type="dxa"/>
            <w:tcBorders>
              <w:top w:val="single" w:sz="4" w:space="0" w:color="auto"/>
              <w:left w:val="nil"/>
              <w:bottom w:val="single" w:sz="12" w:space="0" w:color="auto"/>
              <w:right w:val="nil"/>
            </w:tcBorders>
          </w:tcPr>
          <w:p w:rsidR="00BB4978" w:rsidRPr="00C27A8A" w:rsidRDefault="00BB4978" w:rsidP="00BB4978">
            <w:r w:rsidRPr="00C27A8A">
              <w:t>Removal of</w:t>
            </w:r>
          </w:p>
          <w:p w:rsidR="00BB4978" w:rsidRPr="00C27A8A" w:rsidRDefault="00BB4978" w:rsidP="00BB4978">
            <w:r w:rsidRPr="00C27A8A">
              <w:t>Quarter-finals and semi-finals of the World Cup not involving Australia</w:t>
            </w:r>
          </w:p>
        </w:tc>
      </w:tr>
    </w:tbl>
    <w:p w:rsidR="00BB4978" w:rsidRDefault="00BB4978" w:rsidP="00BB4978">
      <w:pPr>
        <w:spacing w:after="160" w:line="256" w:lineRule="auto"/>
      </w:pPr>
    </w:p>
    <w:p w:rsidR="008139C8" w:rsidRPr="00C27A8A" w:rsidRDefault="008139C8" w:rsidP="00BB4978">
      <w:pPr>
        <w:pStyle w:val="Heading4"/>
      </w:pPr>
      <w:r w:rsidRPr="00C27A8A">
        <w:lastRenderedPageBreak/>
        <w:t>Cricket—limited overs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limited overs cricket."/>
      </w:tblPr>
      <w:tblGrid>
        <w:gridCol w:w="4433"/>
        <w:gridCol w:w="4593"/>
      </w:tblGrid>
      <w:tr w:rsidR="00BB4978" w:rsidTr="008E0798">
        <w:trPr>
          <w:cantSplit/>
          <w:tblHeader/>
        </w:trPr>
        <w:tc>
          <w:tcPr>
            <w:tcW w:w="4433" w:type="dxa"/>
            <w:tcBorders>
              <w:top w:val="nil"/>
              <w:left w:val="nil"/>
              <w:bottom w:val="thickThinLargeGap" w:sz="24" w:space="0" w:color="auto"/>
              <w:right w:val="nil"/>
            </w:tcBorders>
            <w:shd w:val="clear" w:color="auto" w:fill="BDD6EE" w:themeFill="accent1" w:themeFillTint="66"/>
          </w:tcPr>
          <w:p w:rsidR="00BB4978" w:rsidRDefault="00BB4978" w:rsidP="008804AC">
            <w:pPr>
              <w:pStyle w:val="Tableheading"/>
              <w:keepNext/>
            </w:pPr>
            <w:r>
              <w:t>New list</w:t>
            </w:r>
          </w:p>
        </w:tc>
        <w:tc>
          <w:tcPr>
            <w:tcW w:w="4593" w:type="dxa"/>
            <w:tcBorders>
              <w:top w:val="nil"/>
              <w:left w:val="nil"/>
              <w:bottom w:val="thickThinLargeGap" w:sz="24" w:space="0" w:color="auto"/>
              <w:right w:val="nil"/>
            </w:tcBorders>
            <w:shd w:val="clear" w:color="auto" w:fill="E4E4E4"/>
          </w:tcPr>
          <w:p w:rsidR="00BB4978" w:rsidRDefault="00BB4978" w:rsidP="008804AC">
            <w:pPr>
              <w:pStyle w:val="Tableheading"/>
              <w:keepNext/>
            </w:pPr>
            <w:r>
              <w:t>Change from previous list</w:t>
            </w:r>
          </w:p>
        </w:tc>
      </w:tr>
      <w:tr w:rsidR="00BB4978" w:rsidTr="008E0798">
        <w:trPr>
          <w:cantSplit/>
        </w:trPr>
        <w:tc>
          <w:tcPr>
            <w:tcW w:w="4433" w:type="dxa"/>
            <w:tcBorders>
              <w:top w:val="thickThinLargeGap" w:sz="24" w:space="0" w:color="auto"/>
              <w:left w:val="nil"/>
              <w:bottom w:val="single" w:sz="4" w:space="0" w:color="auto"/>
              <w:right w:val="nil"/>
            </w:tcBorders>
            <w:shd w:val="clear" w:color="auto" w:fill="BDD6EE" w:themeFill="accent1" w:themeFillTint="66"/>
          </w:tcPr>
          <w:p w:rsidR="00BB4978" w:rsidRPr="00C27A8A" w:rsidRDefault="00BB4978" w:rsidP="008804AC">
            <w:pPr>
              <w:keepNext/>
            </w:pPr>
            <w:r w:rsidRPr="00C27A8A">
              <w:t>One Day International (ODI) matches involving Australia, played in Australia</w:t>
            </w:r>
          </w:p>
        </w:tc>
        <w:tc>
          <w:tcPr>
            <w:tcW w:w="4593" w:type="dxa"/>
            <w:tcBorders>
              <w:top w:val="thickThinLargeGap" w:sz="24" w:space="0" w:color="auto"/>
              <w:left w:val="nil"/>
              <w:bottom w:val="single" w:sz="4" w:space="0" w:color="auto"/>
              <w:right w:val="nil"/>
            </w:tcBorders>
          </w:tcPr>
          <w:p w:rsidR="00BB4978" w:rsidRPr="00C27A8A" w:rsidRDefault="00BB4978" w:rsidP="008804AC">
            <w:pPr>
              <w:keepNext/>
            </w:pPr>
            <w:r w:rsidRPr="00C27A8A">
              <w:t>No change.</w:t>
            </w:r>
          </w:p>
        </w:tc>
      </w:tr>
      <w:tr w:rsidR="00BB4978" w:rsidTr="008E0798">
        <w:trPr>
          <w:cantSplit/>
        </w:trPr>
        <w:tc>
          <w:tcPr>
            <w:tcW w:w="4433" w:type="dxa"/>
            <w:tcBorders>
              <w:top w:val="single" w:sz="4" w:space="0" w:color="auto"/>
              <w:left w:val="nil"/>
              <w:bottom w:val="single" w:sz="4" w:space="0" w:color="auto"/>
              <w:right w:val="nil"/>
            </w:tcBorders>
            <w:shd w:val="clear" w:color="auto" w:fill="BDD6EE" w:themeFill="accent1" w:themeFillTint="66"/>
          </w:tcPr>
          <w:p w:rsidR="00BB4978" w:rsidRPr="00C27A8A" w:rsidRDefault="00BB4978" w:rsidP="008804AC">
            <w:pPr>
              <w:keepNext/>
            </w:pPr>
            <w:r w:rsidRPr="00C27A8A">
              <w:t>Twenty20 (T20) matches involving Australia, played in Australia</w:t>
            </w:r>
          </w:p>
        </w:tc>
        <w:tc>
          <w:tcPr>
            <w:tcW w:w="4593" w:type="dxa"/>
            <w:tcBorders>
              <w:top w:val="single" w:sz="4" w:space="0" w:color="auto"/>
              <w:left w:val="nil"/>
              <w:bottom w:val="single" w:sz="4" w:space="0" w:color="auto"/>
              <w:right w:val="nil"/>
            </w:tcBorders>
          </w:tcPr>
          <w:p w:rsidR="00BB4978" w:rsidRPr="00C27A8A" w:rsidRDefault="00BB4978" w:rsidP="008804AC">
            <w:pPr>
              <w:keepNext/>
            </w:pPr>
            <w:r w:rsidRPr="00C27A8A">
              <w:t>No change.</w:t>
            </w:r>
          </w:p>
        </w:tc>
      </w:tr>
      <w:tr w:rsidR="00BB4978" w:rsidTr="008E0798">
        <w:trPr>
          <w:cantSplit/>
        </w:trPr>
        <w:tc>
          <w:tcPr>
            <w:tcW w:w="4433" w:type="dxa"/>
            <w:tcBorders>
              <w:top w:val="single" w:sz="4" w:space="0" w:color="auto"/>
              <w:left w:val="nil"/>
              <w:bottom w:val="single" w:sz="4" w:space="0" w:color="auto"/>
              <w:right w:val="nil"/>
            </w:tcBorders>
            <w:shd w:val="clear" w:color="auto" w:fill="BDD6EE" w:themeFill="accent1" w:themeFillTint="66"/>
          </w:tcPr>
          <w:p w:rsidR="00BB4978" w:rsidRPr="00C27A8A" w:rsidRDefault="00BB4978" w:rsidP="00BB4978"/>
          <w:p w:rsidR="00BB4978" w:rsidRPr="00C27A8A" w:rsidRDefault="00BB4978" w:rsidP="00BB4978">
            <w:r w:rsidRPr="00C27A8A">
              <w:t>Matches of the ODI World Cup involving Australia and the final, played in Australia or New Zealand</w:t>
            </w:r>
          </w:p>
        </w:tc>
        <w:tc>
          <w:tcPr>
            <w:tcW w:w="4593" w:type="dxa"/>
            <w:tcBorders>
              <w:top w:val="single" w:sz="4" w:space="0" w:color="auto"/>
              <w:left w:val="nil"/>
              <w:bottom w:val="single" w:sz="4" w:space="0" w:color="auto"/>
              <w:right w:val="nil"/>
            </w:tcBorders>
          </w:tcPr>
          <w:p w:rsidR="00BB4978" w:rsidRPr="00C27A8A" w:rsidRDefault="00BB4978" w:rsidP="00BB4978">
            <w:r w:rsidRPr="00C27A8A">
              <w:t>Removal of</w:t>
            </w:r>
          </w:p>
          <w:p w:rsidR="00BB4978" w:rsidRPr="00C27A8A" w:rsidRDefault="00BB4978" w:rsidP="00BB4978">
            <w:r w:rsidRPr="00C27A8A">
              <w:t>Matches of the ODI World Cup involving Australia and the semi-finals and final when played in countries other than Australia and New Zealand</w:t>
            </w:r>
          </w:p>
          <w:p w:rsidR="00BB4978" w:rsidRPr="00C27A8A" w:rsidRDefault="00BB4978" w:rsidP="00BB4978">
            <w:r w:rsidRPr="00C27A8A">
              <w:t xml:space="preserve">Semi-finals of the ODI World Cup not involving Australia when played in Australia or New Zealand </w:t>
            </w:r>
          </w:p>
        </w:tc>
      </w:tr>
      <w:tr w:rsidR="00BB4978"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BB4978" w:rsidRPr="00C27A8A" w:rsidRDefault="00BB4978" w:rsidP="00BB4978"/>
          <w:p w:rsidR="00BB4978" w:rsidRPr="00C27A8A" w:rsidRDefault="00BB4978" w:rsidP="00BB4978">
            <w:r w:rsidRPr="00C27A8A">
              <w:t>Matches of the T20 World Cup involving Australia and the final, played in Australia or New Zealand</w:t>
            </w:r>
          </w:p>
        </w:tc>
        <w:tc>
          <w:tcPr>
            <w:tcW w:w="4593" w:type="dxa"/>
            <w:tcBorders>
              <w:top w:val="single" w:sz="4" w:space="0" w:color="auto"/>
              <w:left w:val="nil"/>
              <w:bottom w:val="single" w:sz="12" w:space="0" w:color="auto"/>
              <w:right w:val="nil"/>
            </w:tcBorders>
          </w:tcPr>
          <w:p w:rsidR="00BB4978" w:rsidRPr="00C27A8A" w:rsidRDefault="00BB4978" w:rsidP="00BB4978">
            <w:r w:rsidRPr="00C27A8A">
              <w:t>Removal of</w:t>
            </w:r>
          </w:p>
          <w:p w:rsidR="00BB4978" w:rsidRPr="00C27A8A" w:rsidRDefault="00BB4978" w:rsidP="00BB4978">
            <w:r w:rsidRPr="00C27A8A">
              <w:t>Matches of the T20 World Cup involving Australia and the final when</w:t>
            </w:r>
            <w:r>
              <w:t xml:space="preserve"> played in countries other than</w:t>
            </w:r>
            <w:r w:rsidRPr="00C27A8A">
              <w:t xml:space="preserve"> Australia and New Zealand</w:t>
            </w:r>
          </w:p>
        </w:tc>
      </w:tr>
    </w:tbl>
    <w:p w:rsidR="00BB4978" w:rsidRDefault="00BB4978" w:rsidP="00BB4978">
      <w:pPr>
        <w:spacing w:after="160" w:line="256" w:lineRule="auto"/>
      </w:pPr>
    </w:p>
    <w:p w:rsidR="008139C8" w:rsidRPr="00C27A8A" w:rsidRDefault="008139C8" w:rsidP="00BB4978">
      <w:pPr>
        <w:pStyle w:val="Heading4"/>
      </w:pPr>
      <w:r w:rsidRPr="00C27A8A">
        <w:t>Cricket—tests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test cricket."/>
      </w:tblPr>
      <w:tblGrid>
        <w:gridCol w:w="4433"/>
        <w:gridCol w:w="4593"/>
      </w:tblGrid>
      <w:tr w:rsidR="00BB4978" w:rsidTr="008E0798">
        <w:trPr>
          <w:cantSplit/>
          <w:tblHeader/>
        </w:trPr>
        <w:tc>
          <w:tcPr>
            <w:tcW w:w="4433" w:type="dxa"/>
            <w:tcBorders>
              <w:top w:val="nil"/>
              <w:left w:val="nil"/>
              <w:bottom w:val="thickThinLargeGap" w:sz="24" w:space="0" w:color="auto"/>
              <w:right w:val="nil"/>
            </w:tcBorders>
            <w:shd w:val="clear" w:color="auto" w:fill="BDD6EE" w:themeFill="accent1" w:themeFillTint="66"/>
            <w:vAlign w:val="center"/>
          </w:tcPr>
          <w:p w:rsidR="00BB4978" w:rsidRDefault="00BB4978" w:rsidP="00677085">
            <w:pPr>
              <w:pStyle w:val="Tableheading"/>
            </w:pPr>
            <w:r>
              <w:t>New list</w:t>
            </w:r>
          </w:p>
        </w:tc>
        <w:tc>
          <w:tcPr>
            <w:tcW w:w="4593" w:type="dxa"/>
            <w:tcBorders>
              <w:top w:val="nil"/>
              <w:left w:val="nil"/>
              <w:bottom w:val="thickThinLargeGap" w:sz="24" w:space="0" w:color="auto"/>
              <w:right w:val="nil"/>
            </w:tcBorders>
            <w:shd w:val="clear" w:color="auto" w:fill="E4E4E4"/>
            <w:vAlign w:val="center"/>
          </w:tcPr>
          <w:p w:rsidR="00BB4978" w:rsidRDefault="00BB4978" w:rsidP="00677085">
            <w:pPr>
              <w:pStyle w:val="Tableheading"/>
            </w:pPr>
            <w:r>
              <w:t>Change from previous list</w:t>
            </w:r>
          </w:p>
        </w:tc>
      </w:tr>
      <w:tr w:rsidR="00BB4978"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BB4978" w:rsidRPr="00C27A8A" w:rsidRDefault="00BB4978" w:rsidP="00BB4978">
            <w:r w:rsidRPr="00C27A8A">
              <w:t>International test matches involving Australia, played in Australia, and Ashes test matches played in the United Kingdom against England</w:t>
            </w:r>
          </w:p>
        </w:tc>
        <w:tc>
          <w:tcPr>
            <w:tcW w:w="4593" w:type="dxa"/>
            <w:tcBorders>
              <w:top w:val="single" w:sz="4" w:space="0" w:color="auto"/>
              <w:left w:val="nil"/>
              <w:bottom w:val="single" w:sz="12" w:space="0" w:color="auto"/>
              <w:right w:val="nil"/>
            </w:tcBorders>
          </w:tcPr>
          <w:p w:rsidR="00BB4978" w:rsidRPr="00C27A8A" w:rsidRDefault="00BB4978" w:rsidP="00BB4978">
            <w:r w:rsidRPr="00C27A8A">
              <w:t>No change.</w:t>
            </w:r>
          </w:p>
        </w:tc>
      </w:tr>
    </w:tbl>
    <w:p w:rsidR="00BB4978" w:rsidRDefault="00BB4978" w:rsidP="00BB4978">
      <w:pPr>
        <w:spacing w:after="160" w:line="256" w:lineRule="auto"/>
      </w:pPr>
    </w:p>
    <w:p w:rsidR="008139C8" w:rsidRPr="00C27A8A" w:rsidRDefault="008139C8" w:rsidP="00BB4978">
      <w:pPr>
        <w:pStyle w:val="Heading4"/>
      </w:pPr>
      <w:r w:rsidRPr="00C27A8A">
        <w:lastRenderedPageBreak/>
        <w:t>Tennis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tennis."/>
      </w:tblPr>
      <w:tblGrid>
        <w:gridCol w:w="4433"/>
        <w:gridCol w:w="4593"/>
      </w:tblGrid>
      <w:tr w:rsidR="00BB4978" w:rsidTr="008E0798">
        <w:trPr>
          <w:cantSplit/>
          <w:tblHeader/>
        </w:trPr>
        <w:tc>
          <w:tcPr>
            <w:tcW w:w="4433" w:type="dxa"/>
            <w:tcBorders>
              <w:top w:val="nil"/>
              <w:left w:val="nil"/>
              <w:bottom w:val="thickThinLargeGap" w:sz="24" w:space="0" w:color="auto"/>
              <w:right w:val="nil"/>
            </w:tcBorders>
            <w:shd w:val="clear" w:color="auto" w:fill="BDD6EE" w:themeFill="accent1" w:themeFillTint="66"/>
          </w:tcPr>
          <w:p w:rsidR="00BB4978" w:rsidRDefault="00BB4978" w:rsidP="008804AC">
            <w:pPr>
              <w:pStyle w:val="Tableheading"/>
              <w:keepNext/>
            </w:pPr>
            <w:r>
              <w:t>New list</w:t>
            </w:r>
          </w:p>
        </w:tc>
        <w:tc>
          <w:tcPr>
            <w:tcW w:w="4593" w:type="dxa"/>
            <w:tcBorders>
              <w:top w:val="nil"/>
              <w:left w:val="nil"/>
              <w:bottom w:val="thickThinLargeGap" w:sz="24" w:space="0" w:color="auto"/>
              <w:right w:val="nil"/>
            </w:tcBorders>
            <w:shd w:val="clear" w:color="auto" w:fill="E4E4E4"/>
          </w:tcPr>
          <w:p w:rsidR="00BB4978" w:rsidRDefault="00BB4978" w:rsidP="008804AC">
            <w:pPr>
              <w:pStyle w:val="Tableheading"/>
              <w:keepNext/>
            </w:pPr>
            <w:r>
              <w:t>Change from previous list</w:t>
            </w:r>
          </w:p>
        </w:tc>
      </w:tr>
      <w:tr w:rsidR="00BB4978" w:rsidTr="008E0798">
        <w:trPr>
          <w:cantSplit/>
        </w:trPr>
        <w:tc>
          <w:tcPr>
            <w:tcW w:w="4433" w:type="dxa"/>
            <w:tcBorders>
              <w:top w:val="thickThinLargeGap" w:sz="24" w:space="0" w:color="auto"/>
              <w:left w:val="nil"/>
              <w:bottom w:val="single" w:sz="4" w:space="0" w:color="auto"/>
              <w:right w:val="nil"/>
            </w:tcBorders>
            <w:shd w:val="clear" w:color="auto" w:fill="BDD6EE" w:themeFill="accent1" w:themeFillTint="66"/>
          </w:tcPr>
          <w:p w:rsidR="00BB4978" w:rsidRPr="00C27A8A" w:rsidRDefault="00BB4978" w:rsidP="008804AC">
            <w:pPr>
              <w:keepNext/>
            </w:pPr>
            <w:r w:rsidRPr="00C27A8A">
              <w:t>Matches of the Australian Open</w:t>
            </w:r>
          </w:p>
        </w:tc>
        <w:tc>
          <w:tcPr>
            <w:tcW w:w="4593" w:type="dxa"/>
            <w:tcBorders>
              <w:top w:val="thickThinLargeGap" w:sz="24" w:space="0" w:color="auto"/>
              <w:left w:val="nil"/>
              <w:bottom w:val="single" w:sz="4" w:space="0" w:color="auto"/>
              <w:right w:val="nil"/>
            </w:tcBorders>
          </w:tcPr>
          <w:p w:rsidR="00BB4978" w:rsidRPr="00C27A8A" w:rsidRDefault="00BB4978" w:rsidP="008804AC">
            <w:pPr>
              <w:keepNext/>
            </w:pPr>
            <w:r w:rsidRPr="00C27A8A">
              <w:t>No change.</w:t>
            </w:r>
          </w:p>
        </w:tc>
      </w:tr>
      <w:tr w:rsidR="00BB4978" w:rsidTr="008E0798">
        <w:trPr>
          <w:cantSplit/>
        </w:trPr>
        <w:tc>
          <w:tcPr>
            <w:tcW w:w="4433" w:type="dxa"/>
            <w:tcBorders>
              <w:top w:val="single" w:sz="4" w:space="0" w:color="auto"/>
              <w:left w:val="nil"/>
              <w:bottom w:val="single" w:sz="4" w:space="0" w:color="auto"/>
              <w:right w:val="nil"/>
            </w:tcBorders>
            <w:shd w:val="clear" w:color="auto" w:fill="BDD6EE" w:themeFill="accent1" w:themeFillTint="66"/>
          </w:tcPr>
          <w:p w:rsidR="00BB4978" w:rsidRPr="00C27A8A" w:rsidRDefault="00BB4978" w:rsidP="008804AC">
            <w:pPr>
              <w:keepNext/>
            </w:pPr>
          </w:p>
          <w:p w:rsidR="00BB4978" w:rsidRPr="00C27A8A" w:rsidRDefault="00BB4978" w:rsidP="008804AC">
            <w:pPr>
              <w:keepNext/>
            </w:pPr>
            <w:r w:rsidRPr="00C27A8A">
              <w:t>Davis Cup matches involving Australia, played in Australia, and the final involving Australia</w:t>
            </w:r>
          </w:p>
        </w:tc>
        <w:tc>
          <w:tcPr>
            <w:tcW w:w="4593" w:type="dxa"/>
            <w:tcBorders>
              <w:top w:val="single" w:sz="4" w:space="0" w:color="auto"/>
              <w:left w:val="nil"/>
              <w:bottom w:val="single" w:sz="4" w:space="0" w:color="auto"/>
              <w:right w:val="nil"/>
            </w:tcBorders>
          </w:tcPr>
          <w:p w:rsidR="00BB4978" w:rsidRPr="00C27A8A" w:rsidRDefault="00BB4978" w:rsidP="008804AC">
            <w:pPr>
              <w:keepNext/>
            </w:pPr>
            <w:r w:rsidRPr="00C27A8A">
              <w:t>Removal of</w:t>
            </w:r>
          </w:p>
          <w:p w:rsidR="00BB4978" w:rsidRPr="00C27A8A" w:rsidRDefault="00BB4978" w:rsidP="008804AC">
            <w:pPr>
              <w:keepNext/>
            </w:pPr>
            <w:r w:rsidRPr="00C27A8A">
              <w:t>Davis Cup matches involving Australia, played outside Australia, other than the final</w:t>
            </w:r>
          </w:p>
        </w:tc>
      </w:tr>
      <w:tr w:rsidR="00BB4978" w:rsidTr="008E0798">
        <w:trPr>
          <w:cantSplit/>
        </w:trPr>
        <w:tc>
          <w:tcPr>
            <w:tcW w:w="4433" w:type="dxa"/>
            <w:tcBorders>
              <w:top w:val="single" w:sz="4" w:space="0" w:color="auto"/>
              <w:left w:val="nil"/>
              <w:bottom w:val="single" w:sz="4" w:space="0" w:color="auto"/>
              <w:right w:val="nil"/>
            </w:tcBorders>
            <w:shd w:val="clear" w:color="auto" w:fill="BDD6EE" w:themeFill="accent1" w:themeFillTint="66"/>
          </w:tcPr>
          <w:p w:rsidR="00BB4978" w:rsidRPr="00C27A8A" w:rsidRDefault="00BB4978" w:rsidP="00BB4978"/>
        </w:tc>
        <w:tc>
          <w:tcPr>
            <w:tcW w:w="4593" w:type="dxa"/>
            <w:tcBorders>
              <w:top w:val="single" w:sz="4" w:space="0" w:color="auto"/>
              <w:left w:val="nil"/>
              <w:bottom w:val="single" w:sz="4" w:space="0" w:color="auto"/>
              <w:right w:val="nil"/>
            </w:tcBorders>
          </w:tcPr>
          <w:p w:rsidR="00BB4978" w:rsidRPr="00C27A8A" w:rsidRDefault="00BB4978" w:rsidP="00BB4978">
            <w:r w:rsidRPr="00C27A8A">
              <w:t>Removal of</w:t>
            </w:r>
          </w:p>
          <w:p w:rsidR="00BB4978" w:rsidRPr="00C27A8A" w:rsidRDefault="00BB4978" w:rsidP="00BB4978">
            <w:r w:rsidRPr="00C27A8A">
              <w:t>The men’s and women’s singles quarter-finals, semi-finals and finals of Wimbledon</w:t>
            </w:r>
          </w:p>
        </w:tc>
      </w:tr>
      <w:tr w:rsidR="00BB4978"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BB4978" w:rsidRPr="00C27A8A" w:rsidRDefault="00BB4978" w:rsidP="00BB4978"/>
        </w:tc>
        <w:tc>
          <w:tcPr>
            <w:tcW w:w="4593" w:type="dxa"/>
            <w:tcBorders>
              <w:top w:val="single" w:sz="4" w:space="0" w:color="auto"/>
              <w:left w:val="nil"/>
              <w:bottom w:val="single" w:sz="12" w:space="0" w:color="auto"/>
              <w:right w:val="nil"/>
            </w:tcBorders>
          </w:tcPr>
          <w:p w:rsidR="00BB4978" w:rsidRPr="00C27A8A" w:rsidRDefault="00BB4978" w:rsidP="00BB4978">
            <w:r w:rsidRPr="00C27A8A">
              <w:t>Removal of</w:t>
            </w:r>
          </w:p>
          <w:p w:rsidR="00BB4978" w:rsidRPr="00C27A8A" w:rsidRDefault="00BB4978" w:rsidP="00BB4978">
            <w:r w:rsidRPr="00C27A8A">
              <w:t>The men’s and women’s singles quarter-finals, semi-finals and finals of the United States Open</w:t>
            </w:r>
          </w:p>
        </w:tc>
      </w:tr>
    </w:tbl>
    <w:p w:rsidR="00BB4978" w:rsidRDefault="00BB4978" w:rsidP="00BB4978">
      <w:pPr>
        <w:spacing w:after="160" w:line="256" w:lineRule="auto"/>
      </w:pPr>
    </w:p>
    <w:p w:rsidR="008139C8" w:rsidRPr="00C27A8A" w:rsidRDefault="008139C8" w:rsidP="00BB4978">
      <w:pPr>
        <w:pStyle w:val="Heading4"/>
      </w:pPr>
      <w:r w:rsidRPr="00C27A8A">
        <w:t>Golf</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golf."/>
      </w:tblPr>
      <w:tblGrid>
        <w:gridCol w:w="4433"/>
        <w:gridCol w:w="4593"/>
      </w:tblGrid>
      <w:tr w:rsidR="00BB4978" w:rsidTr="008E0798">
        <w:trPr>
          <w:cantSplit/>
          <w:tblHeader/>
        </w:trPr>
        <w:tc>
          <w:tcPr>
            <w:tcW w:w="4433" w:type="dxa"/>
            <w:tcBorders>
              <w:top w:val="nil"/>
              <w:left w:val="nil"/>
              <w:bottom w:val="thickThinLargeGap" w:sz="24" w:space="0" w:color="auto"/>
              <w:right w:val="nil"/>
            </w:tcBorders>
            <w:shd w:val="clear" w:color="auto" w:fill="BDD6EE" w:themeFill="accent1" w:themeFillTint="66"/>
          </w:tcPr>
          <w:p w:rsidR="00BB4978" w:rsidRDefault="00BB4978" w:rsidP="00677085">
            <w:pPr>
              <w:pStyle w:val="Tableheading"/>
            </w:pPr>
            <w:r>
              <w:t>New list</w:t>
            </w:r>
          </w:p>
        </w:tc>
        <w:tc>
          <w:tcPr>
            <w:tcW w:w="4593" w:type="dxa"/>
            <w:tcBorders>
              <w:top w:val="nil"/>
              <w:left w:val="nil"/>
              <w:bottom w:val="thickThinLargeGap" w:sz="24" w:space="0" w:color="auto"/>
              <w:right w:val="nil"/>
            </w:tcBorders>
            <w:shd w:val="clear" w:color="auto" w:fill="E4E4E4"/>
          </w:tcPr>
          <w:p w:rsidR="00BB4978" w:rsidRDefault="00BB4978" w:rsidP="00677085">
            <w:pPr>
              <w:pStyle w:val="Tableheading"/>
            </w:pPr>
            <w:r>
              <w:t>Change from previous list</w:t>
            </w:r>
          </w:p>
        </w:tc>
      </w:tr>
      <w:tr w:rsidR="00BB4978" w:rsidTr="008E0798">
        <w:trPr>
          <w:cantSplit/>
        </w:trPr>
        <w:tc>
          <w:tcPr>
            <w:tcW w:w="4433" w:type="dxa"/>
            <w:tcBorders>
              <w:top w:val="thickThinLargeGap" w:sz="24" w:space="0" w:color="auto"/>
              <w:left w:val="nil"/>
              <w:bottom w:val="single" w:sz="4" w:space="0" w:color="auto"/>
              <w:right w:val="nil"/>
            </w:tcBorders>
            <w:shd w:val="clear" w:color="auto" w:fill="BDD6EE" w:themeFill="accent1" w:themeFillTint="66"/>
          </w:tcPr>
          <w:p w:rsidR="00BB4978" w:rsidRPr="00C27A8A" w:rsidRDefault="00BB4978" w:rsidP="00BB4978"/>
        </w:tc>
        <w:tc>
          <w:tcPr>
            <w:tcW w:w="4593" w:type="dxa"/>
            <w:tcBorders>
              <w:top w:val="thickThinLargeGap" w:sz="24" w:space="0" w:color="auto"/>
              <w:left w:val="nil"/>
              <w:bottom w:val="single" w:sz="4" w:space="0" w:color="auto"/>
              <w:right w:val="nil"/>
            </w:tcBorders>
          </w:tcPr>
          <w:p w:rsidR="00BB4978" w:rsidRPr="00C27A8A" w:rsidRDefault="00BB4978" w:rsidP="00BB4978">
            <w:r w:rsidRPr="00C27A8A">
              <w:t>Removal of</w:t>
            </w:r>
          </w:p>
          <w:p w:rsidR="00BB4978" w:rsidRPr="00C27A8A" w:rsidRDefault="00BB4978" w:rsidP="00BB4978">
            <w:r w:rsidRPr="00C27A8A">
              <w:t>Australian Masters</w:t>
            </w:r>
          </w:p>
        </w:tc>
      </w:tr>
      <w:tr w:rsidR="00BB4978" w:rsidTr="008E0798">
        <w:trPr>
          <w:cantSplit/>
        </w:trPr>
        <w:tc>
          <w:tcPr>
            <w:tcW w:w="4433" w:type="dxa"/>
            <w:tcBorders>
              <w:top w:val="single" w:sz="4" w:space="0" w:color="auto"/>
              <w:left w:val="nil"/>
              <w:bottom w:val="single" w:sz="4" w:space="0" w:color="auto"/>
              <w:right w:val="nil"/>
            </w:tcBorders>
            <w:shd w:val="clear" w:color="auto" w:fill="BDD6EE" w:themeFill="accent1" w:themeFillTint="66"/>
          </w:tcPr>
          <w:p w:rsidR="00BB4978" w:rsidRPr="00C27A8A" w:rsidRDefault="00BB4978" w:rsidP="00BB4978"/>
        </w:tc>
        <w:tc>
          <w:tcPr>
            <w:tcW w:w="4593" w:type="dxa"/>
            <w:tcBorders>
              <w:top w:val="single" w:sz="4" w:space="0" w:color="auto"/>
              <w:left w:val="nil"/>
              <w:bottom w:val="single" w:sz="4" w:space="0" w:color="auto"/>
              <w:right w:val="nil"/>
            </w:tcBorders>
          </w:tcPr>
          <w:p w:rsidR="00BB4978" w:rsidRPr="00C27A8A" w:rsidRDefault="00BB4978" w:rsidP="00BB4978">
            <w:r w:rsidRPr="00C27A8A">
              <w:t>Removal of</w:t>
            </w:r>
          </w:p>
          <w:p w:rsidR="00BB4978" w:rsidRPr="00C27A8A" w:rsidRDefault="00BB4978" w:rsidP="00BB4978">
            <w:r w:rsidRPr="00C27A8A">
              <w:t>Australian Open</w:t>
            </w:r>
          </w:p>
        </w:tc>
      </w:tr>
      <w:tr w:rsidR="00BB4978"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BB4978" w:rsidRPr="00C27A8A" w:rsidRDefault="00BB4978" w:rsidP="00BB4978"/>
        </w:tc>
        <w:tc>
          <w:tcPr>
            <w:tcW w:w="4593" w:type="dxa"/>
            <w:tcBorders>
              <w:top w:val="single" w:sz="4" w:space="0" w:color="auto"/>
              <w:left w:val="nil"/>
              <w:bottom w:val="single" w:sz="12" w:space="0" w:color="auto"/>
              <w:right w:val="nil"/>
            </w:tcBorders>
          </w:tcPr>
          <w:p w:rsidR="00BB4978" w:rsidRPr="00C27A8A" w:rsidRDefault="00BB4978" w:rsidP="00BB4978">
            <w:r w:rsidRPr="00C27A8A">
              <w:t>Removal of</w:t>
            </w:r>
          </w:p>
          <w:p w:rsidR="00BB4978" w:rsidRPr="00C27A8A" w:rsidRDefault="00BB4978" w:rsidP="00BB4978">
            <w:r w:rsidRPr="00C27A8A">
              <w:t>United States Masters</w:t>
            </w:r>
          </w:p>
        </w:tc>
      </w:tr>
    </w:tbl>
    <w:p w:rsidR="00BB4978" w:rsidRDefault="00BB4978" w:rsidP="00BB4978">
      <w:pPr>
        <w:spacing w:after="160" w:line="256" w:lineRule="auto"/>
      </w:pPr>
    </w:p>
    <w:p w:rsidR="008139C8" w:rsidRPr="00C27A8A" w:rsidRDefault="008139C8" w:rsidP="00D81D73">
      <w:pPr>
        <w:pStyle w:val="Heading4"/>
      </w:pPr>
      <w:r w:rsidRPr="00C27A8A">
        <w:lastRenderedPageBreak/>
        <w:t>Olympic Games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olympic games."/>
      </w:tblPr>
      <w:tblGrid>
        <w:gridCol w:w="4433"/>
        <w:gridCol w:w="4593"/>
      </w:tblGrid>
      <w:tr w:rsidR="00BB4978" w:rsidTr="008E0798">
        <w:trPr>
          <w:cantSplit/>
          <w:tblHeader/>
        </w:trPr>
        <w:tc>
          <w:tcPr>
            <w:tcW w:w="4433" w:type="dxa"/>
            <w:tcBorders>
              <w:top w:val="nil"/>
              <w:left w:val="nil"/>
              <w:bottom w:val="thickThinLargeGap" w:sz="24" w:space="0" w:color="auto"/>
              <w:right w:val="nil"/>
            </w:tcBorders>
            <w:shd w:val="clear" w:color="auto" w:fill="BDD6EE" w:themeFill="accent1" w:themeFillTint="66"/>
          </w:tcPr>
          <w:p w:rsidR="00BB4978" w:rsidRDefault="00BB4978" w:rsidP="008804AC">
            <w:pPr>
              <w:pStyle w:val="Tableheading"/>
              <w:keepNext/>
            </w:pPr>
            <w:r>
              <w:t>New list</w:t>
            </w:r>
          </w:p>
        </w:tc>
        <w:tc>
          <w:tcPr>
            <w:tcW w:w="4593" w:type="dxa"/>
            <w:tcBorders>
              <w:top w:val="nil"/>
              <w:left w:val="nil"/>
              <w:bottom w:val="thickThinLargeGap" w:sz="24" w:space="0" w:color="auto"/>
              <w:right w:val="nil"/>
            </w:tcBorders>
            <w:shd w:val="clear" w:color="auto" w:fill="E4E4E4"/>
          </w:tcPr>
          <w:p w:rsidR="00BB4978" w:rsidRDefault="00BB4978" w:rsidP="008804AC">
            <w:pPr>
              <w:pStyle w:val="Tableheading"/>
              <w:keepNext/>
            </w:pPr>
            <w:r>
              <w:t>Change from previous list</w:t>
            </w:r>
          </w:p>
        </w:tc>
      </w:tr>
      <w:tr w:rsidR="00BB4978" w:rsidTr="008E0798">
        <w:trPr>
          <w:cantSplit/>
        </w:trPr>
        <w:tc>
          <w:tcPr>
            <w:tcW w:w="4433" w:type="dxa"/>
            <w:tcBorders>
              <w:top w:val="thickThinLargeGap" w:sz="24" w:space="0" w:color="auto"/>
              <w:left w:val="nil"/>
              <w:bottom w:val="single" w:sz="4" w:space="0" w:color="auto"/>
              <w:right w:val="nil"/>
            </w:tcBorders>
            <w:shd w:val="clear" w:color="auto" w:fill="BDD6EE" w:themeFill="accent1" w:themeFillTint="66"/>
          </w:tcPr>
          <w:p w:rsidR="00BB4978" w:rsidRPr="00C27A8A" w:rsidRDefault="00BB4978" w:rsidP="008804AC">
            <w:pPr>
              <w:keepNext/>
            </w:pPr>
            <w:r w:rsidRPr="00C27A8A">
              <w:t>Events held as part of the Summer and Winter Olympic Games, including the opening and closing ceremonies</w:t>
            </w:r>
          </w:p>
        </w:tc>
        <w:tc>
          <w:tcPr>
            <w:tcW w:w="4593" w:type="dxa"/>
            <w:tcBorders>
              <w:top w:val="thickThinLargeGap" w:sz="24" w:space="0" w:color="auto"/>
              <w:left w:val="nil"/>
              <w:bottom w:val="single" w:sz="4" w:space="0" w:color="auto"/>
              <w:right w:val="nil"/>
            </w:tcBorders>
          </w:tcPr>
          <w:p w:rsidR="00BB4978" w:rsidRPr="00C27A8A" w:rsidRDefault="00BB4978" w:rsidP="008804AC">
            <w:pPr>
              <w:keepNext/>
            </w:pPr>
            <w:r w:rsidRPr="00C27A8A">
              <w:t>No change.</w:t>
            </w:r>
          </w:p>
        </w:tc>
      </w:tr>
      <w:tr w:rsidR="00BB4978"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BB4978" w:rsidRPr="00C27A8A" w:rsidRDefault="00BB4978" w:rsidP="00BB4978">
            <w:r w:rsidRPr="00C27A8A">
              <w:t>Events held as part of the Commonwealth Games, including the opening and closing ceremonies</w:t>
            </w:r>
          </w:p>
        </w:tc>
        <w:tc>
          <w:tcPr>
            <w:tcW w:w="4593" w:type="dxa"/>
            <w:tcBorders>
              <w:top w:val="single" w:sz="4" w:space="0" w:color="auto"/>
              <w:left w:val="nil"/>
              <w:bottom w:val="single" w:sz="12" w:space="0" w:color="auto"/>
              <w:right w:val="nil"/>
            </w:tcBorders>
          </w:tcPr>
          <w:p w:rsidR="00BB4978" w:rsidRPr="00C27A8A" w:rsidRDefault="00BB4978" w:rsidP="00BB4978">
            <w:r w:rsidRPr="00C27A8A">
              <w:t>No change.</w:t>
            </w:r>
          </w:p>
        </w:tc>
      </w:tr>
    </w:tbl>
    <w:p w:rsidR="008139C8" w:rsidRPr="00C27A8A" w:rsidRDefault="008139C8" w:rsidP="008139C8"/>
    <w:p w:rsidR="008139C8" w:rsidRPr="00C27A8A" w:rsidRDefault="008139C8" w:rsidP="00D81D73">
      <w:pPr>
        <w:pStyle w:val="Heading4"/>
      </w:pPr>
      <w:r w:rsidRPr="00C27A8A">
        <w:t>Horse racing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horse racing."/>
      </w:tblPr>
      <w:tblGrid>
        <w:gridCol w:w="4433"/>
        <w:gridCol w:w="4593"/>
      </w:tblGrid>
      <w:tr w:rsidR="00BB4978" w:rsidTr="008E0798">
        <w:trPr>
          <w:cantSplit/>
          <w:tblHeader/>
        </w:trPr>
        <w:tc>
          <w:tcPr>
            <w:tcW w:w="4433" w:type="dxa"/>
            <w:tcBorders>
              <w:top w:val="nil"/>
              <w:left w:val="nil"/>
              <w:bottom w:val="thickThinLargeGap" w:sz="24" w:space="0" w:color="auto"/>
              <w:right w:val="nil"/>
            </w:tcBorders>
            <w:shd w:val="clear" w:color="auto" w:fill="BDD6EE" w:themeFill="accent1" w:themeFillTint="66"/>
          </w:tcPr>
          <w:p w:rsidR="00BB4978" w:rsidRDefault="00BB4978" w:rsidP="00677085">
            <w:pPr>
              <w:pStyle w:val="Tableheading"/>
            </w:pPr>
            <w:r>
              <w:t>New list</w:t>
            </w:r>
          </w:p>
        </w:tc>
        <w:tc>
          <w:tcPr>
            <w:tcW w:w="4593" w:type="dxa"/>
            <w:tcBorders>
              <w:top w:val="nil"/>
              <w:left w:val="nil"/>
              <w:bottom w:val="thickThinLargeGap" w:sz="24" w:space="0" w:color="auto"/>
              <w:right w:val="nil"/>
            </w:tcBorders>
            <w:shd w:val="clear" w:color="auto" w:fill="E4E4E4"/>
          </w:tcPr>
          <w:p w:rsidR="00BB4978" w:rsidRDefault="00BB4978" w:rsidP="00677085">
            <w:pPr>
              <w:pStyle w:val="Tableheading"/>
            </w:pPr>
            <w:r>
              <w:t>Change from previous list</w:t>
            </w:r>
          </w:p>
        </w:tc>
      </w:tr>
      <w:tr w:rsidR="00D81D73"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D81D73" w:rsidRPr="00C27A8A" w:rsidRDefault="00D81D73" w:rsidP="00D81D73">
            <w:r w:rsidRPr="00C27A8A">
              <w:t>Melbourne Cup</w:t>
            </w:r>
          </w:p>
        </w:tc>
        <w:tc>
          <w:tcPr>
            <w:tcW w:w="4593" w:type="dxa"/>
            <w:tcBorders>
              <w:top w:val="single" w:sz="4" w:space="0" w:color="auto"/>
              <w:left w:val="nil"/>
              <w:bottom w:val="single" w:sz="12" w:space="0" w:color="auto"/>
              <w:right w:val="nil"/>
            </w:tcBorders>
          </w:tcPr>
          <w:p w:rsidR="00D81D73" w:rsidRPr="00C27A8A" w:rsidRDefault="00D81D73" w:rsidP="00D81D73">
            <w:r w:rsidRPr="00C27A8A">
              <w:t>No change.</w:t>
            </w:r>
          </w:p>
        </w:tc>
      </w:tr>
    </w:tbl>
    <w:p w:rsidR="008139C8" w:rsidRPr="00C27A8A" w:rsidRDefault="008139C8" w:rsidP="008139C8"/>
    <w:p w:rsidR="008139C8" w:rsidRPr="00C27A8A" w:rsidRDefault="008139C8" w:rsidP="00D81D73">
      <w:pPr>
        <w:pStyle w:val="Heading4"/>
      </w:pPr>
      <w:r w:rsidRPr="00C27A8A">
        <w:t>Netball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netball."/>
      </w:tblPr>
      <w:tblGrid>
        <w:gridCol w:w="4433"/>
        <w:gridCol w:w="4593"/>
      </w:tblGrid>
      <w:tr w:rsidR="00BB4978" w:rsidTr="008E0798">
        <w:trPr>
          <w:cantSplit/>
          <w:tblHeader/>
        </w:trPr>
        <w:tc>
          <w:tcPr>
            <w:tcW w:w="4433" w:type="dxa"/>
            <w:tcBorders>
              <w:top w:val="nil"/>
              <w:left w:val="nil"/>
              <w:bottom w:val="thickThinLargeGap" w:sz="24" w:space="0" w:color="auto"/>
              <w:right w:val="nil"/>
            </w:tcBorders>
            <w:shd w:val="clear" w:color="auto" w:fill="BDD6EE" w:themeFill="accent1" w:themeFillTint="66"/>
          </w:tcPr>
          <w:p w:rsidR="00BB4978" w:rsidRDefault="00BB4978" w:rsidP="00677085">
            <w:pPr>
              <w:pStyle w:val="Tableheading"/>
            </w:pPr>
            <w:r>
              <w:t>New list</w:t>
            </w:r>
          </w:p>
        </w:tc>
        <w:tc>
          <w:tcPr>
            <w:tcW w:w="4593" w:type="dxa"/>
            <w:tcBorders>
              <w:top w:val="nil"/>
              <w:left w:val="nil"/>
              <w:bottom w:val="thickThinLargeGap" w:sz="24" w:space="0" w:color="auto"/>
              <w:right w:val="nil"/>
            </w:tcBorders>
            <w:shd w:val="clear" w:color="auto" w:fill="E4E4E4"/>
          </w:tcPr>
          <w:p w:rsidR="00BB4978" w:rsidRDefault="00BB4978" w:rsidP="00677085">
            <w:pPr>
              <w:pStyle w:val="Tableheading"/>
            </w:pPr>
            <w:r>
              <w:t>Change from previous list</w:t>
            </w:r>
          </w:p>
        </w:tc>
      </w:tr>
      <w:tr w:rsidR="00D81D73" w:rsidTr="008E0798">
        <w:trPr>
          <w:cantSplit/>
        </w:trPr>
        <w:tc>
          <w:tcPr>
            <w:tcW w:w="4433" w:type="dxa"/>
            <w:tcBorders>
              <w:top w:val="thickThinLargeGap" w:sz="24" w:space="0" w:color="auto"/>
              <w:left w:val="nil"/>
              <w:bottom w:val="single" w:sz="4" w:space="0" w:color="auto"/>
              <w:right w:val="nil"/>
            </w:tcBorders>
            <w:shd w:val="clear" w:color="auto" w:fill="BDD6EE" w:themeFill="accent1" w:themeFillTint="66"/>
          </w:tcPr>
          <w:p w:rsidR="00D81D73" w:rsidRPr="00C27A8A" w:rsidRDefault="00D81D73" w:rsidP="00D81D73">
            <w:r w:rsidRPr="00C27A8A">
              <w:t>The semi-final and final of the World Cup involving Australia</w:t>
            </w:r>
          </w:p>
        </w:tc>
        <w:tc>
          <w:tcPr>
            <w:tcW w:w="4593" w:type="dxa"/>
            <w:tcBorders>
              <w:top w:val="thickThinLargeGap" w:sz="24" w:space="0" w:color="auto"/>
              <w:left w:val="nil"/>
              <w:bottom w:val="single" w:sz="4" w:space="0" w:color="auto"/>
              <w:right w:val="nil"/>
            </w:tcBorders>
          </w:tcPr>
          <w:p w:rsidR="00D81D73" w:rsidRPr="00C27A8A" w:rsidRDefault="00D81D73" w:rsidP="00D81D73">
            <w:r w:rsidRPr="00C27A8A">
              <w:t>No change.</w:t>
            </w:r>
          </w:p>
        </w:tc>
      </w:tr>
      <w:tr w:rsidR="00D81D73"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D81D73" w:rsidRPr="00C27A8A" w:rsidRDefault="00D81D73" w:rsidP="00D81D73"/>
        </w:tc>
        <w:tc>
          <w:tcPr>
            <w:tcW w:w="4593" w:type="dxa"/>
            <w:tcBorders>
              <w:top w:val="single" w:sz="4" w:space="0" w:color="auto"/>
              <w:left w:val="nil"/>
              <w:bottom w:val="single" w:sz="12" w:space="0" w:color="auto"/>
              <w:right w:val="nil"/>
            </w:tcBorders>
          </w:tcPr>
          <w:p w:rsidR="00D81D73" w:rsidRPr="00C27A8A" w:rsidRDefault="00D81D73" w:rsidP="00D81D73">
            <w:r w:rsidRPr="00C27A8A">
              <w:t>Removal of</w:t>
            </w:r>
          </w:p>
          <w:p w:rsidR="00D81D73" w:rsidRPr="00C27A8A" w:rsidRDefault="00D81D73" w:rsidP="00D81D73">
            <w:r w:rsidRPr="00C27A8A">
              <w:t>International test matches involving Australia, played in Australia or New Zealand</w:t>
            </w:r>
          </w:p>
        </w:tc>
      </w:tr>
    </w:tbl>
    <w:p w:rsidR="008139C8" w:rsidRPr="00C27A8A" w:rsidRDefault="008139C8" w:rsidP="008139C8"/>
    <w:p w:rsidR="008139C8" w:rsidRPr="00C27A8A" w:rsidRDefault="008139C8" w:rsidP="00D81D73">
      <w:pPr>
        <w:pStyle w:val="Heading4"/>
      </w:pPr>
      <w:r w:rsidRPr="00C27A8A">
        <w:t>Motorsports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showing proposed new anti-siphoning list and changes from the previous list for motorsports."/>
      </w:tblPr>
      <w:tblGrid>
        <w:gridCol w:w="4433"/>
        <w:gridCol w:w="4593"/>
      </w:tblGrid>
      <w:tr w:rsidR="00BB4978" w:rsidTr="008E0798">
        <w:trPr>
          <w:cantSplit/>
          <w:tblHeader/>
        </w:trPr>
        <w:tc>
          <w:tcPr>
            <w:tcW w:w="4433" w:type="dxa"/>
            <w:tcBorders>
              <w:top w:val="nil"/>
              <w:left w:val="nil"/>
              <w:bottom w:val="thickThinLargeGap" w:sz="24" w:space="0" w:color="auto"/>
              <w:right w:val="nil"/>
            </w:tcBorders>
            <w:shd w:val="clear" w:color="auto" w:fill="BDD6EE" w:themeFill="accent1" w:themeFillTint="66"/>
          </w:tcPr>
          <w:p w:rsidR="00BB4978" w:rsidRDefault="00BB4978" w:rsidP="00677085">
            <w:pPr>
              <w:pStyle w:val="Tableheading"/>
            </w:pPr>
            <w:r>
              <w:t>New list</w:t>
            </w:r>
          </w:p>
        </w:tc>
        <w:tc>
          <w:tcPr>
            <w:tcW w:w="4593" w:type="dxa"/>
            <w:tcBorders>
              <w:top w:val="nil"/>
              <w:left w:val="nil"/>
              <w:bottom w:val="thickThinLargeGap" w:sz="24" w:space="0" w:color="auto"/>
              <w:right w:val="nil"/>
            </w:tcBorders>
            <w:shd w:val="clear" w:color="auto" w:fill="E4E4E4"/>
          </w:tcPr>
          <w:p w:rsidR="00BB4978" w:rsidRDefault="00BB4978" w:rsidP="00677085">
            <w:pPr>
              <w:pStyle w:val="Tableheading"/>
            </w:pPr>
            <w:r>
              <w:t>Change from previous list</w:t>
            </w:r>
          </w:p>
        </w:tc>
      </w:tr>
      <w:tr w:rsidR="00D81D73" w:rsidTr="008E0798">
        <w:trPr>
          <w:cantSplit/>
        </w:trPr>
        <w:tc>
          <w:tcPr>
            <w:tcW w:w="4433" w:type="dxa"/>
            <w:tcBorders>
              <w:top w:val="thickThinLargeGap" w:sz="24" w:space="0" w:color="auto"/>
              <w:left w:val="nil"/>
              <w:bottom w:val="single" w:sz="4" w:space="0" w:color="auto"/>
              <w:right w:val="nil"/>
            </w:tcBorders>
            <w:shd w:val="clear" w:color="auto" w:fill="BDD6EE" w:themeFill="accent1" w:themeFillTint="66"/>
          </w:tcPr>
          <w:p w:rsidR="00D81D73" w:rsidRPr="00C27A8A" w:rsidRDefault="00D81D73" w:rsidP="00D81D73">
            <w:r w:rsidRPr="00C27A8A">
              <w:t xml:space="preserve">Australian F1 Grand Prix </w:t>
            </w:r>
          </w:p>
        </w:tc>
        <w:tc>
          <w:tcPr>
            <w:tcW w:w="4593" w:type="dxa"/>
            <w:tcBorders>
              <w:top w:val="thickThinLargeGap" w:sz="24" w:space="0" w:color="auto"/>
              <w:left w:val="nil"/>
              <w:bottom w:val="single" w:sz="4" w:space="0" w:color="auto"/>
              <w:right w:val="nil"/>
            </w:tcBorders>
          </w:tcPr>
          <w:p w:rsidR="00D81D73" w:rsidRPr="00C27A8A" w:rsidRDefault="00D81D73" w:rsidP="00D81D73">
            <w:r w:rsidRPr="00C27A8A">
              <w:t>No change.</w:t>
            </w:r>
          </w:p>
        </w:tc>
      </w:tr>
      <w:tr w:rsidR="00D81D73" w:rsidTr="008E0798">
        <w:trPr>
          <w:cantSplit/>
        </w:trPr>
        <w:tc>
          <w:tcPr>
            <w:tcW w:w="4433" w:type="dxa"/>
            <w:tcBorders>
              <w:top w:val="single" w:sz="4" w:space="0" w:color="auto"/>
              <w:left w:val="nil"/>
              <w:bottom w:val="single" w:sz="4" w:space="0" w:color="auto"/>
              <w:right w:val="nil"/>
            </w:tcBorders>
            <w:shd w:val="clear" w:color="auto" w:fill="BDD6EE" w:themeFill="accent1" w:themeFillTint="66"/>
          </w:tcPr>
          <w:p w:rsidR="00D81D73" w:rsidRPr="00C27A8A" w:rsidRDefault="00D81D73" w:rsidP="00D81D73">
            <w:r w:rsidRPr="00C27A8A">
              <w:t>Australian Moto Grand Prix</w:t>
            </w:r>
          </w:p>
        </w:tc>
        <w:tc>
          <w:tcPr>
            <w:tcW w:w="4593" w:type="dxa"/>
            <w:tcBorders>
              <w:top w:val="single" w:sz="4" w:space="0" w:color="auto"/>
              <w:left w:val="nil"/>
              <w:bottom w:val="single" w:sz="4" w:space="0" w:color="auto"/>
              <w:right w:val="nil"/>
            </w:tcBorders>
          </w:tcPr>
          <w:p w:rsidR="00D81D73" w:rsidRPr="00C27A8A" w:rsidRDefault="00D81D73" w:rsidP="00D81D73">
            <w:r w:rsidRPr="00C27A8A">
              <w:t>No change.</w:t>
            </w:r>
          </w:p>
        </w:tc>
      </w:tr>
      <w:tr w:rsidR="00D81D73" w:rsidTr="008E0798">
        <w:trPr>
          <w:cantSplit/>
        </w:trPr>
        <w:tc>
          <w:tcPr>
            <w:tcW w:w="4433" w:type="dxa"/>
            <w:tcBorders>
              <w:top w:val="single" w:sz="4" w:space="0" w:color="auto"/>
              <w:left w:val="nil"/>
              <w:bottom w:val="single" w:sz="12" w:space="0" w:color="auto"/>
              <w:right w:val="nil"/>
            </w:tcBorders>
            <w:shd w:val="clear" w:color="auto" w:fill="BDD6EE" w:themeFill="accent1" w:themeFillTint="66"/>
          </w:tcPr>
          <w:p w:rsidR="00D81D73" w:rsidRPr="00C27A8A" w:rsidRDefault="00D81D73" w:rsidP="00D81D73"/>
          <w:p w:rsidR="00D81D73" w:rsidRPr="00C27A8A" w:rsidRDefault="00D81D73" w:rsidP="00D81D73">
            <w:r w:rsidRPr="00C27A8A">
              <w:t>The Bathurst 1000 race held as part of the V8 Supercars Championship</w:t>
            </w:r>
          </w:p>
        </w:tc>
        <w:tc>
          <w:tcPr>
            <w:tcW w:w="4593" w:type="dxa"/>
            <w:tcBorders>
              <w:top w:val="single" w:sz="4" w:space="0" w:color="auto"/>
              <w:left w:val="nil"/>
              <w:bottom w:val="single" w:sz="12" w:space="0" w:color="auto"/>
              <w:right w:val="nil"/>
            </w:tcBorders>
          </w:tcPr>
          <w:p w:rsidR="00D81D73" w:rsidRPr="00C27A8A" w:rsidRDefault="00D81D73" w:rsidP="00D81D73">
            <w:r w:rsidRPr="00C27A8A">
              <w:t>Removal of</w:t>
            </w:r>
          </w:p>
          <w:p w:rsidR="00D81D73" w:rsidRPr="00C27A8A" w:rsidRDefault="00D81D73" w:rsidP="00D81D73">
            <w:r w:rsidRPr="00C27A8A">
              <w:t>Races held as part of the V8 Supercars Championship, other than Bathurst</w:t>
            </w:r>
          </w:p>
        </w:tc>
      </w:tr>
    </w:tbl>
    <w:p w:rsidR="00BB4978" w:rsidRDefault="00BB4978" w:rsidP="00BB4978">
      <w:pPr>
        <w:spacing w:after="160" w:line="256" w:lineRule="auto"/>
      </w:pPr>
    </w:p>
    <w:p w:rsidR="008139C8" w:rsidRPr="00C27A8A" w:rsidRDefault="008139C8" w:rsidP="008139C8">
      <w:pPr>
        <w:pStyle w:val="Heading2"/>
      </w:pPr>
      <w:r w:rsidRPr="00C27A8A">
        <w:lastRenderedPageBreak/>
        <w:t>Further information</w:t>
      </w:r>
    </w:p>
    <w:p w:rsidR="008139C8" w:rsidRPr="00C27A8A" w:rsidRDefault="008139C8" w:rsidP="008139C8">
      <w:r w:rsidRPr="00C27A8A">
        <w:t xml:space="preserve">Visit </w:t>
      </w:r>
      <w:hyperlink r:id="rId12" w:history="1">
        <w:r w:rsidRPr="00C27A8A">
          <w:rPr>
            <w:rStyle w:val="Hyperlink"/>
          </w:rPr>
          <w:t>www.communications.gov.au/bcrp</w:t>
        </w:r>
      </w:hyperlink>
      <w:r w:rsidRPr="00C27A8A">
        <w:t xml:space="preserve"> for more information on the Broadcast</w:t>
      </w:r>
      <w:r>
        <w:t>ing and Content Reform Package.</w:t>
      </w:r>
    </w:p>
    <w:p w:rsidR="008139C8" w:rsidRPr="00C27A8A" w:rsidRDefault="008139C8" w:rsidP="008139C8">
      <w:pPr>
        <w:pStyle w:val="Heading2"/>
      </w:pPr>
      <w:r w:rsidRPr="00C27A8A">
        <w:t>Glossary</w:t>
      </w:r>
    </w:p>
    <w:p w:rsidR="008139C8" w:rsidRPr="00C27A8A" w:rsidRDefault="008139C8" w:rsidP="008139C8">
      <w:r w:rsidRPr="00C27A8A">
        <w:t>Anti-siphoning list—a list of events or events of a kind that should be available free to the general public for example, the Olympic and Commonwealth Games.</w:t>
      </w:r>
    </w:p>
    <w:p w:rsidR="008139C8" w:rsidRPr="00C27A8A" w:rsidRDefault="008139C8" w:rsidP="008139C8">
      <w:r w:rsidRPr="00C27A8A">
        <w:t xml:space="preserve">Subscription TV—television services made available upon the payment of subscription fees (whether periodical or otherwise) and licensed under the </w:t>
      </w:r>
      <w:r w:rsidRPr="00D81D73">
        <w:rPr>
          <w:i/>
        </w:rPr>
        <w:t>Broadcasting Services Act 1992</w:t>
      </w:r>
      <w:r w:rsidRPr="00C27A8A">
        <w:t>, such as Foxtel.</w:t>
      </w:r>
    </w:p>
    <w:p w:rsidR="008139C8" w:rsidRPr="00C27A8A" w:rsidRDefault="008139C8" w:rsidP="008139C8">
      <w:r w:rsidRPr="00C27A8A">
        <w:t xml:space="preserve">Digital </w:t>
      </w:r>
      <w:proofErr w:type="spellStart"/>
      <w:r w:rsidRPr="00C27A8A">
        <w:t>multichannels</w:t>
      </w:r>
      <w:proofErr w:type="spellEnd"/>
      <w:r w:rsidRPr="00C27A8A">
        <w:t>—free-to-air television channels available through the same television network along with the broadcaster’s main channel. For example, 7mate and 7TWO.</w:t>
      </w:r>
    </w:p>
    <w:p w:rsidR="00122E6D" w:rsidRDefault="00122E6D"/>
    <w:sectPr w:rsidR="00122E6D" w:rsidSect="0061446D">
      <w:headerReference w:type="default" r:id="rId13"/>
      <w:footerReference w:type="default" r:id="rId14"/>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B8C" w:rsidRDefault="00014B8C" w:rsidP="002117E6">
      <w:pPr>
        <w:spacing w:after="0"/>
      </w:pPr>
      <w:r>
        <w:separator/>
      </w:r>
    </w:p>
  </w:endnote>
  <w:endnote w:type="continuationSeparator" w:id="0">
    <w:p w:rsidR="00014B8C" w:rsidRDefault="00014B8C"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Footer"/>
      <w:tabs>
        <w:tab w:val="clear" w:pos="9026"/>
      </w:tabs>
      <w:ind w:left="-1418" w:right="-1440"/>
    </w:pPr>
    <w:r>
      <w:rPr>
        <w:noProof/>
        <w:lang w:eastAsia="en-AU"/>
      </w:rPr>
      <w:drawing>
        <wp:inline distT="0" distB="0" distL="0" distR="0" wp14:anchorId="21564512" wp14:editId="05A47658">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37566A" w:rsidRDefault="002117E6" w:rsidP="002117E6">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p>
  <w:p w:rsidR="002117E6" w:rsidRPr="002117E6" w:rsidRDefault="008139C8" w:rsidP="002117E6">
    <w:pPr>
      <w:pStyle w:val="Footer"/>
      <w:tabs>
        <w:tab w:val="clear" w:pos="9026"/>
        <w:tab w:val="right" w:pos="9333"/>
      </w:tabs>
      <w:rPr>
        <w:rStyle w:val="Hyperlink"/>
        <w:color w:val="auto"/>
        <w:sz w:val="18"/>
        <w:szCs w:val="18"/>
      </w:rPr>
    </w:pPr>
    <w:r w:rsidRPr="008139C8">
      <w:rPr>
        <w:sz w:val="18"/>
        <w:szCs w:val="18"/>
      </w:rPr>
      <w:t>Amending the anti-siphoning scheme</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sidR="00B42AEE">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sidR="00B42AEE">
          <w:rPr>
            <w:bCs/>
            <w:noProof/>
            <w:sz w:val="18"/>
            <w:szCs w:val="18"/>
          </w:rPr>
          <w:t>7</w:t>
        </w:r>
        <w:r w:rsidR="002117E6" w:rsidRPr="0037566A">
          <w:rPr>
            <w:bCs/>
            <w:sz w:val="18"/>
            <w:szCs w:val="18"/>
          </w:rPr>
          <w:fldChar w:fldCharType="end"/>
        </w:r>
      </w:sdtContent>
    </w:sdt>
  </w:p>
  <w:p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B8C" w:rsidRDefault="00014B8C" w:rsidP="002117E6">
      <w:pPr>
        <w:spacing w:after="0"/>
      </w:pPr>
      <w:r>
        <w:separator/>
      </w:r>
    </w:p>
  </w:footnote>
  <w:footnote w:type="continuationSeparator" w:id="0">
    <w:p w:rsidR="00014B8C" w:rsidRDefault="00014B8C"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Header"/>
      <w:tabs>
        <w:tab w:val="clear" w:pos="9026"/>
      </w:tabs>
      <w:ind w:left="-1418" w:right="-1440"/>
    </w:pPr>
    <w:r>
      <w:rPr>
        <w:noProof/>
        <w:lang w:eastAsia="en-AU"/>
      </w:rPr>
      <w:drawing>
        <wp:inline distT="0" distB="0" distL="0" distR="0" wp14:anchorId="44A284A2" wp14:editId="29C709E7">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8139C8">
      <w:rPr>
        <w:color w:val="07478C"/>
      </w:rPr>
      <w:t>October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D4"/>
    <w:rsid w:val="00014B8C"/>
    <w:rsid w:val="00065A20"/>
    <w:rsid w:val="00122E6D"/>
    <w:rsid w:val="001300EA"/>
    <w:rsid w:val="001472FC"/>
    <w:rsid w:val="001F4313"/>
    <w:rsid w:val="002117E6"/>
    <w:rsid w:val="0061446D"/>
    <w:rsid w:val="008139C8"/>
    <w:rsid w:val="008804AC"/>
    <w:rsid w:val="00886753"/>
    <w:rsid w:val="008902EC"/>
    <w:rsid w:val="008A4B1F"/>
    <w:rsid w:val="008E0798"/>
    <w:rsid w:val="00AB59D4"/>
    <w:rsid w:val="00AE4F02"/>
    <w:rsid w:val="00B42AEE"/>
    <w:rsid w:val="00B55747"/>
    <w:rsid w:val="00BB4978"/>
    <w:rsid w:val="00D81D73"/>
    <w:rsid w:val="00DD5D52"/>
    <w:rsid w:val="00EA6D3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5A36D9E-8F64-4E58-AA8C-6D138314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5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asymons/AppData/Local/Microsoft/Windows/INetCache/Content.Outlook/3SDU3RGE/www.communications.gov.au/bcr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D489D49DBDB243BC7E47FB975E0FCA" ma:contentTypeVersion="0" ma:contentTypeDescription="Create a new document." ma:contentTypeScope="" ma:versionID="01fa8b688734780de1a9b4dc84d4071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70FDB-B8C7-43F3-8173-7CF0239633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6B067F1-2644-4455-8A46-1D14812308AF}">
  <ds:schemaRefs>
    <ds:schemaRef ds:uri="http://schemas.microsoft.com/sharepoint/v3/contenttype/forms"/>
  </ds:schemaRefs>
</ds:datastoreItem>
</file>

<file path=customXml/itemProps3.xml><?xml version="1.0" encoding="utf-8"?>
<ds:datastoreItem xmlns:ds="http://schemas.openxmlformats.org/officeDocument/2006/customXml" ds:itemID="{03AB9116-AF6E-4AE3-8905-3EE246A45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1012</Words>
  <Characters>6359</Characters>
  <Application>Microsoft Office Word</Application>
  <DocSecurity>0</DocSecurity>
  <Lines>107</Lines>
  <Paragraphs>43</Paragraphs>
  <ScaleCrop>false</ScaleCrop>
  <HeadingPairs>
    <vt:vector size="2" baseType="variant">
      <vt:variant>
        <vt:lpstr>Title</vt:lpstr>
      </vt:variant>
      <vt:variant>
        <vt:i4>1</vt:i4>
      </vt:variant>
    </vt:vector>
  </HeadingPairs>
  <TitlesOfParts>
    <vt:vector size="1" baseType="lpstr">
      <vt:lpstr>Amending the anti-siphoning scheme</vt:lpstr>
    </vt:vector>
  </TitlesOfParts>
  <Company>Department of Communications</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the anti-siphoning scheme</dc:title>
  <dc:subject/>
  <dc:creator>Department of Communications and the Arts</dc:creator>
  <cp:keywords/>
  <dc:description/>
  <cp:lastModifiedBy>Department of Communications and the Arts</cp:lastModifiedBy>
  <cp:revision>2</cp:revision>
  <dcterms:created xsi:type="dcterms:W3CDTF">2017-12-13T01:08:00Z</dcterms:created>
  <dcterms:modified xsi:type="dcterms:W3CDTF">2017-12-13T01:08:00Z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0x0101000DD489D49DBDB243BC7E47FB975E0FCA</vt:lpwstr>
  </property>
  <property fmtid="{D5CDD505-2E9C-101B-9397-08002B2CF9AE}" pid="3" name="TrimRevisionNumber">
    <vt:i4>3</vt:i4>
  </property>
</Properties>
</file>