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0D114" w14:textId="5C3209B7" w:rsidR="00BD1524" w:rsidRPr="00FB0733" w:rsidRDefault="00BD1524" w:rsidP="00BD1524">
      <w:pPr>
        <w:pStyle w:val="Title"/>
        <w:spacing w:before="600"/>
        <w:contextualSpacing w:val="0"/>
        <w:jc w:val="center"/>
        <w:rPr>
          <w:b/>
          <w:spacing w:val="20"/>
        </w:rPr>
      </w:pPr>
      <w:r w:rsidRPr="00FB0733">
        <w:rPr>
          <w:b/>
          <w:spacing w:val="20"/>
        </w:rPr>
        <w:t>Telecommunications Universal Service Management Agency</w:t>
      </w:r>
    </w:p>
    <w:p w14:paraId="6481F130" w14:textId="77777777" w:rsidR="00BD1524" w:rsidRPr="00FB0733" w:rsidRDefault="00BD1524" w:rsidP="00BD1524">
      <w:pPr>
        <w:pStyle w:val="Title"/>
        <w:spacing w:before="360"/>
        <w:contextualSpacing w:val="0"/>
        <w:jc w:val="center"/>
        <w:rPr>
          <w:b/>
          <w:spacing w:val="20"/>
          <w:sz w:val="52"/>
        </w:rPr>
      </w:pPr>
      <w:r w:rsidRPr="00FB0733">
        <w:rPr>
          <w:b/>
          <w:spacing w:val="20"/>
          <w:sz w:val="52"/>
        </w:rPr>
        <w:t>National Relay Service</w:t>
      </w:r>
    </w:p>
    <w:p w14:paraId="680EA144" w14:textId="410555BC" w:rsidR="00BD1524" w:rsidRPr="00FB0733" w:rsidRDefault="00BD1524" w:rsidP="00BD1524">
      <w:pPr>
        <w:pStyle w:val="Title"/>
        <w:spacing w:before="360"/>
        <w:contextualSpacing w:val="0"/>
        <w:jc w:val="center"/>
        <w:rPr>
          <w:b/>
          <w:spacing w:val="20"/>
          <w:sz w:val="52"/>
        </w:rPr>
      </w:pPr>
      <w:r w:rsidRPr="00FB0733">
        <w:rPr>
          <w:b/>
          <w:spacing w:val="20"/>
          <w:sz w:val="52"/>
        </w:rPr>
        <w:t>Quarterly Performance Report</w:t>
      </w:r>
    </w:p>
    <w:p w14:paraId="144D9DF3" w14:textId="51B2242B" w:rsidR="00BD1524" w:rsidRPr="00FB0733" w:rsidRDefault="00BD1524" w:rsidP="00BD1524">
      <w:pPr>
        <w:jc w:val="center"/>
        <w:rPr>
          <w:rFonts w:asciiTheme="majorHAnsi" w:hAnsiTheme="majorHAnsi"/>
          <w:b/>
          <w:sz w:val="40"/>
        </w:rPr>
      </w:pPr>
      <w:r w:rsidRPr="00FB0733">
        <w:rPr>
          <w:rFonts w:asciiTheme="majorHAnsi" w:hAnsiTheme="majorHAnsi"/>
          <w:b/>
          <w:sz w:val="40"/>
        </w:rPr>
        <w:t>Quarter 3 2014-</w:t>
      </w:r>
      <w:bookmarkStart w:id="0" w:name="_GoBack"/>
      <w:bookmarkEnd w:id="0"/>
      <w:r w:rsidRPr="00FB0733">
        <w:rPr>
          <w:rFonts w:asciiTheme="majorHAnsi" w:hAnsiTheme="majorHAnsi"/>
          <w:b/>
          <w:sz w:val="40"/>
        </w:rPr>
        <w:t>2015</w:t>
      </w:r>
    </w:p>
    <w:p w14:paraId="12F3E304" w14:textId="55203154" w:rsidR="00BD1524" w:rsidRDefault="00BD1524">
      <w:pPr>
        <w:spacing w:after="160" w:line="259" w:lineRule="auto"/>
        <w:rPr>
          <w:rFonts w:asciiTheme="majorHAnsi" w:hAnsiTheme="majorHAnsi"/>
          <w:sz w:val="24"/>
          <w:szCs w:val="24"/>
        </w:rPr>
      </w:pPr>
      <w:r>
        <w:rPr>
          <w:sz w:val="24"/>
          <w:szCs w:val="24"/>
        </w:rPr>
        <w:br w:type="page"/>
      </w:r>
    </w:p>
    <w:p w14:paraId="0BA8BD8C" w14:textId="72E69520" w:rsidR="002373DD" w:rsidRPr="00FB0733" w:rsidRDefault="002373DD" w:rsidP="00D04737">
      <w:pPr>
        <w:pStyle w:val="Title"/>
        <w:contextualSpacing w:val="0"/>
        <w:rPr>
          <w:sz w:val="44"/>
        </w:rPr>
      </w:pPr>
      <w:r w:rsidRPr="00FB0733">
        <w:rPr>
          <w:sz w:val="44"/>
        </w:rPr>
        <w:lastRenderedPageBreak/>
        <w:t>National Relay Service Quarterly Performance Report</w:t>
      </w:r>
    </w:p>
    <w:p w14:paraId="637C5D7A" w14:textId="77777777" w:rsidR="009B2190" w:rsidRPr="00FB0733" w:rsidRDefault="002373DD" w:rsidP="00D04737">
      <w:pPr>
        <w:pStyle w:val="Subtitle"/>
        <w:spacing w:after="0"/>
        <w:rPr>
          <w:rFonts w:asciiTheme="majorHAnsi" w:hAnsiTheme="majorHAnsi"/>
          <w:color w:val="auto"/>
          <w:sz w:val="40"/>
        </w:rPr>
      </w:pPr>
      <w:r w:rsidRPr="00FB0733">
        <w:rPr>
          <w:rFonts w:asciiTheme="majorHAnsi" w:hAnsiTheme="majorHAnsi"/>
          <w:color w:val="auto"/>
          <w:sz w:val="40"/>
        </w:rPr>
        <w:t>Quarter 3 2014-15</w:t>
      </w:r>
    </w:p>
    <w:p w14:paraId="6C8803A0" w14:textId="4F1EFDDF" w:rsidR="00115DE5" w:rsidRPr="00FB0733" w:rsidRDefault="00115DE5" w:rsidP="00D04737">
      <w:pPr>
        <w:pStyle w:val="Heading1"/>
        <w:spacing w:before="480"/>
        <w:rPr>
          <w:color w:val="auto"/>
        </w:rPr>
      </w:pPr>
      <w:r w:rsidRPr="00FB0733">
        <w:rPr>
          <w:color w:val="auto"/>
        </w:rPr>
        <w:t>Background</w:t>
      </w:r>
    </w:p>
    <w:p w14:paraId="6F4E76DB" w14:textId="77777777" w:rsidR="00115DE5" w:rsidRPr="00115DE5" w:rsidRDefault="00115DE5" w:rsidP="00D04737">
      <w:pPr>
        <w:spacing w:before="240" w:after="240"/>
        <w:rPr>
          <w:rFonts w:asciiTheme="majorHAnsi" w:hAnsiTheme="majorHAnsi"/>
          <w:sz w:val="24"/>
          <w:szCs w:val="24"/>
        </w:rPr>
      </w:pPr>
      <w:r w:rsidRPr="00115DE5">
        <w:rPr>
          <w:rFonts w:asciiTheme="majorHAnsi" w:hAnsiTheme="majorHAnsi"/>
          <w:sz w:val="24"/>
          <w:szCs w:val="24"/>
        </w:rPr>
        <w:t>The NRS providers are required to submit activity and performance data each quarter. We use these reports to review and manage the delivery of the NRS.</w:t>
      </w:r>
    </w:p>
    <w:p w14:paraId="303294DD" w14:textId="77777777" w:rsidR="00115DE5" w:rsidRPr="00115DE5" w:rsidRDefault="00115DE5" w:rsidP="00D04737">
      <w:pPr>
        <w:spacing w:before="240" w:after="120"/>
        <w:rPr>
          <w:rFonts w:asciiTheme="majorHAnsi" w:hAnsiTheme="majorHAnsi"/>
          <w:sz w:val="24"/>
          <w:szCs w:val="24"/>
        </w:rPr>
      </w:pPr>
      <w:r w:rsidRPr="00115DE5">
        <w:rPr>
          <w:rFonts w:asciiTheme="majorHAnsi" w:hAnsiTheme="majorHAnsi"/>
          <w:sz w:val="24"/>
          <w:szCs w:val="24"/>
        </w:rPr>
        <w:t>We report on:</w:t>
      </w:r>
    </w:p>
    <w:p w14:paraId="1F85ABF1" w14:textId="77777777" w:rsidR="00115DE5" w:rsidRPr="00115DE5" w:rsidRDefault="00115DE5" w:rsidP="00D04737">
      <w:pPr>
        <w:numPr>
          <w:ilvl w:val="0"/>
          <w:numId w:val="3"/>
        </w:numPr>
        <w:spacing w:before="120" w:after="120"/>
        <w:ind w:left="360"/>
        <w:rPr>
          <w:rFonts w:asciiTheme="majorHAnsi" w:hAnsiTheme="majorHAnsi"/>
          <w:sz w:val="24"/>
          <w:szCs w:val="24"/>
        </w:rPr>
      </w:pPr>
      <w:r w:rsidRPr="00115DE5">
        <w:rPr>
          <w:rFonts w:asciiTheme="majorHAnsi" w:hAnsiTheme="majorHAnsi"/>
          <w:sz w:val="24"/>
          <w:szCs w:val="24"/>
        </w:rPr>
        <w:t>the cost of delivering the NRS on a quarterly basis</w:t>
      </w:r>
    </w:p>
    <w:p w14:paraId="6622053B" w14:textId="77777777" w:rsidR="00115DE5" w:rsidRPr="00115DE5" w:rsidRDefault="00115DE5" w:rsidP="00D04737">
      <w:pPr>
        <w:numPr>
          <w:ilvl w:val="0"/>
          <w:numId w:val="3"/>
        </w:numPr>
        <w:spacing w:before="120" w:after="120"/>
        <w:ind w:left="360"/>
        <w:rPr>
          <w:rFonts w:asciiTheme="majorHAnsi" w:hAnsiTheme="majorHAnsi"/>
          <w:sz w:val="24"/>
          <w:szCs w:val="24"/>
        </w:rPr>
      </w:pPr>
      <w:r w:rsidRPr="00115DE5">
        <w:rPr>
          <w:rFonts w:asciiTheme="majorHAnsi" w:hAnsiTheme="majorHAnsi"/>
          <w:sz w:val="24"/>
          <w:szCs w:val="24"/>
        </w:rPr>
        <w:t>the performance of the NRS providers against the service levels and key activity measures outlined in the NRS Plan</w:t>
      </w:r>
    </w:p>
    <w:p w14:paraId="422F899E" w14:textId="77777777" w:rsidR="00115DE5" w:rsidRPr="00115DE5" w:rsidRDefault="00115DE5" w:rsidP="00D04737">
      <w:pPr>
        <w:numPr>
          <w:ilvl w:val="0"/>
          <w:numId w:val="3"/>
        </w:numPr>
        <w:spacing w:before="120" w:after="240"/>
        <w:ind w:left="360"/>
        <w:rPr>
          <w:rFonts w:asciiTheme="majorHAnsi" w:hAnsiTheme="majorHAnsi"/>
          <w:sz w:val="24"/>
          <w:szCs w:val="24"/>
        </w:rPr>
      </w:pPr>
      <w:r w:rsidRPr="00115DE5">
        <w:rPr>
          <w:rFonts w:asciiTheme="majorHAnsi" w:hAnsiTheme="majorHAnsi"/>
          <w:sz w:val="24"/>
          <w:szCs w:val="24"/>
        </w:rPr>
        <w:t>information on how the NRS is used, including inbound and outbound call volumes and the service options callers use to access the NRS</w:t>
      </w:r>
    </w:p>
    <w:p w14:paraId="34BF3C6E" w14:textId="00003E27" w:rsidR="00115DE5" w:rsidRPr="00115DE5" w:rsidRDefault="00115DE5" w:rsidP="00D04737">
      <w:pPr>
        <w:spacing w:before="240" w:after="240"/>
        <w:rPr>
          <w:rFonts w:asciiTheme="majorHAnsi" w:hAnsiTheme="majorHAnsi"/>
          <w:sz w:val="24"/>
          <w:szCs w:val="24"/>
        </w:rPr>
      </w:pPr>
      <w:r w:rsidRPr="00115DE5">
        <w:rPr>
          <w:rFonts w:asciiTheme="majorHAnsi" w:hAnsiTheme="majorHAnsi"/>
          <w:sz w:val="24"/>
          <w:szCs w:val="24"/>
        </w:rPr>
        <w:t xml:space="preserve">This provides greater transparency on the NRS providers' performance and ongoing costs in delivering the NRS. Information provided </w:t>
      </w:r>
      <w:r w:rsidRPr="000F768B">
        <w:rPr>
          <w:rFonts w:asciiTheme="majorHAnsi" w:hAnsiTheme="majorHAnsi"/>
          <w:sz w:val="24"/>
          <w:szCs w:val="24"/>
        </w:rPr>
        <w:t>in quarterly performance reporting</w:t>
      </w:r>
      <w:r w:rsidRPr="00115DE5">
        <w:rPr>
          <w:rFonts w:asciiTheme="majorHAnsi" w:hAnsiTheme="majorHAnsi"/>
          <w:sz w:val="24"/>
          <w:szCs w:val="24"/>
        </w:rPr>
        <w:t xml:space="preserve"> is consolidated in annual reporting requirements.</w:t>
      </w:r>
      <w:bookmarkStart w:id="1" w:name="nrs_plans"/>
      <w:bookmarkEnd w:id="1"/>
    </w:p>
    <w:p w14:paraId="351B054F" w14:textId="77777777" w:rsidR="00100C61" w:rsidRPr="00FB0733" w:rsidRDefault="00100C61" w:rsidP="00D04737">
      <w:pPr>
        <w:pStyle w:val="Heading1"/>
        <w:spacing w:before="480"/>
        <w:rPr>
          <w:color w:val="auto"/>
        </w:rPr>
      </w:pPr>
      <w:r w:rsidRPr="00FB0733">
        <w:rPr>
          <w:color w:val="auto"/>
        </w:rPr>
        <w:t>Costs of delivering the NRS</w:t>
      </w:r>
    </w:p>
    <w:p w14:paraId="68A7886E" w14:textId="77777777" w:rsidR="00100C61" w:rsidRPr="000F768B" w:rsidRDefault="00100C61" w:rsidP="00D04737">
      <w:pPr>
        <w:spacing w:before="240" w:after="240"/>
        <w:outlineLvl w:val="2"/>
        <w:rPr>
          <w:rFonts w:asciiTheme="majorHAnsi" w:hAnsiTheme="majorHAnsi" w:cs="Arial"/>
          <w:bCs/>
          <w:sz w:val="24"/>
          <w:szCs w:val="24"/>
        </w:rPr>
      </w:pPr>
      <w:r w:rsidRPr="000F768B">
        <w:rPr>
          <w:rFonts w:asciiTheme="majorHAnsi" w:hAnsiTheme="majorHAnsi" w:cs="Arial"/>
          <w:bCs/>
          <w:sz w:val="24"/>
          <w:szCs w:val="24"/>
        </w:rPr>
        <w:t>The annual cost of delivering the NRS varies, as the relay service component is based on the number of call minutes relayed during the financial year. The cost of providing the NRS is funded from the telecommunications industry levy paid by eligible telecommunications carriers.</w:t>
      </w:r>
    </w:p>
    <w:p w14:paraId="7E29D0E7" w14:textId="77777777" w:rsidR="00100C61" w:rsidRPr="000F768B" w:rsidRDefault="00100C61" w:rsidP="00D04737">
      <w:pPr>
        <w:spacing w:before="240" w:after="240"/>
        <w:outlineLvl w:val="2"/>
        <w:rPr>
          <w:rFonts w:asciiTheme="majorHAnsi" w:hAnsiTheme="majorHAnsi" w:cs="Arial"/>
          <w:bCs/>
          <w:sz w:val="24"/>
          <w:szCs w:val="24"/>
        </w:rPr>
      </w:pPr>
      <w:r w:rsidRPr="000F768B">
        <w:rPr>
          <w:rFonts w:asciiTheme="majorHAnsi" w:hAnsiTheme="majorHAnsi" w:cs="Arial"/>
          <w:bCs/>
          <w:sz w:val="24"/>
          <w:szCs w:val="24"/>
        </w:rPr>
        <w:t>The cost (GST-inclusive) of providing the NRS in 2014-15 is outlined in the table below:</w:t>
      </w:r>
    </w:p>
    <w:p w14:paraId="2540322B" w14:textId="77777777" w:rsidR="002373DD" w:rsidRPr="000F768B" w:rsidRDefault="00100C61" w:rsidP="00D04737">
      <w:pPr>
        <w:pStyle w:val="Caption"/>
        <w:spacing w:before="360" w:after="120"/>
        <w:rPr>
          <w:rFonts w:asciiTheme="majorHAnsi" w:hAnsiTheme="majorHAnsi"/>
        </w:rPr>
      </w:pPr>
      <w:r w:rsidRPr="000F768B">
        <w:rPr>
          <w:rFonts w:asciiTheme="majorHAnsi" w:hAnsiTheme="majorHAnsi"/>
        </w:rPr>
        <w:t xml:space="preserve">Cost of delivering the NRS </w:t>
      </w:r>
    </w:p>
    <w:tbl>
      <w:tblPr>
        <w:tblStyle w:val="TableGrid"/>
        <w:tblW w:w="9071" w:type="dxa"/>
        <w:tblBorders>
          <w:top w:val="none" w:sz="0" w:space="0" w:color="auto"/>
          <w:left w:val="none" w:sz="0" w:space="0" w:color="auto"/>
          <w:right w:val="none" w:sz="0" w:space="0" w:color="auto"/>
          <w:insideV w:val="none" w:sz="0" w:space="0" w:color="auto"/>
        </w:tblBorders>
        <w:tblLayout w:type="fixed"/>
        <w:tblCellMar>
          <w:top w:w="85" w:type="dxa"/>
          <w:left w:w="28" w:type="dxa"/>
          <w:bottom w:w="85" w:type="dxa"/>
          <w:right w:w="28" w:type="dxa"/>
        </w:tblCellMar>
        <w:tblLook w:val="04A0" w:firstRow="1" w:lastRow="0" w:firstColumn="1" w:lastColumn="0" w:noHBand="0" w:noVBand="1"/>
      </w:tblPr>
      <w:tblGrid>
        <w:gridCol w:w="1701"/>
        <w:gridCol w:w="1474"/>
        <w:gridCol w:w="1474"/>
        <w:gridCol w:w="1474"/>
        <w:gridCol w:w="1474"/>
        <w:gridCol w:w="1474"/>
      </w:tblGrid>
      <w:tr w:rsidR="00100C61" w:rsidRPr="000F768B" w14:paraId="0D52CC7E" w14:textId="77777777" w:rsidTr="00E61820">
        <w:trPr>
          <w:trHeight w:val="567"/>
          <w:tblHeader/>
        </w:trPr>
        <w:tc>
          <w:tcPr>
            <w:tcW w:w="1701" w:type="dxa"/>
            <w:shd w:val="clear" w:color="auto" w:fill="auto"/>
            <w:vAlign w:val="center"/>
          </w:tcPr>
          <w:p w14:paraId="2AD16607" w14:textId="77777777" w:rsidR="00100C61" w:rsidRPr="000F768B" w:rsidRDefault="00100C61" w:rsidP="00D04737">
            <w:pPr>
              <w:rPr>
                <w:rFonts w:asciiTheme="majorHAnsi" w:hAnsiTheme="majorHAnsi" w:cs="Arial"/>
                <w:szCs w:val="19"/>
              </w:rPr>
            </w:pPr>
          </w:p>
        </w:tc>
        <w:tc>
          <w:tcPr>
            <w:tcW w:w="1474" w:type="dxa"/>
            <w:shd w:val="clear" w:color="auto" w:fill="auto"/>
            <w:vAlign w:val="center"/>
          </w:tcPr>
          <w:p w14:paraId="3E43DC2E"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Quarter 1</w:t>
            </w:r>
          </w:p>
        </w:tc>
        <w:tc>
          <w:tcPr>
            <w:tcW w:w="1474" w:type="dxa"/>
            <w:shd w:val="clear" w:color="auto" w:fill="auto"/>
            <w:vAlign w:val="center"/>
          </w:tcPr>
          <w:p w14:paraId="4C62AF0C"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Quarter 2</w:t>
            </w:r>
          </w:p>
        </w:tc>
        <w:tc>
          <w:tcPr>
            <w:tcW w:w="1474" w:type="dxa"/>
            <w:shd w:val="clear" w:color="auto" w:fill="auto"/>
            <w:vAlign w:val="center"/>
          </w:tcPr>
          <w:p w14:paraId="00E22D24"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Quarter 3</w:t>
            </w:r>
          </w:p>
        </w:tc>
        <w:tc>
          <w:tcPr>
            <w:tcW w:w="1474" w:type="dxa"/>
            <w:shd w:val="clear" w:color="auto" w:fill="auto"/>
            <w:vAlign w:val="center"/>
          </w:tcPr>
          <w:p w14:paraId="7FEA6004"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Quarter 4</w:t>
            </w:r>
          </w:p>
        </w:tc>
        <w:tc>
          <w:tcPr>
            <w:tcW w:w="1474" w:type="dxa"/>
            <w:shd w:val="clear" w:color="auto" w:fill="auto"/>
            <w:vAlign w:val="center"/>
          </w:tcPr>
          <w:p w14:paraId="5D728485"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Total YTD</w:t>
            </w:r>
          </w:p>
        </w:tc>
      </w:tr>
      <w:tr w:rsidR="00100C61" w:rsidRPr="000F768B" w14:paraId="56024038" w14:textId="77777777" w:rsidTr="00BD13C5">
        <w:trPr>
          <w:trHeight w:val="567"/>
        </w:trPr>
        <w:tc>
          <w:tcPr>
            <w:tcW w:w="1701" w:type="dxa"/>
            <w:shd w:val="clear" w:color="auto" w:fill="auto"/>
            <w:vAlign w:val="center"/>
          </w:tcPr>
          <w:p w14:paraId="3C7BC003" w14:textId="77777777" w:rsidR="00100C61" w:rsidRPr="000F768B" w:rsidRDefault="00100C61" w:rsidP="00D04737">
            <w:pPr>
              <w:rPr>
                <w:rFonts w:asciiTheme="majorHAnsi" w:hAnsiTheme="majorHAnsi" w:cs="Arial"/>
                <w:b/>
                <w:szCs w:val="19"/>
              </w:rPr>
            </w:pPr>
            <w:r w:rsidRPr="000F768B">
              <w:rPr>
                <w:rFonts w:asciiTheme="majorHAnsi" w:hAnsiTheme="majorHAnsi" w:cs="Arial"/>
                <w:b/>
                <w:szCs w:val="19"/>
              </w:rPr>
              <w:t>Relay service</w:t>
            </w:r>
          </w:p>
        </w:tc>
        <w:tc>
          <w:tcPr>
            <w:tcW w:w="1474" w:type="dxa"/>
            <w:shd w:val="clear" w:color="auto" w:fill="auto"/>
            <w:vAlign w:val="center"/>
          </w:tcPr>
          <w:p w14:paraId="7281FC71"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$4,198,552</w:t>
            </w:r>
          </w:p>
        </w:tc>
        <w:tc>
          <w:tcPr>
            <w:tcW w:w="1474" w:type="dxa"/>
            <w:shd w:val="clear" w:color="auto" w:fill="auto"/>
            <w:vAlign w:val="center"/>
          </w:tcPr>
          <w:p w14:paraId="7FBE7495"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$4,099,182</w:t>
            </w:r>
          </w:p>
        </w:tc>
        <w:tc>
          <w:tcPr>
            <w:tcW w:w="1474" w:type="dxa"/>
            <w:shd w:val="clear" w:color="auto" w:fill="auto"/>
            <w:vAlign w:val="center"/>
          </w:tcPr>
          <w:p w14:paraId="488B69F2"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$4,444,937</w:t>
            </w:r>
          </w:p>
        </w:tc>
        <w:tc>
          <w:tcPr>
            <w:tcW w:w="1474" w:type="dxa"/>
            <w:shd w:val="clear" w:color="auto" w:fill="auto"/>
            <w:vAlign w:val="center"/>
          </w:tcPr>
          <w:p w14:paraId="276C3F75" w14:textId="77777777" w:rsidR="00100C61" w:rsidRPr="000F768B" w:rsidRDefault="00100C61" w:rsidP="00D04737">
            <w:pPr>
              <w:jc w:val="center"/>
              <w:rPr>
                <w:rFonts w:asciiTheme="majorHAnsi" w:hAnsiTheme="majorHAnsi" w:cs="Arial"/>
                <w:szCs w:val="19"/>
              </w:rPr>
            </w:pPr>
          </w:p>
        </w:tc>
        <w:tc>
          <w:tcPr>
            <w:tcW w:w="1474" w:type="dxa"/>
            <w:shd w:val="clear" w:color="auto" w:fill="auto"/>
            <w:vAlign w:val="center"/>
          </w:tcPr>
          <w:p w14:paraId="7ECB3D79"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$12,742,671</w:t>
            </w:r>
          </w:p>
        </w:tc>
      </w:tr>
      <w:tr w:rsidR="00100C61" w:rsidRPr="000F768B" w14:paraId="6EF62026" w14:textId="77777777" w:rsidTr="00BD13C5">
        <w:trPr>
          <w:trHeight w:val="567"/>
        </w:trPr>
        <w:tc>
          <w:tcPr>
            <w:tcW w:w="1701" w:type="dxa"/>
            <w:tcBorders>
              <w:bottom w:val="single" w:sz="4" w:space="0" w:color="auto"/>
            </w:tcBorders>
            <w:shd w:val="clear" w:color="auto" w:fill="auto"/>
            <w:vAlign w:val="center"/>
          </w:tcPr>
          <w:p w14:paraId="2F668886" w14:textId="77777777" w:rsidR="00100C61" w:rsidRPr="000F768B" w:rsidRDefault="00100C61" w:rsidP="00D04737">
            <w:pPr>
              <w:rPr>
                <w:rFonts w:asciiTheme="majorHAnsi" w:hAnsiTheme="majorHAnsi" w:cs="Arial"/>
                <w:b/>
                <w:szCs w:val="19"/>
              </w:rPr>
            </w:pPr>
            <w:r w:rsidRPr="000F768B">
              <w:rPr>
                <w:rFonts w:asciiTheme="majorHAnsi" w:hAnsiTheme="majorHAnsi" w:cs="Arial"/>
                <w:b/>
                <w:szCs w:val="19"/>
              </w:rPr>
              <w:t>Outreach service</w:t>
            </w:r>
          </w:p>
        </w:tc>
        <w:tc>
          <w:tcPr>
            <w:tcW w:w="1474" w:type="dxa"/>
            <w:tcBorders>
              <w:bottom w:val="single" w:sz="4" w:space="0" w:color="auto"/>
            </w:tcBorders>
            <w:shd w:val="clear" w:color="auto" w:fill="auto"/>
            <w:vAlign w:val="center"/>
          </w:tcPr>
          <w:p w14:paraId="0B9050E7"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$1,024,999</w:t>
            </w:r>
          </w:p>
        </w:tc>
        <w:tc>
          <w:tcPr>
            <w:tcW w:w="1474" w:type="dxa"/>
            <w:tcBorders>
              <w:bottom w:val="single" w:sz="4" w:space="0" w:color="auto"/>
            </w:tcBorders>
            <w:shd w:val="clear" w:color="auto" w:fill="auto"/>
            <w:vAlign w:val="center"/>
          </w:tcPr>
          <w:p w14:paraId="3A7C67B0"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$1,024,999</w:t>
            </w:r>
          </w:p>
        </w:tc>
        <w:tc>
          <w:tcPr>
            <w:tcW w:w="1474" w:type="dxa"/>
            <w:tcBorders>
              <w:bottom w:val="single" w:sz="4" w:space="0" w:color="auto"/>
            </w:tcBorders>
            <w:shd w:val="clear" w:color="auto" w:fill="auto"/>
            <w:vAlign w:val="center"/>
          </w:tcPr>
          <w:p w14:paraId="51A2A680"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$1,024,999</w:t>
            </w:r>
          </w:p>
        </w:tc>
        <w:tc>
          <w:tcPr>
            <w:tcW w:w="1474" w:type="dxa"/>
            <w:tcBorders>
              <w:bottom w:val="single" w:sz="4" w:space="0" w:color="auto"/>
            </w:tcBorders>
            <w:shd w:val="clear" w:color="auto" w:fill="auto"/>
            <w:vAlign w:val="center"/>
          </w:tcPr>
          <w:p w14:paraId="67DA54FD" w14:textId="77777777" w:rsidR="00100C61" w:rsidRPr="000F768B" w:rsidRDefault="00100C61" w:rsidP="00D04737">
            <w:pPr>
              <w:jc w:val="center"/>
              <w:rPr>
                <w:rFonts w:asciiTheme="majorHAnsi" w:hAnsiTheme="majorHAnsi" w:cs="Arial"/>
                <w:szCs w:val="19"/>
              </w:rPr>
            </w:pPr>
          </w:p>
        </w:tc>
        <w:tc>
          <w:tcPr>
            <w:tcW w:w="1474" w:type="dxa"/>
            <w:tcBorders>
              <w:bottom w:val="single" w:sz="4" w:space="0" w:color="auto"/>
            </w:tcBorders>
            <w:shd w:val="clear" w:color="auto" w:fill="auto"/>
            <w:vAlign w:val="center"/>
          </w:tcPr>
          <w:p w14:paraId="3DFB5B9B" w14:textId="77777777" w:rsidR="00100C61" w:rsidRPr="000F768B" w:rsidRDefault="00100C61" w:rsidP="00D04737">
            <w:pPr>
              <w:jc w:val="center"/>
              <w:rPr>
                <w:rFonts w:asciiTheme="majorHAnsi" w:hAnsiTheme="majorHAnsi" w:cs="Arial"/>
                <w:szCs w:val="19"/>
              </w:rPr>
            </w:pPr>
            <w:r w:rsidRPr="000F768B">
              <w:rPr>
                <w:rFonts w:asciiTheme="majorHAnsi" w:hAnsiTheme="majorHAnsi" w:cs="Arial"/>
                <w:szCs w:val="19"/>
              </w:rPr>
              <w:t>$3,074,997</w:t>
            </w:r>
          </w:p>
        </w:tc>
      </w:tr>
      <w:tr w:rsidR="00100C61" w:rsidRPr="000F768B" w14:paraId="6EF421C7" w14:textId="77777777" w:rsidTr="00BD13C5">
        <w:trPr>
          <w:trHeight w:val="567"/>
        </w:trPr>
        <w:tc>
          <w:tcPr>
            <w:tcW w:w="1701" w:type="dxa"/>
            <w:tcBorders>
              <w:top w:val="single" w:sz="4" w:space="0" w:color="auto"/>
              <w:bottom w:val="single" w:sz="4" w:space="0" w:color="auto"/>
            </w:tcBorders>
            <w:shd w:val="clear" w:color="auto" w:fill="auto"/>
            <w:vAlign w:val="center"/>
          </w:tcPr>
          <w:p w14:paraId="733C3FA6" w14:textId="77777777" w:rsidR="00100C61" w:rsidRPr="000F768B" w:rsidRDefault="00100C61" w:rsidP="00D04737">
            <w:pPr>
              <w:rPr>
                <w:rFonts w:asciiTheme="majorHAnsi" w:hAnsiTheme="majorHAnsi" w:cs="Arial"/>
                <w:b/>
                <w:szCs w:val="19"/>
              </w:rPr>
            </w:pPr>
            <w:r w:rsidRPr="000F768B">
              <w:rPr>
                <w:rFonts w:asciiTheme="majorHAnsi" w:hAnsiTheme="majorHAnsi" w:cs="Arial"/>
                <w:b/>
                <w:szCs w:val="19"/>
              </w:rPr>
              <w:t>Total</w:t>
            </w:r>
          </w:p>
        </w:tc>
        <w:tc>
          <w:tcPr>
            <w:tcW w:w="1474" w:type="dxa"/>
            <w:tcBorders>
              <w:top w:val="single" w:sz="4" w:space="0" w:color="auto"/>
              <w:bottom w:val="single" w:sz="4" w:space="0" w:color="auto"/>
            </w:tcBorders>
            <w:shd w:val="clear" w:color="auto" w:fill="auto"/>
            <w:vAlign w:val="center"/>
          </w:tcPr>
          <w:p w14:paraId="6962A83B"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$5,223,551</w:t>
            </w:r>
          </w:p>
        </w:tc>
        <w:tc>
          <w:tcPr>
            <w:tcW w:w="1474" w:type="dxa"/>
            <w:tcBorders>
              <w:top w:val="single" w:sz="4" w:space="0" w:color="auto"/>
              <w:bottom w:val="single" w:sz="4" w:space="0" w:color="auto"/>
            </w:tcBorders>
            <w:shd w:val="clear" w:color="auto" w:fill="auto"/>
            <w:vAlign w:val="center"/>
          </w:tcPr>
          <w:p w14:paraId="08DCD30D"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$5,124,181</w:t>
            </w:r>
          </w:p>
        </w:tc>
        <w:tc>
          <w:tcPr>
            <w:tcW w:w="1474" w:type="dxa"/>
            <w:tcBorders>
              <w:top w:val="single" w:sz="4" w:space="0" w:color="auto"/>
              <w:bottom w:val="single" w:sz="4" w:space="0" w:color="auto"/>
            </w:tcBorders>
            <w:shd w:val="clear" w:color="auto" w:fill="auto"/>
            <w:vAlign w:val="center"/>
          </w:tcPr>
          <w:p w14:paraId="1A99579E"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$5,469,936</w:t>
            </w:r>
          </w:p>
        </w:tc>
        <w:tc>
          <w:tcPr>
            <w:tcW w:w="1474" w:type="dxa"/>
            <w:tcBorders>
              <w:top w:val="single" w:sz="4" w:space="0" w:color="auto"/>
              <w:bottom w:val="single" w:sz="4" w:space="0" w:color="auto"/>
            </w:tcBorders>
            <w:shd w:val="clear" w:color="auto" w:fill="auto"/>
            <w:vAlign w:val="center"/>
          </w:tcPr>
          <w:p w14:paraId="07C2FD3A" w14:textId="77777777" w:rsidR="00100C61" w:rsidRPr="000F768B" w:rsidRDefault="00100C61" w:rsidP="00D04737">
            <w:pPr>
              <w:jc w:val="center"/>
              <w:rPr>
                <w:rFonts w:asciiTheme="majorHAnsi" w:hAnsiTheme="majorHAnsi" w:cs="Arial"/>
                <w:b/>
                <w:szCs w:val="19"/>
              </w:rPr>
            </w:pPr>
          </w:p>
        </w:tc>
        <w:tc>
          <w:tcPr>
            <w:tcW w:w="1474" w:type="dxa"/>
            <w:tcBorders>
              <w:top w:val="single" w:sz="4" w:space="0" w:color="auto"/>
              <w:bottom w:val="single" w:sz="4" w:space="0" w:color="auto"/>
            </w:tcBorders>
            <w:shd w:val="clear" w:color="auto" w:fill="auto"/>
            <w:vAlign w:val="center"/>
          </w:tcPr>
          <w:p w14:paraId="5E794FB8" w14:textId="77777777" w:rsidR="00100C61" w:rsidRPr="000F768B" w:rsidRDefault="00100C61" w:rsidP="00D04737">
            <w:pPr>
              <w:jc w:val="center"/>
              <w:rPr>
                <w:rFonts w:asciiTheme="majorHAnsi" w:hAnsiTheme="majorHAnsi" w:cs="Arial"/>
                <w:b/>
                <w:szCs w:val="19"/>
              </w:rPr>
            </w:pPr>
            <w:r w:rsidRPr="000F768B">
              <w:rPr>
                <w:rFonts w:asciiTheme="majorHAnsi" w:hAnsiTheme="majorHAnsi" w:cs="Arial"/>
                <w:b/>
                <w:szCs w:val="19"/>
              </w:rPr>
              <w:t>$15,817,668</w:t>
            </w:r>
          </w:p>
        </w:tc>
      </w:tr>
    </w:tbl>
    <w:p w14:paraId="26C0CAA0" w14:textId="77777777" w:rsidR="00100C61" w:rsidRPr="00FB0733" w:rsidRDefault="00100C61" w:rsidP="00D04737">
      <w:pPr>
        <w:pStyle w:val="Heading1"/>
        <w:spacing w:before="480"/>
        <w:rPr>
          <w:color w:val="auto"/>
        </w:rPr>
      </w:pPr>
      <w:r w:rsidRPr="00FB0733">
        <w:rPr>
          <w:color w:val="auto"/>
        </w:rPr>
        <w:lastRenderedPageBreak/>
        <w:t xml:space="preserve">Service level performance: relay service provider </w:t>
      </w:r>
    </w:p>
    <w:p w14:paraId="4D2A355D" w14:textId="77777777" w:rsidR="00100C61" w:rsidRPr="000F768B" w:rsidRDefault="00100C61" w:rsidP="00D04737">
      <w:pPr>
        <w:spacing w:before="240" w:after="120"/>
        <w:outlineLvl w:val="2"/>
        <w:rPr>
          <w:rFonts w:asciiTheme="majorHAnsi" w:hAnsiTheme="majorHAnsi" w:cs="Arial"/>
          <w:bCs/>
          <w:sz w:val="24"/>
          <w:szCs w:val="27"/>
        </w:rPr>
      </w:pPr>
      <w:r w:rsidRPr="000F768B">
        <w:rPr>
          <w:rFonts w:asciiTheme="majorHAnsi" w:hAnsiTheme="majorHAnsi" w:cs="Arial"/>
          <w:bCs/>
          <w:sz w:val="24"/>
          <w:szCs w:val="27"/>
        </w:rPr>
        <w:t>The relay service provider’s performance in 2014-15 is measured monthly against the following service levels:</w:t>
      </w:r>
    </w:p>
    <w:p w14:paraId="674E176F" w14:textId="77777777" w:rsidR="00100C61" w:rsidRPr="000F768B" w:rsidRDefault="00100C61" w:rsidP="00D04737">
      <w:pPr>
        <w:pStyle w:val="ListParagraph"/>
        <w:numPr>
          <w:ilvl w:val="0"/>
          <w:numId w:val="1"/>
        </w:numPr>
        <w:spacing w:after="120"/>
        <w:ind w:left="360"/>
        <w:contextualSpacing w:val="0"/>
        <w:outlineLvl w:val="2"/>
        <w:rPr>
          <w:rFonts w:asciiTheme="majorHAnsi" w:hAnsiTheme="majorHAnsi" w:cs="Arial"/>
          <w:bCs/>
          <w:sz w:val="24"/>
          <w:szCs w:val="27"/>
        </w:rPr>
      </w:pPr>
      <w:r w:rsidRPr="000F768B">
        <w:rPr>
          <w:rFonts w:asciiTheme="majorHAnsi" w:hAnsiTheme="majorHAnsi" w:cs="Arial"/>
          <w:bCs/>
          <w:sz w:val="24"/>
          <w:szCs w:val="27"/>
        </w:rPr>
        <w:t>Service level 1 (a): at least 85 per cent of calls are answered by a call taker within five seconds of reaching the relevant answering point for the call</w:t>
      </w:r>
    </w:p>
    <w:p w14:paraId="39E5F7AF" w14:textId="77777777" w:rsidR="00100C61" w:rsidRPr="000F768B" w:rsidRDefault="00100C61" w:rsidP="00D04737">
      <w:pPr>
        <w:pStyle w:val="ListParagraph"/>
        <w:numPr>
          <w:ilvl w:val="0"/>
          <w:numId w:val="1"/>
        </w:numPr>
        <w:spacing w:after="120"/>
        <w:ind w:left="360"/>
        <w:contextualSpacing w:val="0"/>
        <w:outlineLvl w:val="2"/>
        <w:rPr>
          <w:rFonts w:asciiTheme="majorHAnsi" w:hAnsiTheme="majorHAnsi" w:cs="Arial"/>
          <w:bCs/>
          <w:sz w:val="24"/>
          <w:szCs w:val="27"/>
        </w:rPr>
      </w:pPr>
      <w:r w:rsidRPr="000F768B">
        <w:rPr>
          <w:rFonts w:asciiTheme="majorHAnsi" w:hAnsiTheme="majorHAnsi" w:cs="Arial"/>
          <w:bCs/>
          <w:sz w:val="24"/>
          <w:szCs w:val="27"/>
        </w:rPr>
        <w:t>Service level 1 (b): at least 95 per cent of calls are answered by a call taker within 10 seconds of reaching the relevant answering point for the call</w:t>
      </w:r>
    </w:p>
    <w:p w14:paraId="465BBFCD" w14:textId="77777777" w:rsidR="00100C61" w:rsidRPr="000F768B" w:rsidRDefault="00100C61" w:rsidP="00D04737">
      <w:pPr>
        <w:pStyle w:val="ListParagraph"/>
        <w:numPr>
          <w:ilvl w:val="0"/>
          <w:numId w:val="1"/>
        </w:numPr>
        <w:spacing w:after="120"/>
        <w:ind w:left="360"/>
        <w:contextualSpacing w:val="0"/>
        <w:outlineLvl w:val="2"/>
        <w:rPr>
          <w:rFonts w:asciiTheme="majorHAnsi" w:hAnsiTheme="majorHAnsi" w:cs="Arial"/>
          <w:bCs/>
          <w:sz w:val="24"/>
          <w:szCs w:val="24"/>
        </w:rPr>
      </w:pPr>
      <w:r w:rsidRPr="000F768B">
        <w:rPr>
          <w:rFonts w:asciiTheme="majorHAnsi" w:hAnsiTheme="majorHAnsi" w:cs="Arial"/>
          <w:bCs/>
          <w:sz w:val="24"/>
          <w:szCs w:val="24"/>
        </w:rPr>
        <w:t>Service level 2: n</w:t>
      </w:r>
      <w:r w:rsidRPr="000F768B">
        <w:rPr>
          <w:rFonts w:asciiTheme="majorHAnsi" w:eastAsiaTheme="minorEastAsia" w:hAnsiTheme="majorHAnsi" w:cs="Arial"/>
          <w:snapToGrid w:val="0"/>
          <w:sz w:val="24"/>
          <w:szCs w:val="24"/>
          <w:lang w:val="en-US"/>
        </w:rPr>
        <w:t>o more than two per cent of calls abandoned after leaving the Interactive Voice Response (IVR) or being presented to the call routing queue (monthly average)</w:t>
      </w:r>
    </w:p>
    <w:p w14:paraId="48DA0366" w14:textId="77777777" w:rsidR="00100C61" w:rsidRPr="000F768B" w:rsidRDefault="00100C61" w:rsidP="00D04737">
      <w:pPr>
        <w:pStyle w:val="ListParagraph"/>
        <w:numPr>
          <w:ilvl w:val="0"/>
          <w:numId w:val="1"/>
        </w:numPr>
        <w:spacing w:before="120" w:after="240"/>
        <w:ind w:left="360"/>
        <w:contextualSpacing w:val="0"/>
        <w:outlineLvl w:val="2"/>
        <w:rPr>
          <w:rFonts w:asciiTheme="majorHAnsi" w:hAnsiTheme="majorHAnsi" w:cs="Arial"/>
          <w:bCs/>
          <w:sz w:val="24"/>
          <w:szCs w:val="24"/>
        </w:rPr>
      </w:pPr>
      <w:r w:rsidRPr="000F768B">
        <w:rPr>
          <w:rFonts w:asciiTheme="majorHAnsi" w:hAnsiTheme="majorHAnsi" w:cs="Arial"/>
          <w:bCs/>
          <w:sz w:val="24"/>
          <w:szCs w:val="24"/>
        </w:rPr>
        <w:t>Service level 3: no less than 95 per cent raw accuracy of words (excluding Video relay). Raw accuracy is to be measured through monthly staff assessments of relay officers.</w:t>
      </w:r>
    </w:p>
    <w:p w14:paraId="6EC1376B" w14:textId="77777777" w:rsidR="00100C61" w:rsidRPr="000F768B" w:rsidRDefault="00100C61" w:rsidP="00D04737">
      <w:pPr>
        <w:keepNext/>
        <w:spacing w:after="240"/>
        <w:outlineLvl w:val="2"/>
        <w:rPr>
          <w:rFonts w:asciiTheme="majorHAnsi" w:hAnsiTheme="majorHAnsi" w:cs="Arial"/>
          <w:bCs/>
          <w:sz w:val="24"/>
          <w:szCs w:val="24"/>
        </w:rPr>
      </w:pPr>
      <w:r w:rsidRPr="000F768B">
        <w:rPr>
          <w:rFonts w:asciiTheme="majorHAnsi" w:hAnsiTheme="majorHAnsi" w:cs="Arial"/>
          <w:bCs/>
          <w:sz w:val="24"/>
          <w:szCs w:val="24"/>
        </w:rPr>
        <w:t>The relay service provider’s performance against these service levels is outlined in the table below:</w:t>
      </w:r>
    </w:p>
    <w:p w14:paraId="0577FC23" w14:textId="77777777" w:rsidR="00100C61" w:rsidRPr="000F768B" w:rsidRDefault="00100C61" w:rsidP="00D04737">
      <w:pPr>
        <w:pStyle w:val="Caption"/>
        <w:keepNext/>
        <w:spacing w:before="360" w:after="120"/>
        <w:ind w:right="448"/>
        <w:rPr>
          <w:rFonts w:asciiTheme="majorHAnsi" w:hAnsiTheme="majorHAnsi" w:cs="Arial"/>
        </w:rPr>
      </w:pPr>
      <w:r w:rsidRPr="000F768B">
        <w:rPr>
          <w:rFonts w:asciiTheme="majorHAnsi" w:hAnsiTheme="majorHAnsi" w:cs="Arial"/>
        </w:rPr>
        <w:t>Service level performance: relay service provider</w:t>
      </w:r>
    </w:p>
    <w:tbl>
      <w:tblPr>
        <w:tblW w:w="9253" w:type="dxa"/>
        <w:tblInd w:w="28" w:type="dxa"/>
        <w:tblBorders>
          <w:bottom w:val="single" w:sz="4" w:space="0" w:color="auto"/>
          <w:insideH w:val="single" w:sz="4" w:space="0" w:color="auto"/>
        </w:tblBorders>
        <w:tblCellMar>
          <w:top w:w="85" w:type="dxa"/>
          <w:left w:w="0" w:type="dxa"/>
          <w:bottom w:w="85" w:type="dxa"/>
          <w:right w:w="0" w:type="dxa"/>
        </w:tblCellMar>
        <w:tblLook w:val="0000" w:firstRow="0" w:lastRow="0" w:firstColumn="0" w:lastColumn="0" w:noHBand="0" w:noVBand="0"/>
      </w:tblPr>
      <w:tblGrid>
        <w:gridCol w:w="1391"/>
        <w:gridCol w:w="656"/>
        <w:gridCol w:w="656"/>
        <w:gridCol w:w="655"/>
        <w:gridCol w:w="655"/>
        <w:gridCol w:w="655"/>
        <w:gridCol w:w="655"/>
        <w:gridCol w:w="655"/>
        <w:gridCol w:w="655"/>
        <w:gridCol w:w="655"/>
        <w:gridCol w:w="655"/>
        <w:gridCol w:w="655"/>
        <w:gridCol w:w="655"/>
      </w:tblGrid>
      <w:tr w:rsidR="00D34315" w:rsidRPr="000F768B" w14:paraId="2B118D2A" w14:textId="77777777" w:rsidTr="00D04737">
        <w:trPr>
          <w:trHeight w:val="510"/>
        </w:trPr>
        <w:tc>
          <w:tcPr>
            <w:tcW w:w="751" w:type="pct"/>
            <w:shd w:val="clear" w:color="auto" w:fill="auto"/>
            <w:vAlign w:val="center"/>
          </w:tcPr>
          <w:p w14:paraId="67106C5B" w14:textId="77777777" w:rsidR="00100C61" w:rsidRPr="000F768B" w:rsidRDefault="00100C61" w:rsidP="00D04737">
            <w:pPr>
              <w:pStyle w:val="ExariBodyLeft11"/>
              <w:keepNext/>
              <w:spacing w:before="0" w:after="0"/>
              <w:rPr>
                <w:rFonts w:asciiTheme="majorHAnsi" w:eastAsiaTheme="minorEastAsia" w:hAnsiTheme="majorHAnsi" w:cs="Arial"/>
                <w:snapToGrid w:val="0"/>
                <w:sz w:val="18"/>
                <w:szCs w:val="18"/>
              </w:rPr>
            </w:pPr>
          </w:p>
        </w:tc>
        <w:tc>
          <w:tcPr>
            <w:tcW w:w="354" w:type="pct"/>
            <w:shd w:val="clear" w:color="auto" w:fill="auto"/>
            <w:vAlign w:val="center"/>
          </w:tcPr>
          <w:p w14:paraId="7C19CE40"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Jul-14</w:t>
            </w:r>
          </w:p>
        </w:tc>
        <w:tc>
          <w:tcPr>
            <w:tcW w:w="354" w:type="pct"/>
            <w:shd w:val="clear" w:color="auto" w:fill="auto"/>
            <w:vAlign w:val="center"/>
          </w:tcPr>
          <w:p w14:paraId="050A5C5F"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Aug-14</w:t>
            </w:r>
          </w:p>
        </w:tc>
        <w:tc>
          <w:tcPr>
            <w:tcW w:w="354" w:type="pct"/>
            <w:shd w:val="clear" w:color="auto" w:fill="auto"/>
            <w:vAlign w:val="center"/>
          </w:tcPr>
          <w:p w14:paraId="79866A5F"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Sep-14</w:t>
            </w:r>
          </w:p>
        </w:tc>
        <w:tc>
          <w:tcPr>
            <w:tcW w:w="354" w:type="pct"/>
            <w:shd w:val="clear" w:color="auto" w:fill="auto"/>
            <w:vAlign w:val="center"/>
          </w:tcPr>
          <w:p w14:paraId="34ABB1C1"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Oct-14</w:t>
            </w:r>
          </w:p>
        </w:tc>
        <w:tc>
          <w:tcPr>
            <w:tcW w:w="354" w:type="pct"/>
            <w:shd w:val="clear" w:color="auto" w:fill="auto"/>
            <w:vAlign w:val="center"/>
          </w:tcPr>
          <w:p w14:paraId="39CEFAAD"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Nov-14</w:t>
            </w:r>
          </w:p>
        </w:tc>
        <w:tc>
          <w:tcPr>
            <w:tcW w:w="354" w:type="pct"/>
            <w:shd w:val="clear" w:color="auto" w:fill="auto"/>
            <w:vAlign w:val="center"/>
          </w:tcPr>
          <w:p w14:paraId="54739637"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Dec-14</w:t>
            </w:r>
          </w:p>
        </w:tc>
        <w:tc>
          <w:tcPr>
            <w:tcW w:w="354" w:type="pct"/>
            <w:shd w:val="clear" w:color="auto" w:fill="auto"/>
            <w:vAlign w:val="center"/>
          </w:tcPr>
          <w:p w14:paraId="71568DE0"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Jan-15</w:t>
            </w:r>
          </w:p>
        </w:tc>
        <w:tc>
          <w:tcPr>
            <w:tcW w:w="354" w:type="pct"/>
            <w:shd w:val="clear" w:color="auto" w:fill="auto"/>
            <w:vAlign w:val="center"/>
          </w:tcPr>
          <w:p w14:paraId="208DB8AC"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Feb-15</w:t>
            </w:r>
          </w:p>
        </w:tc>
        <w:tc>
          <w:tcPr>
            <w:tcW w:w="354" w:type="pct"/>
            <w:shd w:val="clear" w:color="auto" w:fill="auto"/>
            <w:vAlign w:val="center"/>
          </w:tcPr>
          <w:p w14:paraId="77F26058"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Mar-15</w:t>
            </w:r>
          </w:p>
        </w:tc>
        <w:tc>
          <w:tcPr>
            <w:tcW w:w="354" w:type="pct"/>
            <w:shd w:val="clear" w:color="auto" w:fill="auto"/>
            <w:vAlign w:val="center"/>
          </w:tcPr>
          <w:p w14:paraId="28670336"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Apr-15</w:t>
            </w:r>
          </w:p>
        </w:tc>
        <w:tc>
          <w:tcPr>
            <w:tcW w:w="354" w:type="pct"/>
            <w:shd w:val="clear" w:color="auto" w:fill="auto"/>
            <w:vAlign w:val="center"/>
          </w:tcPr>
          <w:p w14:paraId="12F2F02F"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May-15</w:t>
            </w:r>
          </w:p>
        </w:tc>
        <w:tc>
          <w:tcPr>
            <w:tcW w:w="354" w:type="pct"/>
            <w:shd w:val="clear" w:color="auto" w:fill="auto"/>
            <w:vAlign w:val="center"/>
          </w:tcPr>
          <w:p w14:paraId="0CF4EC15" w14:textId="77777777" w:rsidR="00100C61" w:rsidRPr="000F768B" w:rsidRDefault="00100C61" w:rsidP="00D04737">
            <w:pPr>
              <w:pStyle w:val="ExariBodyLeft11"/>
              <w:keepNext/>
              <w:spacing w:before="0" w:after="0"/>
              <w:jc w:val="center"/>
              <w:rPr>
                <w:rStyle w:val="Bold"/>
                <w:rFonts w:asciiTheme="majorHAnsi" w:eastAsiaTheme="minorEastAsia" w:hAnsiTheme="majorHAnsi" w:cs="Arial"/>
                <w:sz w:val="18"/>
                <w:szCs w:val="18"/>
              </w:rPr>
            </w:pPr>
            <w:r w:rsidRPr="000F768B">
              <w:rPr>
                <w:rStyle w:val="Bold"/>
                <w:rFonts w:asciiTheme="majorHAnsi" w:eastAsiaTheme="minorEastAsia" w:hAnsiTheme="majorHAnsi" w:cs="Arial"/>
                <w:sz w:val="18"/>
                <w:szCs w:val="18"/>
              </w:rPr>
              <w:t>Jun-15</w:t>
            </w:r>
          </w:p>
        </w:tc>
      </w:tr>
      <w:tr w:rsidR="00D34315" w:rsidRPr="000F768B" w14:paraId="45F46494" w14:textId="77777777" w:rsidTr="00D04737">
        <w:trPr>
          <w:trHeight w:val="510"/>
        </w:trPr>
        <w:tc>
          <w:tcPr>
            <w:tcW w:w="751" w:type="pct"/>
            <w:shd w:val="clear" w:color="auto" w:fill="auto"/>
            <w:vAlign w:val="center"/>
          </w:tcPr>
          <w:p w14:paraId="5B614C30" w14:textId="77777777" w:rsidR="00100C61" w:rsidRPr="000F768B" w:rsidRDefault="00100C61" w:rsidP="00D04737">
            <w:pPr>
              <w:keepNext/>
              <w:autoSpaceDE w:val="0"/>
              <w:autoSpaceDN w:val="0"/>
              <w:adjustRightInd w:val="0"/>
              <w:rPr>
                <w:rFonts w:asciiTheme="majorHAnsi" w:eastAsiaTheme="minorEastAsia" w:hAnsiTheme="majorHAnsi" w:cs="Arial"/>
                <w:snapToGrid w:val="0"/>
                <w:sz w:val="18"/>
                <w:szCs w:val="18"/>
                <w:lang w:val="en-US"/>
              </w:rPr>
            </w:pPr>
            <w:r w:rsidRPr="000F768B">
              <w:rPr>
                <w:rFonts w:asciiTheme="majorHAnsi" w:eastAsiaTheme="minorEastAsia" w:hAnsiTheme="majorHAnsi" w:cs="Arial"/>
                <w:b/>
                <w:snapToGrid w:val="0"/>
                <w:sz w:val="18"/>
                <w:szCs w:val="18"/>
                <w:lang w:val="en-US"/>
              </w:rPr>
              <w:t>Service level 1(a)</w:t>
            </w:r>
          </w:p>
        </w:tc>
        <w:tc>
          <w:tcPr>
            <w:tcW w:w="354" w:type="pct"/>
            <w:shd w:val="clear" w:color="auto" w:fill="auto"/>
            <w:vAlign w:val="center"/>
          </w:tcPr>
          <w:p w14:paraId="3EB4B5AA"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92.52%</w:t>
            </w:r>
          </w:p>
        </w:tc>
        <w:tc>
          <w:tcPr>
            <w:tcW w:w="354" w:type="pct"/>
            <w:shd w:val="clear" w:color="auto" w:fill="auto"/>
            <w:vAlign w:val="center"/>
          </w:tcPr>
          <w:p w14:paraId="35AA07A3"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93.63%</w:t>
            </w:r>
          </w:p>
        </w:tc>
        <w:tc>
          <w:tcPr>
            <w:tcW w:w="354" w:type="pct"/>
            <w:shd w:val="clear" w:color="auto" w:fill="auto"/>
            <w:vAlign w:val="center"/>
          </w:tcPr>
          <w:p w14:paraId="56F3B9A0"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92.49%</w:t>
            </w:r>
          </w:p>
        </w:tc>
        <w:tc>
          <w:tcPr>
            <w:tcW w:w="354" w:type="pct"/>
            <w:shd w:val="clear" w:color="auto" w:fill="auto"/>
            <w:vAlign w:val="center"/>
          </w:tcPr>
          <w:p w14:paraId="5F251EEB"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92.94%</w:t>
            </w:r>
          </w:p>
        </w:tc>
        <w:tc>
          <w:tcPr>
            <w:tcW w:w="354" w:type="pct"/>
            <w:shd w:val="clear" w:color="auto" w:fill="auto"/>
            <w:vAlign w:val="center"/>
          </w:tcPr>
          <w:p w14:paraId="2E1FF783"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92.60%</w:t>
            </w:r>
          </w:p>
        </w:tc>
        <w:tc>
          <w:tcPr>
            <w:tcW w:w="354" w:type="pct"/>
            <w:shd w:val="clear" w:color="auto" w:fill="auto"/>
            <w:vAlign w:val="center"/>
          </w:tcPr>
          <w:p w14:paraId="1B6723C6"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93.45%</w:t>
            </w:r>
          </w:p>
        </w:tc>
        <w:tc>
          <w:tcPr>
            <w:tcW w:w="354" w:type="pct"/>
            <w:shd w:val="clear" w:color="auto" w:fill="auto"/>
            <w:vAlign w:val="center"/>
          </w:tcPr>
          <w:p w14:paraId="5ED42BD5"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90.89%</w:t>
            </w:r>
          </w:p>
        </w:tc>
        <w:tc>
          <w:tcPr>
            <w:tcW w:w="354" w:type="pct"/>
            <w:shd w:val="clear" w:color="auto" w:fill="auto"/>
            <w:vAlign w:val="center"/>
          </w:tcPr>
          <w:p w14:paraId="0CA28078"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94.28%</w:t>
            </w:r>
          </w:p>
        </w:tc>
        <w:tc>
          <w:tcPr>
            <w:tcW w:w="354" w:type="pct"/>
            <w:shd w:val="clear" w:color="auto" w:fill="auto"/>
            <w:vAlign w:val="center"/>
          </w:tcPr>
          <w:p w14:paraId="51273942"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96.75%</w:t>
            </w:r>
          </w:p>
        </w:tc>
        <w:tc>
          <w:tcPr>
            <w:tcW w:w="354" w:type="pct"/>
            <w:shd w:val="clear" w:color="auto" w:fill="auto"/>
            <w:vAlign w:val="center"/>
          </w:tcPr>
          <w:p w14:paraId="68CC859F"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092F0D24"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6D17D287"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r>
      <w:tr w:rsidR="00D34315" w:rsidRPr="000F768B" w14:paraId="0B1EAFE5" w14:textId="77777777" w:rsidTr="00D04737">
        <w:trPr>
          <w:trHeight w:val="510"/>
        </w:trPr>
        <w:tc>
          <w:tcPr>
            <w:tcW w:w="751" w:type="pct"/>
            <w:shd w:val="clear" w:color="auto" w:fill="auto"/>
            <w:vAlign w:val="center"/>
          </w:tcPr>
          <w:p w14:paraId="4BC34C05" w14:textId="77777777" w:rsidR="00100C61" w:rsidRPr="000F768B" w:rsidRDefault="00100C61" w:rsidP="00D04737">
            <w:pPr>
              <w:keepNext/>
              <w:autoSpaceDE w:val="0"/>
              <w:autoSpaceDN w:val="0"/>
              <w:adjustRightInd w:val="0"/>
              <w:rPr>
                <w:rFonts w:asciiTheme="majorHAnsi" w:eastAsiaTheme="minorEastAsia" w:hAnsiTheme="majorHAnsi" w:cs="Arial"/>
                <w:snapToGrid w:val="0"/>
                <w:sz w:val="18"/>
                <w:szCs w:val="18"/>
                <w:lang w:val="en-US"/>
              </w:rPr>
            </w:pPr>
            <w:r w:rsidRPr="000F768B">
              <w:rPr>
                <w:rFonts w:asciiTheme="majorHAnsi" w:eastAsiaTheme="minorEastAsia" w:hAnsiTheme="majorHAnsi" w:cs="Arial"/>
                <w:b/>
                <w:snapToGrid w:val="0"/>
                <w:sz w:val="18"/>
                <w:szCs w:val="18"/>
                <w:lang w:val="en-US"/>
              </w:rPr>
              <w:t>Service level 1(b)</w:t>
            </w:r>
          </w:p>
        </w:tc>
        <w:tc>
          <w:tcPr>
            <w:tcW w:w="354" w:type="pct"/>
            <w:shd w:val="clear" w:color="auto" w:fill="auto"/>
            <w:vAlign w:val="center"/>
          </w:tcPr>
          <w:p w14:paraId="1E4835E2"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93.24%</w:t>
            </w:r>
          </w:p>
        </w:tc>
        <w:tc>
          <w:tcPr>
            <w:tcW w:w="354" w:type="pct"/>
            <w:shd w:val="clear" w:color="auto" w:fill="auto"/>
            <w:vAlign w:val="center"/>
          </w:tcPr>
          <w:p w14:paraId="5347DF50"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94.21%</w:t>
            </w:r>
          </w:p>
        </w:tc>
        <w:tc>
          <w:tcPr>
            <w:tcW w:w="354" w:type="pct"/>
            <w:shd w:val="clear" w:color="auto" w:fill="auto"/>
            <w:vAlign w:val="center"/>
          </w:tcPr>
          <w:p w14:paraId="074EF375"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93.15%</w:t>
            </w:r>
          </w:p>
        </w:tc>
        <w:tc>
          <w:tcPr>
            <w:tcW w:w="354" w:type="pct"/>
            <w:shd w:val="clear" w:color="auto" w:fill="auto"/>
            <w:vAlign w:val="center"/>
          </w:tcPr>
          <w:p w14:paraId="7ADE787D"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93.59%</w:t>
            </w:r>
          </w:p>
        </w:tc>
        <w:tc>
          <w:tcPr>
            <w:tcW w:w="354" w:type="pct"/>
            <w:shd w:val="clear" w:color="auto" w:fill="auto"/>
            <w:vAlign w:val="center"/>
          </w:tcPr>
          <w:p w14:paraId="43C13AF6"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93.19%</w:t>
            </w:r>
          </w:p>
        </w:tc>
        <w:tc>
          <w:tcPr>
            <w:tcW w:w="354" w:type="pct"/>
            <w:shd w:val="clear" w:color="auto" w:fill="auto"/>
            <w:vAlign w:val="center"/>
          </w:tcPr>
          <w:p w14:paraId="66FFCA67"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94.01%</w:t>
            </w:r>
          </w:p>
        </w:tc>
        <w:tc>
          <w:tcPr>
            <w:tcW w:w="354" w:type="pct"/>
            <w:shd w:val="clear" w:color="auto" w:fill="auto"/>
            <w:vAlign w:val="center"/>
          </w:tcPr>
          <w:p w14:paraId="7E04C5DA"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91.68%</w:t>
            </w:r>
          </w:p>
        </w:tc>
        <w:tc>
          <w:tcPr>
            <w:tcW w:w="354" w:type="pct"/>
            <w:shd w:val="clear" w:color="auto" w:fill="auto"/>
            <w:vAlign w:val="center"/>
          </w:tcPr>
          <w:p w14:paraId="182746BE"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94.82%</w:t>
            </w:r>
          </w:p>
        </w:tc>
        <w:tc>
          <w:tcPr>
            <w:tcW w:w="354" w:type="pct"/>
            <w:shd w:val="clear" w:color="auto" w:fill="auto"/>
            <w:vAlign w:val="center"/>
          </w:tcPr>
          <w:p w14:paraId="35D194F5"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97.10%</w:t>
            </w:r>
          </w:p>
        </w:tc>
        <w:tc>
          <w:tcPr>
            <w:tcW w:w="354" w:type="pct"/>
            <w:shd w:val="clear" w:color="auto" w:fill="auto"/>
            <w:vAlign w:val="center"/>
          </w:tcPr>
          <w:p w14:paraId="444C3BBE"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3B9CBF77"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076A1119"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r>
      <w:tr w:rsidR="00D34315" w:rsidRPr="000F768B" w14:paraId="7A4CA322" w14:textId="77777777" w:rsidTr="00D04737">
        <w:trPr>
          <w:trHeight w:val="510"/>
        </w:trPr>
        <w:tc>
          <w:tcPr>
            <w:tcW w:w="751" w:type="pct"/>
            <w:shd w:val="clear" w:color="auto" w:fill="auto"/>
            <w:vAlign w:val="center"/>
          </w:tcPr>
          <w:p w14:paraId="334EA66E" w14:textId="77777777" w:rsidR="00100C61" w:rsidRPr="000F768B" w:rsidRDefault="00100C61" w:rsidP="00D04737">
            <w:pPr>
              <w:keepNext/>
              <w:autoSpaceDE w:val="0"/>
              <w:autoSpaceDN w:val="0"/>
              <w:adjustRightInd w:val="0"/>
              <w:rPr>
                <w:rFonts w:asciiTheme="majorHAnsi" w:eastAsiaTheme="minorEastAsia" w:hAnsiTheme="majorHAnsi" w:cs="Arial"/>
                <w:snapToGrid w:val="0"/>
                <w:sz w:val="18"/>
                <w:szCs w:val="18"/>
                <w:lang w:val="en-US"/>
              </w:rPr>
            </w:pPr>
            <w:r w:rsidRPr="000F768B">
              <w:rPr>
                <w:rFonts w:asciiTheme="majorHAnsi" w:eastAsiaTheme="minorEastAsia" w:hAnsiTheme="majorHAnsi" w:cs="Arial"/>
                <w:b/>
                <w:snapToGrid w:val="0"/>
                <w:sz w:val="18"/>
                <w:szCs w:val="18"/>
                <w:lang w:val="en-US"/>
              </w:rPr>
              <w:t>Service level 2</w:t>
            </w:r>
          </w:p>
        </w:tc>
        <w:tc>
          <w:tcPr>
            <w:tcW w:w="354" w:type="pct"/>
            <w:shd w:val="clear" w:color="auto" w:fill="auto"/>
            <w:vAlign w:val="center"/>
          </w:tcPr>
          <w:p w14:paraId="6B539350"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0.7%</w:t>
            </w:r>
          </w:p>
        </w:tc>
        <w:tc>
          <w:tcPr>
            <w:tcW w:w="354" w:type="pct"/>
            <w:shd w:val="clear" w:color="auto" w:fill="auto"/>
            <w:vAlign w:val="center"/>
          </w:tcPr>
          <w:p w14:paraId="00475D9A"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0.51%</w:t>
            </w:r>
          </w:p>
        </w:tc>
        <w:tc>
          <w:tcPr>
            <w:tcW w:w="354" w:type="pct"/>
            <w:shd w:val="clear" w:color="auto" w:fill="auto"/>
            <w:vAlign w:val="center"/>
          </w:tcPr>
          <w:p w14:paraId="4CDE8209"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0.56%</w:t>
            </w:r>
          </w:p>
        </w:tc>
        <w:tc>
          <w:tcPr>
            <w:tcW w:w="354" w:type="pct"/>
            <w:shd w:val="clear" w:color="auto" w:fill="auto"/>
            <w:vAlign w:val="center"/>
          </w:tcPr>
          <w:p w14:paraId="0F2F69BE"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0.59%</w:t>
            </w:r>
          </w:p>
        </w:tc>
        <w:tc>
          <w:tcPr>
            <w:tcW w:w="354" w:type="pct"/>
            <w:shd w:val="clear" w:color="auto" w:fill="auto"/>
            <w:vAlign w:val="center"/>
          </w:tcPr>
          <w:p w14:paraId="28F8510D"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0.72%</w:t>
            </w:r>
          </w:p>
        </w:tc>
        <w:tc>
          <w:tcPr>
            <w:tcW w:w="354" w:type="pct"/>
            <w:shd w:val="clear" w:color="auto" w:fill="auto"/>
            <w:vAlign w:val="center"/>
          </w:tcPr>
          <w:p w14:paraId="594A2DF2"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0.69%</w:t>
            </w:r>
          </w:p>
        </w:tc>
        <w:tc>
          <w:tcPr>
            <w:tcW w:w="354" w:type="pct"/>
            <w:shd w:val="clear" w:color="auto" w:fill="auto"/>
            <w:vAlign w:val="center"/>
          </w:tcPr>
          <w:p w14:paraId="0DD18F09"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0.87%</w:t>
            </w:r>
          </w:p>
        </w:tc>
        <w:tc>
          <w:tcPr>
            <w:tcW w:w="354" w:type="pct"/>
            <w:shd w:val="clear" w:color="auto" w:fill="auto"/>
            <w:vAlign w:val="center"/>
          </w:tcPr>
          <w:p w14:paraId="3B68F1E2"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0.79%</w:t>
            </w:r>
          </w:p>
        </w:tc>
        <w:tc>
          <w:tcPr>
            <w:tcW w:w="354" w:type="pct"/>
            <w:shd w:val="clear" w:color="auto" w:fill="auto"/>
            <w:vAlign w:val="center"/>
          </w:tcPr>
          <w:p w14:paraId="44144BFC"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0.70%</w:t>
            </w:r>
          </w:p>
        </w:tc>
        <w:tc>
          <w:tcPr>
            <w:tcW w:w="354" w:type="pct"/>
            <w:shd w:val="clear" w:color="auto" w:fill="auto"/>
            <w:vAlign w:val="center"/>
          </w:tcPr>
          <w:p w14:paraId="59B3D711"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634E7CD1"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55174F5E"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r>
      <w:tr w:rsidR="00D34315" w:rsidRPr="000F768B" w14:paraId="5668C792" w14:textId="77777777" w:rsidTr="00D04737">
        <w:trPr>
          <w:trHeight w:val="510"/>
        </w:trPr>
        <w:tc>
          <w:tcPr>
            <w:tcW w:w="751" w:type="pct"/>
            <w:shd w:val="clear" w:color="auto" w:fill="auto"/>
            <w:vAlign w:val="center"/>
          </w:tcPr>
          <w:p w14:paraId="691B5552" w14:textId="77777777" w:rsidR="00100C61" w:rsidRPr="000F768B" w:rsidRDefault="00100C61" w:rsidP="00D04737">
            <w:pPr>
              <w:keepNext/>
              <w:autoSpaceDE w:val="0"/>
              <w:autoSpaceDN w:val="0"/>
              <w:adjustRightInd w:val="0"/>
              <w:rPr>
                <w:rFonts w:asciiTheme="majorHAnsi" w:eastAsiaTheme="minorEastAsia" w:hAnsiTheme="majorHAnsi" w:cs="Arial"/>
                <w:snapToGrid w:val="0"/>
                <w:sz w:val="18"/>
                <w:szCs w:val="18"/>
                <w:u w:val="single"/>
                <w:lang w:val="en-US"/>
              </w:rPr>
            </w:pPr>
            <w:r w:rsidRPr="000F768B">
              <w:rPr>
                <w:rFonts w:asciiTheme="majorHAnsi" w:eastAsiaTheme="minorEastAsia" w:hAnsiTheme="majorHAnsi" w:cs="Arial"/>
                <w:b/>
                <w:snapToGrid w:val="0"/>
                <w:sz w:val="18"/>
                <w:szCs w:val="18"/>
                <w:lang w:val="en-US"/>
              </w:rPr>
              <w:t>Service level 3</w:t>
            </w:r>
          </w:p>
        </w:tc>
        <w:tc>
          <w:tcPr>
            <w:tcW w:w="354" w:type="pct"/>
            <w:shd w:val="clear" w:color="auto" w:fill="auto"/>
            <w:vAlign w:val="center"/>
          </w:tcPr>
          <w:p w14:paraId="58A5224C"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97.68%</w:t>
            </w:r>
          </w:p>
        </w:tc>
        <w:tc>
          <w:tcPr>
            <w:tcW w:w="354" w:type="pct"/>
            <w:shd w:val="clear" w:color="auto" w:fill="auto"/>
            <w:vAlign w:val="center"/>
          </w:tcPr>
          <w:p w14:paraId="5221B2F2"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98.16%</w:t>
            </w:r>
          </w:p>
        </w:tc>
        <w:tc>
          <w:tcPr>
            <w:tcW w:w="354" w:type="pct"/>
            <w:shd w:val="clear" w:color="auto" w:fill="auto"/>
            <w:vAlign w:val="center"/>
          </w:tcPr>
          <w:p w14:paraId="71DAD8FC"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97.83%</w:t>
            </w:r>
          </w:p>
        </w:tc>
        <w:tc>
          <w:tcPr>
            <w:tcW w:w="354" w:type="pct"/>
            <w:shd w:val="clear" w:color="auto" w:fill="auto"/>
            <w:vAlign w:val="center"/>
          </w:tcPr>
          <w:p w14:paraId="73C32B0A"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97.66%</w:t>
            </w:r>
          </w:p>
        </w:tc>
        <w:tc>
          <w:tcPr>
            <w:tcW w:w="354" w:type="pct"/>
            <w:shd w:val="clear" w:color="auto" w:fill="auto"/>
            <w:vAlign w:val="center"/>
          </w:tcPr>
          <w:p w14:paraId="21570344"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97.51%</w:t>
            </w:r>
          </w:p>
        </w:tc>
        <w:tc>
          <w:tcPr>
            <w:tcW w:w="354" w:type="pct"/>
            <w:shd w:val="clear" w:color="auto" w:fill="auto"/>
            <w:vAlign w:val="center"/>
          </w:tcPr>
          <w:p w14:paraId="2224F915"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97.46%</w:t>
            </w:r>
          </w:p>
        </w:tc>
        <w:tc>
          <w:tcPr>
            <w:tcW w:w="354" w:type="pct"/>
            <w:shd w:val="clear" w:color="auto" w:fill="auto"/>
            <w:vAlign w:val="center"/>
          </w:tcPr>
          <w:p w14:paraId="7F746900"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96.71%</w:t>
            </w:r>
          </w:p>
        </w:tc>
        <w:tc>
          <w:tcPr>
            <w:tcW w:w="354" w:type="pct"/>
            <w:shd w:val="clear" w:color="auto" w:fill="auto"/>
            <w:vAlign w:val="center"/>
          </w:tcPr>
          <w:p w14:paraId="2FED250E"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97.32%</w:t>
            </w:r>
          </w:p>
        </w:tc>
        <w:tc>
          <w:tcPr>
            <w:tcW w:w="354" w:type="pct"/>
            <w:shd w:val="clear" w:color="auto" w:fill="auto"/>
            <w:vAlign w:val="center"/>
          </w:tcPr>
          <w:p w14:paraId="37B34DE6"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r w:rsidRPr="000F768B">
              <w:rPr>
                <w:rFonts w:asciiTheme="majorHAnsi" w:eastAsiaTheme="minorEastAsia" w:hAnsiTheme="majorHAnsi" w:cs="Arial"/>
                <w:snapToGrid w:val="0"/>
                <w:sz w:val="18"/>
                <w:szCs w:val="18"/>
                <w:lang w:val="en-US"/>
              </w:rPr>
              <w:t>97.59%</w:t>
            </w:r>
          </w:p>
        </w:tc>
        <w:tc>
          <w:tcPr>
            <w:tcW w:w="354" w:type="pct"/>
            <w:shd w:val="clear" w:color="auto" w:fill="auto"/>
            <w:vAlign w:val="center"/>
          </w:tcPr>
          <w:p w14:paraId="74C032CA"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0C695F1B"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c>
          <w:tcPr>
            <w:tcW w:w="354" w:type="pct"/>
            <w:shd w:val="clear" w:color="auto" w:fill="auto"/>
            <w:vAlign w:val="center"/>
          </w:tcPr>
          <w:p w14:paraId="41723BB1" w14:textId="77777777" w:rsidR="00100C61" w:rsidRPr="000F768B" w:rsidRDefault="00100C61" w:rsidP="00D04737">
            <w:pPr>
              <w:keepNext/>
              <w:autoSpaceDE w:val="0"/>
              <w:autoSpaceDN w:val="0"/>
              <w:adjustRightInd w:val="0"/>
              <w:jc w:val="center"/>
              <w:rPr>
                <w:rFonts w:asciiTheme="majorHAnsi" w:eastAsiaTheme="minorEastAsia" w:hAnsiTheme="majorHAnsi" w:cs="Arial"/>
                <w:snapToGrid w:val="0"/>
                <w:sz w:val="18"/>
                <w:szCs w:val="18"/>
                <w:lang w:val="en-US"/>
              </w:rPr>
            </w:pPr>
          </w:p>
        </w:tc>
      </w:tr>
    </w:tbl>
    <w:p w14:paraId="0CBD16D1" w14:textId="77777777" w:rsidR="00100C61" w:rsidRPr="000F768B" w:rsidRDefault="00100C61" w:rsidP="00D04737">
      <w:pPr>
        <w:spacing w:before="360" w:after="240"/>
        <w:outlineLvl w:val="2"/>
        <w:rPr>
          <w:rFonts w:asciiTheme="majorHAnsi" w:hAnsiTheme="majorHAnsi" w:cs="Arial"/>
          <w:bCs/>
          <w:sz w:val="24"/>
          <w:szCs w:val="27"/>
        </w:rPr>
      </w:pPr>
      <w:r w:rsidRPr="000F768B">
        <w:rPr>
          <w:rFonts w:asciiTheme="majorHAnsi" w:hAnsiTheme="majorHAnsi" w:cs="Arial"/>
          <w:bCs/>
          <w:sz w:val="24"/>
          <w:szCs w:val="27"/>
        </w:rPr>
        <w:t xml:space="preserve">The relay service provider has fully met service levels 1(a), 2 and 3 in all quarters of 2014-15 and compliance with service level 1(b) was achieved for the first time in March 2015. TUSMA considers the performance of the relay service provider to be generally consistent with its obligations in the Relay Services Agreement. </w:t>
      </w:r>
    </w:p>
    <w:p w14:paraId="4D20FD2F" w14:textId="77777777" w:rsidR="00D34315" w:rsidRPr="00FB0733" w:rsidRDefault="00D34315" w:rsidP="00D04737">
      <w:pPr>
        <w:pStyle w:val="Heading1"/>
        <w:spacing w:before="480"/>
        <w:rPr>
          <w:color w:val="auto"/>
        </w:rPr>
      </w:pPr>
      <w:r w:rsidRPr="00FB0733">
        <w:rPr>
          <w:color w:val="auto"/>
        </w:rPr>
        <w:lastRenderedPageBreak/>
        <w:t>Service level performance: outreach service provider</w:t>
      </w:r>
    </w:p>
    <w:p w14:paraId="059DC2D4" w14:textId="77777777" w:rsidR="00D34315" w:rsidRPr="000F768B" w:rsidRDefault="00D34315" w:rsidP="00D04737">
      <w:pPr>
        <w:keepNext/>
        <w:keepLines/>
        <w:spacing w:before="240" w:after="120"/>
        <w:outlineLvl w:val="2"/>
        <w:rPr>
          <w:rFonts w:asciiTheme="majorHAnsi" w:hAnsiTheme="majorHAnsi" w:cs="Arial"/>
          <w:bCs/>
          <w:sz w:val="24"/>
          <w:szCs w:val="27"/>
        </w:rPr>
      </w:pPr>
      <w:r w:rsidRPr="000F768B">
        <w:rPr>
          <w:rFonts w:asciiTheme="majorHAnsi" w:hAnsiTheme="majorHAnsi" w:cs="Arial"/>
          <w:bCs/>
          <w:sz w:val="24"/>
          <w:szCs w:val="27"/>
        </w:rPr>
        <w:t>The outreach service provider’s performance in 2014-15 is measured monthly against the following service levels:</w:t>
      </w:r>
    </w:p>
    <w:p w14:paraId="1047EED3" w14:textId="77777777" w:rsidR="00D34315" w:rsidRPr="000F768B" w:rsidRDefault="00D34315" w:rsidP="00D04737">
      <w:pPr>
        <w:pStyle w:val="ListParagraph"/>
        <w:keepNext/>
        <w:keepLines/>
        <w:numPr>
          <w:ilvl w:val="0"/>
          <w:numId w:val="1"/>
        </w:numPr>
        <w:spacing w:after="120"/>
        <w:ind w:left="360"/>
        <w:contextualSpacing w:val="0"/>
        <w:outlineLvl w:val="2"/>
        <w:rPr>
          <w:rFonts w:asciiTheme="majorHAnsi" w:hAnsiTheme="majorHAnsi" w:cs="Arial"/>
          <w:sz w:val="24"/>
          <w:szCs w:val="24"/>
        </w:rPr>
      </w:pPr>
      <w:r w:rsidRPr="000F768B">
        <w:rPr>
          <w:rFonts w:asciiTheme="majorHAnsi" w:hAnsiTheme="majorHAnsi" w:cs="Arial"/>
          <w:bCs/>
          <w:sz w:val="24"/>
          <w:szCs w:val="24"/>
        </w:rPr>
        <w:t xml:space="preserve">Service level 1: the service contractor personnel must answer </w:t>
      </w:r>
      <w:r w:rsidRPr="000F768B">
        <w:rPr>
          <w:rFonts w:asciiTheme="majorHAnsi" w:hAnsiTheme="majorHAnsi" w:cs="Arial"/>
          <w:sz w:val="24"/>
          <w:szCs w:val="24"/>
        </w:rPr>
        <w:t>greater than 85 per cent of telephone calls from help desk users during the hours of operation of the Help Desk within 90 seconds;</w:t>
      </w:r>
    </w:p>
    <w:p w14:paraId="32A1C3C9" w14:textId="77777777" w:rsidR="00D34315" w:rsidRPr="000F768B" w:rsidRDefault="00D34315" w:rsidP="00D04737">
      <w:pPr>
        <w:pStyle w:val="ListParagraph"/>
        <w:numPr>
          <w:ilvl w:val="0"/>
          <w:numId w:val="1"/>
        </w:numPr>
        <w:spacing w:after="120"/>
        <w:ind w:left="360"/>
        <w:contextualSpacing w:val="0"/>
        <w:outlineLvl w:val="2"/>
        <w:rPr>
          <w:rFonts w:asciiTheme="majorHAnsi" w:hAnsiTheme="majorHAnsi" w:cs="Arial"/>
          <w:bCs/>
          <w:sz w:val="24"/>
          <w:szCs w:val="24"/>
        </w:rPr>
      </w:pPr>
      <w:r w:rsidRPr="000F768B">
        <w:rPr>
          <w:rFonts w:asciiTheme="majorHAnsi" w:hAnsiTheme="majorHAnsi" w:cs="Arial"/>
          <w:bCs/>
          <w:sz w:val="24"/>
          <w:szCs w:val="24"/>
        </w:rPr>
        <w:t>Service level 2: the service contractor personnel must acknowledge greater than 85 per cent of all enquiries received through public NRS email addresses or forms from the NRS website or from helpdesk users within 4 hours where the enquiry is received before 2 pm (AEST) on a business bay or otherwise by 12 noon (AEST) on the next business day;</w:t>
      </w:r>
    </w:p>
    <w:p w14:paraId="02E0B32A" w14:textId="77777777" w:rsidR="00D34315" w:rsidRPr="000F768B" w:rsidRDefault="00D34315" w:rsidP="00D04737">
      <w:pPr>
        <w:pStyle w:val="ListParagraph"/>
        <w:numPr>
          <w:ilvl w:val="0"/>
          <w:numId w:val="1"/>
        </w:numPr>
        <w:spacing w:after="120"/>
        <w:ind w:left="360"/>
        <w:contextualSpacing w:val="0"/>
        <w:outlineLvl w:val="2"/>
        <w:rPr>
          <w:rFonts w:asciiTheme="majorHAnsi" w:hAnsiTheme="majorHAnsi" w:cs="Arial"/>
          <w:bCs/>
          <w:sz w:val="24"/>
          <w:szCs w:val="24"/>
        </w:rPr>
      </w:pPr>
      <w:r w:rsidRPr="000F768B">
        <w:rPr>
          <w:rFonts w:asciiTheme="majorHAnsi" w:hAnsiTheme="majorHAnsi" w:cs="Arial"/>
          <w:bCs/>
          <w:sz w:val="24"/>
          <w:szCs w:val="24"/>
        </w:rPr>
        <w:t xml:space="preserve">Service level 3: the service contractor personnel must resolve greater than 85 per cent of all enquiries received from helpdesk users by telephone (that are not able to be resolved while on the call), website or email, that it is able to resolve without input from the Commonwealth or the relay service provider or a third party within 2 business days; and </w:t>
      </w:r>
    </w:p>
    <w:p w14:paraId="01460E21" w14:textId="77777777" w:rsidR="00D34315" w:rsidRPr="000F768B" w:rsidRDefault="00D34315" w:rsidP="00D04737">
      <w:pPr>
        <w:pStyle w:val="ListParagraph"/>
        <w:numPr>
          <w:ilvl w:val="0"/>
          <w:numId w:val="1"/>
        </w:numPr>
        <w:spacing w:after="240"/>
        <w:ind w:left="360"/>
        <w:contextualSpacing w:val="0"/>
        <w:outlineLvl w:val="2"/>
        <w:rPr>
          <w:rFonts w:asciiTheme="majorHAnsi" w:hAnsiTheme="majorHAnsi" w:cs="Arial"/>
          <w:bCs/>
          <w:sz w:val="24"/>
          <w:szCs w:val="24"/>
        </w:rPr>
      </w:pPr>
      <w:r w:rsidRPr="000F768B">
        <w:rPr>
          <w:rFonts w:asciiTheme="majorHAnsi" w:hAnsiTheme="majorHAnsi" w:cs="Arial"/>
          <w:bCs/>
          <w:sz w:val="24"/>
          <w:szCs w:val="24"/>
        </w:rPr>
        <w:t>Service level 4: the service contractor personnel must resolve greater than 85 per cent of all complaints received during the month within the timeframes required under the agreement (including the complaint handling policy) for the type of complaint.</w:t>
      </w:r>
    </w:p>
    <w:p w14:paraId="7798C07C" w14:textId="77777777" w:rsidR="00D34315" w:rsidRPr="000F768B" w:rsidRDefault="00D34315" w:rsidP="00D04737">
      <w:pPr>
        <w:keepNext/>
        <w:spacing w:after="360"/>
        <w:outlineLvl w:val="2"/>
        <w:rPr>
          <w:rFonts w:asciiTheme="majorHAnsi" w:hAnsiTheme="majorHAnsi" w:cs="Arial"/>
          <w:bCs/>
          <w:sz w:val="24"/>
          <w:szCs w:val="24"/>
        </w:rPr>
      </w:pPr>
      <w:r w:rsidRPr="000F768B">
        <w:rPr>
          <w:rFonts w:asciiTheme="majorHAnsi" w:hAnsiTheme="majorHAnsi" w:cs="Arial"/>
          <w:bCs/>
          <w:sz w:val="24"/>
          <w:szCs w:val="24"/>
        </w:rPr>
        <w:t>The outreach service provider’s performance against these service levels is outlined in the table below:</w:t>
      </w:r>
    </w:p>
    <w:p w14:paraId="3A1D443C" w14:textId="77777777" w:rsidR="00D34315" w:rsidRPr="000F768B" w:rsidRDefault="00D34315" w:rsidP="00D04737">
      <w:pPr>
        <w:pStyle w:val="Caption"/>
        <w:keepNext/>
        <w:spacing w:before="360" w:after="120"/>
        <w:ind w:right="448"/>
        <w:rPr>
          <w:rFonts w:asciiTheme="majorHAnsi" w:hAnsiTheme="majorHAnsi"/>
        </w:rPr>
      </w:pPr>
      <w:r w:rsidRPr="000F768B">
        <w:rPr>
          <w:rFonts w:asciiTheme="majorHAnsi" w:hAnsiTheme="majorHAnsi"/>
        </w:rPr>
        <w:t>Service level performance: outreach service provider</w:t>
      </w:r>
    </w:p>
    <w:tbl>
      <w:tblPr>
        <w:tblW w:w="9072" w:type="dxa"/>
        <w:tblInd w:w="-57" w:type="dxa"/>
        <w:tblBorders>
          <w:bottom w:val="single" w:sz="4" w:space="0" w:color="auto"/>
          <w:insideH w:val="single" w:sz="4" w:space="0" w:color="auto"/>
        </w:tblBorders>
        <w:tblCellMar>
          <w:top w:w="85" w:type="dxa"/>
          <w:left w:w="0" w:type="dxa"/>
          <w:bottom w:w="85" w:type="dxa"/>
          <w:right w:w="0" w:type="dxa"/>
        </w:tblCellMar>
        <w:tblLook w:val="0000" w:firstRow="0" w:lastRow="0" w:firstColumn="0" w:lastColumn="0" w:noHBand="0" w:noVBand="0"/>
      </w:tblPr>
      <w:tblGrid>
        <w:gridCol w:w="1298"/>
        <w:gridCol w:w="641"/>
        <w:gridCol w:w="641"/>
        <w:gridCol w:w="641"/>
        <w:gridCol w:w="641"/>
        <w:gridCol w:w="641"/>
        <w:gridCol w:w="640"/>
        <w:gridCol w:w="670"/>
        <w:gridCol w:w="670"/>
        <w:gridCol w:w="670"/>
        <w:gridCol w:w="640"/>
        <w:gridCol w:w="640"/>
        <w:gridCol w:w="639"/>
      </w:tblGrid>
      <w:tr w:rsidR="00D34315" w:rsidRPr="000F768B" w14:paraId="16CF553D" w14:textId="77777777" w:rsidTr="00D04737">
        <w:trPr>
          <w:trHeight w:val="510"/>
        </w:trPr>
        <w:tc>
          <w:tcPr>
            <w:tcW w:w="715" w:type="pct"/>
            <w:shd w:val="clear" w:color="auto" w:fill="auto"/>
            <w:vAlign w:val="center"/>
          </w:tcPr>
          <w:p w14:paraId="0FCF8DE3" w14:textId="77777777" w:rsidR="00D34315" w:rsidRPr="000F768B" w:rsidRDefault="00D34315" w:rsidP="00D04737">
            <w:pPr>
              <w:pStyle w:val="ExariBodyLeft11"/>
              <w:spacing w:before="0" w:after="0"/>
              <w:rPr>
                <w:rFonts w:asciiTheme="majorHAnsi" w:eastAsiaTheme="minorEastAsia" w:hAnsiTheme="majorHAnsi" w:cs="Arial"/>
                <w:b/>
                <w:snapToGrid w:val="0"/>
                <w:sz w:val="19"/>
                <w:szCs w:val="19"/>
              </w:rPr>
            </w:pPr>
          </w:p>
        </w:tc>
        <w:tc>
          <w:tcPr>
            <w:tcW w:w="353" w:type="pct"/>
            <w:shd w:val="clear" w:color="auto" w:fill="auto"/>
            <w:vAlign w:val="center"/>
          </w:tcPr>
          <w:p w14:paraId="2882FA02"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Jul-14</w:t>
            </w:r>
          </w:p>
        </w:tc>
        <w:tc>
          <w:tcPr>
            <w:tcW w:w="353" w:type="pct"/>
            <w:shd w:val="clear" w:color="auto" w:fill="auto"/>
            <w:vAlign w:val="center"/>
          </w:tcPr>
          <w:p w14:paraId="43BDEF93"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Aug-14</w:t>
            </w:r>
          </w:p>
        </w:tc>
        <w:tc>
          <w:tcPr>
            <w:tcW w:w="353" w:type="pct"/>
            <w:shd w:val="clear" w:color="auto" w:fill="auto"/>
            <w:vAlign w:val="center"/>
          </w:tcPr>
          <w:p w14:paraId="689CB3DD"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Sep-14</w:t>
            </w:r>
          </w:p>
        </w:tc>
        <w:tc>
          <w:tcPr>
            <w:tcW w:w="353" w:type="pct"/>
            <w:shd w:val="clear" w:color="auto" w:fill="auto"/>
            <w:vAlign w:val="center"/>
          </w:tcPr>
          <w:p w14:paraId="5EAD20D7"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Oct-14</w:t>
            </w:r>
          </w:p>
        </w:tc>
        <w:tc>
          <w:tcPr>
            <w:tcW w:w="353" w:type="pct"/>
            <w:shd w:val="clear" w:color="auto" w:fill="auto"/>
            <w:vAlign w:val="center"/>
          </w:tcPr>
          <w:p w14:paraId="32D1C61A"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Nov-14</w:t>
            </w:r>
          </w:p>
        </w:tc>
        <w:tc>
          <w:tcPr>
            <w:tcW w:w="353" w:type="pct"/>
            <w:shd w:val="clear" w:color="auto" w:fill="auto"/>
            <w:vAlign w:val="center"/>
          </w:tcPr>
          <w:p w14:paraId="34A99FCC"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Dec-14</w:t>
            </w:r>
          </w:p>
        </w:tc>
        <w:tc>
          <w:tcPr>
            <w:tcW w:w="369" w:type="pct"/>
            <w:shd w:val="clear" w:color="auto" w:fill="auto"/>
            <w:vAlign w:val="center"/>
          </w:tcPr>
          <w:p w14:paraId="6A643278"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Jan-15</w:t>
            </w:r>
          </w:p>
        </w:tc>
        <w:tc>
          <w:tcPr>
            <w:tcW w:w="369" w:type="pct"/>
            <w:shd w:val="clear" w:color="auto" w:fill="auto"/>
            <w:vAlign w:val="center"/>
          </w:tcPr>
          <w:p w14:paraId="20F10BE0"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Feb-15</w:t>
            </w:r>
          </w:p>
        </w:tc>
        <w:tc>
          <w:tcPr>
            <w:tcW w:w="369" w:type="pct"/>
            <w:shd w:val="clear" w:color="auto" w:fill="auto"/>
            <w:vAlign w:val="center"/>
          </w:tcPr>
          <w:p w14:paraId="5A614187"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Mar-15</w:t>
            </w:r>
          </w:p>
        </w:tc>
        <w:tc>
          <w:tcPr>
            <w:tcW w:w="353" w:type="pct"/>
            <w:shd w:val="clear" w:color="auto" w:fill="auto"/>
            <w:vAlign w:val="center"/>
          </w:tcPr>
          <w:p w14:paraId="601BB7E0"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Apr-15</w:t>
            </w:r>
          </w:p>
        </w:tc>
        <w:tc>
          <w:tcPr>
            <w:tcW w:w="353" w:type="pct"/>
            <w:shd w:val="clear" w:color="auto" w:fill="auto"/>
            <w:vAlign w:val="center"/>
          </w:tcPr>
          <w:p w14:paraId="2269F26E"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May-15</w:t>
            </w:r>
          </w:p>
        </w:tc>
        <w:tc>
          <w:tcPr>
            <w:tcW w:w="352" w:type="pct"/>
            <w:shd w:val="clear" w:color="auto" w:fill="auto"/>
            <w:vAlign w:val="center"/>
          </w:tcPr>
          <w:p w14:paraId="55862892" w14:textId="77777777" w:rsidR="00D34315" w:rsidRPr="000F768B" w:rsidRDefault="00D34315" w:rsidP="00D04737">
            <w:pPr>
              <w:pStyle w:val="ExariBodyLeft11"/>
              <w:spacing w:before="0" w:after="0"/>
              <w:jc w:val="center"/>
              <w:rPr>
                <w:rStyle w:val="Bold"/>
                <w:rFonts w:asciiTheme="majorHAnsi" w:eastAsiaTheme="minorEastAsia" w:hAnsiTheme="majorHAnsi" w:cs="Arial"/>
                <w:sz w:val="19"/>
                <w:szCs w:val="19"/>
              </w:rPr>
            </w:pPr>
            <w:r w:rsidRPr="000F768B">
              <w:rPr>
                <w:rStyle w:val="Bold"/>
                <w:rFonts w:asciiTheme="majorHAnsi" w:eastAsiaTheme="minorEastAsia" w:hAnsiTheme="majorHAnsi" w:cs="Arial"/>
                <w:sz w:val="19"/>
                <w:szCs w:val="19"/>
              </w:rPr>
              <w:t>Jun-15</w:t>
            </w:r>
          </w:p>
        </w:tc>
      </w:tr>
      <w:tr w:rsidR="00D34315" w:rsidRPr="000F768B" w14:paraId="1FDBCDB3" w14:textId="77777777" w:rsidTr="00D04737">
        <w:trPr>
          <w:trHeight w:val="510"/>
        </w:trPr>
        <w:tc>
          <w:tcPr>
            <w:tcW w:w="715" w:type="pct"/>
            <w:shd w:val="clear" w:color="auto" w:fill="auto"/>
            <w:vAlign w:val="center"/>
          </w:tcPr>
          <w:p w14:paraId="2B05C3BA" w14:textId="77777777" w:rsidR="00D34315" w:rsidRPr="000F768B" w:rsidRDefault="00D34315" w:rsidP="00D04737">
            <w:pPr>
              <w:widowControl w:val="0"/>
              <w:autoSpaceDE w:val="0"/>
              <w:autoSpaceDN w:val="0"/>
              <w:adjustRightInd w:val="0"/>
              <w:rPr>
                <w:rFonts w:asciiTheme="majorHAnsi" w:hAnsiTheme="majorHAnsi" w:cs="Arial"/>
                <w:b/>
                <w:sz w:val="19"/>
                <w:szCs w:val="19"/>
              </w:rPr>
            </w:pPr>
            <w:r w:rsidRPr="000F768B">
              <w:rPr>
                <w:rFonts w:asciiTheme="majorHAnsi" w:eastAsiaTheme="minorEastAsia" w:hAnsiTheme="majorHAnsi" w:cs="Arial"/>
                <w:b/>
                <w:snapToGrid w:val="0"/>
                <w:sz w:val="19"/>
                <w:szCs w:val="19"/>
                <w:lang w:val="en-US"/>
              </w:rPr>
              <w:t>Service level 1</w:t>
            </w:r>
          </w:p>
        </w:tc>
        <w:tc>
          <w:tcPr>
            <w:tcW w:w="353" w:type="pct"/>
            <w:shd w:val="clear" w:color="auto" w:fill="auto"/>
            <w:vAlign w:val="center"/>
          </w:tcPr>
          <w:p w14:paraId="173283C0"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07F513AD"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60008CCB"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10262363"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22284610"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7E14970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76F2986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53CD4504"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04DD7AB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N/A</w:t>
            </w:r>
          </w:p>
        </w:tc>
        <w:tc>
          <w:tcPr>
            <w:tcW w:w="353" w:type="pct"/>
            <w:shd w:val="clear" w:color="auto" w:fill="auto"/>
            <w:vAlign w:val="center"/>
          </w:tcPr>
          <w:p w14:paraId="3FB91379"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3" w:type="pct"/>
            <w:shd w:val="clear" w:color="auto" w:fill="auto"/>
            <w:vAlign w:val="center"/>
          </w:tcPr>
          <w:p w14:paraId="3A2CD8C2"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2" w:type="pct"/>
            <w:shd w:val="clear" w:color="auto" w:fill="auto"/>
            <w:vAlign w:val="center"/>
          </w:tcPr>
          <w:p w14:paraId="65844F1C"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r>
      <w:tr w:rsidR="00D34315" w:rsidRPr="000F768B" w14:paraId="6D4351C6" w14:textId="77777777" w:rsidTr="00D04737">
        <w:trPr>
          <w:trHeight w:val="510"/>
        </w:trPr>
        <w:tc>
          <w:tcPr>
            <w:tcW w:w="715" w:type="pct"/>
            <w:shd w:val="clear" w:color="auto" w:fill="auto"/>
            <w:vAlign w:val="center"/>
          </w:tcPr>
          <w:p w14:paraId="4E6F0E6A" w14:textId="77777777" w:rsidR="00D34315" w:rsidRPr="000F768B" w:rsidRDefault="00D34315" w:rsidP="00D04737">
            <w:pPr>
              <w:pStyle w:val="Heading3"/>
              <w:keepNext w:val="0"/>
              <w:spacing w:before="0"/>
              <w:rPr>
                <w:rFonts w:cs="Arial"/>
                <w:b/>
                <w:snapToGrid w:val="0"/>
                <w:color w:val="auto"/>
                <w:sz w:val="19"/>
                <w:szCs w:val="19"/>
                <w:lang w:val="en-US"/>
              </w:rPr>
            </w:pPr>
            <w:r w:rsidRPr="000F768B">
              <w:rPr>
                <w:rFonts w:cs="Arial"/>
                <w:b/>
                <w:color w:val="auto"/>
                <w:sz w:val="19"/>
                <w:szCs w:val="19"/>
              </w:rPr>
              <w:t>Service level 2</w:t>
            </w:r>
          </w:p>
        </w:tc>
        <w:tc>
          <w:tcPr>
            <w:tcW w:w="353" w:type="pct"/>
            <w:shd w:val="clear" w:color="auto" w:fill="auto"/>
            <w:vAlign w:val="center"/>
          </w:tcPr>
          <w:p w14:paraId="1588CFCD"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3C98B667"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499A5978"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41673872"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2FED3DD0"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3B692A9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4C935DAF"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99.82%</w:t>
            </w:r>
          </w:p>
        </w:tc>
        <w:tc>
          <w:tcPr>
            <w:tcW w:w="369" w:type="pct"/>
            <w:shd w:val="clear" w:color="auto" w:fill="auto"/>
            <w:vAlign w:val="center"/>
          </w:tcPr>
          <w:p w14:paraId="4C7DEE52"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162CA146"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99.85%</w:t>
            </w:r>
          </w:p>
        </w:tc>
        <w:tc>
          <w:tcPr>
            <w:tcW w:w="353" w:type="pct"/>
            <w:shd w:val="clear" w:color="auto" w:fill="auto"/>
            <w:vAlign w:val="center"/>
          </w:tcPr>
          <w:p w14:paraId="4933B9F8"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3" w:type="pct"/>
            <w:shd w:val="clear" w:color="auto" w:fill="auto"/>
            <w:vAlign w:val="center"/>
          </w:tcPr>
          <w:p w14:paraId="60723A21"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2" w:type="pct"/>
            <w:shd w:val="clear" w:color="auto" w:fill="auto"/>
            <w:vAlign w:val="center"/>
          </w:tcPr>
          <w:p w14:paraId="192CF86E"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r>
      <w:tr w:rsidR="00D34315" w:rsidRPr="000F768B" w14:paraId="16A88C53" w14:textId="77777777" w:rsidTr="00D04737">
        <w:trPr>
          <w:trHeight w:val="510"/>
        </w:trPr>
        <w:tc>
          <w:tcPr>
            <w:tcW w:w="715" w:type="pct"/>
            <w:shd w:val="clear" w:color="auto" w:fill="auto"/>
            <w:vAlign w:val="center"/>
          </w:tcPr>
          <w:p w14:paraId="4AA51383" w14:textId="77777777" w:rsidR="00D34315" w:rsidRPr="000F768B" w:rsidRDefault="00D34315" w:rsidP="00D04737">
            <w:pPr>
              <w:pStyle w:val="Heading3"/>
              <w:keepNext w:val="0"/>
              <w:spacing w:before="0"/>
              <w:rPr>
                <w:rFonts w:cs="Arial"/>
                <w:b/>
                <w:color w:val="auto"/>
                <w:sz w:val="19"/>
                <w:szCs w:val="19"/>
              </w:rPr>
            </w:pPr>
            <w:r w:rsidRPr="000F768B">
              <w:rPr>
                <w:rFonts w:cs="Arial"/>
                <w:b/>
                <w:color w:val="auto"/>
                <w:sz w:val="19"/>
                <w:szCs w:val="19"/>
              </w:rPr>
              <w:t>Service level 3</w:t>
            </w:r>
          </w:p>
        </w:tc>
        <w:tc>
          <w:tcPr>
            <w:tcW w:w="353" w:type="pct"/>
            <w:shd w:val="clear" w:color="auto" w:fill="auto"/>
            <w:vAlign w:val="center"/>
          </w:tcPr>
          <w:p w14:paraId="39EA68B9"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97.8%</w:t>
            </w:r>
          </w:p>
        </w:tc>
        <w:tc>
          <w:tcPr>
            <w:tcW w:w="353" w:type="pct"/>
            <w:shd w:val="clear" w:color="auto" w:fill="auto"/>
            <w:vAlign w:val="center"/>
          </w:tcPr>
          <w:p w14:paraId="70C05CC4"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99.8%</w:t>
            </w:r>
          </w:p>
        </w:tc>
        <w:tc>
          <w:tcPr>
            <w:tcW w:w="353" w:type="pct"/>
            <w:shd w:val="clear" w:color="auto" w:fill="auto"/>
            <w:vAlign w:val="center"/>
          </w:tcPr>
          <w:p w14:paraId="1EB3CA0F"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725B68DA"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99.8%</w:t>
            </w:r>
          </w:p>
        </w:tc>
        <w:tc>
          <w:tcPr>
            <w:tcW w:w="353" w:type="pct"/>
            <w:shd w:val="clear" w:color="auto" w:fill="auto"/>
            <w:vAlign w:val="center"/>
          </w:tcPr>
          <w:p w14:paraId="37D2775F"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99.7%</w:t>
            </w:r>
          </w:p>
        </w:tc>
        <w:tc>
          <w:tcPr>
            <w:tcW w:w="353" w:type="pct"/>
            <w:shd w:val="clear" w:color="auto" w:fill="auto"/>
            <w:vAlign w:val="center"/>
          </w:tcPr>
          <w:p w14:paraId="203A3AE0"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74F16229"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6B4FC756"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99.81%</w:t>
            </w:r>
          </w:p>
        </w:tc>
        <w:tc>
          <w:tcPr>
            <w:tcW w:w="369" w:type="pct"/>
            <w:shd w:val="clear" w:color="auto" w:fill="auto"/>
            <w:vAlign w:val="center"/>
          </w:tcPr>
          <w:p w14:paraId="6E9F259A"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99.51%</w:t>
            </w:r>
          </w:p>
        </w:tc>
        <w:tc>
          <w:tcPr>
            <w:tcW w:w="353" w:type="pct"/>
            <w:shd w:val="clear" w:color="auto" w:fill="auto"/>
            <w:vAlign w:val="center"/>
          </w:tcPr>
          <w:p w14:paraId="6A726C6B"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3" w:type="pct"/>
            <w:shd w:val="clear" w:color="auto" w:fill="auto"/>
            <w:vAlign w:val="center"/>
          </w:tcPr>
          <w:p w14:paraId="42B63F3B"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2" w:type="pct"/>
            <w:shd w:val="clear" w:color="auto" w:fill="auto"/>
            <w:vAlign w:val="center"/>
          </w:tcPr>
          <w:p w14:paraId="64A485A9"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r>
      <w:tr w:rsidR="00D34315" w:rsidRPr="000F768B" w14:paraId="68679F26" w14:textId="77777777" w:rsidTr="00D04737">
        <w:trPr>
          <w:cantSplit/>
          <w:trHeight w:val="510"/>
        </w:trPr>
        <w:tc>
          <w:tcPr>
            <w:tcW w:w="715" w:type="pct"/>
            <w:shd w:val="clear" w:color="auto" w:fill="auto"/>
            <w:vAlign w:val="center"/>
          </w:tcPr>
          <w:p w14:paraId="5B1BFD27" w14:textId="77777777" w:rsidR="00D34315" w:rsidRPr="000F768B" w:rsidRDefault="00D34315" w:rsidP="00D04737">
            <w:pPr>
              <w:pStyle w:val="Heading3"/>
              <w:keepNext w:val="0"/>
              <w:spacing w:before="0"/>
              <w:rPr>
                <w:rFonts w:cs="Arial"/>
                <w:b/>
                <w:color w:val="auto"/>
                <w:sz w:val="19"/>
                <w:szCs w:val="19"/>
              </w:rPr>
            </w:pPr>
            <w:r w:rsidRPr="000F768B">
              <w:rPr>
                <w:rFonts w:cs="Arial"/>
                <w:b/>
                <w:color w:val="auto"/>
                <w:sz w:val="19"/>
                <w:szCs w:val="19"/>
              </w:rPr>
              <w:t>Service level 4</w:t>
            </w:r>
          </w:p>
        </w:tc>
        <w:tc>
          <w:tcPr>
            <w:tcW w:w="353" w:type="pct"/>
            <w:shd w:val="clear" w:color="auto" w:fill="auto"/>
            <w:vAlign w:val="center"/>
          </w:tcPr>
          <w:p w14:paraId="5BCBB96D"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96.3%</w:t>
            </w:r>
          </w:p>
        </w:tc>
        <w:tc>
          <w:tcPr>
            <w:tcW w:w="353" w:type="pct"/>
            <w:shd w:val="clear" w:color="auto" w:fill="auto"/>
            <w:vAlign w:val="center"/>
          </w:tcPr>
          <w:p w14:paraId="319578E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4E4BAB0E"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47EE04F6"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11413925"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0E3A09E0"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63998A26"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1455C15A"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9" w:type="pct"/>
            <w:shd w:val="clear" w:color="auto" w:fill="auto"/>
            <w:vAlign w:val="center"/>
          </w:tcPr>
          <w:p w14:paraId="38E7629A"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53" w:type="pct"/>
            <w:shd w:val="clear" w:color="auto" w:fill="auto"/>
            <w:vAlign w:val="center"/>
          </w:tcPr>
          <w:p w14:paraId="1FBE7DAC"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3" w:type="pct"/>
            <w:shd w:val="clear" w:color="auto" w:fill="auto"/>
            <w:vAlign w:val="center"/>
          </w:tcPr>
          <w:p w14:paraId="69E7ED26"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c>
          <w:tcPr>
            <w:tcW w:w="352" w:type="pct"/>
            <w:shd w:val="clear" w:color="auto" w:fill="auto"/>
            <w:vAlign w:val="center"/>
          </w:tcPr>
          <w:p w14:paraId="0181B774" w14:textId="77777777" w:rsidR="00D34315" w:rsidRPr="000F768B" w:rsidRDefault="00D34315" w:rsidP="00D04737">
            <w:pPr>
              <w:widowControl w:val="0"/>
              <w:autoSpaceDE w:val="0"/>
              <w:autoSpaceDN w:val="0"/>
              <w:adjustRightInd w:val="0"/>
              <w:jc w:val="center"/>
              <w:rPr>
                <w:rFonts w:asciiTheme="majorHAnsi" w:eastAsiaTheme="minorEastAsia" w:hAnsiTheme="majorHAnsi" w:cs="Arial"/>
                <w:snapToGrid w:val="0"/>
                <w:sz w:val="19"/>
                <w:szCs w:val="19"/>
                <w:lang w:val="en-US"/>
              </w:rPr>
            </w:pPr>
          </w:p>
        </w:tc>
      </w:tr>
    </w:tbl>
    <w:p w14:paraId="5228092E" w14:textId="31E9DDFF" w:rsidR="00D34315" w:rsidRPr="000F768B" w:rsidRDefault="00D34315" w:rsidP="00D04737">
      <w:pPr>
        <w:spacing w:before="360" w:after="240"/>
        <w:outlineLvl w:val="2"/>
        <w:rPr>
          <w:rFonts w:asciiTheme="majorHAnsi" w:hAnsiTheme="majorHAnsi" w:cs="Arial"/>
          <w:bCs/>
          <w:sz w:val="24"/>
          <w:szCs w:val="27"/>
        </w:rPr>
      </w:pPr>
      <w:r w:rsidRPr="000F768B">
        <w:rPr>
          <w:rFonts w:asciiTheme="majorHAnsi" w:hAnsiTheme="majorHAnsi" w:cs="Arial"/>
          <w:bCs/>
          <w:sz w:val="24"/>
          <w:szCs w:val="27"/>
        </w:rPr>
        <w:t xml:space="preserve">The outreach service provider fully met the requirements of service levels 2, 3 and 4 in the first three quarters of 2014-15, performing well above the minimum thresholds for each service level. A data collection failure in Quarter 3 resulted in call data not being fully recorded for some days in March 2015. Consequently, compliance with service level 1 for March 2015 could </w:t>
      </w:r>
      <w:r w:rsidRPr="000F768B">
        <w:rPr>
          <w:rFonts w:asciiTheme="majorHAnsi" w:hAnsiTheme="majorHAnsi" w:cs="Arial"/>
          <w:bCs/>
          <w:sz w:val="24"/>
          <w:szCs w:val="27"/>
        </w:rPr>
        <w:lastRenderedPageBreak/>
        <w:t>not be measured, however the service level was met for January and February. The outreach service provider has advised it has since implemented measures to minimise the risk of this failure occurring again. TUSMA considers the performance of the outreach service provider to be generally consistent with its obligations in the Outreach Services Agreement.</w:t>
      </w:r>
    </w:p>
    <w:p w14:paraId="64F5123C" w14:textId="77777777" w:rsidR="00D34315" w:rsidRPr="00FB0733" w:rsidRDefault="00D34315" w:rsidP="00D04737">
      <w:pPr>
        <w:pStyle w:val="Heading1"/>
        <w:spacing w:before="480"/>
        <w:rPr>
          <w:color w:val="auto"/>
        </w:rPr>
      </w:pPr>
      <w:r w:rsidRPr="00FB0733">
        <w:rPr>
          <w:color w:val="auto"/>
        </w:rPr>
        <w:t>Outreach service provider performance against key activity measures (KAMs)</w:t>
      </w:r>
    </w:p>
    <w:p w14:paraId="28C9708C" w14:textId="77777777" w:rsidR="00D34315" w:rsidRPr="000F768B" w:rsidRDefault="00D34315" w:rsidP="00D04737">
      <w:pPr>
        <w:pStyle w:val="NRSrptBodyText"/>
        <w:keepNext/>
        <w:keepLines/>
        <w:spacing w:before="240" w:after="240"/>
        <w:rPr>
          <w:rFonts w:asciiTheme="majorHAnsi" w:hAnsiTheme="majorHAnsi" w:cs="Arial"/>
          <w:sz w:val="24"/>
        </w:rPr>
      </w:pPr>
      <w:r w:rsidRPr="000F768B">
        <w:rPr>
          <w:rFonts w:asciiTheme="majorHAnsi" w:eastAsia="Times New Roman" w:hAnsiTheme="majorHAnsi" w:cs="Arial"/>
          <w:bCs/>
          <w:sz w:val="24"/>
        </w:rPr>
        <w:t xml:space="preserve">In addition to the service levels, the performance of the outreach service provider in 2014-15 is measured against a number of </w:t>
      </w:r>
      <w:r w:rsidRPr="000F768B">
        <w:rPr>
          <w:rFonts w:asciiTheme="majorHAnsi" w:hAnsiTheme="majorHAnsi" w:cs="Arial"/>
          <w:sz w:val="24"/>
        </w:rPr>
        <w:t xml:space="preserve">Key Activity Measures (KAMs). </w:t>
      </w:r>
    </w:p>
    <w:p w14:paraId="52EF8226" w14:textId="77777777" w:rsidR="00D34315" w:rsidRPr="000F768B" w:rsidRDefault="00D34315" w:rsidP="00D04737">
      <w:pPr>
        <w:keepNext/>
        <w:spacing w:before="240" w:after="240"/>
        <w:outlineLvl w:val="2"/>
        <w:rPr>
          <w:rFonts w:asciiTheme="majorHAnsi" w:hAnsiTheme="majorHAnsi" w:cs="Arial"/>
          <w:bCs/>
          <w:sz w:val="24"/>
          <w:szCs w:val="24"/>
        </w:rPr>
      </w:pPr>
      <w:r w:rsidRPr="000F768B">
        <w:rPr>
          <w:rFonts w:asciiTheme="majorHAnsi" w:hAnsiTheme="majorHAnsi" w:cs="Arial"/>
          <w:bCs/>
          <w:sz w:val="24"/>
          <w:szCs w:val="24"/>
        </w:rPr>
        <w:t>The outreach service provider’s performance against the KAMs with anticipated activity levels is outlined in the table below:</w:t>
      </w:r>
    </w:p>
    <w:p w14:paraId="4960DD19" w14:textId="77777777" w:rsidR="00D34315" w:rsidRPr="000F768B" w:rsidRDefault="00D34315" w:rsidP="00D04737">
      <w:pPr>
        <w:pStyle w:val="Caption"/>
        <w:keepNext/>
        <w:spacing w:before="360" w:after="120"/>
        <w:rPr>
          <w:rFonts w:asciiTheme="majorHAnsi" w:hAnsiTheme="majorHAnsi"/>
        </w:rPr>
      </w:pPr>
      <w:r w:rsidRPr="000F768B">
        <w:rPr>
          <w:rStyle w:val="Strong"/>
          <w:rFonts w:asciiTheme="majorHAnsi" w:eastAsiaTheme="minorEastAsia" w:hAnsiTheme="majorHAnsi"/>
          <w:b/>
          <w:bCs/>
        </w:rPr>
        <w:t>Outreach service provider performance against key activity measures (KAMs)</w:t>
      </w:r>
    </w:p>
    <w:tbl>
      <w:tblPr>
        <w:tblStyle w:val="TableGrid"/>
        <w:tblW w:w="9184" w:type="dxa"/>
        <w:tblBorders>
          <w:top w:val="none" w:sz="0" w:space="0" w:color="auto"/>
          <w:left w:val="none" w:sz="0" w:space="0" w:color="auto"/>
          <w:right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2835"/>
        <w:gridCol w:w="907"/>
        <w:gridCol w:w="907"/>
        <w:gridCol w:w="907"/>
        <w:gridCol w:w="907"/>
        <w:gridCol w:w="907"/>
        <w:gridCol w:w="907"/>
        <w:gridCol w:w="907"/>
      </w:tblGrid>
      <w:tr w:rsidR="00BD13C5" w:rsidRPr="000F768B" w14:paraId="464CCF0C" w14:textId="77777777" w:rsidTr="000F768B">
        <w:trPr>
          <w:trHeight w:val="454"/>
          <w:tblHeader/>
        </w:trPr>
        <w:tc>
          <w:tcPr>
            <w:tcW w:w="2835" w:type="dxa"/>
            <w:vAlign w:val="center"/>
          </w:tcPr>
          <w:p w14:paraId="240ED423" w14:textId="77777777" w:rsidR="00D34315" w:rsidRPr="000F768B" w:rsidRDefault="00D34315" w:rsidP="00D04737">
            <w:pPr>
              <w:keepNext/>
              <w:rPr>
                <w:rFonts w:asciiTheme="majorHAnsi" w:hAnsiTheme="majorHAnsi" w:cs="Arial"/>
                <w:sz w:val="18"/>
                <w:szCs w:val="18"/>
              </w:rPr>
            </w:pPr>
          </w:p>
        </w:tc>
        <w:tc>
          <w:tcPr>
            <w:tcW w:w="907" w:type="dxa"/>
            <w:shd w:val="clear" w:color="auto" w:fill="auto"/>
            <w:vAlign w:val="center"/>
          </w:tcPr>
          <w:p w14:paraId="67ED0433"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Q1</w:t>
            </w:r>
            <w:r w:rsidRPr="000F768B">
              <w:rPr>
                <w:rFonts w:asciiTheme="majorHAnsi" w:hAnsiTheme="majorHAnsi" w:cs="Arial"/>
                <w:b/>
                <w:sz w:val="18"/>
                <w:szCs w:val="18"/>
              </w:rPr>
              <w:br/>
              <w:t>2014-15</w:t>
            </w:r>
          </w:p>
        </w:tc>
        <w:tc>
          <w:tcPr>
            <w:tcW w:w="907" w:type="dxa"/>
            <w:shd w:val="clear" w:color="auto" w:fill="auto"/>
            <w:vAlign w:val="center"/>
          </w:tcPr>
          <w:p w14:paraId="0AC70F4B"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 xml:space="preserve">Q2 </w:t>
            </w:r>
            <w:r w:rsidRPr="000F768B">
              <w:rPr>
                <w:rFonts w:asciiTheme="majorHAnsi" w:hAnsiTheme="majorHAnsi" w:cs="Arial"/>
                <w:b/>
                <w:sz w:val="18"/>
                <w:szCs w:val="18"/>
              </w:rPr>
              <w:br/>
              <w:t>2014-15</w:t>
            </w:r>
          </w:p>
        </w:tc>
        <w:tc>
          <w:tcPr>
            <w:tcW w:w="907" w:type="dxa"/>
            <w:shd w:val="clear" w:color="auto" w:fill="auto"/>
            <w:vAlign w:val="center"/>
          </w:tcPr>
          <w:p w14:paraId="11A25FE7"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Q3</w:t>
            </w:r>
            <w:r w:rsidRPr="000F768B">
              <w:rPr>
                <w:rFonts w:asciiTheme="majorHAnsi" w:hAnsiTheme="majorHAnsi" w:cs="Arial"/>
                <w:b/>
                <w:sz w:val="18"/>
                <w:szCs w:val="18"/>
              </w:rPr>
              <w:br/>
              <w:t>2014-15</w:t>
            </w:r>
          </w:p>
        </w:tc>
        <w:tc>
          <w:tcPr>
            <w:tcW w:w="907" w:type="dxa"/>
            <w:shd w:val="clear" w:color="auto" w:fill="auto"/>
            <w:vAlign w:val="center"/>
          </w:tcPr>
          <w:p w14:paraId="1D45E87A"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Q4</w:t>
            </w:r>
            <w:r w:rsidRPr="000F768B">
              <w:rPr>
                <w:rFonts w:asciiTheme="majorHAnsi" w:hAnsiTheme="majorHAnsi" w:cs="Arial"/>
                <w:b/>
                <w:sz w:val="18"/>
                <w:szCs w:val="18"/>
              </w:rPr>
              <w:br/>
              <w:t>2014-15</w:t>
            </w:r>
          </w:p>
        </w:tc>
        <w:tc>
          <w:tcPr>
            <w:tcW w:w="907" w:type="dxa"/>
            <w:shd w:val="clear" w:color="auto" w:fill="auto"/>
            <w:vAlign w:val="center"/>
          </w:tcPr>
          <w:p w14:paraId="1DF455B5"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Actual Activity</w:t>
            </w:r>
          </w:p>
        </w:tc>
        <w:tc>
          <w:tcPr>
            <w:tcW w:w="907" w:type="dxa"/>
            <w:vAlign w:val="center"/>
          </w:tcPr>
          <w:p w14:paraId="4188BBDF"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Anticipated Activity</w:t>
            </w:r>
          </w:p>
        </w:tc>
        <w:tc>
          <w:tcPr>
            <w:tcW w:w="907" w:type="dxa"/>
            <w:vAlign w:val="center"/>
          </w:tcPr>
          <w:p w14:paraId="359C3FEA"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 Actual Activity against Anticipated</w:t>
            </w:r>
          </w:p>
        </w:tc>
      </w:tr>
      <w:tr w:rsidR="00BD13C5" w:rsidRPr="000F768B" w14:paraId="65A7773D" w14:textId="77777777" w:rsidTr="000F768B">
        <w:trPr>
          <w:trHeight w:val="454"/>
        </w:trPr>
        <w:tc>
          <w:tcPr>
            <w:tcW w:w="2835" w:type="dxa"/>
            <w:vAlign w:val="center"/>
          </w:tcPr>
          <w:p w14:paraId="0BAFCD70" w14:textId="77777777" w:rsidR="00D34315" w:rsidRPr="000F768B" w:rsidRDefault="00D34315" w:rsidP="00D04737">
            <w:pPr>
              <w:pStyle w:val="Default"/>
              <w:keepNext/>
              <w:rPr>
                <w:rFonts w:asciiTheme="majorHAnsi" w:hAnsiTheme="majorHAnsi" w:cs="Arial"/>
                <w:b/>
                <w:sz w:val="18"/>
                <w:szCs w:val="18"/>
              </w:rPr>
            </w:pPr>
            <w:r w:rsidRPr="000F768B">
              <w:rPr>
                <w:rFonts w:asciiTheme="majorHAnsi" w:hAnsiTheme="majorHAnsi" w:cs="Arial"/>
                <w:b/>
                <w:sz w:val="18"/>
                <w:szCs w:val="18"/>
              </w:rPr>
              <w:t>Number of participants at awareness sessions</w:t>
            </w:r>
          </w:p>
        </w:tc>
        <w:tc>
          <w:tcPr>
            <w:tcW w:w="907" w:type="dxa"/>
            <w:shd w:val="clear" w:color="auto" w:fill="auto"/>
            <w:vAlign w:val="center"/>
          </w:tcPr>
          <w:p w14:paraId="7268FF80"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352</w:t>
            </w:r>
          </w:p>
        </w:tc>
        <w:tc>
          <w:tcPr>
            <w:tcW w:w="907" w:type="dxa"/>
            <w:shd w:val="clear" w:color="auto" w:fill="auto"/>
            <w:vAlign w:val="center"/>
          </w:tcPr>
          <w:p w14:paraId="411ECC15"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451</w:t>
            </w:r>
          </w:p>
        </w:tc>
        <w:tc>
          <w:tcPr>
            <w:tcW w:w="907" w:type="dxa"/>
            <w:shd w:val="clear" w:color="auto" w:fill="auto"/>
            <w:vAlign w:val="center"/>
          </w:tcPr>
          <w:p w14:paraId="558821C3"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989</w:t>
            </w:r>
          </w:p>
        </w:tc>
        <w:tc>
          <w:tcPr>
            <w:tcW w:w="907" w:type="dxa"/>
            <w:shd w:val="clear" w:color="auto" w:fill="auto"/>
            <w:vAlign w:val="center"/>
          </w:tcPr>
          <w:p w14:paraId="62841167" w14:textId="77777777" w:rsidR="00D34315" w:rsidRPr="000F768B" w:rsidRDefault="00D34315" w:rsidP="00D04737">
            <w:pPr>
              <w:keepNext/>
              <w:jc w:val="center"/>
              <w:rPr>
                <w:rFonts w:asciiTheme="majorHAnsi" w:hAnsiTheme="majorHAnsi" w:cs="Arial"/>
                <w:sz w:val="18"/>
                <w:szCs w:val="18"/>
              </w:rPr>
            </w:pPr>
          </w:p>
        </w:tc>
        <w:tc>
          <w:tcPr>
            <w:tcW w:w="907" w:type="dxa"/>
            <w:shd w:val="clear" w:color="auto" w:fill="auto"/>
            <w:vAlign w:val="center"/>
          </w:tcPr>
          <w:p w14:paraId="7F9C74E8"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1,792</w:t>
            </w:r>
          </w:p>
        </w:tc>
        <w:tc>
          <w:tcPr>
            <w:tcW w:w="907" w:type="dxa"/>
            <w:vAlign w:val="center"/>
          </w:tcPr>
          <w:p w14:paraId="303DD5FA"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2,800-3200</w:t>
            </w:r>
          </w:p>
        </w:tc>
        <w:tc>
          <w:tcPr>
            <w:tcW w:w="907" w:type="dxa"/>
            <w:vAlign w:val="center"/>
          </w:tcPr>
          <w:p w14:paraId="4F46AEA9"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64%</w:t>
            </w:r>
          </w:p>
        </w:tc>
      </w:tr>
      <w:tr w:rsidR="00BD13C5" w:rsidRPr="000F768B" w14:paraId="6EFDEED0" w14:textId="77777777" w:rsidTr="000F768B">
        <w:trPr>
          <w:trHeight w:val="454"/>
        </w:trPr>
        <w:tc>
          <w:tcPr>
            <w:tcW w:w="2835" w:type="dxa"/>
            <w:vAlign w:val="center"/>
          </w:tcPr>
          <w:p w14:paraId="649643F0" w14:textId="77777777" w:rsidR="00D34315" w:rsidRPr="000F768B" w:rsidRDefault="00D34315" w:rsidP="00D04737">
            <w:pPr>
              <w:pStyle w:val="Default"/>
              <w:keepNext/>
              <w:rPr>
                <w:rFonts w:asciiTheme="majorHAnsi" w:hAnsiTheme="majorHAnsi" w:cs="Arial"/>
                <w:b/>
                <w:sz w:val="18"/>
                <w:szCs w:val="18"/>
              </w:rPr>
            </w:pPr>
            <w:r w:rsidRPr="000F768B">
              <w:rPr>
                <w:rFonts w:asciiTheme="majorHAnsi" w:hAnsiTheme="majorHAnsi" w:cs="Arial"/>
                <w:b/>
                <w:sz w:val="18"/>
                <w:szCs w:val="18"/>
              </w:rPr>
              <w:t>Number of promotion/conference events</w:t>
            </w:r>
          </w:p>
        </w:tc>
        <w:tc>
          <w:tcPr>
            <w:tcW w:w="907" w:type="dxa"/>
            <w:shd w:val="clear" w:color="auto" w:fill="auto"/>
            <w:vAlign w:val="center"/>
          </w:tcPr>
          <w:p w14:paraId="73B933CA"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4</w:t>
            </w:r>
          </w:p>
        </w:tc>
        <w:tc>
          <w:tcPr>
            <w:tcW w:w="907" w:type="dxa"/>
            <w:shd w:val="clear" w:color="auto" w:fill="auto"/>
            <w:vAlign w:val="center"/>
          </w:tcPr>
          <w:p w14:paraId="2304B1EA"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w:t>
            </w:r>
          </w:p>
        </w:tc>
        <w:tc>
          <w:tcPr>
            <w:tcW w:w="907" w:type="dxa"/>
            <w:shd w:val="clear" w:color="auto" w:fill="auto"/>
            <w:vAlign w:val="center"/>
          </w:tcPr>
          <w:p w14:paraId="062A1648"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17A58B72" w14:textId="77777777" w:rsidR="00D34315" w:rsidRPr="000F768B" w:rsidRDefault="00D34315" w:rsidP="00D04737">
            <w:pPr>
              <w:keepNext/>
              <w:jc w:val="center"/>
              <w:rPr>
                <w:rFonts w:asciiTheme="majorHAnsi" w:hAnsiTheme="majorHAnsi" w:cs="Arial"/>
                <w:sz w:val="18"/>
                <w:szCs w:val="18"/>
              </w:rPr>
            </w:pPr>
          </w:p>
        </w:tc>
        <w:tc>
          <w:tcPr>
            <w:tcW w:w="907" w:type="dxa"/>
            <w:shd w:val="clear" w:color="auto" w:fill="auto"/>
            <w:vAlign w:val="center"/>
          </w:tcPr>
          <w:p w14:paraId="44E34C3C"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5</w:t>
            </w:r>
          </w:p>
        </w:tc>
        <w:tc>
          <w:tcPr>
            <w:tcW w:w="907" w:type="dxa"/>
            <w:vAlign w:val="center"/>
          </w:tcPr>
          <w:p w14:paraId="5EF07FFF"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8-10</w:t>
            </w:r>
          </w:p>
        </w:tc>
        <w:tc>
          <w:tcPr>
            <w:tcW w:w="907" w:type="dxa"/>
            <w:vAlign w:val="center"/>
          </w:tcPr>
          <w:p w14:paraId="4B6B508C"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62%</w:t>
            </w:r>
          </w:p>
        </w:tc>
      </w:tr>
      <w:tr w:rsidR="00BD13C5" w:rsidRPr="000F768B" w14:paraId="0F6BA08E" w14:textId="77777777" w:rsidTr="000F768B">
        <w:trPr>
          <w:trHeight w:val="454"/>
        </w:trPr>
        <w:tc>
          <w:tcPr>
            <w:tcW w:w="2835" w:type="dxa"/>
            <w:vAlign w:val="center"/>
          </w:tcPr>
          <w:p w14:paraId="1EBF873E" w14:textId="77777777" w:rsidR="00D34315" w:rsidRPr="000F768B" w:rsidRDefault="00D34315" w:rsidP="00D04737">
            <w:pPr>
              <w:keepNext/>
              <w:rPr>
                <w:rFonts w:asciiTheme="majorHAnsi" w:hAnsiTheme="majorHAnsi" w:cs="Arial"/>
                <w:b/>
                <w:sz w:val="18"/>
                <w:szCs w:val="18"/>
              </w:rPr>
            </w:pPr>
            <w:r w:rsidRPr="000F768B">
              <w:rPr>
                <w:rFonts w:asciiTheme="majorHAnsi" w:hAnsiTheme="majorHAnsi" w:cs="Arial"/>
                <w:b/>
                <w:sz w:val="18"/>
                <w:szCs w:val="18"/>
              </w:rPr>
              <w:t>Number of training sessions</w:t>
            </w:r>
          </w:p>
        </w:tc>
        <w:tc>
          <w:tcPr>
            <w:tcW w:w="907" w:type="dxa"/>
            <w:shd w:val="clear" w:color="auto" w:fill="auto"/>
            <w:vAlign w:val="center"/>
          </w:tcPr>
          <w:p w14:paraId="34B41BBB"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82</w:t>
            </w:r>
          </w:p>
        </w:tc>
        <w:tc>
          <w:tcPr>
            <w:tcW w:w="907" w:type="dxa"/>
            <w:shd w:val="clear" w:color="auto" w:fill="auto"/>
            <w:vAlign w:val="center"/>
          </w:tcPr>
          <w:p w14:paraId="7C98B656"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74</w:t>
            </w:r>
          </w:p>
        </w:tc>
        <w:tc>
          <w:tcPr>
            <w:tcW w:w="907" w:type="dxa"/>
            <w:shd w:val="clear" w:color="auto" w:fill="auto"/>
            <w:vAlign w:val="center"/>
          </w:tcPr>
          <w:p w14:paraId="0998068B"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100</w:t>
            </w:r>
          </w:p>
        </w:tc>
        <w:tc>
          <w:tcPr>
            <w:tcW w:w="907" w:type="dxa"/>
            <w:shd w:val="clear" w:color="auto" w:fill="auto"/>
            <w:vAlign w:val="center"/>
          </w:tcPr>
          <w:p w14:paraId="283FBB5E" w14:textId="77777777" w:rsidR="00D34315" w:rsidRPr="000F768B" w:rsidRDefault="00D34315" w:rsidP="00D04737">
            <w:pPr>
              <w:keepNext/>
              <w:jc w:val="center"/>
              <w:rPr>
                <w:rFonts w:asciiTheme="majorHAnsi" w:hAnsiTheme="majorHAnsi" w:cs="Arial"/>
                <w:sz w:val="18"/>
                <w:szCs w:val="18"/>
              </w:rPr>
            </w:pPr>
          </w:p>
        </w:tc>
        <w:tc>
          <w:tcPr>
            <w:tcW w:w="907" w:type="dxa"/>
            <w:shd w:val="clear" w:color="auto" w:fill="auto"/>
            <w:vAlign w:val="center"/>
          </w:tcPr>
          <w:p w14:paraId="3003D9D2"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256</w:t>
            </w:r>
          </w:p>
        </w:tc>
        <w:tc>
          <w:tcPr>
            <w:tcW w:w="907" w:type="dxa"/>
            <w:vAlign w:val="center"/>
          </w:tcPr>
          <w:p w14:paraId="1EC80A82"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380-420</w:t>
            </w:r>
          </w:p>
        </w:tc>
        <w:tc>
          <w:tcPr>
            <w:tcW w:w="907" w:type="dxa"/>
            <w:vAlign w:val="center"/>
          </w:tcPr>
          <w:p w14:paraId="7B47E00F"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67%</w:t>
            </w:r>
          </w:p>
        </w:tc>
      </w:tr>
      <w:tr w:rsidR="00BD13C5" w:rsidRPr="000F768B" w14:paraId="7766A7EC" w14:textId="77777777" w:rsidTr="000F768B">
        <w:trPr>
          <w:trHeight w:val="454"/>
        </w:trPr>
        <w:tc>
          <w:tcPr>
            <w:tcW w:w="2835" w:type="dxa"/>
            <w:vAlign w:val="center"/>
          </w:tcPr>
          <w:p w14:paraId="2EFB19DD" w14:textId="77777777" w:rsidR="00D34315" w:rsidRPr="000F768B" w:rsidRDefault="00D34315" w:rsidP="00D04737">
            <w:pPr>
              <w:pStyle w:val="Default"/>
              <w:keepNext/>
              <w:rPr>
                <w:rFonts w:asciiTheme="majorHAnsi" w:hAnsiTheme="majorHAnsi" w:cs="Arial"/>
                <w:b/>
                <w:sz w:val="18"/>
                <w:szCs w:val="18"/>
              </w:rPr>
            </w:pPr>
            <w:r w:rsidRPr="000F768B">
              <w:rPr>
                <w:rFonts w:asciiTheme="majorHAnsi" w:hAnsiTheme="majorHAnsi" w:cs="Arial"/>
                <w:b/>
                <w:sz w:val="18"/>
                <w:szCs w:val="18"/>
              </w:rPr>
              <w:t xml:space="preserve">Number of orgs commencing Relay Service Friendly Program (RSFP) </w:t>
            </w:r>
          </w:p>
        </w:tc>
        <w:tc>
          <w:tcPr>
            <w:tcW w:w="907" w:type="dxa"/>
            <w:shd w:val="clear" w:color="auto" w:fill="auto"/>
            <w:vAlign w:val="center"/>
          </w:tcPr>
          <w:p w14:paraId="721C088D"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14</w:t>
            </w:r>
          </w:p>
        </w:tc>
        <w:tc>
          <w:tcPr>
            <w:tcW w:w="907" w:type="dxa"/>
            <w:shd w:val="clear" w:color="auto" w:fill="auto"/>
            <w:vAlign w:val="center"/>
          </w:tcPr>
          <w:p w14:paraId="3880FE30"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13</w:t>
            </w:r>
          </w:p>
        </w:tc>
        <w:tc>
          <w:tcPr>
            <w:tcW w:w="907" w:type="dxa"/>
            <w:shd w:val="clear" w:color="auto" w:fill="auto"/>
            <w:vAlign w:val="center"/>
          </w:tcPr>
          <w:p w14:paraId="47A43FBE"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16</w:t>
            </w:r>
          </w:p>
        </w:tc>
        <w:tc>
          <w:tcPr>
            <w:tcW w:w="907" w:type="dxa"/>
            <w:shd w:val="clear" w:color="auto" w:fill="auto"/>
            <w:vAlign w:val="center"/>
          </w:tcPr>
          <w:p w14:paraId="032E40BB" w14:textId="77777777" w:rsidR="00D34315" w:rsidRPr="000F768B" w:rsidRDefault="00D34315" w:rsidP="00D04737">
            <w:pPr>
              <w:keepNext/>
              <w:jc w:val="center"/>
              <w:rPr>
                <w:rFonts w:asciiTheme="majorHAnsi" w:hAnsiTheme="majorHAnsi" w:cs="Arial"/>
                <w:sz w:val="18"/>
                <w:szCs w:val="18"/>
              </w:rPr>
            </w:pPr>
          </w:p>
        </w:tc>
        <w:tc>
          <w:tcPr>
            <w:tcW w:w="907" w:type="dxa"/>
            <w:shd w:val="clear" w:color="auto" w:fill="auto"/>
            <w:vAlign w:val="center"/>
          </w:tcPr>
          <w:p w14:paraId="2075FE35"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43</w:t>
            </w:r>
          </w:p>
        </w:tc>
        <w:tc>
          <w:tcPr>
            <w:tcW w:w="907" w:type="dxa"/>
            <w:vAlign w:val="center"/>
          </w:tcPr>
          <w:p w14:paraId="69A5FA8A"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30</w:t>
            </w:r>
          </w:p>
        </w:tc>
        <w:tc>
          <w:tcPr>
            <w:tcW w:w="907" w:type="dxa"/>
            <w:vAlign w:val="center"/>
          </w:tcPr>
          <w:p w14:paraId="1F897553"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143%</w:t>
            </w:r>
          </w:p>
        </w:tc>
      </w:tr>
      <w:tr w:rsidR="00BD13C5" w:rsidRPr="000F768B" w14:paraId="118DCE0E" w14:textId="77777777" w:rsidTr="000F768B">
        <w:trPr>
          <w:trHeight w:val="454"/>
        </w:trPr>
        <w:tc>
          <w:tcPr>
            <w:tcW w:w="2835" w:type="dxa"/>
            <w:vAlign w:val="center"/>
          </w:tcPr>
          <w:p w14:paraId="38450078" w14:textId="77777777" w:rsidR="00D34315" w:rsidRPr="000F768B" w:rsidRDefault="00D34315" w:rsidP="00D04737">
            <w:pPr>
              <w:pStyle w:val="Default"/>
              <w:keepNext/>
              <w:rPr>
                <w:rFonts w:asciiTheme="majorHAnsi" w:hAnsiTheme="majorHAnsi" w:cs="Arial"/>
                <w:b/>
                <w:sz w:val="18"/>
                <w:szCs w:val="18"/>
              </w:rPr>
            </w:pPr>
            <w:r w:rsidRPr="000F768B">
              <w:rPr>
                <w:rFonts w:asciiTheme="majorHAnsi" w:hAnsiTheme="majorHAnsi" w:cs="Arial"/>
                <w:b/>
                <w:sz w:val="18"/>
                <w:szCs w:val="18"/>
              </w:rPr>
              <w:t xml:space="preserve">Number of orgs completing RSFP </w:t>
            </w:r>
          </w:p>
        </w:tc>
        <w:tc>
          <w:tcPr>
            <w:tcW w:w="907" w:type="dxa"/>
            <w:shd w:val="clear" w:color="auto" w:fill="auto"/>
            <w:vAlign w:val="center"/>
          </w:tcPr>
          <w:p w14:paraId="4A2FDF9F"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w:t>
            </w:r>
          </w:p>
        </w:tc>
        <w:tc>
          <w:tcPr>
            <w:tcW w:w="907" w:type="dxa"/>
            <w:shd w:val="clear" w:color="auto" w:fill="auto"/>
            <w:vAlign w:val="center"/>
          </w:tcPr>
          <w:p w14:paraId="29A2C369"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1</w:t>
            </w:r>
          </w:p>
        </w:tc>
        <w:tc>
          <w:tcPr>
            <w:tcW w:w="907" w:type="dxa"/>
            <w:shd w:val="clear" w:color="auto" w:fill="auto"/>
            <w:vAlign w:val="center"/>
          </w:tcPr>
          <w:p w14:paraId="642F5528"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3</w:t>
            </w:r>
          </w:p>
        </w:tc>
        <w:tc>
          <w:tcPr>
            <w:tcW w:w="907" w:type="dxa"/>
            <w:shd w:val="clear" w:color="auto" w:fill="auto"/>
            <w:vAlign w:val="center"/>
          </w:tcPr>
          <w:p w14:paraId="06E2BA59" w14:textId="77777777" w:rsidR="00D34315" w:rsidRPr="000F768B" w:rsidRDefault="00D34315" w:rsidP="00D04737">
            <w:pPr>
              <w:keepNext/>
              <w:jc w:val="center"/>
              <w:rPr>
                <w:rFonts w:asciiTheme="majorHAnsi" w:hAnsiTheme="majorHAnsi" w:cs="Arial"/>
                <w:sz w:val="18"/>
                <w:szCs w:val="18"/>
              </w:rPr>
            </w:pPr>
          </w:p>
        </w:tc>
        <w:tc>
          <w:tcPr>
            <w:tcW w:w="907" w:type="dxa"/>
            <w:shd w:val="clear" w:color="auto" w:fill="auto"/>
            <w:vAlign w:val="center"/>
          </w:tcPr>
          <w:p w14:paraId="4313A181"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5</w:t>
            </w:r>
          </w:p>
        </w:tc>
        <w:tc>
          <w:tcPr>
            <w:tcW w:w="907" w:type="dxa"/>
            <w:vAlign w:val="center"/>
          </w:tcPr>
          <w:p w14:paraId="63279C0A"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20-25</w:t>
            </w:r>
          </w:p>
        </w:tc>
        <w:tc>
          <w:tcPr>
            <w:tcW w:w="907" w:type="dxa"/>
            <w:vAlign w:val="center"/>
          </w:tcPr>
          <w:p w14:paraId="019A2519"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25%</w:t>
            </w:r>
          </w:p>
        </w:tc>
      </w:tr>
      <w:tr w:rsidR="00BD13C5" w:rsidRPr="000F768B" w14:paraId="7B976E34" w14:textId="77777777" w:rsidTr="000F768B">
        <w:trPr>
          <w:trHeight w:val="454"/>
        </w:trPr>
        <w:tc>
          <w:tcPr>
            <w:tcW w:w="2835" w:type="dxa"/>
            <w:vAlign w:val="center"/>
          </w:tcPr>
          <w:p w14:paraId="0826BBBE" w14:textId="77777777" w:rsidR="00D34315" w:rsidRPr="000F768B" w:rsidRDefault="00D34315" w:rsidP="00D04737">
            <w:pPr>
              <w:pStyle w:val="Default"/>
              <w:keepNext/>
              <w:rPr>
                <w:rFonts w:asciiTheme="majorHAnsi" w:hAnsiTheme="majorHAnsi" w:cs="Arial"/>
                <w:b/>
                <w:sz w:val="18"/>
                <w:szCs w:val="18"/>
              </w:rPr>
            </w:pPr>
            <w:r w:rsidRPr="000F768B">
              <w:rPr>
                <w:rFonts w:asciiTheme="majorHAnsi" w:hAnsiTheme="majorHAnsi" w:cs="Arial"/>
                <w:b/>
                <w:sz w:val="18"/>
                <w:szCs w:val="18"/>
              </w:rPr>
              <w:t xml:space="preserve">Number of contact centres involved in Hearing Awareness Week (HAW) 2014 </w:t>
            </w:r>
          </w:p>
        </w:tc>
        <w:tc>
          <w:tcPr>
            <w:tcW w:w="907" w:type="dxa"/>
            <w:shd w:val="clear" w:color="auto" w:fill="auto"/>
            <w:vAlign w:val="center"/>
          </w:tcPr>
          <w:p w14:paraId="50FD2008"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292</w:t>
            </w:r>
          </w:p>
        </w:tc>
        <w:tc>
          <w:tcPr>
            <w:tcW w:w="907" w:type="dxa"/>
            <w:shd w:val="clear" w:color="auto" w:fill="auto"/>
            <w:vAlign w:val="center"/>
          </w:tcPr>
          <w:p w14:paraId="19C2B75A"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5E00AACB"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5AA5294D"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0D2E5CF9"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292</w:t>
            </w:r>
          </w:p>
        </w:tc>
        <w:tc>
          <w:tcPr>
            <w:tcW w:w="907" w:type="dxa"/>
            <w:vAlign w:val="center"/>
          </w:tcPr>
          <w:p w14:paraId="46B16272"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50-60</w:t>
            </w:r>
          </w:p>
        </w:tc>
        <w:tc>
          <w:tcPr>
            <w:tcW w:w="907" w:type="dxa"/>
            <w:vAlign w:val="center"/>
          </w:tcPr>
          <w:p w14:paraId="1E1A8CC7"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584%</w:t>
            </w:r>
          </w:p>
        </w:tc>
      </w:tr>
      <w:tr w:rsidR="00BD13C5" w:rsidRPr="000F768B" w14:paraId="57EF7B37" w14:textId="77777777" w:rsidTr="000F768B">
        <w:trPr>
          <w:trHeight w:val="454"/>
        </w:trPr>
        <w:tc>
          <w:tcPr>
            <w:tcW w:w="2835" w:type="dxa"/>
            <w:vAlign w:val="center"/>
          </w:tcPr>
          <w:p w14:paraId="7B6BBEC4" w14:textId="77777777" w:rsidR="00D34315" w:rsidRPr="000F768B" w:rsidRDefault="00D34315" w:rsidP="00D04737">
            <w:pPr>
              <w:pStyle w:val="Default"/>
              <w:rPr>
                <w:rFonts w:asciiTheme="majorHAnsi" w:hAnsiTheme="majorHAnsi" w:cs="Arial"/>
                <w:b/>
                <w:sz w:val="18"/>
                <w:szCs w:val="18"/>
              </w:rPr>
            </w:pPr>
            <w:r w:rsidRPr="000F768B">
              <w:rPr>
                <w:rFonts w:asciiTheme="majorHAnsi" w:hAnsiTheme="majorHAnsi" w:cs="Arial"/>
                <w:b/>
                <w:sz w:val="18"/>
                <w:szCs w:val="18"/>
              </w:rPr>
              <w:t xml:space="preserve">Number of contact centre agents involved in HAW 2014 </w:t>
            </w:r>
          </w:p>
        </w:tc>
        <w:tc>
          <w:tcPr>
            <w:tcW w:w="907" w:type="dxa"/>
            <w:shd w:val="clear" w:color="auto" w:fill="auto"/>
            <w:vAlign w:val="center"/>
          </w:tcPr>
          <w:p w14:paraId="6F826B66"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27,469</w:t>
            </w:r>
          </w:p>
        </w:tc>
        <w:tc>
          <w:tcPr>
            <w:tcW w:w="907" w:type="dxa"/>
            <w:shd w:val="clear" w:color="auto" w:fill="auto"/>
            <w:vAlign w:val="center"/>
          </w:tcPr>
          <w:p w14:paraId="795F0E2E"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4EAFEABA"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4DCCD0B0" w14:textId="77777777" w:rsidR="00D34315" w:rsidRPr="000F768B" w:rsidRDefault="00D34315" w:rsidP="00D04737">
            <w:pPr>
              <w:keepNext/>
              <w:jc w:val="center"/>
              <w:rPr>
                <w:rFonts w:asciiTheme="majorHAnsi" w:hAnsiTheme="majorHAnsi" w:cs="Arial"/>
                <w:sz w:val="18"/>
                <w:szCs w:val="18"/>
              </w:rPr>
            </w:pPr>
            <w:r w:rsidRPr="000F768B">
              <w:rPr>
                <w:rFonts w:asciiTheme="majorHAnsi" w:hAnsiTheme="majorHAnsi" w:cs="Arial"/>
                <w:sz w:val="18"/>
                <w:szCs w:val="18"/>
              </w:rPr>
              <w:t>0</w:t>
            </w:r>
          </w:p>
        </w:tc>
        <w:tc>
          <w:tcPr>
            <w:tcW w:w="907" w:type="dxa"/>
            <w:shd w:val="clear" w:color="auto" w:fill="auto"/>
            <w:vAlign w:val="center"/>
          </w:tcPr>
          <w:p w14:paraId="456ED816"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27,469</w:t>
            </w:r>
          </w:p>
        </w:tc>
        <w:tc>
          <w:tcPr>
            <w:tcW w:w="907" w:type="dxa"/>
            <w:vAlign w:val="center"/>
          </w:tcPr>
          <w:p w14:paraId="4864B043"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20,000</w:t>
            </w:r>
          </w:p>
        </w:tc>
        <w:tc>
          <w:tcPr>
            <w:tcW w:w="907" w:type="dxa"/>
            <w:vAlign w:val="center"/>
          </w:tcPr>
          <w:p w14:paraId="59CAE63C" w14:textId="77777777" w:rsidR="00D34315" w:rsidRPr="000F768B" w:rsidRDefault="00D34315" w:rsidP="00D04737">
            <w:pPr>
              <w:keepNext/>
              <w:jc w:val="center"/>
              <w:rPr>
                <w:rFonts w:asciiTheme="majorHAnsi" w:hAnsiTheme="majorHAnsi" w:cs="Arial"/>
                <w:b/>
                <w:sz w:val="18"/>
                <w:szCs w:val="18"/>
              </w:rPr>
            </w:pPr>
            <w:r w:rsidRPr="000F768B">
              <w:rPr>
                <w:rFonts w:asciiTheme="majorHAnsi" w:hAnsiTheme="majorHAnsi" w:cs="Arial"/>
                <w:b/>
                <w:sz w:val="18"/>
                <w:szCs w:val="18"/>
              </w:rPr>
              <w:t>138%</w:t>
            </w:r>
          </w:p>
        </w:tc>
      </w:tr>
    </w:tbl>
    <w:p w14:paraId="1956CAA5" w14:textId="77777777" w:rsidR="00D34315" w:rsidRPr="000F768B" w:rsidRDefault="00D34315" w:rsidP="00D04737">
      <w:pPr>
        <w:spacing w:before="360" w:after="240"/>
        <w:outlineLvl w:val="2"/>
        <w:rPr>
          <w:rFonts w:asciiTheme="majorHAnsi" w:hAnsiTheme="majorHAnsi" w:cs="Arial"/>
          <w:bCs/>
          <w:sz w:val="24"/>
          <w:szCs w:val="24"/>
        </w:rPr>
      </w:pPr>
      <w:r w:rsidRPr="000F768B">
        <w:rPr>
          <w:rFonts w:asciiTheme="majorHAnsi" w:hAnsiTheme="majorHAnsi" w:cs="Arial"/>
          <w:bCs/>
          <w:sz w:val="24"/>
          <w:szCs w:val="24"/>
        </w:rPr>
        <w:t>Hearing Awareness week (HAW), held annually in August, is a key opportunity for raising awareness of the NRS. The number of contact centres and contact centre agents involved in Hearing Awareness Week outreach activities in August 2014 was substantially higher than in the previous year. This is reflected in the level of actual activity against the projected figures of the anticipated level of activity. Major business operations, local councils and government departments were among the participants in outreach HAW activities.</w:t>
      </w:r>
    </w:p>
    <w:p w14:paraId="31A8D15E" w14:textId="77777777" w:rsidR="00D34315" w:rsidRPr="000F768B" w:rsidRDefault="00D34315" w:rsidP="00D04737">
      <w:pPr>
        <w:spacing w:before="240" w:after="240"/>
        <w:outlineLvl w:val="2"/>
        <w:rPr>
          <w:rFonts w:asciiTheme="majorHAnsi" w:hAnsiTheme="majorHAnsi" w:cs="Arial"/>
          <w:bCs/>
          <w:sz w:val="24"/>
          <w:szCs w:val="24"/>
        </w:rPr>
      </w:pPr>
      <w:r w:rsidRPr="000F768B">
        <w:rPr>
          <w:rFonts w:asciiTheme="majorHAnsi" w:hAnsiTheme="majorHAnsi" w:cs="Arial"/>
          <w:bCs/>
          <w:sz w:val="24"/>
          <w:szCs w:val="24"/>
        </w:rPr>
        <w:lastRenderedPageBreak/>
        <w:t>There were more than double the participants at awareness sessions in Quarter 3 than Quarter 2. Although a steady quarter-on-quarter increase in participants has been reported in 2014-15, participants remain below anticipated activity for this financial year. Requests for training sessions increased by 35 per cent in Quarter 3, following a relatively consistent first half of 2014-15.</w:t>
      </w:r>
    </w:p>
    <w:p w14:paraId="3474CA2E" w14:textId="77777777" w:rsidR="00D34315" w:rsidRPr="000F768B" w:rsidRDefault="00D34315" w:rsidP="00D04737">
      <w:pPr>
        <w:keepLines/>
        <w:spacing w:before="240" w:after="240"/>
        <w:outlineLvl w:val="2"/>
        <w:rPr>
          <w:rFonts w:asciiTheme="majorHAnsi" w:hAnsiTheme="majorHAnsi" w:cs="Arial"/>
          <w:bCs/>
          <w:sz w:val="24"/>
          <w:szCs w:val="24"/>
        </w:rPr>
      </w:pPr>
      <w:r w:rsidRPr="000F768B">
        <w:rPr>
          <w:rFonts w:asciiTheme="majorHAnsi" w:hAnsiTheme="majorHAnsi" w:cs="Arial"/>
          <w:bCs/>
          <w:sz w:val="24"/>
          <w:szCs w:val="24"/>
        </w:rPr>
        <w:t xml:space="preserve">The annual target for organisations commencing the Relay Service Friendly Program (RSFP) has been well exceeded by Quarter 3, with 16 organisations commencing RSFP this quarter. The number of organisations completing RSFP, however, is currently at 25 per cent of anticipated activity for 2014-15. </w:t>
      </w:r>
    </w:p>
    <w:p w14:paraId="7F7D280A" w14:textId="77777777" w:rsidR="00BD13C5" w:rsidRPr="00FB0733" w:rsidRDefault="00BD13C5" w:rsidP="00D04737">
      <w:pPr>
        <w:pStyle w:val="Heading1"/>
        <w:spacing w:before="480"/>
        <w:rPr>
          <w:color w:val="auto"/>
        </w:rPr>
      </w:pPr>
      <w:r w:rsidRPr="00FB0733">
        <w:rPr>
          <w:color w:val="auto"/>
        </w:rPr>
        <w:t>Successful inbound connections (by service type)</w:t>
      </w:r>
    </w:p>
    <w:p w14:paraId="7F7605F5" w14:textId="77777777" w:rsidR="00BD13C5" w:rsidRPr="000F768B" w:rsidRDefault="00BD13C5" w:rsidP="00D04737">
      <w:pPr>
        <w:spacing w:before="240" w:after="240"/>
        <w:outlineLvl w:val="2"/>
        <w:rPr>
          <w:rFonts w:asciiTheme="majorHAnsi" w:hAnsiTheme="majorHAnsi" w:cs="Arial"/>
          <w:bCs/>
          <w:sz w:val="24"/>
          <w:szCs w:val="27"/>
        </w:rPr>
      </w:pPr>
      <w:r w:rsidRPr="000F768B">
        <w:rPr>
          <w:rFonts w:asciiTheme="majorHAnsi" w:hAnsiTheme="majorHAnsi" w:cs="Arial"/>
          <w:bCs/>
          <w:sz w:val="24"/>
          <w:szCs w:val="27"/>
        </w:rPr>
        <w:t>Inbound connections are made by users of the relay service – either someone with a hearing and/or speech impairment or someone wishing to contact a person with such an impairment.</w:t>
      </w:r>
    </w:p>
    <w:p w14:paraId="6DCF91CB" w14:textId="77777777" w:rsidR="00BD13C5" w:rsidRPr="000F768B" w:rsidRDefault="00BD13C5" w:rsidP="00D04737">
      <w:pPr>
        <w:spacing w:before="240" w:after="360"/>
        <w:outlineLvl w:val="2"/>
        <w:rPr>
          <w:rFonts w:asciiTheme="majorHAnsi" w:hAnsiTheme="majorHAnsi" w:cs="Arial"/>
          <w:bCs/>
          <w:sz w:val="24"/>
          <w:szCs w:val="27"/>
        </w:rPr>
      </w:pPr>
      <w:r w:rsidRPr="000F768B">
        <w:rPr>
          <w:rFonts w:asciiTheme="majorHAnsi" w:hAnsiTheme="majorHAnsi" w:cs="Arial"/>
          <w:bCs/>
          <w:sz w:val="24"/>
          <w:szCs w:val="27"/>
        </w:rPr>
        <w:t>The graph below shows a breakdown of the inbound calls for each service type in 2014-15:</w:t>
      </w:r>
    </w:p>
    <w:p w14:paraId="4F191A72" w14:textId="77777777" w:rsidR="00BD13C5" w:rsidRPr="000F768B" w:rsidRDefault="00BD13C5" w:rsidP="00D04737">
      <w:pPr>
        <w:spacing w:before="240" w:after="360"/>
        <w:outlineLvl w:val="2"/>
        <w:rPr>
          <w:rFonts w:asciiTheme="majorHAnsi" w:hAnsiTheme="majorHAnsi" w:cs="Arial"/>
          <w:bCs/>
          <w:sz w:val="24"/>
          <w:szCs w:val="24"/>
        </w:rPr>
      </w:pPr>
      <w:r w:rsidRPr="000F768B">
        <w:rPr>
          <w:rFonts w:asciiTheme="majorHAnsi" w:hAnsiTheme="majorHAnsi"/>
          <w:noProof/>
        </w:rPr>
        <w:drawing>
          <wp:inline distT="0" distB="0" distL="0" distR="0" wp14:anchorId="64F29706" wp14:editId="20DAA5D9">
            <wp:extent cx="5689600" cy="3878580"/>
            <wp:effectExtent l="0" t="0" r="6350" b="7620"/>
            <wp:docPr id="6" name="Chart 6" descr="This graph shows a month-on-month breakdown of successful inbound calls for each NRS service access option for Quarters 1 to 3 2014-15 (July 2014 to March 2015). &#10;&#10;The service access options listed are:&#10;•  106 Text Emergency Service &#10;•  Captioned relay (web browser)&#10;•  Captioned relay (handset)&#10;•  Video relay voice callers&#10;•  Video relay&#10;•  SMS voice callers&#10;•  SMS relay&#10;•  Internet relay app&#10;•  Internet relay voice callers&#10;•  Internet relay&#10;•  Speak and Listen app &#10;•  Speak and Listen voice callers&#10;•  Speak and Listen&#10;•  Other (Modem/CTM/Misprofiled)&#10;•  TTY voice callers&#10;•  TTY – Type and Listen&#10;•  TTY – Type and Read&#10;•  TTY – Speak and Read&#10;&#10;The graph shows a generally consistent volume of total inbound calls in the first half of 2014-15. &#10;&#10;While consistency was generally maintained across most call types in Quarter 3, the substantial increase in the call volumes for captioned relay (handset) and internet relay (app) meant overall inbound call volumes increased by nearly 10 per cent this quarter. &#10;&#10;Internet relay call options accounted for around 35 per cent of inbound calls over this period." title="Successful inbound connections (by service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3A6ADD" w14:textId="77777777" w:rsidR="00BD13C5" w:rsidRPr="000F768B" w:rsidRDefault="00BD13C5" w:rsidP="00D04737">
      <w:pPr>
        <w:spacing w:before="240" w:after="240"/>
        <w:outlineLvl w:val="2"/>
        <w:rPr>
          <w:rFonts w:asciiTheme="majorHAnsi" w:hAnsiTheme="majorHAnsi" w:cs="Arial"/>
          <w:bCs/>
          <w:sz w:val="24"/>
          <w:szCs w:val="27"/>
        </w:rPr>
      </w:pPr>
      <w:r w:rsidRPr="000F768B">
        <w:rPr>
          <w:rFonts w:asciiTheme="majorHAnsi" w:hAnsiTheme="majorHAnsi" w:cs="Arial"/>
          <w:bCs/>
          <w:sz w:val="24"/>
          <w:szCs w:val="27"/>
        </w:rPr>
        <w:t>More than 350,000 successful inbound connections were made to the NRS in in first nine months of 2014-15, compared to around 319,000 successful connections in the same period in 2013-14. This represents an increase of more than 10 per cent.</w:t>
      </w:r>
    </w:p>
    <w:p w14:paraId="5C224FDD" w14:textId="77777777" w:rsidR="00BD13C5" w:rsidRPr="000F768B" w:rsidRDefault="00BD13C5" w:rsidP="00D04737">
      <w:pPr>
        <w:spacing w:before="240" w:after="240"/>
        <w:outlineLvl w:val="2"/>
        <w:rPr>
          <w:rFonts w:asciiTheme="majorHAnsi" w:hAnsiTheme="majorHAnsi" w:cs="Arial"/>
          <w:bCs/>
          <w:sz w:val="24"/>
          <w:szCs w:val="27"/>
        </w:rPr>
      </w:pPr>
      <w:r w:rsidRPr="000F768B">
        <w:rPr>
          <w:rFonts w:asciiTheme="majorHAnsi" w:hAnsiTheme="majorHAnsi" w:cs="Arial"/>
          <w:bCs/>
          <w:sz w:val="24"/>
          <w:szCs w:val="27"/>
        </w:rPr>
        <w:lastRenderedPageBreak/>
        <w:t>Internet relay remains the most popular option for NRS users. Inbound internet relay calls through the app are increasing, with March experiencing usage levels almost 25 per cent higher than February levels and nearly double those of December 2014. SMS, video and captioned relay usage also continues to increase. These three service options accounted for more than 30 per cent of all successful inbound connections in the first three quarters of 2014-15, compared to around 20 per cent in their first year of operation. Calls initiated by TTY users have now decreased to around 1 every 4 successful inbound connections to the NRS.</w:t>
      </w:r>
    </w:p>
    <w:p w14:paraId="4A311E7F" w14:textId="77777777" w:rsidR="005B0BB8" w:rsidRPr="00FB0733" w:rsidRDefault="005B0BB8" w:rsidP="000F768B">
      <w:pPr>
        <w:pStyle w:val="Heading1"/>
        <w:spacing w:before="480"/>
        <w:rPr>
          <w:color w:val="auto"/>
        </w:rPr>
      </w:pPr>
      <w:r w:rsidRPr="00FB0733">
        <w:rPr>
          <w:color w:val="auto"/>
        </w:rPr>
        <w:t>Outbound call minutes relayed (by inbound call type)</w:t>
      </w:r>
    </w:p>
    <w:p w14:paraId="596BCC9F" w14:textId="77777777" w:rsidR="005B0BB8" w:rsidRPr="000F768B" w:rsidRDefault="005B0BB8" w:rsidP="000F768B">
      <w:pPr>
        <w:keepNext/>
        <w:keepLines/>
        <w:spacing w:before="240" w:after="240"/>
        <w:outlineLvl w:val="2"/>
        <w:rPr>
          <w:rFonts w:asciiTheme="majorHAnsi" w:hAnsiTheme="majorHAnsi" w:cs="Arial"/>
          <w:bCs/>
          <w:sz w:val="24"/>
          <w:szCs w:val="27"/>
        </w:rPr>
      </w:pPr>
      <w:r w:rsidRPr="000F768B">
        <w:rPr>
          <w:rFonts w:asciiTheme="majorHAnsi" w:hAnsiTheme="majorHAnsi" w:cs="Arial"/>
          <w:bCs/>
          <w:sz w:val="24"/>
          <w:szCs w:val="27"/>
        </w:rPr>
        <w:t>Outbound calls are placed by the relay service on behalf of users, primarily to businesses, government organisations, friends and family.</w:t>
      </w:r>
    </w:p>
    <w:p w14:paraId="1795CB7A" w14:textId="77777777" w:rsidR="005B0BB8" w:rsidRPr="000F768B" w:rsidRDefault="005B0BB8" w:rsidP="00D04737">
      <w:pPr>
        <w:spacing w:before="240" w:after="360"/>
        <w:outlineLvl w:val="2"/>
        <w:rPr>
          <w:rFonts w:asciiTheme="majorHAnsi" w:hAnsiTheme="majorHAnsi"/>
          <w:noProof/>
        </w:rPr>
      </w:pPr>
      <w:r w:rsidRPr="000F768B">
        <w:rPr>
          <w:rFonts w:asciiTheme="majorHAnsi" w:hAnsiTheme="majorHAnsi" w:cs="Arial"/>
          <w:bCs/>
          <w:sz w:val="24"/>
          <w:szCs w:val="27"/>
        </w:rPr>
        <w:t>The following graph shows a breakdown of the outbound call minutes for each inbound call type in 2014-15:</w:t>
      </w:r>
    </w:p>
    <w:p w14:paraId="68ABC762" w14:textId="77777777" w:rsidR="005B0BB8" w:rsidRPr="000F768B" w:rsidRDefault="005B0BB8" w:rsidP="00D04737">
      <w:pPr>
        <w:spacing w:before="240" w:after="360"/>
        <w:outlineLvl w:val="2"/>
        <w:rPr>
          <w:rFonts w:asciiTheme="majorHAnsi" w:hAnsiTheme="majorHAnsi" w:cs="Arial"/>
          <w:bCs/>
          <w:sz w:val="24"/>
          <w:szCs w:val="27"/>
        </w:rPr>
      </w:pPr>
      <w:r w:rsidRPr="000F768B">
        <w:rPr>
          <w:rFonts w:asciiTheme="majorHAnsi" w:hAnsiTheme="majorHAnsi"/>
          <w:noProof/>
        </w:rPr>
        <w:drawing>
          <wp:inline distT="0" distB="0" distL="0" distR="0" wp14:anchorId="395524B6" wp14:editId="7C2218BF">
            <wp:extent cx="5791200" cy="3782060"/>
            <wp:effectExtent l="0" t="0" r="0" b="8890"/>
            <wp:docPr id="11" name="Chart 11" descr="This graph shows the month-on-month breakdown of outbound call minutes for each inbound call type, for Quarters 1 to 3 2014-15 (July 2014 to March 2015). &#10;&#10;The service access options listed are:&#10;•  106 Text Emergency Service &#10;•  Captioned relay (web browser)&#10;•  Captioned relay (handset)&#10;•  Video relay voice callers&#10;•  Video relay&#10;•  SMS voice callers&#10;•  SMS relay&#10;•  Internet relay app&#10;•  Internet relay voice callers&#10;•  Internet relay&#10;•  Speak and Listen app &#10;•  Speak and Listen&#10;•  Modem/CTM&#10;•  Voice calls&#10;•  TTY – Type and Listen&#10;•  TTY – Type and Read&#10;•  TTY – Speak and Read&#10;&#10;The graph shows a generally consistent volume of total outbound call minutes in the first half of 2014-15, followed by a 10 per cent increase in Quarter 3. &#10;&#10;Internet relay has generated the largest number of call minutes in 2014-15, followed by TTY – Speak and Read, SMS relay and TTY – Type and Read.&#10;" title="Outbound call minutes relayed (by inbound call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3AD048" w14:textId="77777777" w:rsidR="005B0BB8" w:rsidRPr="000F768B" w:rsidRDefault="005B0BB8" w:rsidP="00D04737">
      <w:pPr>
        <w:spacing w:before="240" w:after="240"/>
        <w:outlineLvl w:val="2"/>
        <w:rPr>
          <w:rFonts w:asciiTheme="majorHAnsi" w:hAnsiTheme="majorHAnsi" w:cs="Arial"/>
          <w:bCs/>
          <w:sz w:val="24"/>
          <w:szCs w:val="27"/>
        </w:rPr>
      </w:pPr>
      <w:r w:rsidRPr="000F768B">
        <w:rPr>
          <w:rFonts w:asciiTheme="majorHAnsi" w:hAnsiTheme="majorHAnsi" w:cs="Arial"/>
          <w:bCs/>
          <w:sz w:val="24"/>
          <w:szCs w:val="27"/>
        </w:rPr>
        <w:t>More than 2.7 million call minutes were relayed in the first nine months of 2014-15, an increase of over 260,000 call minutes when compared to the same period in 2013-14. This equates to an increase of more than 10 per cent. Internet relay continues to account for around half of all outbound call minutes, with the NRS app relaying over 10 per cent of all internet relay call minutes in Quarter 3. Use of SMS relay, video relay and captioned relay is also continuing to grow.</w:t>
      </w:r>
    </w:p>
    <w:p w14:paraId="094B0CCC" w14:textId="77777777" w:rsidR="0027289F" w:rsidRPr="00FB0733" w:rsidRDefault="0027289F" w:rsidP="00D04737">
      <w:pPr>
        <w:pStyle w:val="Heading1"/>
        <w:spacing w:before="480"/>
        <w:rPr>
          <w:color w:val="auto"/>
        </w:rPr>
      </w:pPr>
      <w:r w:rsidRPr="00FB0733">
        <w:rPr>
          <w:color w:val="auto"/>
        </w:rPr>
        <w:lastRenderedPageBreak/>
        <w:t>Calls to emergency services relayed by the NRS</w:t>
      </w:r>
    </w:p>
    <w:p w14:paraId="1F369D51" w14:textId="77777777" w:rsidR="0027289F" w:rsidRPr="000F768B" w:rsidRDefault="0027289F" w:rsidP="00D04737">
      <w:pPr>
        <w:keepNext/>
        <w:keepLines/>
        <w:spacing w:before="240" w:after="240"/>
        <w:outlineLvl w:val="2"/>
        <w:rPr>
          <w:rFonts w:asciiTheme="majorHAnsi" w:hAnsiTheme="majorHAnsi" w:cs="Arial"/>
          <w:bCs/>
          <w:sz w:val="24"/>
          <w:szCs w:val="27"/>
        </w:rPr>
      </w:pPr>
      <w:r w:rsidRPr="000F768B">
        <w:rPr>
          <w:rFonts w:asciiTheme="majorHAnsi" w:hAnsiTheme="majorHAnsi" w:cs="Arial"/>
          <w:bCs/>
          <w:sz w:val="24"/>
          <w:szCs w:val="27"/>
        </w:rPr>
        <w:t xml:space="preserve">All NRS calls (except for the video relay service, which has limited operating hours) requiring emergency services are treated equally and given priority access to a relay officer before being connected to either a Triple Zero operator or directly to the appropriate emergency service organisation. </w:t>
      </w:r>
    </w:p>
    <w:p w14:paraId="0D3DF08A" w14:textId="77777777" w:rsidR="0027289F" w:rsidRPr="000F768B" w:rsidRDefault="0027289F" w:rsidP="00D04737">
      <w:pPr>
        <w:keepNext/>
        <w:spacing w:before="240" w:after="360"/>
        <w:outlineLvl w:val="2"/>
        <w:rPr>
          <w:rFonts w:asciiTheme="majorHAnsi" w:hAnsiTheme="majorHAnsi" w:cs="Arial"/>
          <w:bCs/>
          <w:sz w:val="24"/>
          <w:szCs w:val="27"/>
        </w:rPr>
      </w:pPr>
      <w:r w:rsidRPr="000F768B">
        <w:rPr>
          <w:rFonts w:asciiTheme="majorHAnsi" w:hAnsiTheme="majorHAnsi" w:cs="Arial"/>
          <w:bCs/>
          <w:sz w:val="24"/>
          <w:szCs w:val="27"/>
        </w:rPr>
        <w:t>The chart below outlines the ways NRS users accessed emergency services in 2014-15:</w:t>
      </w:r>
    </w:p>
    <w:p w14:paraId="1C4195E2" w14:textId="77777777" w:rsidR="0027289F" w:rsidRPr="000F768B" w:rsidRDefault="0027289F" w:rsidP="00D04737">
      <w:pPr>
        <w:spacing w:before="360" w:after="240"/>
        <w:outlineLvl w:val="2"/>
        <w:rPr>
          <w:rFonts w:asciiTheme="majorHAnsi" w:hAnsiTheme="majorHAnsi" w:cs="Arial"/>
          <w:bCs/>
          <w:sz w:val="24"/>
          <w:szCs w:val="27"/>
        </w:rPr>
      </w:pPr>
      <w:r w:rsidRPr="000F768B">
        <w:rPr>
          <w:rFonts w:asciiTheme="majorHAnsi" w:hAnsiTheme="majorHAnsi"/>
          <w:noProof/>
        </w:rPr>
        <w:drawing>
          <wp:inline distT="0" distB="0" distL="0" distR="0" wp14:anchorId="79A6A779" wp14:editId="431DE34C">
            <wp:extent cx="5966460" cy="3729990"/>
            <wp:effectExtent l="0" t="0" r="0" b="3810"/>
            <wp:docPr id="1" name="Chart 1" descr="This chart shows the breakdown of calls to emergency service organisations for each service access option for Quarters 1 to 3 2014-15 (July 2014 to March 2015). &#10;&#10;The service options shown are:&#10;•  Calls from TTY users to 106&#10;•  Calls from TTY users to Triple Zero&#10;•  Calls from SMS relay users to Triple Zero&#10;•  Calls from internet relay users to Triple Zero&#10;•  Calls from captioned relay users to Triple Zero&#10;•  Calls from Speak and Listen users to Triple Zero&#10;•  Calls from video relay users to Triple Zero&#10;&#10;SMS relay and TTY calls together have accounted for approximately 72 per cent of calls to emergency services in 2014-15.&#10;" title="Calls to Emergency Services 1 July 2014-31 March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79EDDA" w14:textId="77777777" w:rsidR="0027289F" w:rsidRPr="000F768B" w:rsidRDefault="0027289F" w:rsidP="00D04737">
      <w:pPr>
        <w:spacing w:before="240" w:after="240"/>
        <w:outlineLvl w:val="2"/>
        <w:rPr>
          <w:rFonts w:asciiTheme="majorHAnsi" w:hAnsiTheme="majorHAnsi" w:cs="Arial"/>
          <w:bCs/>
          <w:sz w:val="24"/>
          <w:szCs w:val="27"/>
        </w:rPr>
      </w:pPr>
      <w:r w:rsidRPr="000F768B">
        <w:rPr>
          <w:rFonts w:asciiTheme="majorHAnsi" w:hAnsiTheme="majorHAnsi" w:cs="Arial"/>
          <w:bCs/>
          <w:sz w:val="24"/>
          <w:szCs w:val="27"/>
        </w:rPr>
        <w:t>A total of 497 calls were relayed to emergency service organisations by the NRS in the first three quarters of 2014-15. SMS relay provided over 40 per cent of calls to emergency services, while calls from TTY users accounted for around 30 per cent of calls. Internet relay was a very popular option for contacting emergency services in Quarter 3, accounting for over 40 per cent of emergency calls in the quarter.</w:t>
      </w:r>
    </w:p>
    <w:p w14:paraId="767B66FB" w14:textId="77777777" w:rsidR="009B20E2" w:rsidRPr="000F768B" w:rsidRDefault="009B20E2" w:rsidP="00D04737">
      <w:pPr>
        <w:pStyle w:val="Heading1"/>
        <w:spacing w:before="480"/>
      </w:pPr>
      <w:r w:rsidRPr="00FB0733">
        <w:rPr>
          <w:color w:val="auto"/>
        </w:rPr>
        <w:lastRenderedPageBreak/>
        <w:t>Helpdesk enquiries</w:t>
      </w:r>
    </w:p>
    <w:p w14:paraId="772A967A" w14:textId="77777777" w:rsidR="009B20E2" w:rsidRPr="000F768B" w:rsidRDefault="009B20E2" w:rsidP="00D04737">
      <w:pPr>
        <w:keepNext/>
        <w:spacing w:before="240" w:after="240"/>
        <w:outlineLvl w:val="2"/>
        <w:rPr>
          <w:rFonts w:asciiTheme="majorHAnsi" w:hAnsiTheme="majorHAnsi" w:cs="Arial"/>
          <w:bCs/>
          <w:sz w:val="24"/>
          <w:szCs w:val="27"/>
        </w:rPr>
      </w:pPr>
      <w:r w:rsidRPr="000F768B">
        <w:rPr>
          <w:rFonts w:asciiTheme="majorHAnsi" w:hAnsiTheme="majorHAnsi" w:cs="Arial"/>
          <w:bCs/>
          <w:sz w:val="24"/>
          <w:szCs w:val="27"/>
        </w:rPr>
        <w:t xml:space="preserve">The outreach service provider provides a helpdesk support function and handles complaints and feedback about the service. </w:t>
      </w:r>
    </w:p>
    <w:p w14:paraId="37DBCAB8" w14:textId="77777777" w:rsidR="009B20E2" w:rsidRPr="000F768B" w:rsidRDefault="009B20E2" w:rsidP="00D04737">
      <w:pPr>
        <w:keepNext/>
        <w:spacing w:before="240" w:after="360"/>
        <w:outlineLvl w:val="2"/>
        <w:rPr>
          <w:rFonts w:asciiTheme="majorHAnsi" w:hAnsiTheme="majorHAnsi" w:cs="Arial"/>
          <w:bCs/>
          <w:sz w:val="24"/>
          <w:szCs w:val="27"/>
        </w:rPr>
      </w:pPr>
      <w:r w:rsidRPr="000F768B">
        <w:rPr>
          <w:rFonts w:asciiTheme="majorHAnsi" w:hAnsiTheme="majorHAnsi" w:cs="Arial"/>
          <w:bCs/>
          <w:sz w:val="24"/>
          <w:szCs w:val="27"/>
        </w:rPr>
        <w:t>The graph below shows the types of helpdesk enquiries received in 2014-15:</w:t>
      </w:r>
    </w:p>
    <w:p w14:paraId="05FCCD30" w14:textId="77777777" w:rsidR="009B20E2" w:rsidRPr="000F768B" w:rsidRDefault="009B20E2" w:rsidP="00D04737">
      <w:pPr>
        <w:spacing w:before="480" w:after="240"/>
        <w:outlineLvl w:val="2"/>
        <w:rPr>
          <w:rFonts w:asciiTheme="majorHAnsi" w:hAnsiTheme="majorHAnsi" w:cs="Arial"/>
          <w:bCs/>
          <w:sz w:val="24"/>
          <w:szCs w:val="27"/>
        </w:rPr>
      </w:pPr>
      <w:r w:rsidRPr="000F768B">
        <w:rPr>
          <w:rFonts w:asciiTheme="majorHAnsi" w:hAnsiTheme="majorHAnsi"/>
          <w:noProof/>
        </w:rPr>
        <w:drawing>
          <wp:inline distT="0" distB="0" distL="0" distR="0" wp14:anchorId="0C6DFC3D" wp14:editId="51555869">
            <wp:extent cx="5661891" cy="4284980"/>
            <wp:effectExtent l="0" t="0" r="0" b="1270"/>
            <wp:docPr id="7" name="Chart 7" descr="This graph shows the breakdown of helpdesk enquiries for Quarters 1 to 3 2014-15 (July 2014 to March 2015). &#10;&#10;The enquiry categories listed are:&#10;•  Complaints&#10;•  Feedback&#10;•  Unwelcome calls&#10;•  Technical support and issue resolution&#10;•  Business introduction and support&#10;•  Client maintenance and support&#10;•  Client introduction&#10;•  Not for NRS&#10;&#10;The graph shows that client introduction, maintenance and support calls, and business introduction and support calls are key functions undertaken by the helpdesk. &#10;&#10;Complaints represent less than 5 per cent of contacts with the helpdesk in 2014-15. Around 43 per cent of calls received in this period were not for the NRS." title="Helpdesk enqui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9B20E2" w:rsidRPr="000F768B" w:rsidSect="00BD152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CD193" w14:textId="77777777" w:rsidR="00D04737" w:rsidRDefault="00D04737" w:rsidP="00D04737">
      <w:r>
        <w:separator/>
      </w:r>
    </w:p>
  </w:endnote>
  <w:endnote w:type="continuationSeparator" w:id="0">
    <w:p w14:paraId="4752FFC5" w14:textId="77777777" w:rsidR="00D04737" w:rsidRDefault="00D04737" w:rsidP="00D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FF10" w14:textId="77777777" w:rsidR="00B57320" w:rsidRDefault="00B57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FFE3D" w14:textId="09AD8F5C" w:rsidR="00BD1524" w:rsidRDefault="00BD1524">
    <w:pPr>
      <w:pStyle w:val="Footer"/>
    </w:pPr>
    <w:r w:rsidRPr="00BD1524">
      <w:rPr>
        <w:rFonts w:asciiTheme="majorHAnsi" w:hAnsiTheme="majorHAnsi"/>
        <w:color w:val="3B3838" w:themeColor="background2" w:themeShade="40"/>
      </w:rPr>
      <w:t>National Relay Service Quarterly Performance Report: Quarter 3 2014-14</w:t>
    </w:r>
    <w:r w:rsidRPr="00BD1524">
      <w:rPr>
        <w:rFonts w:asciiTheme="majorHAnsi" w:hAnsiTheme="majorHAnsi"/>
        <w:color w:val="3B3838" w:themeColor="background2" w:themeShade="40"/>
      </w:rPr>
      <w:tab/>
    </w:r>
    <w:sdt>
      <w:sdtPr>
        <w:rPr>
          <w:rFonts w:asciiTheme="majorHAnsi" w:hAnsiTheme="majorHAnsi"/>
          <w:color w:val="3B3838" w:themeColor="background2" w:themeShade="40"/>
        </w:rPr>
        <w:id w:val="494541236"/>
        <w:docPartObj>
          <w:docPartGallery w:val="Page Numbers (Bottom of Page)"/>
          <w:docPartUnique/>
        </w:docPartObj>
      </w:sdtPr>
      <w:sdtEndPr>
        <w:rPr>
          <w:noProof/>
        </w:rPr>
      </w:sdtEndPr>
      <w:sdtContent>
        <w:r w:rsidRPr="00BD1524">
          <w:rPr>
            <w:rFonts w:asciiTheme="majorHAnsi" w:hAnsiTheme="majorHAnsi"/>
            <w:color w:val="3B3838" w:themeColor="background2" w:themeShade="40"/>
          </w:rPr>
          <w:fldChar w:fldCharType="begin"/>
        </w:r>
        <w:r w:rsidRPr="00BD1524">
          <w:rPr>
            <w:rFonts w:asciiTheme="majorHAnsi" w:hAnsiTheme="majorHAnsi"/>
            <w:color w:val="3B3838" w:themeColor="background2" w:themeShade="40"/>
          </w:rPr>
          <w:instrText xml:space="preserve"> PAGE   \* MERGEFORMAT </w:instrText>
        </w:r>
        <w:r w:rsidRPr="00BD1524">
          <w:rPr>
            <w:rFonts w:asciiTheme="majorHAnsi" w:hAnsiTheme="majorHAnsi"/>
            <w:color w:val="3B3838" w:themeColor="background2" w:themeShade="40"/>
          </w:rPr>
          <w:fldChar w:fldCharType="separate"/>
        </w:r>
        <w:r w:rsidR="00A23703">
          <w:rPr>
            <w:rFonts w:asciiTheme="majorHAnsi" w:hAnsiTheme="majorHAnsi"/>
            <w:noProof/>
            <w:color w:val="3B3838" w:themeColor="background2" w:themeShade="40"/>
          </w:rPr>
          <w:t>2</w:t>
        </w:r>
        <w:r w:rsidRPr="00BD1524">
          <w:rPr>
            <w:rFonts w:asciiTheme="majorHAnsi" w:hAnsiTheme="majorHAnsi"/>
            <w:noProof/>
            <w:color w:val="3B3838" w:themeColor="background2" w:themeShade="4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966D" w14:textId="0A76C699" w:rsidR="00BD1524" w:rsidRPr="00BD1524" w:rsidRDefault="00BD1524" w:rsidP="00BD1524">
    <w:pPr>
      <w:pStyle w:val="Footer"/>
      <w:jc w:val="right"/>
      <w:rPr>
        <w:rFonts w:asciiTheme="majorHAnsi" w:hAnsiTheme="majorHAnsi"/>
        <w:color w:val="3B3838" w:themeColor="background2" w:themeShade="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CB56" w14:textId="77777777" w:rsidR="00D04737" w:rsidRDefault="00D04737" w:rsidP="00D04737">
      <w:r>
        <w:separator/>
      </w:r>
    </w:p>
  </w:footnote>
  <w:footnote w:type="continuationSeparator" w:id="0">
    <w:p w14:paraId="720006D4" w14:textId="77777777" w:rsidR="00D04737" w:rsidRDefault="00D04737" w:rsidP="00D0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554D" w14:textId="77777777" w:rsidR="00B57320" w:rsidRDefault="00B57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8F4D" w14:textId="77777777" w:rsidR="00B57320" w:rsidRDefault="00B57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A580" w14:textId="77777777" w:rsidR="00B57320" w:rsidRDefault="00B57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177A6"/>
    <w:multiLevelType w:val="multilevel"/>
    <w:tmpl w:val="C86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B2912"/>
    <w:multiLevelType w:val="hybridMultilevel"/>
    <w:tmpl w:val="A38E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B029C8"/>
    <w:multiLevelType w:val="hybridMultilevel"/>
    <w:tmpl w:val="45B251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D"/>
    <w:rsid w:val="000F768B"/>
    <w:rsid w:val="00100C61"/>
    <w:rsid w:val="00115DE5"/>
    <w:rsid w:val="00160A56"/>
    <w:rsid w:val="002373DD"/>
    <w:rsid w:val="0027289F"/>
    <w:rsid w:val="002B375F"/>
    <w:rsid w:val="00333BF0"/>
    <w:rsid w:val="00413F21"/>
    <w:rsid w:val="004C5704"/>
    <w:rsid w:val="004C6F17"/>
    <w:rsid w:val="005B0BB8"/>
    <w:rsid w:val="0068497F"/>
    <w:rsid w:val="00712850"/>
    <w:rsid w:val="008C7667"/>
    <w:rsid w:val="009B20E2"/>
    <w:rsid w:val="00A23703"/>
    <w:rsid w:val="00A63EBD"/>
    <w:rsid w:val="00A85A8F"/>
    <w:rsid w:val="00B57320"/>
    <w:rsid w:val="00B83F79"/>
    <w:rsid w:val="00BD13C5"/>
    <w:rsid w:val="00BD1524"/>
    <w:rsid w:val="00C216CF"/>
    <w:rsid w:val="00CC4F87"/>
    <w:rsid w:val="00D04737"/>
    <w:rsid w:val="00D34315"/>
    <w:rsid w:val="00D75306"/>
    <w:rsid w:val="00E61820"/>
    <w:rsid w:val="00FB0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09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DD"/>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100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343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3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3DD"/>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2373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73DD"/>
    <w:rPr>
      <w:rFonts w:eastAsiaTheme="minorEastAsia"/>
      <w:color w:val="5A5A5A" w:themeColor="text1" w:themeTint="A5"/>
      <w:spacing w:val="15"/>
      <w:lang w:eastAsia="en-AU"/>
    </w:rPr>
  </w:style>
  <w:style w:type="character" w:customStyle="1" w:styleId="Heading1Char">
    <w:name w:val="Heading 1 Char"/>
    <w:basedOn w:val="DefaultParagraphFont"/>
    <w:link w:val="Heading1"/>
    <w:uiPriority w:val="9"/>
    <w:rsid w:val="00100C61"/>
    <w:rPr>
      <w:rFonts w:asciiTheme="majorHAnsi" w:eastAsiaTheme="majorEastAsia" w:hAnsiTheme="majorHAnsi" w:cstheme="majorBidi"/>
      <w:color w:val="2E74B5" w:themeColor="accent1" w:themeShade="BF"/>
      <w:sz w:val="32"/>
      <w:szCs w:val="32"/>
      <w:lang w:eastAsia="en-AU"/>
    </w:rPr>
  </w:style>
  <w:style w:type="character" w:styleId="CommentReference">
    <w:name w:val="annotation reference"/>
    <w:basedOn w:val="DefaultParagraphFont"/>
    <w:uiPriority w:val="99"/>
    <w:rsid w:val="00100C61"/>
    <w:rPr>
      <w:sz w:val="16"/>
      <w:szCs w:val="16"/>
    </w:rPr>
  </w:style>
  <w:style w:type="paragraph" w:styleId="CommentText">
    <w:name w:val="annotation text"/>
    <w:basedOn w:val="Normal"/>
    <w:link w:val="CommentTextChar"/>
    <w:uiPriority w:val="99"/>
    <w:rsid w:val="00100C61"/>
  </w:style>
  <w:style w:type="character" w:customStyle="1" w:styleId="CommentTextChar">
    <w:name w:val="Comment Text Char"/>
    <w:basedOn w:val="DefaultParagraphFont"/>
    <w:link w:val="CommentText"/>
    <w:uiPriority w:val="99"/>
    <w:rsid w:val="00100C6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00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61"/>
    <w:rPr>
      <w:rFonts w:ascii="Segoe UI" w:eastAsia="Times New Roman" w:hAnsi="Segoe UI" w:cs="Segoe UI"/>
      <w:sz w:val="18"/>
      <w:szCs w:val="18"/>
      <w:lang w:eastAsia="en-AU"/>
    </w:rPr>
  </w:style>
  <w:style w:type="table" w:styleId="TableGrid">
    <w:name w:val="Table Grid"/>
    <w:basedOn w:val="TableNormal"/>
    <w:uiPriority w:val="59"/>
    <w:rsid w:val="00100C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C61"/>
    <w:pPr>
      <w:ind w:left="720"/>
      <w:contextualSpacing/>
    </w:pPr>
  </w:style>
  <w:style w:type="paragraph" w:styleId="Caption">
    <w:name w:val="caption"/>
    <w:basedOn w:val="Normal"/>
    <w:next w:val="Normal"/>
    <w:qFormat/>
    <w:rsid w:val="00100C61"/>
    <w:pPr>
      <w:shd w:val="clear" w:color="auto" w:fill="FFFFFF"/>
      <w:spacing w:before="240" w:after="100"/>
      <w:ind w:right="450"/>
      <w:outlineLvl w:val="1"/>
    </w:pPr>
    <w:rPr>
      <w:rFonts w:ascii="Verdana" w:hAnsi="Verdana" w:cs="Verdana"/>
      <w:b/>
      <w:bCs/>
      <w:color w:val="000000"/>
    </w:rPr>
  </w:style>
  <w:style w:type="paragraph" w:customStyle="1" w:styleId="ExariBodyLeft11">
    <w:name w:val="Exari Body Left 11"/>
    <w:basedOn w:val="Normal"/>
    <w:link w:val="ExariBodyLeft11Char"/>
    <w:uiPriority w:val="99"/>
    <w:rsid w:val="00100C61"/>
    <w:pPr>
      <w:tabs>
        <w:tab w:val="left" w:pos="576"/>
        <w:tab w:val="left" w:pos="1296"/>
        <w:tab w:val="left" w:pos="2016"/>
      </w:tabs>
      <w:spacing w:before="120" w:after="240"/>
    </w:pPr>
    <w:rPr>
      <w:rFonts w:ascii="Arial" w:hAnsi="Arial"/>
      <w:bCs/>
      <w:sz w:val="24"/>
      <w:szCs w:val="24"/>
      <w:lang w:val="en-GB"/>
    </w:rPr>
  </w:style>
  <w:style w:type="character" w:customStyle="1" w:styleId="ExariBodyLeft11Char">
    <w:name w:val="Exari Body Left 11 Char"/>
    <w:basedOn w:val="DefaultParagraphFont"/>
    <w:link w:val="ExariBodyLeft11"/>
    <w:uiPriority w:val="99"/>
    <w:locked/>
    <w:rsid w:val="00100C61"/>
    <w:rPr>
      <w:rFonts w:ascii="Arial" w:eastAsia="Times New Roman" w:hAnsi="Arial" w:cs="Times New Roman"/>
      <w:bCs/>
      <w:sz w:val="24"/>
      <w:szCs w:val="24"/>
      <w:lang w:val="en-GB" w:eastAsia="en-AU"/>
    </w:rPr>
  </w:style>
  <w:style w:type="character" w:customStyle="1" w:styleId="Bold">
    <w:name w:val="Bold"/>
    <w:basedOn w:val="DefaultParagraphFont"/>
    <w:uiPriority w:val="99"/>
    <w:rsid w:val="00100C61"/>
    <w:rPr>
      <w:rFonts w:cs="Times New Roman"/>
      <w:b/>
      <w:bCs/>
      <w:color w:val="auto"/>
    </w:rPr>
  </w:style>
  <w:style w:type="character" w:customStyle="1" w:styleId="Heading3Char">
    <w:name w:val="Heading 3 Char"/>
    <w:basedOn w:val="DefaultParagraphFont"/>
    <w:link w:val="Heading3"/>
    <w:uiPriority w:val="9"/>
    <w:semiHidden/>
    <w:rsid w:val="00D34315"/>
    <w:rPr>
      <w:rFonts w:asciiTheme="majorHAnsi" w:eastAsiaTheme="majorEastAsia" w:hAnsiTheme="majorHAnsi" w:cstheme="majorBidi"/>
      <w:color w:val="1F4D78" w:themeColor="accent1" w:themeShade="7F"/>
      <w:sz w:val="24"/>
      <w:szCs w:val="24"/>
      <w:lang w:eastAsia="en-AU"/>
    </w:rPr>
  </w:style>
  <w:style w:type="character" w:styleId="Strong">
    <w:name w:val="Strong"/>
    <w:basedOn w:val="DefaultParagraphFont"/>
    <w:uiPriority w:val="22"/>
    <w:qFormat/>
    <w:rsid w:val="00D34315"/>
    <w:rPr>
      <w:b/>
      <w:bCs/>
    </w:rPr>
  </w:style>
  <w:style w:type="paragraph" w:customStyle="1" w:styleId="NRSrptBodyText">
    <w:name w:val="NRS rpt Body Text"/>
    <w:basedOn w:val="Normal"/>
    <w:link w:val="NRSrptBodyTextChar"/>
    <w:autoRedefine/>
    <w:uiPriority w:val="99"/>
    <w:qFormat/>
    <w:rsid w:val="00D34315"/>
    <w:pPr>
      <w:spacing w:before="120" w:after="120" w:line="300" w:lineRule="exact"/>
    </w:pPr>
    <w:rPr>
      <w:rFonts w:asciiTheme="minorHAnsi" w:eastAsiaTheme="minorEastAsia" w:hAnsiTheme="minorHAnsi" w:cstheme="minorBidi"/>
      <w:sz w:val="22"/>
      <w:szCs w:val="24"/>
    </w:rPr>
  </w:style>
  <w:style w:type="character" w:customStyle="1" w:styleId="NRSrptBodyTextChar">
    <w:name w:val="NRS rpt Body Text Char"/>
    <w:basedOn w:val="DefaultParagraphFont"/>
    <w:link w:val="NRSrptBodyText"/>
    <w:uiPriority w:val="99"/>
    <w:rsid w:val="00D34315"/>
    <w:rPr>
      <w:rFonts w:eastAsiaTheme="minorEastAsia"/>
      <w:szCs w:val="24"/>
      <w:lang w:eastAsia="en-AU"/>
    </w:rPr>
  </w:style>
  <w:style w:type="paragraph" w:customStyle="1" w:styleId="Default">
    <w:name w:val="Default"/>
    <w:rsid w:val="00D343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15DE5"/>
    <w:pPr>
      <w:spacing w:before="100" w:beforeAutospacing="1" w:after="100" w:afterAutospacing="1"/>
    </w:pPr>
    <w:rPr>
      <w:sz w:val="24"/>
      <w:szCs w:val="24"/>
    </w:rPr>
  </w:style>
  <w:style w:type="paragraph" w:styleId="Header">
    <w:name w:val="header"/>
    <w:basedOn w:val="Normal"/>
    <w:link w:val="HeaderChar"/>
    <w:uiPriority w:val="99"/>
    <w:unhideWhenUsed/>
    <w:rsid w:val="00D04737"/>
    <w:pPr>
      <w:tabs>
        <w:tab w:val="center" w:pos="4513"/>
        <w:tab w:val="right" w:pos="9026"/>
      </w:tabs>
    </w:pPr>
  </w:style>
  <w:style w:type="character" w:customStyle="1" w:styleId="HeaderChar">
    <w:name w:val="Header Char"/>
    <w:basedOn w:val="DefaultParagraphFont"/>
    <w:link w:val="Header"/>
    <w:uiPriority w:val="99"/>
    <w:rsid w:val="00D0473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D04737"/>
    <w:pPr>
      <w:tabs>
        <w:tab w:val="center" w:pos="4513"/>
        <w:tab w:val="right" w:pos="9026"/>
      </w:tabs>
    </w:pPr>
  </w:style>
  <w:style w:type="character" w:customStyle="1" w:styleId="FooterChar">
    <w:name w:val="Footer Char"/>
    <w:basedOn w:val="DefaultParagraphFont"/>
    <w:link w:val="Footer"/>
    <w:uiPriority w:val="99"/>
    <w:rsid w:val="00D04737"/>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9119">
      <w:bodyDiv w:val="1"/>
      <w:marLeft w:val="0"/>
      <w:marRight w:val="0"/>
      <w:marTop w:val="0"/>
      <w:marBottom w:val="0"/>
      <w:divBdr>
        <w:top w:val="none" w:sz="0" w:space="0" w:color="auto"/>
        <w:left w:val="none" w:sz="0" w:space="0" w:color="auto"/>
        <w:bottom w:val="none" w:sz="0" w:space="0" w:color="auto"/>
        <w:right w:val="none" w:sz="0" w:space="0" w:color="auto"/>
      </w:divBdr>
      <w:divsChild>
        <w:div w:id="1982466">
          <w:marLeft w:val="0"/>
          <w:marRight w:val="0"/>
          <w:marTop w:val="0"/>
          <w:marBottom w:val="0"/>
          <w:divBdr>
            <w:top w:val="none" w:sz="0" w:space="0" w:color="auto"/>
            <w:left w:val="none" w:sz="0" w:space="0" w:color="auto"/>
            <w:bottom w:val="none" w:sz="0" w:space="0" w:color="auto"/>
            <w:right w:val="none" w:sz="0" w:space="0" w:color="auto"/>
          </w:divBdr>
          <w:divsChild>
            <w:div w:id="10839938">
              <w:marLeft w:val="0"/>
              <w:marRight w:val="0"/>
              <w:marTop w:val="0"/>
              <w:marBottom w:val="0"/>
              <w:divBdr>
                <w:top w:val="none" w:sz="0" w:space="0" w:color="auto"/>
                <w:left w:val="none" w:sz="0" w:space="0" w:color="auto"/>
                <w:bottom w:val="none" w:sz="0" w:space="0" w:color="auto"/>
                <w:right w:val="none" w:sz="0" w:space="0" w:color="auto"/>
              </w:divBdr>
              <w:divsChild>
                <w:div w:id="1268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ept.gov.au\DFS\GroupData\TUSMA\NRS%20Contract%20Management\Reports\NRS%20reporting%20page%20update\2014-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pt.gov.au\DFS\GroupData\TUSMA\NRS%20Contract%20Management\Reports\NRS%20reporting%20page%20update\2014-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pt.gov.au\DFS\GroupData\TUSMA\NRS%20Contract%20Management\Reports\NRS%20reporting%20page%20update\2014-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ept.gov.au\DFS\GroupData\TUSMA\NRS%20Contract%20Management\Reports\NRS%20reporting%20page%20update\Q1%20and%20Q2%202015-15\2014-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en-US" sz="1400" b="1">
                <a:latin typeface="+mj-lt"/>
              </a:rPr>
              <a:t>Successful inbound connections (by service type)</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bar"/>
        <c:grouping val="stacked"/>
        <c:varyColors val="0"/>
        <c:ser>
          <c:idx val="0"/>
          <c:order val="0"/>
          <c:tx>
            <c:strRef>
              <c:f>'Successful inbound connections'!$B$1</c:f>
              <c:strCache>
                <c:ptCount val="1"/>
                <c:pt idx="0">
                  <c:v>Jul-14</c:v>
                </c:pt>
              </c:strCache>
            </c:strRef>
          </c:tx>
          <c:spPr>
            <a:solidFill>
              <a:schemeClr val="accent1"/>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connections'!$B$2:$B$20</c:f>
              <c:numCache>
                <c:formatCode>#,##0</c:formatCode>
                <c:ptCount val="19"/>
                <c:pt idx="1">
                  <c:v>5508</c:v>
                </c:pt>
                <c:pt idx="2">
                  <c:v>4023</c:v>
                </c:pt>
                <c:pt idx="3">
                  <c:v>138</c:v>
                </c:pt>
                <c:pt idx="4">
                  <c:v>2709</c:v>
                </c:pt>
                <c:pt idx="5">
                  <c:v>23</c:v>
                </c:pt>
                <c:pt idx="6">
                  <c:v>370</c:v>
                </c:pt>
                <c:pt idx="7">
                  <c:v>33</c:v>
                </c:pt>
                <c:pt idx="8">
                  <c:v>0</c:v>
                </c:pt>
                <c:pt idx="9">
                  <c:v>14693</c:v>
                </c:pt>
                <c:pt idx="10">
                  <c:v>10</c:v>
                </c:pt>
                <c:pt idx="11">
                  <c:v>0</c:v>
                </c:pt>
                <c:pt idx="12">
                  <c:v>3508</c:v>
                </c:pt>
                <c:pt idx="13">
                  <c:v>50</c:v>
                </c:pt>
                <c:pt idx="14">
                  <c:v>2145</c:v>
                </c:pt>
                <c:pt idx="15">
                  <c:v>17</c:v>
                </c:pt>
                <c:pt idx="16">
                  <c:v>4569</c:v>
                </c:pt>
                <c:pt idx="17">
                  <c:v>634</c:v>
                </c:pt>
                <c:pt idx="18">
                  <c:v>8</c:v>
                </c:pt>
              </c:numCache>
            </c:numRef>
          </c:val>
        </c:ser>
        <c:ser>
          <c:idx val="1"/>
          <c:order val="1"/>
          <c:tx>
            <c:strRef>
              <c:f>'Successful inbound connections'!$C$1</c:f>
              <c:strCache>
                <c:ptCount val="1"/>
                <c:pt idx="0">
                  <c:v>Aug-14</c:v>
                </c:pt>
              </c:strCache>
            </c:strRef>
          </c:tx>
          <c:spPr>
            <a:solidFill>
              <a:schemeClr val="accent2"/>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connections'!$C$2:$C$20</c:f>
              <c:numCache>
                <c:formatCode>#,##0</c:formatCode>
                <c:ptCount val="19"/>
                <c:pt idx="1">
                  <c:v>5430</c:v>
                </c:pt>
                <c:pt idx="2">
                  <c:v>3990</c:v>
                </c:pt>
                <c:pt idx="3">
                  <c:v>128</c:v>
                </c:pt>
                <c:pt idx="4">
                  <c:v>2773</c:v>
                </c:pt>
                <c:pt idx="5">
                  <c:v>30</c:v>
                </c:pt>
                <c:pt idx="6">
                  <c:v>240</c:v>
                </c:pt>
                <c:pt idx="7">
                  <c:v>36</c:v>
                </c:pt>
                <c:pt idx="8">
                  <c:v>0</c:v>
                </c:pt>
                <c:pt idx="9">
                  <c:v>13583</c:v>
                </c:pt>
                <c:pt idx="10">
                  <c:v>5</c:v>
                </c:pt>
                <c:pt idx="11">
                  <c:v>0</c:v>
                </c:pt>
                <c:pt idx="12">
                  <c:v>3388</c:v>
                </c:pt>
                <c:pt idx="13">
                  <c:v>35</c:v>
                </c:pt>
                <c:pt idx="14">
                  <c:v>2014</c:v>
                </c:pt>
                <c:pt idx="15">
                  <c:v>20</c:v>
                </c:pt>
                <c:pt idx="16">
                  <c:v>4921</c:v>
                </c:pt>
                <c:pt idx="17">
                  <c:v>447</c:v>
                </c:pt>
                <c:pt idx="18">
                  <c:v>12</c:v>
                </c:pt>
              </c:numCache>
            </c:numRef>
          </c:val>
        </c:ser>
        <c:ser>
          <c:idx val="2"/>
          <c:order val="2"/>
          <c:tx>
            <c:strRef>
              <c:f>'Successful inbound connections'!$D$1</c:f>
              <c:strCache>
                <c:ptCount val="1"/>
                <c:pt idx="0">
                  <c:v>Sep-14</c:v>
                </c:pt>
              </c:strCache>
            </c:strRef>
          </c:tx>
          <c:spPr>
            <a:solidFill>
              <a:schemeClr val="accent3"/>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connections'!$D$2:$D$20</c:f>
              <c:numCache>
                <c:formatCode>#,##0</c:formatCode>
                <c:ptCount val="19"/>
                <c:pt idx="1">
                  <c:v>5535</c:v>
                </c:pt>
                <c:pt idx="2">
                  <c:v>3901</c:v>
                </c:pt>
                <c:pt idx="3">
                  <c:v>120</c:v>
                </c:pt>
                <c:pt idx="4">
                  <c:v>2627</c:v>
                </c:pt>
                <c:pt idx="5">
                  <c:v>28</c:v>
                </c:pt>
                <c:pt idx="6">
                  <c:v>207</c:v>
                </c:pt>
                <c:pt idx="7">
                  <c:v>17</c:v>
                </c:pt>
                <c:pt idx="8">
                  <c:v>0</c:v>
                </c:pt>
                <c:pt idx="9">
                  <c:v>14086</c:v>
                </c:pt>
                <c:pt idx="10">
                  <c:v>4</c:v>
                </c:pt>
                <c:pt idx="11">
                  <c:v>0</c:v>
                </c:pt>
                <c:pt idx="12">
                  <c:v>3790</c:v>
                </c:pt>
                <c:pt idx="13">
                  <c:v>44</c:v>
                </c:pt>
                <c:pt idx="14">
                  <c:v>2075</c:v>
                </c:pt>
                <c:pt idx="15">
                  <c:v>8</c:v>
                </c:pt>
                <c:pt idx="16">
                  <c:v>5128</c:v>
                </c:pt>
                <c:pt idx="17">
                  <c:v>461</c:v>
                </c:pt>
                <c:pt idx="18">
                  <c:v>24</c:v>
                </c:pt>
              </c:numCache>
            </c:numRef>
          </c:val>
        </c:ser>
        <c:ser>
          <c:idx val="3"/>
          <c:order val="3"/>
          <c:tx>
            <c:strRef>
              <c:f>'Successful inbound connections'!$E$1</c:f>
              <c:strCache>
                <c:ptCount val="1"/>
                <c:pt idx="0">
                  <c:v>Oct-14</c:v>
                </c:pt>
              </c:strCache>
            </c:strRef>
          </c:tx>
          <c:spPr>
            <a:solidFill>
              <a:schemeClr val="accent4"/>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connections'!$E$2:$E$20</c:f>
              <c:numCache>
                <c:formatCode>#,##0</c:formatCode>
                <c:ptCount val="19"/>
                <c:pt idx="1">
                  <c:v>5515</c:v>
                </c:pt>
                <c:pt idx="2">
                  <c:v>3893</c:v>
                </c:pt>
                <c:pt idx="3">
                  <c:v>107</c:v>
                </c:pt>
                <c:pt idx="4">
                  <c:v>2813</c:v>
                </c:pt>
                <c:pt idx="5">
                  <c:v>38</c:v>
                </c:pt>
                <c:pt idx="6">
                  <c:v>306</c:v>
                </c:pt>
                <c:pt idx="7">
                  <c:v>0</c:v>
                </c:pt>
                <c:pt idx="8">
                  <c:v>0</c:v>
                </c:pt>
                <c:pt idx="9">
                  <c:v>14139</c:v>
                </c:pt>
                <c:pt idx="10">
                  <c:v>2</c:v>
                </c:pt>
                <c:pt idx="11">
                  <c:v>0</c:v>
                </c:pt>
                <c:pt idx="12">
                  <c:v>3818</c:v>
                </c:pt>
                <c:pt idx="13">
                  <c:v>45</c:v>
                </c:pt>
                <c:pt idx="14">
                  <c:v>2115</c:v>
                </c:pt>
                <c:pt idx="15">
                  <c:v>11</c:v>
                </c:pt>
                <c:pt idx="16">
                  <c:v>5461</c:v>
                </c:pt>
                <c:pt idx="17">
                  <c:v>395</c:v>
                </c:pt>
                <c:pt idx="18">
                  <c:v>13</c:v>
                </c:pt>
              </c:numCache>
            </c:numRef>
          </c:val>
        </c:ser>
        <c:ser>
          <c:idx val="4"/>
          <c:order val="4"/>
          <c:tx>
            <c:strRef>
              <c:f>'Successful inbound connections'!$F$1</c:f>
              <c:strCache>
                <c:ptCount val="1"/>
                <c:pt idx="0">
                  <c:v>Nov-14</c:v>
                </c:pt>
              </c:strCache>
            </c:strRef>
          </c:tx>
          <c:spPr>
            <a:solidFill>
              <a:schemeClr val="accent5"/>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connections'!$F$2:$F$20</c:f>
              <c:numCache>
                <c:formatCode>#,##0</c:formatCode>
                <c:ptCount val="19"/>
                <c:pt idx="1">
                  <c:v>5147</c:v>
                </c:pt>
                <c:pt idx="2">
                  <c:v>3572</c:v>
                </c:pt>
                <c:pt idx="3">
                  <c:v>152</c:v>
                </c:pt>
                <c:pt idx="4">
                  <c:v>2798</c:v>
                </c:pt>
                <c:pt idx="5">
                  <c:v>37</c:v>
                </c:pt>
                <c:pt idx="6">
                  <c:v>260</c:v>
                </c:pt>
                <c:pt idx="7">
                  <c:v>0</c:v>
                </c:pt>
                <c:pt idx="8">
                  <c:v>0</c:v>
                </c:pt>
                <c:pt idx="9">
                  <c:v>13707</c:v>
                </c:pt>
                <c:pt idx="10">
                  <c:v>0</c:v>
                </c:pt>
                <c:pt idx="11">
                  <c:v>0</c:v>
                </c:pt>
                <c:pt idx="12">
                  <c:v>3665</c:v>
                </c:pt>
                <c:pt idx="13">
                  <c:v>24</c:v>
                </c:pt>
                <c:pt idx="14">
                  <c:v>2411</c:v>
                </c:pt>
                <c:pt idx="15">
                  <c:v>16</c:v>
                </c:pt>
                <c:pt idx="16">
                  <c:v>5713</c:v>
                </c:pt>
                <c:pt idx="17">
                  <c:v>346</c:v>
                </c:pt>
                <c:pt idx="18">
                  <c:v>7</c:v>
                </c:pt>
              </c:numCache>
            </c:numRef>
          </c:val>
        </c:ser>
        <c:ser>
          <c:idx val="5"/>
          <c:order val="5"/>
          <c:tx>
            <c:strRef>
              <c:f>'Successful inbound connections'!$G$1</c:f>
              <c:strCache>
                <c:ptCount val="1"/>
                <c:pt idx="0">
                  <c:v>Dec-14</c:v>
                </c:pt>
              </c:strCache>
            </c:strRef>
          </c:tx>
          <c:spPr>
            <a:solidFill>
              <a:schemeClr val="accent6"/>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connections'!$G$2:$G$20</c:f>
              <c:numCache>
                <c:formatCode>#,##0</c:formatCode>
                <c:ptCount val="19"/>
                <c:pt idx="1">
                  <c:v>5403</c:v>
                </c:pt>
                <c:pt idx="2">
                  <c:v>3630</c:v>
                </c:pt>
                <c:pt idx="3">
                  <c:v>140</c:v>
                </c:pt>
                <c:pt idx="4">
                  <c:v>2733</c:v>
                </c:pt>
                <c:pt idx="5">
                  <c:v>16</c:v>
                </c:pt>
                <c:pt idx="6">
                  <c:v>280</c:v>
                </c:pt>
                <c:pt idx="7">
                  <c:v>1</c:v>
                </c:pt>
                <c:pt idx="8">
                  <c:v>28</c:v>
                </c:pt>
                <c:pt idx="9">
                  <c:v>11104</c:v>
                </c:pt>
                <c:pt idx="10">
                  <c:v>10</c:v>
                </c:pt>
                <c:pt idx="11">
                  <c:v>1183</c:v>
                </c:pt>
                <c:pt idx="12">
                  <c:v>3813</c:v>
                </c:pt>
                <c:pt idx="13">
                  <c:v>30</c:v>
                </c:pt>
                <c:pt idx="14">
                  <c:v>2217</c:v>
                </c:pt>
                <c:pt idx="15">
                  <c:v>6</c:v>
                </c:pt>
                <c:pt idx="16">
                  <c:v>6127</c:v>
                </c:pt>
                <c:pt idx="17">
                  <c:v>727</c:v>
                </c:pt>
                <c:pt idx="18">
                  <c:v>13</c:v>
                </c:pt>
              </c:numCache>
            </c:numRef>
          </c:val>
        </c:ser>
        <c:ser>
          <c:idx val="6"/>
          <c:order val="6"/>
          <c:tx>
            <c:strRef>
              <c:f>'Successful inbound connections'!$H$1</c:f>
              <c:strCache>
                <c:ptCount val="1"/>
                <c:pt idx="0">
                  <c:v>Jan-15</c:v>
                </c:pt>
              </c:strCache>
            </c:strRef>
          </c:tx>
          <c:spPr>
            <a:solidFill>
              <a:schemeClr val="accent1">
                <a:lumMod val="60000"/>
              </a:schemeClr>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connections'!$H$2:$H$20</c:f>
              <c:numCache>
                <c:formatCode>#,##0</c:formatCode>
                <c:ptCount val="19"/>
                <c:pt idx="1">
                  <c:v>5323</c:v>
                </c:pt>
                <c:pt idx="2">
                  <c:v>3724</c:v>
                </c:pt>
                <c:pt idx="3">
                  <c:v>88</c:v>
                </c:pt>
                <c:pt idx="4">
                  <c:v>2623</c:v>
                </c:pt>
                <c:pt idx="5">
                  <c:v>16</c:v>
                </c:pt>
                <c:pt idx="6">
                  <c:v>132</c:v>
                </c:pt>
                <c:pt idx="7">
                  <c:v>146</c:v>
                </c:pt>
                <c:pt idx="8">
                  <c:v>12</c:v>
                </c:pt>
                <c:pt idx="9">
                  <c:v>12763</c:v>
                </c:pt>
                <c:pt idx="10">
                  <c:v>3</c:v>
                </c:pt>
                <c:pt idx="11">
                  <c:v>1710</c:v>
                </c:pt>
                <c:pt idx="12">
                  <c:v>3623</c:v>
                </c:pt>
                <c:pt idx="13">
                  <c:v>26</c:v>
                </c:pt>
                <c:pt idx="14">
                  <c:v>2587</c:v>
                </c:pt>
                <c:pt idx="15">
                  <c:v>10</c:v>
                </c:pt>
                <c:pt idx="16">
                  <c:v>6792</c:v>
                </c:pt>
                <c:pt idx="17">
                  <c:v>753</c:v>
                </c:pt>
                <c:pt idx="18">
                  <c:v>3</c:v>
                </c:pt>
              </c:numCache>
            </c:numRef>
          </c:val>
        </c:ser>
        <c:ser>
          <c:idx val="7"/>
          <c:order val="7"/>
          <c:tx>
            <c:strRef>
              <c:f>'Successful inbound connections'!$I$1</c:f>
              <c:strCache>
                <c:ptCount val="1"/>
                <c:pt idx="0">
                  <c:v>Feb-15</c:v>
                </c:pt>
              </c:strCache>
            </c:strRef>
          </c:tx>
          <c:spPr>
            <a:solidFill>
              <a:schemeClr val="accent2">
                <a:lumMod val="60000"/>
              </a:schemeClr>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connections'!$I$2:$I$20</c:f>
              <c:numCache>
                <c:formatCode>#,##0</c:formatCode>
                <c:ptCount val="19"/>
                <c:pt idx="1">
                  <c:v>4882</c:v>
                </c:pt>
                <c:pt idx="2">
                  <c:v>3656</c:v>
                </c:pt>
                <c:pt idx="3">
                  <c:v>117</c:v>
                </c:pt>
                <c:pt idx="4">
                  <c:v>2433</c:v>
                </c:pt>
                <c:pt idx="5">
                  <c:v>17</c:v>
                </c:pt>
                <c:pt idx="6">
                  <c:v>198</c:v>
                </c:pt>
                <c:pt idx="7">
                  <c:v>166</c:v>
                </c:pt>
                <c:pt idx="8">
                  <c:v>30</c:v>
                </c:pt>
                <c:pt idx="9">
                  <c:v>12276</c:v>
                </c:pt>
                <c:pt idx="10">
                  <c:v>13</c:v>
                </c:pt>
                <c:pt idx="11">
                  <c:v>1882</c:v>
                </c:pt>
                <c:pt idx="12">
                  <c:v>3606</c:v>
                </c:pt>
                <c:pt idx="13">
                  <c:v>29</c:v>
                </c:pt>
                <c:pt idx="14">
                  <c:v>2564</c:v>
                </c:pt>
                <c:pt idx="15">
                  <c:v>10</c:v>
                </c:pt>
                <c:pt idx="16">
                  <c:v>7757</c:v>
                </c:pt>
                <c:pt idx="17">
                  <c:v>621</c:v>
                </c:pt>
                <c:pt idx="18">
                  <c:v>7</c:v>
                </c:pt>
              </c:numCache>
            </c:numRef>
          </c:val>
        </c:ser>
        <c:ser>
          <c:idx val="8"/>
          <c:order val="8"/>
          <c:tx>
            <c:strRef>
              <c:f>'Successful inbound connections'!$J$1</c:f>
              <c:strCache>
                <c:ptCount val="1"/>
                <c:pt idx="0">
                  <c:v>Mar-15</c:v>
                </c:pt>
              </c:strCache>
            </c:strRef>
          </c:tx>
          <c:spPr>
            <a:solidFill>
              <a:schemeClr val="accent3">
                <a:lumMod val="60000"/>
              </a:schemeClr>
            </a:solidFill>
            <a:ln>
              <a:noFill/>
            </a:ln>
            <a:effectLst/>
          </c:spPr>
          <c:invertIfNegative val="0"/>
          <c:cat>
            <c:strRef>
              <c:f>'Successful inbound connections'!$A$2:$A$20</c:f>
              <c:strCache>
                <c:ptCount val="19"/>
                <c:pt idx="1">
                  <c:v>TTY - Speak and Read</c:v>
                </c:pt>
                <c:pt idx="2">
                  <c:v>TTY - Type and Read</c:v>
                </c:pt>
                <c:pt idx="3">
                  <c:v>TTY - Type and Listen</c:v>
                </c:pt>
                <c:pt idx="4">
                  <c:v>TTY voice callers</c:v>
                </c:pt>
                <c:pt idx="5">
                  <c:v>Other (Modem/CTM/ Misprofiled)</c:v>
                </c:pt>
                <c:pt idx="6">
                  <c:v>Speak and Listen</c:v>
                </c:pt>
                <c:pt idx="7">
                  <c:v>Speak and Listen (voice)</c:v>
                </c:pt>
                <c:pt idx="8">
                  <c:v>Speak and Listen (app)</c:v>
                </c:pt>
                <c:pt idx="9">
                  <c:v>Internet relay</c:v>
                </c:pt>
                <c:pt idx="10">
                  <c:v>Internet relay (voice)</c:v>
                </c:pt>
                <c:pt idx="11">
                  <c:v>Internet relay (app)</c:v>
                </c:pt>
                <c:pt idx="12">
                  <c:v>SMS relay</c:v>
                </c:pt>
                <c:pt idx="13">
                  <c:v>SMS relay (voice)</c:v>
                </c:pt>
                <c:pt idx="14">
                  <c:v>Video relay</c:v>
                </c:pt>
                <c:pt idx="15">
                  <c:v>Video relay (voice)</c:v>
                </c:pt>
                <c:pt idx="16">
                  <c:v>Captioned relay (handset)</c:v>
                </c:pt>
                <c:pt idx="17">
                  <c:v>Captioned relay (web)</c:v>
                </c:pt>
                <c:pt idx="18">
                  <c:v>106 Text Emergency Service</c:v>
                </c:pt>
              </c:strCache>
            </c:strRef>
          </c:cat>
          <c:val>
            <c:numRef>
              <c:f>'Successful inbound connections'!$J$2:$J$20</c:f>
              <c:numCache>
                <c:formatCode>#,##0</c:formatCode>
                <c:ptCount val="19"/>
                <c:pt idx="1">
                  <c:v>5335</c:v>
                </c:pt>
                <c:pt idx="2">
                  <c:v>3741</c:v>
                </c:pt>
                <c:pt idx="3">
                  <c:v>136</c:v>
                </c:pt>
                <c:pt idx="4">
                  <c:v>2658</c:v>
                </c:pt>
                <c:pt idx="5">
                  <c:v>144</c:v>
                </c:pt>
                <c:pt idx="6">
                  <c:v>226</c:v>
                </c:pt>
                <c:pt idx="7">
                  <c:v>145</c:v>
                </c:pt>
                <c:pt idx="8">
                  <c:v>15</c:v>
                </c:pt>
                <c:pt idx="9">
                  <c:v>13170</c:v>
                </c:pt>
                <c:pt idx="10">
                  <c:v>3</c:v>
                </c:pt>
                <c:pt idx="11">
                  <c:v>2346</c:v>
                </c:pt>
                <c:pt idx="12">
                  <c:v>3640</c:v>
                </c:pt>
                <c:pt idx="13">
                  <c:v>28</c:v>
                </c:pt>
                <c:pt idx="14">
                  <c:v>2010</c:v>
                </c:pt>
                <c:pt idx="15">
                  <c:v>12</c:v>
                </c:pt>
                <c:pt idx="16">
                  <c:v>10277</c:v>
                </c:pt>
                <c:pt idx="17">
                  <c:v>510</c:v>
                </c:pt>
                <c:pt idx="18">
                  <c:v>9</c:v>
                </c:pt>
              </c:numCache>
            </c:numRef>
          </c:val>
        </c:ser>
        <c:dLbls>
          <c:showLegendKey val="0"/>
          <c:showVal val="0"/>
          <c:showCatName val="0"/>
          <c:showSerName val="0"/>
          <c:showPercent val="0"/>
          <c:showBubbleSize val="0"/>
        </c:dLbls>
        <c:gapWidth val="150"/>
        <c:overlap val="100"/>
        <c:axId val="743845776"/>
        <c:axId val="743844992"/>
      </c:barChart>
      <c:catAx>
        <c:axId val="74384577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crossAx val="743844992"/>
        <c:crosses val="autoZero"/>
        <c:auto val="1"/>
        <c:lblAlgn val="ctr"/>
        <c:lblOffset val="100"/>
        <c:noMultiLvlLbl val="0"/>
      </c:catAx>
      <c:valAx>
        <c:axId val="743844992"/>
        <c:scaling>
          <c:orientation val="minMax"/>
        </c:scaling>
        <c:delete val="0"/>
        <c:axPos val="b"/>
        <c:majorGridlines>
          <c:spPr>
            <a:ln w="9525" cap="flat" cmpd="sng" algn="ctr">
              <a:noFill/>
              <a:round/>
            </a:ln>
            <a:effectLst/>
          </c:spPr>
        </c:majorGridlines>
        <c:numFmt formatCode="#,##0" sourceLinked="0"/>
        <c:majorTickMark val="in"/>
        <c:minorTickMark val="none"/>
        <c:tickLblPos val="nextTo"/>
        <c:spPr>
          <a:noFill/>
          <a:ln>
            <a:solidFill>
              <a:schemeClr val="bg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crossAx val="74384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600" baseline="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en-AU">
                <a:latin typeface="+mj-lt"/>
              </a:rPr>
              <a:t>Outbound calls by inbound call type</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bar"/>
        <c:grouping val="stacked"/>
        <c:varyColors val="0"/>
        <c:ser>
          <c:idx val="0"/>
          <c:order val="0"/>
          <c:tx>
            <c:strRef>
              <c:f>'Outbound calls by inbound type'!$C$2</c:f>
              <c:strCache>
                <c:ptCount val="1"/>
                <c:pt idx="0">
                  <c:v>Jul-14</c:v>
                </c:pt>
              </c:strCache>
            </c:strRef>
          </c:tx>
          <c:spPr>
            <a:solidFill>
              <a:schemeClr val="accent1"/>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type'!$C$3:$C$19</c:f>
              <c:numCache>
                <c:formatCode>#,##0</c:formatCode>
                <c:ptCount val="17"/>
                <c:pt idx="0">
                  <c:v>8833</c:v>
                </c:pt>
                <c:pt idx="1">
                  <c:v>6495</c:v>
                </c:pt>
                <c:pt idx="2" formatCode="General">
                  <c:v>190</c:v>
                </c:pt>
                <c:pt idx="3">
                  <c:v>3149</c:v>
                </c:pt>
                <c:pt idx="4" formatCode="General">
                  <c:v>875</c:v>
                </c:pt>
                <c:pt idx="5" formatCode="General">
                  <c:v>0</c:v>
                </c:pt>
                <c:pt idx="6">
                  <c:v>23417</c:v>
                </c:pt>
                <c:pt idx="7" formatCode="General">
                  <c:v>10</c:v>
                </c:pt>
                <c:pt idx="8" formatCode="General">
                  <c:v>0</c:v>
                </c:pt>
                <c:pt idx="9">
                  <c:v>5340</c:v>
                </c:pt>
                <c:pt idx="10" formatCode="General">
                  <c:v>50</c:v>
                </c:pt>
                <c:pt idx="11">
                  <c:v>2145</c:v>
                </c:pt>
                <c:pt idx="12" formatCode="General">
                  <c:v>17</c:v>
                </c:pt>
                <c:pt idx="13">
                  <c:v>4569</c:v>
                </c:pt>
                <c:pt idx="14" formatCode="General">
                  <c:v>634</c:v>
                </c:pt>
                <c:pt idx="15" formatCode="General">
                  <c:v>28</c:v>
                </c:pt>
                <c:pt idx="16" formatCode="General">
                  <c:v>11</c:v>
                </c:pt>
              </c:numCache>
            </c:numRef>
          </c:val>
        </c:ser>
        <c:ser>
          <c:idx val="1"/>
          <c:order val="1"/>
          <c:tx>
            <c:strRef>
              <c:f>'Outbound calls by inbound type'!$D$2</c:f>
              <c:strCache>
                <c:ptCount val="1"/>
                <c:pt idx="0">
                  <c:v>Aug-14</c:v>
                </c:pt>
              </c:strCache>
            </c:strRef>
          </c:tx>
          <c:spPr>
            <a:solidFill>
              <a:schemeClr val="accent2"/>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type'!$D$3:$D$19</c:f>
              <c:numCache>
                <c:formatCode>#,##0</c:formatCode>
                <c:ptCount val="17"/>
                <c:pt idx="0">
                  <c:v>8456</c:v>
                </c:pt>
                <c:pt idx="1">
                  <c:v>5964</c:v>
                </c:pt>
                <c:pt idx="2" formatCode="General">
                  <c:v>186</c:v>
                </c:pt>
                <c:pt idx="3">
                  <c:v>3184</c:v>
                </c:pt>
                <c:pt idx="4" formatCode="General">
                  <c:v>544</c:v>
                </c:pt>
                <c:pt idx="5" formatCode="General">
                  <c:v>0</c:v>
                </c:pt>
                <c:pt idx="6">
                  <c:v>21001</c:v>
                </c:pt>
                <c:pt idx="7" formatCode="General">
                  <c:v>5</c:v>
                </c:pt>
                <c:pt idx="8" formatCode="General">
                  <c:v>0</c:v>
                </c:pt>
                <c:pt idx="9">
                  <c:v>5044</c:v>
                </c:pt>
                <c:pt idx="10" formatCode="General">
                  <c:v>35</c:v>
                </c:pt>
                <c:pt idx="11">
                  <c:v>2014</c:v>
                </c:pt>
                <c:pt idx="12" formatCode="General">
                  <c:v>20</c:v>
                </c:pt>
                <c:pt idx="13">
                  <c:v>4921</c:v>
                </c:pt>
                <c:pt idx="14" formatCode="General">
                  <c:v>447</c:v>
                </c:pt>
                <c:pt idx="15" formatCode="General">
                  <c:v>47</c:v>
                </c:pt>
                <c:pt idx="16" formatCode="General">
                  <c:v>14</c:v>
                </c:pt>
              </c:numCache>
            </c:numRef>
          </c:val>
        </c:ser>
        <c:ser>
          <c:idx val="2"/>
          <c:order val="2"/>
          <c:tx>
            <c:strRef>
              <c:f>'Outbound calls by inbound type'!$E$2</c:f>
              <c:strCache>
                <c:ptCount val="1"/>
                <c:pt idx="0">
                  <c:v>Sep-14</c:v>
                </c:pt>
              </c:strCache>
            </c:strRef>
          </c:tx>
          <c:spPr>
            <a:solidFill>
              <a:schemeClr val="accent3"/>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type'!$E$3:$E$19</c:f>
              <c:numCache>
                <c:formatCode>#,##0</c:formatCode>
                <c:ptCount val="17"/>
                <c:pt idx="0">
                  <c:v>8488</c:v>
                </c:pt>
                <c:pt idx="1">
                  <c:v>5814</c:v>
                </c:pt>
                <c:pt idx="2" formatCode="General">
                  <c:v>183</c:v>
                </c:pt>
                <c:pt idx="3">
                  <c:v>2928</c:v>
                </c:pt>
                <c:pt idx="4" formatCode="General">
                  <c:v>456</c:v>
                </c:pt>
                <c:pt idx="5" formatCode="General">
                  <c:v>0</c:v>
                </c:pt>
                <c:pt idx="6">
                  <c:v>21450</c:v>
                </c:pt>
                <c:pt idx="7" formatCode="General">
                  <c:v>4</c:v>
                </c:pt>
                <c:pt idx="8" formatCode="General">
                  <c:v>0</c:v>
                </c:pt>
                <c:pt idx="9">
                  <c:v>5515</c:v>
                </c:pt>
                <c:pt idx="10" formatCode="General">
                  <c:v>44</c:v>
                </c:pt>
                <c:pt idx="11">
                  <c:v>2075</c:v>
                </c:pt>
                <c:pt idx="12" formatCode="General">
                  <c:v>8</c:v>
                </c:pt>
                <c:pt idx="13">
                  <c:v>5128</c:v>
                </c:pt>
                <c:pt idx="14" formatCode="General">
                  <c:v>461</c:v>
                </c:pt>
                <c:pt idx="15" formatCode="General">
                  <c:v>36</c:v>
                </c:pt>
                <c:pt idx="16" formatCode="General">
                  <c:v>25</c:v>
                </c:pt>
              </c:numCache>
            </c:numRef>
          </c:val>
        </c:ser>
        <c:ser>
          <c:idx val="3"/>
          <c:order val="3"/>
          <c:tx>
            <c:strRef>
              <c:f>'Outbound calls by inbound type'!$F$2</c:f>
              <c:strCache>
                <c:ptCount val="1"/>
                <c:pt idx="0">
                  <c:v>Oct-14</c:v>
                </c:pt>
              </c:strCache>
            </c:strRef>
          </c:tx>
          <c:spPr>
            <a:solidFill>
              <a:schemeClr val="accent4"/>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type'!$F$3:$F$19</c:f>
              <c:numCache>
                <c:formatCode>#,##0</c:formatCode>
                <c:ptCount val="17"/>
                <c:pt idx="0">
                  <c:v>8429</c:v>
                </c:pt>
                <c:pt idx="1">
                  <c:v>5961</c:v>
                </c:pt>
                <c:pt idx="2" formatCode="General">
                  <c:v>140</c:v>
                </c:pt>
                <c:pt idx="3">
                  <c:v>3137</c:v>
                </c:pt>
                <c:pt idx="4" formatCode="General">
                  <c:v>466</c:v>
                </c:pt>
                <c:pt idx="5" formatCode="General">
                  <c:v>0</c:v>
                </c:pt>
                <c:pt idx="6">
                  <c:v>21872</c:v>
                </c:pt>
                <c:pt idx="7" formatCode="General">
                  <c:v>2</c:v>
                </c:pt>
                <c:pt idx="8" formatCode="General">
                  <c:v>0</c:v>
                </c:pt>
                <c:pt idx="9">
                  <c:v>5672</c:v>
                </c:pt>
                <c:pt idx="10" formatCode="General">
                  <c:v>45</c:v>
                </c:pt>
                <c:pt idx="11">
                  <c:v>2115</c:v>
                </c:pt>
                <c:pt idx="12" formatCode="General">
                  <c:v>11</c:v>
                </c:pt>
                <c:pt idx="13">
                  <c:v>5461</c:v>
                </c:pt>
                <c:pt idx="14" formatCode="General">
                  <c:v>395</c:v>
                </c:pt>
                <c:pt idx="15" formatCode="General">
                  <c:v>54</c:v>
                </c:pt>
                <c:pt idx="16" formatCode="General">
                  <c:v>13</c:v>
                </c:pt>
              </c:numCache>
            </c:numRef>
          </c:val>
        </c:ser>
        <c:ser>
          <c:idx val="4"/>
          <c:order val="4"/>
          <c:tx>
            <c:strRef>
              <c:f>'Outbound calls by inbound type'!$G$2</c:f>
              <c:strCache>
                <c:ptCount val="1"/>
                <c:pt idx="0">
                  <c:v>Nov-14</c:v>
                </c:pt>
              </c:strCache>
            </c:strRef>
          </c:tx>
          <c:spPr>
            <a:solidFill>
              <a:schemeClr val="accent5"/>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type'!$G$3:$G$19</c:f>
              <c:numCache>
                <c:formatCode>#,##0</c:formatCode>
                <c:ptCount val="17"/>
                <c:pt idx="0">
                  <c:v>7974</c:v>
                </c:pt>
                <c:pt idx="1">
                  <c:v>5313</c:v>
                </c:pt>
                <c:pt idx="2" formatCode="General">
                  <c:v>232</c:v>
                </c:pt>
                <c:pt idx="3">
                  <c:v>3104</c:v>
                </c:pt>
                <c:pt idx="4" formatCode="General">
                  <c:v>405</c:v>
                </c:pt>
                <c:pt idx="5" formatCode="General">
                  <c:v>0</c:v>
                </c:pt>
                <c:pt idx="6">
                  <c:v>21627</c:v>
                </c:pt>
                <c:pt idx="7" formatCode="General">
                  <c:v>0</c:v>
                </c:pt>
                <c:pt idx="8" formatCode="General">
                  <c:v>0</c:v>
                </c:pt>
                <c:pt idx="9">
                  <c:v>5600</c:v>
                </c:pt>
                <c:pt idx="10" formatCode="General">
                  <c:v>26</c:v>
                </c:pt>
                <c:pt idx="11">
                  <c:v>2411</c:v>
                </c:pt>
                <c:pt idx="12" formatCode="General">
                  <c:v>16</c:v>
                </c:pt>
                <c:pt idx="13">
                  <c:v>5713</c:v>
                </c:pt>
                <c:pt idx="14" formatCode="General">
                  <c:v>346</c:v>
                </c:pt>
                <c:pt idx="15" formatCode="General">
                  <c:v>49</c:v>
                </c:pt>
                <c:pt idx="16" formatCode="General">
                  <c:v>7</c:v>
                </c:pt>
              </c:numCache>
            </c:numRef>
          </c:val>
        </c:ser>
        <c:ser>
          <c:idx val="5"/>
          <c:order val="5"/>
          <c:tx>
            <c:strRef>
              <c:f>'Outbound calls by inbound type'!$H$2</c:f>
              <c:strCache>
                <c:ptCount val="1"/>
                <c:pt idx="0">
                  <c:v>Dec-14</c:v>
                </c:pt>
              </c:strCache>
            </c:strRef>
          </c:tx>
          <c:spPr>
            <a:solidFill>
              <a:schemeClr val="accent6"/>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type'!$H$3:$H$19</c:f>
              <c:numCache>
                <c:formatCode>#,##0</c:formatCode>
                <c:ptCount val="17"/>
                <c:pt idx="0">
                  <c:v>8341</c:v>
                </c:pt>
                <c:pt idx="1">
                  <c:v>5613</c:v>
                </c:pt>
                <c:pt idx="2" formatCode="General">
                  <c:v>199</c:v>
                </c:pt>
                <c:pt idx="3">
                  <c:v>3085</c:v>
                </c:pt>
                <c:pt idx="4" formatCode="General">
                  <c:v>468</c:v>
                </c:pt>
                <c:pt idx="5" formatCode="General">
                  <c:v>49</c:v>
                </c:pt>
                <c:pt idx="6">
                  <c:v>18100</c:v>
                </c:pt>
                <c:pt idx="7" formatCode="General">
                  <c:v>10</c:v>
                </c:pt>
                <c:pt idx="8">
                  <c:v>1679</c:v>
                </c:pt>
                <c:pt idx="9">
                  <c:v>6138</c:v>
                </c:pt>
                <c:pt idx="10" formatCode="General">
                  <c:v>30</c:v>
                </c:pt>
                <c:pt idx="11">
                  <c:v>2217</c:v>
                </c:pt>
                <c:pt idx="12" formatCode="General">
                  <c:v>6</c:v>
                </c:pt>
                <c:pt idx="13">
                  <c:v>6127</c:v>
                </c:pt>
                <c:pt idx="14" formatCode="General">
                  <c:v>727</c:v>
                </c:pt>
                <c:pt idx="15" formatCode="General">
                  <c:v>30</c:v>
                </c:pt>
                <c:pt idx="16" formatCode="General">
                  <c:v>13</c:v>
                </c:pt>
              </c:numCache>
            </c:numRef>
          </c:val>
        </c:ser>
        <c:ser>
          <c:idx val="6"/>
          <c:order val="6"/>
          <c:tx>
            <c:strRef>
              <c:f>'Outbound calls by inbound type'!$I$2</c:f>
              <c:strCache>
                <c:ptCount val="1"/>
                <c:pt idx="0">
                  <c:v>Jan-15</c:v>
                </c:pt>
              </c:strCache>
            </c:strRef>
          </c:tx>
          <c:spPr>
            <a:solidFill>
              <a:schemeClr val="accent1">
                <a:lumMod val="60000"/>
              </a:schemeClr>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type'!$I$3:$I$19</c:f>
              <c:numCache>
                <c:formatCode>#,##0</c:formatCode>
                <c:ptCount val="17"/>
                <c:pt idx="0">
                  <c:v>8005</c:v>
                </c:pt>
                <c:pt idx="1">
                  <c:v>5546</c:v>
                </c:pt>
                <c:pt idx="2" formatCode="General">
                  <c:v>122</c:v>
                </c:pt>
                <c:pt idx="3">
                  <c:v>2810</c:v>
                </c:pt>
                <c:pt idx="4" formatCode="General">
                  <c:v>424</c:v>
                </c:pt>
                <c:pt idx="5" formatCode="General">
                  <c:v>15</c:v>
                </c:pt>
                <c:pt idx="6">
                  <c:v>20238</c:v>
                </c:pt>
                <c:pt idx="7" formatCode="General">
                  <c:v>3</c:v>
                </c:pt>
                <c:pt idx="8">
                  <c:v>2404</c:v>
                </c:pt>
                <c:pt idx="9">
                  <c:v>5592</c:v>
                </c:pt>
                <c:pt idx="10" formatCode="General">
                  <c:v>26</c:v>
                </c:pt>
                <c:pt idx="11">
                  <c:v>2587</c:v>
                </c:pt>
                <c:pt idx="12" formatCode="General">
                  <c:v>10</c:v>
                </c:pt>
                <c:pt idx="13">
                  <c:v>6792</c:v>
                </c:pt>
                <c:pt idx="14" formatCode="General">
                  <c:v>753</c:v>
                </c:pt>
                <c:pt idx="15" formatCode="General">
                  <c:v>21</c:v>
                </c:pt>
                <c:pt idx="16" formatCode="General">
                  <c:v>3</c:v>
                </c:pt>
              </c:numCache>
            </c:numRef>
          </c:val>
        </c:ser>
        <c:ser>
          <c:idx val="7"/>
          <c:order val="7"/>
          <c:tx>
            <c:strRef>
              <c:f>'Outbound calls by inbound type'!$J$2</c:f>
              <c:strCache>
                <c:ptCount val="1"/>
                <c:pt idx="0">
                  <c:v>Feb-15</c:v>
                </c:pt>
              </c:strCache>
            </c:strRef>
          </c:tx>
          <c:spPr>
            <a:solidFill>
              <a:schemeClr val="accent2">
                <a:lumMod val="60000"/>
              </a:schemeClr>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type'!$J$3:$J$19</c:f>
              <c:numCache>
                <c:formatCode>#,##0</c:formatCode>
                <c:ptCount val="17"/>
                <c:pt idx="0">
                  <c:v>7418</c:v>
                </c:pt>
                <c:pt idx="1">
                  <c:v>5562</c:v>
                </c:pt>
                <c:pt idx="2" formatCode="General">
                  <c:v>153</c:v>
                </c:pt>
                <c:pt idx="3">
                  <c:v>2601</c:v>
                </c:pt>
                <c:pt idx="4" formatCode="General">
                  <c:v>635</c:v>
                </c:pt>
                <c:pt idx="5" formatCode="General">
                  <c:v>28</c:v>
                </c:pt>
                <c:pt idx="6">
                  <c:v>18993</c:v>
                </c:pt>
                <c:pt idx="7" formatCode="General">
                  <c:v>13</c:v>
                </c:pt>
                <c:pt idx="8">
                  <c:v>2618</c:v>
                </c:pt>
                <c:pt idx="9">
                  <c:v>5677</c:v>
                </c:pt>
                <c:pt idx="10" formatCode="General">
                  <c:v>29</c:v>
                </c:pt>
                <c:pt idx="11">
                  <c:v>2564</c:v>
                </c:pt>
                <c:pt idx="12" formatCode="General">
                  <c:v>10</c:v>
                </c:pt>
                <c:pt idx="13">
                  <c:v>7757</c:v>
                </c:pt>
                <c:pt idx="14" formatCode="General">
                  <c:v>621</c:v>
                </c:pt>
                <c:pt idx="15" formatCode="General">
                  <c:v>259</c:v>
                </c:pt>
                <c:pt idx="16" formatCode="General">
                  <c:v>8</c:v>
                </c:pt>
              </c:numCache>
            </c:numRef>
          </c:val>
        </c:ser>
        <c:ser>
          <c:idx val="8"/>
          <c:order val="8"/>
          <c:tx>
            <c:strRef>
              <c:f>'Outbound calls by inbound type'!$K$2</c:f>
              <c:strCache>
                <c:ptCount val="1"/>
                <c:pt idx="0">
                  <c:v>Mar-15</c:v>
                </c:pt>
              </c:strCache>
            </c:strRef>
          </c:tx>
          <c:spPr>
            <a:solidFill>
              <a:schemeClr val="accent3">
                <a:lumMod val="60000"/>
              </a:schemeClr>
            </a:solidFill>
            <a:ln>
              <a:noFill/>
            </a:ln>
            <a:effectLst/>
          </c:spPr>
          <c:invertIfNegative val="0"/>
          <c:cat>
            <c:strRef>
              <c:f>'Outbound calls by inbound type'!$B$3:$B$19</c:f>
              <c:strCache>
                <c:ptCount val="17"/>
                <c:pt idx="0">
                  <c:v>TTY – Speak and Read</c:v>
                </c:pt>
                <c:pt idx="1">
                  <c:v>TTY – Type and Read</c:v>
                </c:pt>
                <c:pt idx="2">
                  <c:v>TTY – Type and Listen</c:v>
                </c:pt>
                <c:pt idx="3">
                  <c:v>TTY - Voice</c:v>
                </c:pt>
                <c:pt idx="4">
                  <c:v>Speak and Listen</c:v>
                </c:pt>
                <c:pt idx="5">
                  <c:v>Speak and Listen (app)</c:v>
                </c:pt>
                <c:pt idx="6">
                  <c:v>Internet relay</c:v>
                </c:pt>
                <c:pt idx="7">
                  <c:v>Internet relay (voice)</c:v>
                </c:pt>
                <c:pt idx="8">
                  <c:v>Internet relay (app)</c:v>
                </c:pt>
                <c:pt idx="9">
                  <c:v>SMS relay</c:v>
                </c:pt>
                <c:pt idx="10">
                  <c:v>SMS relay (voice)</c:v>
                </c:pt>
                <c:pt idx="11">
                  <c:v>Video relay</c:v>
                </c:pt>
                <c:pt idx="12">
                  <c:v>Video relay (voice)</c:v>
                </c:pt>
                <c:pt idx="13">
                  <c:v>Captioned relay (handset)</c:v>
                </c:pt>
                <c:pt idx="14">
                  <c:v>Captioned relay (web browser)</c:v>
                </c:pt>
                <c:pt idx="15">
                  <c:v>Modem/CTM</c:v>
                </c:pt>
                <c:pt idx="16">
                  <c:v>106 Text Emergency Service</c:v>
                </c:pt>
              </c:strCache>
            </c:strRef>
          </c:cat>
          <c:val>
            <c:numRef>
              <c:f>'Outbound calls by inbound type'!$K$3:$K$19</c:f>
              <c:numCache>
                <c:formatCode>#,##0</c:formatCode>
                <c:ptCount val="17"/>
                <c:pt idx="0">
                  <c:v>8069</c:v>
                </c:pt>
                <c:pt idx="1">
                  <c:v>5584</c:v>
                </c:pt>
                <c:pt idx="2" formatCode="General">
                  <c:v>210</c:v>
                </c:pt>
                <c:pt idx="3">
                  <c:v>2846</c:v>
                </c:pt>
                <c:pt idx="4" formatCode="General">
                  <c:v>644</c:v>
                </c:pt>
                <c:pt idx="5" formatCode="General">
                  <c:v>18</c:v>
                </c:pt>
                <c:pt idx="6">
                  <c:v>20524</c:v>
                </c:pt>
                <c:pt idx="7" formatCode="General">
                  <c:v>3</c:v>
                </c:pt>
                <c:pt idx="8">
                  <c:v>3257</c:v>
                </c:pt>
                <c:pt idx="9">
                  <c:v>5502</c:v>
                </c:pt>
                <c:pt idx="10" formatCode="General">
                  <c:v>28</c:v>
                </c:pt>
                <c:pt idx="11">
                  <c:v>2010</c:v>
                </c:pt>
                <c:pt idx="12" formatCode="General">
                  <c:v>12</c:v>
                </c:pt>
                <c:pt idx="13">
                  <c:v>10277</c:v>
                </c:pt>
                <c:pt idx="14" formatCode="General">
                  <c:v>510</c:v>
                </c:pt>
                <c:pt idx="15" formatCode="General">
                  <c:v>367</c:v>
                </c:pt>
                <c:pt idx="16" formatCode="General">
                  <c:v>9</c:v>
                </c:pt>
              </c:numCache>
            </c:numRef>
          </c:val>
        </c:ser>
        <c:dLbls>
          <c:showLegendKey val="0"/>
          <c:showVal val="0"/>
          <c:showCatName val="0"/>
          <c:showSerName val="0"/>
          <c:showPercent val="0"/>
          <c:showBubbleSize val="0"/>
        </c:dLbls>
        <c:gapWidth val="150"/>
        <c:overlap val="100"/>
        <c:axId val="743843816"/>
        <c:axId val="743846168"/>
      </c:barChart>
      <c:catAx>
        <c:axId val="743843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crossAx val="743846168"/>
        <c:crosses val="autoZero"/>
        <c:auto val="1"/>
        <c:lblAlgn val="ctr"/>
        <c:lblOffset val="100"/>
        <c:noMultiLvlLbl val="0"/>
      </c:catAx>
      <c:valAx>
        <c:axId val="743846168"/>
        <c:scaling>
          <c:orientation val="minMax"/>
        </c:scaling>
        <c:delete val="0"/>
        <c:axPos val="b"/>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1" i="0" u="none" strike="noStrike" kern="1200" baseline="0">
                <a:solidFill>
                  <a:schemeClr val="tx1">
                    <a:lumMod val="65000"/>
                    <a:lumOff val="35000"/>
                  </a:schemeClr>
                </a:solidFill>
                <a:latin typeface="+mj-lt"/>
                <a:ea typeface="+mn-ea"/>
                <a:cs typeface="+mn-cs"/>
              </a:defRPr>
            </a:pPr>
            <a:endParaRPr lang="en-US"/>
          </a:p>
        </c:txPr>
        <c:crossAx val="743843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j-lt"/>
                <a:ea typeface="+mn-ea"/>
                <a:cs typeface="+mn-cs"/>
              </a:defRPr>
            </a:pPr>
            <a:r>
              <a:rPr lang="en-US" sz="1200" b="1">
                <a:latin typeface="+mj-lt"/>
              </a:rPr>
              <a:t>Calls to Emergency Services 1 July 2014-31 March 2015</a:t>
            </a:r>
          </a:p>
        </c:rich>
      </c:tx>
      <c:layout>
        <c:manualLayout>
          <c:xMode val="edge"/>
          <c:yMode val="edge"/>
          <c:x val="0.12813059505002633"/>
          <c:y val="5.067207675666859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pieChart>
        <c:varyColors val="1"/>
        <c:ser>
          <c:idx val="0"/>
          <c:order val="0"/>
          <c:explosion val="2"/>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'Calls to emergency services'!$B$14:$B$20</c:f>
              <c:strCache>
                <c:ptCount val="7"/>
                <c:pt idx="0">
                  <c:v>TTY users to 106</c:v>
                </c:pt>
                <c:pt idx="1">
                  <c:v>TTY users to Triple Zero</c:v>
                </c:pt>
                <c:pt idx="2">
                  <c:v>SMS relay users to Triple Zero</c:v>
                </c:pt>
                <c:pt idx="3">
                  <c:v>Internet relay users to Triple Zero</c:v>
                </c:pt>
                <c:pt idx="4">
                  <c:v>Captioned relay users to Triple Zero</c:v>
                </c:pt>
                <c:pt idx="5">
                  <c:v>Speak and Listen users to Triple Zero</c:v>
                </c:pt>
                <c:pt idx="6">
                  <c:v>Video relay users to Triple Zero</c:v>
                </c:pt>
              </c:strCache>
            </c:strRef>
          </c:cat>
          <c:val>
            <c:numRef>
              <c:f>'Calls to emergency services'!$C$14:$C$20</c:f>
              <c:numCache>
                <c:formatCode>General</c:formatCode>
                <c:ptCount val="7"/>
                <c:pt idx="0">
                  <c:v>103</c:v>
                </c:pt>
                <c:pt idx="1">
                  <c:v>45</c:v>
                </c:pt>
                <c:pt idx="2">
                  <c:v>210</c:v>
                </c:pt>
                <c:pt idx="3">
                  <c:v>97</c:v>
                </c:pt>
                <c:pt idx="4">
                  <c:v>36</c:v>
                </c:pt>
                <c:pt idx="5">
                  <c:v>3</c:v>
                </c:pt>
                <c:pt idx="6">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35181665510202"/>
          <c:y val="0.16965139316727387"/>
          <c:w val="0.37532925721449567"/>
          <c:h val="0.7507681381743321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j-lt"/>
                <a:ea typeface="+mn-ea"/>
                <a:cs typeface="+mn-cs"/>
              </a:defRPr>
            </a:pPr>
            <a:r>
              <a:rPr lang="en-US" sz="1400" cap="none">
                <a:latin typeface="+mj-lt"/>
              </a:rPr>
              <a:t>Helpdesk</a:t>
            </a:r>
            <a:r>
              <a:rPr lang="en-US" sz="1400" cap="none" baseline="0">
                <a:latin typeface="+mj-lt"/>
              </a:rPr>
              <a:t> enquiries</a:t>
            </a:r>
            <a:endParaRPr lang="en-US" sz="1400" cap="none">
              <a:latin typeface="+mj-lt"/>
            </a:endParaRP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j-lt"/>
              <a:ea typeface="+mn-ea"/>
              <a:cs typeface="+mn-cs"/>
            </a:defRPr>
          </a:pPr>
          <a:endParaRPr lang="en-US"/>
        </a:p>
      </c:txPr>
    </c:title>
    <c:autoTitleDeleted val="0"/>
    <c:plotArea>
      <c:layout/>
      <c:barChart>
        <c:barDir val="bar"/>
        <c:grouping val="stacked"/>
        <c:varyColors val="0"/>
        <c:ser>
          <c:idx val="0"/>
          <c:order val="0"/>
          <c:tx>
            <c:strRef>
              <c:f>'Helpdesk enquiries'!$B$1:$B$2</c:f>
              <c:strCache>
                <c:ptCount val="2"/>
                <c:pt idx="0">
                  <c:v>Jul-14</c:v>
                </c:pt>
              </c:strCache>
            </c:strRef>
          </c:tx>
          <c:spPr>
            <a:solidFill>
              <a:schemeClr val="accent1">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enquiries'!$B$3:$B$10</c:f>
              <c:numCache>
                <c:formatCode>General</c:formatCode>
                <c:ptCount val="8"/>
                <c:pt idx="0">
                  <c:v>284</c:v>
                </c:pt>
                <c:pt idx="1">
                  <c:v>64</c:v>
                </c:pt>
                <c:pt idx="2">
                  <c:v>163</c:v>
                </c:pt>
                <c:pt idx="3">
                  <c:v>60</c:v>
                </c:pt>
                <c:pt idx="4">
                  <c:v>22</c:v>
                </c:pt>
                <c:pt idx="5">
                  <c:v>5</c:v>
                </c:pt>
                <c:pt idx="6">
                  <c:v>24</c:v>
                </c:pt>
                <c:pt idx="7">
                  <c:v>24</c:v>
                </c:pt>
              </c:numCache>
            </c:numRef>
          </c:val>
        </c:ser>
        <c:ser>
          <c:idx val="1"/>
          <c:order val="1"/>
          <c:tx>
            <c:strRef>
              <c:f>'Helpdesk enquiries'!$C$1:$C$2</c:f>
              <c:strCache>
                <c:ptCount val="2"/>
                <c:pt idx="0">
                  <c:v>Aug-14</c:v>
                </c:pt>
              </c:strCache>
            </c:strRef>
          </c:tx>
          <c:spPr>
            <a:solidFill>
              <a:schemeClr val="accent2">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enquiries'!$C$3:$C$10</c:f>
              <c:numCache>
                <c:formatCode>General</c:formatCode>
                <c:ptCount val="8"/>
                <c:pt idx="0">
                  <c:v>328</c:v>
                </c:pt>
                <c:pt idx="1">
                  <c:v>68</c:v>
                </c:pt>
                <c:pt idx="2">
                  <c:v>138</c:v>
                </c:pt>
                <c:pt idx="3">
                  <c:v>70</c:v>
                </c:pt>
                <c:pt idx="4">
                  <c:v>22</c:v>
                </c:pt>
                <c:pt idx="5">
                  <c:v>4</c:v>
                </c:pt>
                <c:pt idx="6">
                  <c:v>20</c:v>
                </c:pt>
                <c:pt idx="7">
                  <c:v>35</c:v>
                </c:pt>
              </c:numCache>
            </c:numRef>
          </c:val>
        </c:ser>
        <c:ser>
          <c:idx val="2"/>
          <c:order val="2"/>
          <c:tx>
            <c:strRef>
              <c:f>'Helpdesk enquiries'!$D$1:$D$2</c:f>
              <c:strCache>
                <c:ptCount val="2"/>
                <c:pt idx="0">
                  <c:v>Sep-14</c:v>
                </c:pt>
              </c:strCache>
            </c:strRef>
          </c:tx>
          <c:spPr>
            <a:solidFill>
              <a:schemeClr val="accent3">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enquiries'!$D$3:$D$10</c:f>
              <c:numCache>
                <c:formatCode>General</c:formatCode>
                <c:ptCount val="8"/>
                <c:pt idx="0">
                  <c:v>310</c:v>
                </c:pt>
                <c:pt idx="1">
                  <c:v>48</c:v>
                </c:pt>
                <c:pt idx="2">
                  <c:v>182</c:v>
                </c:pt>
                <c:pt idx="3">
                  <c:v>94</c:v>
                </c:pt>
                <c:pt idx="4">
                  <c:v>30</c:v>
                </c:pt>
                <c:pt idx="5">
                  <c:v>3</c:v>
                </c:pt>
                <c:pt idx="6">
                  <c:v>18</c:v>
                </c:pt>
                <c:pt idx="7">
                  <c:v>31</c:v>
                </c:pt>
              </c:numCache>
            </c:numRef>
          </c:val>
        </c:ser>
        <c:ser>
          <c:idx val="3"/>
          <c:order val="3"/>
          <c:tx>
            <c:strRef>
              <c:f>'Helpdesk enquiries'!$E$1:$E$2</c:f>
              <c:strCache>
                <c:ptCount val="2"/>
                <c:pt idx="0">
                  <c:v>Oct-14</c:v>
                </c:pt>
              </c:strCache>
            </c:strRef>
          </c:tx>
          <c:spPr>
            <a:solidFill>
              <a:schemeClr val="accent4">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enquiries'!$E$3:$E$10</c:f>
              <c:numCache>
                <c:formatCode>General</c:formatCode>
                <c:ptCount val="8"/>
                <c:pt idx="0">
                  <c:v>315</c:v>
                </c:pt>
                <c:pt idx="1">
                  <c:v>55</c:v>
                </c:pt>
                <c:pt idx="2">
                  <c:v>128</c:v>
                </c:pt>
                <c:pt idx="3">
                  <c:v>76</c:v>
                </c:pt>
                <c:pt idx="4">
                  <c:v>16</c:v>
                </c:pt>
                <c:pt idx="5">
                  <c:v>1</c:v>
                </c:pt>
                <c:pt idx="6">
                  <c:v>13</c:v>
                </c:pt>
                <c:pt idx="7">
                  <c:v>29</c:v>
                </c:pt>
              </c:numCache>
            </c:numRef>
          </c:val>
        </c:ser>
        <c:ser>
          <c:idx val="4"/>
          <c:order val="4"/>
          <c:tx>
            <c:strRef>
              <c:f>'Helpdesk enquiries'!$F$1:$F$2</c:f>
              <c:strCache>
                <c:ptCount val="2"/>
                <c:pt idx="0">
                  <c:v>Nov-14</c:v>
                </c:pt>
              </c:strCache>
            </c:strRef>
          </c:tx>
          <c:spPr>
            <a:solidFill>
              <a:schemeClr val="accent5">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enquiries'!$F$3:$F$10</c:f>
              <c:numCache>
                <c:formatCode>General</c:formatCode>
                <c:ptCount val="8"/>
                <c:pt idx="0">
                  <c:v>281</c:v>
                </c:pt>
                <c:pt idx="1">
                  <c:v>70</c:v>
                </c:pt>
                <c:pt idx="2">
                  <c:v>141</c:v>
                </c:pt>
                <c:pt idx="3">
                  <c:v>82</c:v>
                </c:pt>
                <c:pt idx="4">
                  <c:v>9</c:v>
                </c:pt>
                <c:pt idx="5">
                  <c:v>6</c:v>
                </c:pt>
                <c:pt idx="6">
                  <c:v>9</c:v>
                </c:pt>
                <c:pt idx="7">
                  <c:v>14</c:v>
                </c:pt>
              </c:numCache>
            </c:numRef>
          </c:val>
        </c:ser>
        <c:ser>
          <c:idx val="5"/>
          <c:order val="5"/>
          <c:tx>
            <c:strRef>
              <c:f>'Helpdesk enquiries'!$G$1:$G$2</c:f>
              <c:strCache>
                <c:ptCount val="2"/>
                <c:pt idx="0">
                  <c:v>Dec-14</c:v>
                </c:pt>
              </c:strCache>
            </c:strRef>
          </c:tx>
          <c:spPr>
            <a:solidFill>
              <a:schemeClr val="accent6">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enquiries'!$G$3:$G$10</c:f>
              <c:numCache>
                <c:formatCode>General</c:formatCode>
                <c:ptCount val="8"/>
                <c:pt idx="0">
                  <c:v>264</c:v>
                </c:pt>
                <c:pt idx="1">
                  <c:v>51</c:v>
                </c:pt>
                <c:pt idx="2">
                  <c:v>223</c:v>
                </c:pt>
                <c:pt idx="3">
                  <c:v>65</c:v>
                </c:pt>
                <c:pt idx="4">
                  <c:v>53</c:v>
                </c:pt>
                <c:pt idx="5">
                  <c:v>7</c:v>
                </c:pt>
                <c:pt idx="6">
                  <c:v>13</c:v>
                </c:pt>
                <c:pt idx="7">
                  <c:v>36</c:v>
                </c:pt>
              </c:numCache>
            </c:numRef>
          </c:val>
        </c:ser>
        <c:ser>
          <c:idx val="6"/>
          <c:order val="6"/>
          <c:tx>
            <c:strRef>
              <c:f>'Helpdesk enquiries'!$H$1:$H$2</c:f>
              <c:strCache>
                <c:ptCount val="2"/>
                <c:pt idx="0">
                  <c:v>Jan-15</c:v>
                </c:pt>
              </c:strCache>
            </c:strRef>
          </c:tx>
          <c:spPr>
            <a:solidFill>
              <a:schemeClr val="accent1">
                <a:lumMod val="60000"/>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enquiries'!$H$3:$H$10</c:f>
              <c:numCache>
                <c:formatCode>General</c:formatCode>
                <c:ptCount val="8"/>
                <c:pt idx="0">
                  <c:v>271</c:v>
                </c:pt>
                <c:pt idx="1">
                  <c:v>50</c:v>
                </c:pt>
                <c:pt idx="2">
                  <c:v>215</c:v>
                </c:pt>
                <c:pt idx="3">
                  <c:v>88</c:v>
                </c:pt>
                <c:pt idx="4">
                  <c:v>15</c:v>
                </c:pt>
                <c:pt idx="5">
                  <c:v>3</c:v>
                </c:pt>
                <c:pt idx="6">
                  <c:v>5</c:v>
                </c:pt>
                <c:pt idx="7">
                  <c:v>19</c:v>
                </c:pt>
              </c:numCache>
            </c:numRef>
          </c:val>
        </c:ser>
        <c:ser>
          <c:idx val="7"/>
          <c:order val="7"/>
          <c:tx>
            <c:strRef>
              <c:f>'Helpdesk enquiries'!$I$1:$I$2</c:f>
              <c:strCache>
                <c:ptCount val="2"/>
                <c:pt idx="0">
                  <c:v>Feb-15</c:v>
                </c:pt>
              </c:strCache>
            </c:strRef>
          </c:tx>
          <c:spPr>
            <a:solidFill>
              <a:schemeClr val="accent2">
                <a:lumMod val="60000"/>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enquiries'!$I$3:$I$10</c:f>
              <c:numCache>
                <c:formatCode>General</c:formatCode>
                <c:ptCount val="8"/>
                <c:pt idx="0">
                  <c:v>292</c:v>
                </c:pt>
                <c:pt idx="1">
                  <c:v>76</c:v>
                </c:pt>
                <c:pt idx="2">
                  <c:v>183</c:v>
                </c:pt>
                <c:pt idx="3">
                  <c:v>85</c:v>
                </c:pt>
                <c:pt idx="4">
                  <c:v>19</c:v>
                </c:pt>
                <c:pt idx="5">
                  <c:v>4</c:v>
                </c:pt>
                <c:pt idx="6">
                  <c:v>5</c:v>
                </c:pt>
                <c:pt idx="7">
                  <c:v>31</c:v>
                </c:pt>
              </c:numCache>
            </c:numRef>
          </c:val>
        </c:ser>
        <c:ser>
          <c:idx val="8"/>
          <c:order val="8"/>
          <c:tx>
            <c:strRef>
              <c:f>'Helpdesk enquiries'!$J$1:$J$2</c:f>
              <c:strCache>
                <c:ptCount val="2"/>
                <c:pt idx="0">
                  <c:v>Mar-15</c:v>
                </c:pt>
              </c:strCache>
            </c:strRef>
          </c:tx>
          <c:spPr>
            <a:solidFill>
              <a:schemeClr val="accent3">
                <a:lumMod val="60000"/>
                <a:alpha val="70000"/>
              </a:schemeClr>
            </a:solidFill>
            <a:ln>
              <a:noFill/>
            </a:ln>
            <a:effectLst/>
          </c:spPr>
          <c:invertIfNegative val="0"/>
          <c:cat>
            <c:strRef>
              <c:f>'Helpdesk enquiries'!$A$3:$A$10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 enquiries'!$J$3:$J$10</c:f>
              <c:numCache>
                <c:formatCode>General</c:formatCode>
                <c:ptCount val="8"/>
                <c:pt idx="0">
                  <c:v>311</c:v>
                </c:pt>
                <c:pt idx="1">
                  <c:v>102</c:v>
                </c:pt>
                <c:pt idx="2">
                  <c:v>217</c:v>
                </c:pt>
                <c:pt idx="3">
                  <c:v>77</c:v>
                </c:pt>
                <c:pt idx="4">
                  <c:v>26</c:v>
                </c:pt>
                <c:pt idx="5">
                  <c:v>3</c:v>
                </c:pt>
                <c:pt idx="6">
                  <c:v>18</c:v>
                </c:pt>
                <c:pt idx="7">
                  <c:v>53</c:v>
                </c:pt>
              </c:numCache>
            </c:numRef>
          </c:val>
        </c:ser>
        <c:dLbls>
          <c:showLegendKey val="0"/>
          <c:showVal val="0"/>
          <c:showCatName val="0"/>
          <c:showSerName val="0"/>
          <c:showPercent val="0"/>
          <c:showBubbleSize val="0"/>
        </c:dLbls>
        <c:gapWidth val="50"/>
        <c:overlap val="100"/>
        <c:axId val="743844208"/>
        <c:axId val="336134216"/>
      </c:barChart>
      <c:catAx>
        <c:axId val="74384420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crossAx val="336134216"/>
        <c:crosses val="autoZero"/>
        <c:auto val="1"/>
        <c:lblAlgn val="ctr"/>
        <c:lblOffset val="100"/>
        <c:noMultiLvlLbl val="0"/>
      </c:catAx>
      <c:valAx>
        <c:axId val="336134216"/>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crossAx val="743844208"/>
        <c:crosses val="autoZero"/>
        <c:crossBetween val="between"/>
      </c:valAx>
      <c:spPr>
        <a:noFill/>
        <a:ln>
          <a:noFill/>
        </a:ln>
        <a:effectLst/>
      </c:spPr>
    </c:plotArea>
    <c:legend>
      <c:legendPos val="b"/>
      <c:layout>
        <c:manualLayout>
          <c:xMode val="edge"/>
          <c:yMode val="edge"/>
          <c:x val="0.21545746380725408"/>
          <c:y val="0.92858221008355835"/>
          <c:w val="0.71622059192525067"/>
          <c:h val="5.268535157738439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7609-8528-4021-A5ED-815F508D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40AF8F73.dotm</Template>
  <TotalTime>0</TotalTime>
  <Pages>9</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2015-06-24T05:27:00Z</dcterms:created>
  <dcterms:modified xsi:type="dcterms:W3CDTF">2015-06-24T05:29:00Z</dcterms:modified>
</cp:coreProperties>
</file>