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D1" w:rsidRDefault="007611D1" w:rsidP="007611D1">
      <w:pPr>
        <w:pStyle w:val="Session"/>
      </w:pPr>
      <w:bookmarkStart w:id="0" w:name="_GoBack"/>
      <w:bookmarkEnd w:id="0"/>
      <w:r>
        <w:t>2013</w:t>
      </w:r>
    </w:p>
    <w:p w:rsidR="0048364F" w:rsidRPr="007611D1" w:rsidRDefault="0048364F" w:rsidP="0048364F">
      <w:pPr>
        <w:rPr>
          <w:sz w:val="28"/>
        </w:rPr>
      </w:pPr>
    </w:p>
    <w:p w:rsidR="0048364F" w:rsidRPr="007611D1" w:rsidRDefault="0048364F" w:rsidP="0048364F">
      <w:pPr>
        <w:rPr>
          <w:sz w:val="28"/>
        </w:rPr>
      </w:pPr>
      <w:r w:rsidRPr="007611D1">
        <w:rPr>
          <w:sz w:val="28"/>
        </w:rPr>
        <w:t>The Parliament of the</w:t>
      </w:r>
    </w:p>
    <w:p w:rsidR="0048364F" w:rsidRPr="007611D1" w:rsidRDefault="0048364F" w:rsidP="0048364F">
      <w:pPr>
        <w:rPr>
          <w:sz w:val="28"/>
        </w:rPr>
      </w:pPr>
      <w:r w:rsidRPr="007611D1">
        <w:rPr>
          <w:sz w:val="28"/>
        </w:rPr>
        <w:t>Commonwealth of Australia</w:t>
      </w:r>
    </w:p>
    <w:p w:rsidR="0048364F" w:rsidRPr="007611D1" w:rsidRDefault="0048364F" w:rsidP="0048364F">
      <w:pPr>
        <w:rPr>
          <w:sz w:val="28"/>
        </w:rPr>
      </w:pPr>
    </w:p>
    <w:p w:rsidR="0048364F" w:rsidRPr="007611D1" w:rsidRDefault="0048364F" w:rsidP="0048364F">
      <w:pPr>
        <w:pStyle w:val="House"/>
      </w:pPr>
      <w:r w:rsidRPr="007611D1">
        <w:t>HOUSE OF REPRESENTATIVES/THE SENATE</w:t>
      </w:r>
    </w:p>
    <w:p w:rsidR="0048364F" w:rsidRPr="007611D1" w:rsidRDefault="0048364F" w:rsidP="0048364F"/>
    <w:p w:rsidR="0048364F" w:rsidRPr="007611D1" w:rsidRDefault="0048364F" w:rsidP="0048364F"/>
    <w:p w:rsidR="0048364F" w:rsidRPr="007611D1" w:rsidRDefault="0048364F" w:rsidP="0048364F"/>
    <w:p w:rsidR="0048364F" w:rsidRPr="007611D1" w:rsidRDefault="0048364F" w:rsidP="0048364F"/>
    <w:p w:rsidR="0048364F" w:rsidRPr="007611D1" w:rsidRDefault="0048364F" w:rsidP="0048364F">
      <w:pPr>
        <w:rPr>
          <w:sz w:val="19"/>
        </w:rPr>
      </w:pPr>
    </w:p>
    <w:p w:rsidR="0048364F" w:rsidRPr="007611D1" w:rsidRDefault="0048364F" w:rsidP="0048364F">
      <w:pPr>
        <w:rPr>
          <w:sz w:val="19"/>
        </w:rPr>
      </w:pPr>
    </w:p>
    <w:p w:rsidR="0048364F" w:rsidRPr="007611D1" w:rsidRDefault="0048364F" w:rsidP="0048364F">
      <w:pPr>
        <w:rPr>
          <w:sz w:val="19"/>
        </w:rPr>
      </w:pPr>
    </w:p>
    <w:p w:rsidR="0048364F" w:rsidRPr="007611D1" w:rsidRDefault="0048364F" w:rsidP="0048364F">
      <w:pPr>
        <w:rPr>
          <w:sz w:val="19"/>
        </w:rPr>
      </w:pPr>
    </w:p>
    <w:p w:rsidR="0048364F" w:rsidRPr="007611D1" w:rsidRDefault="0048364F" w:rsidP="0048364F">
      <w:pPr>
        <w:rPr>
          <w:sz w:val="19"/>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087"/>
      </w:tblGrid>
      <w:tr w:rsidR="007611D1" w:rsidRPr="00E01E6A" w:rsidTr="007611D1">
        <w:tc>
          <w:tcPr>
            <w:tcW w:w="7087" w:type="dxa"/>
            <w:shd w:val="clear" w:color="auto" w:fill="auto"/>
          </w:tcPr>
          <w:p w:rsidR="007611D1" w:rsidRPr="00E01E6A" w:rsidRDefault="007611D1" w:rsidP="007611D1">
            <w:pPr>
              <w:jc w:val="center"/>
              <w:rPr>
                <w:b/>
                <w:sz w:val="26"/>
              </w:rPr>
            </w:pPr>
            <w:r w:rsidRPr="00E01E6A">
              <w:rPr>
                <w:b/>
                <w:sz w:val="26"/>
              </w:rPr>
              <w:t>EXPOSURE DRAFT</w:t>
            </w:r>
          </w:p>
          <w:p w:rsidR="007611D1" w:rsidRPr="00E01E6A" w:rsidRDefault="007611D1" w:rsidP="007611D1">
            <w:pPr>
              <w:rPr>
                <w:b/>
                <w:sz w:val="20"/>
              </w:rPr>
            </w:pPr>
          </w:p>
        </w:tc>
      </w:tr>
    </w:tbl>
    <w:p w:rsidR="0048364F" w:rsidRPr="007611D1" w:rsidRDefault="0048364F" w:rsidP="0048364F">
      <w:pPr>
        <w:rPr>
          <w:sz w:val="19"/>
        </w:rPr>
      </w:pPr>
    </w:p>
    <w:p w:rsidR="007611D1" w:rsidRPr="007611D1" w:rsidRDefault="007611D1" w:rsidP="0048364F">
      <w:pPr>
        <w:rPr>
          <w:sz w:val="19"/>
        </w:rPr>
      </w:pPr>
    </w:p>
    <w:p w:rsidR="0048364F" w:rsidRPr="007611D1" w:rsidRDefault="00707385" w:rsidP="0048364F">
      <w:pPr>
        <w:pStyle w:val="ShortT"/>
      </w:pPr>
      <w:r w:rsidRPr="007611D1">
        <w:t xml:space="preserve">Telecommunications </w:t>
      </w:r>
      <w:r w:rsidR="00221F59" w:rsidRPr="007611D1">
        <w:t xml:space="preserve">Legislation Amendment </w:t>
      </w:r>
      <w:r w:rsidRPr="007611D1">
        <w:t>(International Mobile Roaming) Bill 201</w:t>
      </w:r>
      <w:r w:rsidR="0098174B" w:rsidRPr="007611D1">
        <w:t>4</w:t>
      </w:r>
    </w:p>
    <w:p w:rsidR="0048364F" w:rsidRPr="007611D1" w:rsidRDefault="0048364F" w:rsidP="0048364F"/>
    <w:p w:rsidR="0048364F" w:rsidRPr="007611D1" w:rsidRDefault="00C164CA" w:rsidP="0048364F">
      <w:pPr>
        <w:pStyle w:val="Actno"/>
      </w:pPr>
      <w:r w:rsidRPr="007611D1">
        <w:t>No</w:t>
      </w:r>
      <w:r w:rsidR="00037D75" w:rsidRPr="007611D1">
        <w:t>.</w:t>
      </w:r>
      <w:r w:rsidRPr="007611D1">
        <w:t xml:space="preserve">      , 201</w:t>
      </w:r>
      <w:r w:rsidR="0098174B" w:rsidRPr="007611D1">
        <w:t>4</w:t>
      </w:r>
    </w:p>
    <w:p w:rsidR="0048364F" w:rsidRPr="007611D1" w:rsidRDefault="0048364F" w:rsidP="0048364F"/>
    <w:p w:rsidR="0048364F" w:rsidRPr="007611D1" w:rsidRDefault="0048364F" w:rsidP="0048364F">
      <w:pPr>
        <w:pStyle w:val="Portfolio"/>
      </w:pPr>
      <w:r w:rsidRPr="007611D1">
        <w:t>(</w:t>
      </w:r>
      <w:r w:rsidR="00221F59" w:rsidRPr="007611D1">
        <w:t>Communications</w:t>
      </w:r>
      <w:r w:rsidRPr="007611D1">
        <w:t>)</w:t>
      </w:r>
    </w:p>
    <w:p w:rsidR="0048364F" w:rsidRPr="007611D1" w:rsidRDefault="0048364F" w:rsidP="0048364F"/>
    <w:p w:rsidR="0048364F" w:rsidRPr="007611D1" w:rsidRDefault="0048364F" w:rsidP="0048364F"/>
    <w:p w:rsidR="0048364F" w:rsidRPr="007611D1" w:rsidRDefault="0048364F" w:rsidP="0048364F"/>
    <w:p w:rsidR="0048364F" w:rsidRPr="007611D1" w:rsidRDefault="0048364F" w:rsidP="0048364F">
      <w:pPr>
        <w:pStyle w:val="LongT"/>
      </w:pPr>
      <w:r w:rsidRPr="007611D1">
        <w:t xml:space="preserve">A Bill for an Act to </w:t>
      </w:r>
      <w:r w:rsidR="00221F59" w:rsidRPr="007611D1">
        <w:t>amend the law relating to telecommunications</w:t>
      </w:r>
      <w:r w:rsidRPr="007611D1">
        <w:t>, and for related purposes</w:t>
      </w:r>
    </w:p>
    <w:p w:rsidR="0048364F" w:rsidRPr="007611D1" w:rsidRDefault="0048364F" w:rsidP="0048364F">
      <w:pPr>
        <w:pStyle w:val="Header"/>
        <w:tabs>
          <w:tab w:val="clear" w:pos="4150"/>
          <w:tab w:val="clear" w:pos="8307"/>
        </w:tabs>
      </w:pPr>
      <w:r w:rsidRPr="007611D1">
        <w:rPr>
          <w:rStyle w:val="CharAmSchNo"/>
        </w:rPr>
        <w:t xml:space="preserve"> </w:t>
      </w:r>
      <w:r w:rsidRPr="007611D1">
        <w:rPr>
          <w:rStyle w:val="CharAmSchText"/>
        </w:rPr>
        <w:t xml:space="preserve"> </w:t>
      </w:r>
    </w:p>
    <w:p w:rsidR="0048364F" w:rsidRPr="007611D1" w:rsidRDefault="0048364F" w:rsidP="0048364F">
      <w:pPr>
        <w:pStyle w:val="Header"/>
        <w:tabs>
          <w:tab w:val="clear" w:pos="4150"/>
          <w:tab w:val="clear" w:pos="8307"/>
        </w:tabs>
      </w:pPr>
      <w:r w:rsidRPr="007611D1">
        <w:rPr>
          <w:rStyle w:val="CharAmPartNo"/>
        </w:rPr>
        <w:t xml:space="preserve"> </w:t>
      </w:r>
      <w:r w:rsidRPr="007611D1">
        <w:rPr>
          <w:rStyle w:val="CharAmPartText"/>
        </w:rPr>
        <w:t xml:space="preserve"> </w:t>
      </w:r>
    </w:p>
    <w:p w:rsidR="0048364F" w:rsidRPr="007611D1" w:rsidRDefault="0048364F" w:rsidP="0048364F">
      <w:pPr>
        <w:sectPr w:rsidR="0048364F" w:rsidRPr="007611D1" w:rsidSect="007611D1">
          <w:headerReference w:type="even" r:id="rId7"/>
          <w:headerReference w:type="default" r:id="rId8"/>
          <w:footerReference w:type="even" r:id="rId9"/>
          <w:footerReference w:type="default" r:id="rId10"/>
          <w:headerReference w:type="first" r:id="rId11"/>
          <w:footerReference w:type="first" r:id="rId12"/>
          <w:pgSz w:w="11907" w:h="16839"/>
          <w:pgMar w:top="1418" w:right="2409" w:bottom="4252" w:left="2409" w:header="720" w:footer="3402" w:gutter="0"/>
          <w:cols w:space="708"/>
          <w:docGrid w:linePitch="360"/>
        </w:sectPr>
      </w:pPr>
    </w:p>
    <w:p w:rsidR="0048364F" w:rsidRPr="007611D1" w:rsidRDefault="0048364F" w:rsidP="005A453E">
      <w:pPr>
        <w:rPr>
          <w:sz w:val="36"/>
        </w:rPr>
      </w:pPr>
      <w:r w:rsidRPr="007611D1">
        <w:rPr>
          <w:sz w:val="36"/>
        </w:rPr>
        <w:lastRenderedPageBreak/>
        <w:t>Contents</w:t>
      </w:r>
    </w:p>
    <w:bookmarkStart w:id="1" w:name="BKCheck15B_1"/>
    <w:bookmarkEnd w:id="1"/>
    <w:p w:rsidR="007611D1" w:rsidRPr="00E01E6A" w:rsidRDefault="007611D1">
      <w:pPr>
        <w:pStyle w:val="TOC5"/>
        <w:rPr>
          <w:rFonts w:ascii="Calibri" w:hAnsi="Calibri"/>
          <w:noProof/>
          <w:kern w:val="0"/>
          <w:sz w:val="22"/>
          <w:szCs w:val="22"/>
        </w:rPr>
      </w:pPr>
      <w:r>
        <w:fldChar w:fldCharType="begin"/>
      </w:r>
      <w:r>
        <w:instrText xml:space="preserve"> TOC \o "1-9" </w:instrText>
      </w:r>
      <w:r>
        <w:fldChar w:fldCharType="separate"/>
      </w:r>
      <w:r>
        <w:rPr>
          <w:noProof/>
        </w:rPr>
        <w:t>1</w:t>
      </w:r>
      <w:r>
        <w:rPr>
          <w:noProof/>
        </w:rPr>
        <w:tab/>
        <w:t>Short title</w:t>
      </w:r>
      <w:r w:rsidRPr="007611D1">
        <w:rPr>
          <w:noProof/>
        </w:rPr>
        <w:tab/>
      </w:r>
      <w:r w:rsidRPr="007611D1">
        <w:rPr>
          <w:noProof/>
        </w:rPr>
        <w:fldChar w:fldCharType="begin"/>
      </w:r>
      <w:r w:rsidRPr="007611D1">
        <w:rPr>
          <w:noProof/>
        </w:rPr>
        <w:instrText xml:space="preserve"> PAGEREF _Toc373488603 \h </w:instrText>
      </w:r>
      <w:r w:rsidRPr="007611D1">
        <w:rPr>
          <w:noProof/>
        </w:rPr>
      </w:r>
      <w:r w:rsidRPr="007611D1">
        <w:rPr>
          <w:noProof/>
        </w:rPr>
        <w:fldChar w:fldCharType="separate"/>
      </w:r>
      <w:r w:rsidR="008D7A2F">
        <w:rPr>
          <w:noProof/>
        </w:rPr>
        <w:t>1</w:t>
      </w:r>
      <w:r w:rsidRPr="007611D1">
        <w:rPr>
          <w:noProof/>
        </w:rPr>
        <w:fldChar w:fldCharType="end"/>
      </w:r>
    </w:p>
    <w:p w:rsidR="007611D1" w:rsidRPr="00E01E6A" w:rsidRDefault="007611D1">
      <w:pPr>
        <w:pStyle w:val="TOC5"/>
        <w:rPr>
          <w:rFonts w:ascii="Calibri" w:hAnsi="Calibri"/>
          <w:noProof/>
          <w:kern w:val="0"/>
          <w:sz w:val="22"/>
          <w:szCs w:val="22"/>
        </w:rPr>
      </w:pPr>
      <w:r>
        <w:rPr>
          <w:noProof/>
        </w:rPr>
        <w:t>2</w:t>
      </w:r>
      <w:r>
        <w:rPr>
          <w:noProof/>
        </w:rPr>
        <w:tab/>
        <w:t>Commencement</w:t>
      </w:r>
      <w:r w:rsidRPr="007611D1">
        <w:rPr>
          <w:noProof/>
        </w:rPr>
        <w:tab/>
      </w:r>
      <w:r w:rsidRPr="007611D1">
        <w:rPr>
          <w:noProof/>
        </w:rPr>
        <w:fldChar w:fldCharType="begin"/>
      </w:r>
      <w:r w:rsidRPr="007611D1">
        <w:rPr>
          <w:noProof/>
        </w:rPr>
        <w:instrText xml:space="preserve"> PAGEREF _Toc373488604 \h </w:instrText>
      </w:r>
      <w:r w:rsidRPr="007611D1">
        <w:rPr>
          <w:noProof/>
        </w:rPr>
      </w:r>
      <w:r w:rsidRPr="007611D1">
        <w:rPr>
          <w:noProof/>
        </w:rPr>
        <w:fldChar w:fldCharType="separate"/>
      </w:r>
      <w:r w:rsidR="008D7A2F">
        <w:rPr>
          <w:noProof/>
        </w:rPr>
        <w:t>1</w:t>
      </w:r>
      <w:r w:rsidRPr="007611D1">
        <w:rPr>
          <w:noProof/>
        </w:rPr>
        <w:fldChar w:fldCharType="end"/>
      </w:r>
    </w:p>
    <w:p w:rsidR="007611D1" w:rsidRPr="00E01E6A" w:rsidRDefault="007611D1">
      <w:pPr>
        <w:pStyle w:val="TOC5"/>
        <w:rPr>
          <w:rFonts w:ascii="Calibri" w:hAnsi="Calibri"/>
          <w:noProof/>
          <w:kern w:val="0"/>
          <w:sz w:val="22"/>
          <w:szCs w:val="22"/>
        </w:rPr>
      </w:pPr>
      <w:r>
        <w:rPr>
          <w:noProof/>
        </w:rPr>
        <w:t>3</w:t>
      </w:r>
      <w:r>
        <w:rPr>
          <w:noProof/>
        </w:rPr>
        <w:tab/>
        <w:t>Schedule(s)</w:t>
      </w:r>
      <w:r w:rsidRPr="007611D1">
        <w:rPr>
          <w:noProof/>
        </w:rPr>
        <w:tab/>
      </w:r>
      <w:r w:rsidRPr="007611D1">
        <w:rPr>
          <w:noProof/>
        </w:rPr>
        <w:fldChar w:fldCharType="begin"/>
      </w:r>
      <w:r w:rsidRPr="007611D1">
        <w:rPr>
          <w:noProof/>
        </w:rPr>
        <w:instrText xml:space="preserve"> PAGEREF _Toc373488605 \h </w:instrText>
      </w:r>
      <w:r w:rsidRPr="007611D1">
        <w:rPr>
          <w:noProof/>
        </w:rPr>
      </w:r>
      <w:r w:rsidRPr="007611D1">
        <w:rPr>
          <w:noProof/>
        </w:rPr>
        <w:fldChar w:fldCharType="separate"/>
      </w:r>
      <w:r w:rsidR="008D7A2F">
        <w:rPr>
          <w:noProof/>
        </w:rPr>
        <w:t>1</w:t>
      </w:r>
      <w:r w:rsidRPr="007611D1">
        <w:rPr>
          <w:noProof/>
        </w:rPr>
        <w:fldChar w:fldCharType="end"/>
      </w:r>
    </w:p>
    <w:p w:rsidR="007611D1" w:rsidRPr="00E01E6A" w:rsidRDefault="007611D1">
      <w:pPr>
        <w:pStyle w:val="TOC6"/>
        <w:rPr>
          <w:rFonts w:ascii="Calibri" w:hAnsi="Calibri"/>
          <w:b w:val="0"/>
          <w:noProof/>
          <w:kern w:val="0"/>
          <w:sz w:val="22"/>
          <w:szCs w:val="22"/>
        </w:rPr>
      </w:pPr>
      <w:r>
        <w:rPr>
          <w:noProof/>
        </w:rPr>
        <w:t>Schedule 1—Amendments</w:t>
      </w:r>
      <w:r w:rsidRPr="007611D1">
        <w:rPr>
          <w:b w:val="0"/>
          <w:noProof/>
          <w:sz w:val="18"/>
        </w:rPr>
        <w:tab/>
      </w:r>
      <w:r w:rsidRPr="007611D1">
        <w:rPr>
          <w:b w:val="0"/>
          <w:noProof/>
          <w:sz w:val="18"/>
        </w:rPr>
        <w:fldChar w:fldCharType="begin"/>
      </w:r>
      <w:r w:rsidRPr="007611D1">
        <w:rPr>
          <w:b w:val="0"/>
          <w:noProof/>
          <w:sz w:val="18"/>
        </w:rPr>
        <w:instrText xml:space="preserve"> PAGEREF _Toc373488606 \h </w:instrText>
      </w:r>
      <w:r w:rsidRPr="007611D1">
        <w:rPr>
          <w:b w:val="0"/>
          <w:noProof/>
          <w:sz w:val="18"/>
        </w:rPr>
      </w:r>
      <w:r w:rsidRPr="007611D1">
        <w:rPr>
          <w:b w:val="0"/>
          <w:noProof/>
          <w:sz w:val="18"/>
        </w:rPr>
        <w:fldChar w:fldCharType="separate"/>
      </w:r>
      <w:r w:rsidR="008D7A2F">
        <w:rPr>
          <w:b w:val="0"/>
          <w:noProof/>
          <w:sz w:val="18"/>
        </w:rPr>
        <w:t>2</w:t>
      </w:r>
      <w:r w:rsidRPr="007611D1">
        <w:rPr>
          <w:b w:val="0"/>
          <w:noProof/>
          <w:sz w:val="18"/>
        </w:rPr>
        <w:fldChar w:fldCharType="end"/>
      </w:r>
    </w:p>
    <w:p w:rsidR="007611D1" w:rsidRPr="00E01E6A" w:rsidRDefault="007611D1">
      <w:pPr>
        <w:pStyle w:val="TOC7"/>
        <w:rPr>
          <w:rFonts w:ascii="Calibri" w:hAnsi="Calibri"/>
          <w:noProof/>
          <w:kern w:val="0"/>
          <w:sz w:val="22"/>
          <w:szCs w:val="22"/>
        </w:rPr>
      </w:pPr>
      <w:r>
        <w:rPr>
          <w:noProof/>
        </w:rPr>
        <w:t>Part 1—Competition and Consumer Act 2010</w:t>
      </w:r>
      <w:r w:rsidRPr="007611D1">
        <w:rPr>
          <w:noProof/>
          <w:sz w:val="18"/>
        </w:rPr>
        <w:tab/>
      </w:r>
      <w:r w:rsidRPr="007611D1">
        <w:rPr>
          <w:noProof/>
          <w:sz w:val="18"/>
        </w:rPr>
        <w:fldChar w:fldCharType="begin"/>
      </w:r>
      <w:r w:rsidRPr="007611D1">
        <w:rPr>
          <w:noProof/>
          <w:sz w:val="18"/>
        </w:rPr>
        <w:instrText xml:space="preserve"> PAGEREF _Toc373488607 \h </w:instrText>
      </w:r>
      <w:r w:rsidRPr="007611D1">
        <w:rPr>
          <w:noProof/>
          <w:sz w:val="18"/>
        </w:rPr>
      </w:r>
      <w:r w:rsidRPr="007611D1">
        <w:rPr>
          <w:noProof/>
          <w:sz w:val="18"/>
        </w:rPr>
        <w:fldChar w:fldCharType="separate"/>
      </w:r>
      <w:r w:rsidR="008D7A2F">
        <w:rPr>
          <w:noProof/>
          <w:sz w:val="18"/>
        </w:rPr>
        <w:t>2</w:t>
      </w:r>
      <w:r w:rsidRPr="007611D1">
        <w:rPr>
          <w:noProof/>
          <w:sz w:val="18"/>
        </w:rPr>
        <w:fldChar w:fldCharType="end"/>
      </w:r>
    </w:p>
    <w:p w:rsidR="007611D1" w:rsidRPr="00E01E6A" w:rsidRDefault="007611D1">
      <w:pPr>
        <w:pStyle w:val="TOC8"/>
        <w:rPr>
          <w:rFonts w:ascii="Calibri" w:hAnsi="Calibri"/>
          <w:noProof/>
          <w:kern w:val="0"/>
          <w:sz w:val="22"/>
          <w:szCs w:val="22"/>
        </w:rPr>
      </w:pPr>
      <w:r>
        <w:rPr>
          <w:noProof/>
        </w:rPr>
        <w:t>Division 1—Amendments for controls on prices of services relating to international mobile roaming</w:t>
      </w:r>
      <w:r w:rsidRPr="007611D1">
        <w:rPr>
          <w:noProof/>
          <w:sz w:val="18"/>
        </w:rPr>
        <w:tab/>
      </w:r>
      <w:r w:rsidRPr="007611D1">
        <w:rPr>
          <w:noProof/>
          <w:sz w:val="18"/>
        </w:rPr>
        <w:fldChar w:fldCharType="begin"/>
      </w:r>
      <w:r w:rsidRPr="007611D1">
        <w:rPr>
          <w:noProof/>
          <w:sz w:val="18"/>
        </w:rPr>
        <w:instrText xml:space="preserve"> PAGEREF _Toc373488608 \h </w:instrText>
      </w:r>
      <w:r w:rsidRPr="007611D1">
        <w:rPr>
          <w:noProof/>
          <w:sz w:val="18"/>
        </w:rPr>
      </w:r>
      <w:r w:rsidRPr="007611D1">
        <w:rPr>
          <w:noProof/>
          <w:sz w:val="18"/>
        </w:rPr>
        <w:fldChar w:fldCharType="separate"/>
      </w:r>
      <w:r w:rsidR="008D7A2F">
        <w:rPr>
          <w:noProof/>
          <w:sz w:val="18"/>
        </w:rPr>
        <w:t>2</w:t>
      </w:r>
      <w:r w:rsidRPr="007611D1">
        <w:rPr>
          <w:noProof/>
          <w:sz w:val="18"/>
        </w:rPr>
        <w:fldChar w:fldCharType="end"/>
      </w:r>
    </w:p>
    <w:p w:rsidR="007611D1" w:rsidRPr="00E01E6A" w:rsidRDefault="007611D1">
      <w:pPr>
        <w:pStyle w:val="TOC8"/>
        <w:rPr>
          <w:rFonts w:ascii="Calibri" w:hAnsi="Calibri"/>
          <w:noProof/>
          <w:kern w:val="0"/>
          <w:sz w:val="22"/>
          <w:szCs w:val="22"/>
        </w:rPr>
      </w:pPr>
      <w:r>
        <w:rPr>
          <w:noProof/>
        </w:rPr>
        <w:t>Division 2—Amendments of telecommunications access regime</w:t>
      </w:r>
      <w:r w:rsidRPr="007611D1">
        <w:rPr>
          <w:noProof/>
          <w:sz w:val="18"/>
        </w:rPr>
        <w:tab/>
      </w:r>
      <w:r w:rsidRPr="007611D1">
        <w:rPr>
          <w:noProof/>
          <w:sz w:val="18"/>
        </w:rPr>
        <w:fldChar w:fldCharType="begin"/>
      </w:r>
      <w:r w:rsidRPr="007611D1">
        <w:rPr>
          <w:noProof/>
          <w:sz w:val="18"/>
        </w:rPr>
        <w:instrText xml:space="preserve"> PAGEREF _Toc373488642 \h </w:instrText>
      </w:r>
      <w:r w:rsidRPr="007611D1">
        <w:rPr>
          <w:noProof/>
          <w:sz w:val="18"/>
        </w:rPr>
      </w:r>
      <w:r w:rsidRPr="007611D1">
        <w:rPr>
          <w:noProof/>
          <w:sz w:val="18"/>
        </w:rPr>
        <w:fldChar w:fldCharType="separate"/>
      </w:r>
      <w:r w:rsidR="008D7A2F">
        <w:rPr>
          <w:noProof/>
          <w:sz w:val="18"/>
        </w:rPr>
        <w:t>22</w:t>
      </w:r>
      <w:r w:rsidRPr="007611D1">
        <w:rPr>
          <w:noProof/>
          <w:sz w:val="18"/>
        </w:rPr>
        <w:fldChar w:fldCharType="end"/>
      </w:r>
    </w:p>
    <w:p w:rsidR="007611D1" w:rsidRPr="00E01E6A" w:rsidRDefault="007611D1">
      <w:pPr>
        <w:pStyle w:val="TOC8"/>
        <w:rPr>
          <w:rFonts w:ascii="Calibri" w:hAnsi="Calibri"/>
          <w:noProof/>
          <w:kern w:val="0"/>
          <w:sz w:val="22"/>
          <w:szCs w:val="22"/>
        </w:rPr>
      </w:pPr>
      <w:r>
        <w:rPr>
          <w:noProof/>
        </w:rPr>
        <w:t>Division 3—Amendments of provisions about information, records and reports</w:t>
      </w:r>
      <w:r w:rsidRPr="007611D1">
        <w:rPr>
          <w:noProof/>
          <w:sz w:val="18"/>
        </w:rPr>
        <w:tab/>
      </w:r>
      <w:r w:rsidRPr="007611D1">
        <w:rPr>
          <w:noProof/>
          <w:sz w:val="18"/>
        </w:rPr>
        <w:fldChar w:fldCharType="begin"/>
      </w:r>
      <w:r w:rsidRPr="007611D1">
        <w:rPr>
          <w:noProof/>
          <w:sz w:val="18"/>
        </w:rPr>
        <w:instrText xml:space="preserve"> PAGEREF _Toc373488647 \h </w:instrText>
      </w:r>
      <w:r w:rsidRPr="007611D1">
        <w:rPr>
          <w:noProof/>
          <w:sz w:val="18"/>
        </w:rPr>
      </w:r>
      <w:r w:rsidRPr="007611D1">
        <w:rPr>
          <w:noProof/>
          <w:sz w:val="18"/>
        </w:rPr>
        <w:fldChar w:fldCharType="separate"/>
      </w:r>
      <w:r w:rsidR="008D7A2F">
        <w:rPr>
          <w:noProof/>
          <w:sz w:val="18"/>
        </w:rPr>
        <w:t>28</w:t>
      </w:r>
      <w:r w:rsidRPr="007611D1">
        <w:rPr>
          <w:noProof/>
          <w:sz w:val="18"/>
        </w:rPr>
        <w:fldChar w:fldCharType="end"/>
      </w:r>
    </w:p>
    <w:p w:rsidR="007611D1" w:rsidRPr="00E01E6A" w:rsidRDefault="007611D1">
      <w:pPr>
        <w:pStyle w:val="TOC7"/>
        <w:rPr>
          <w:rFonts w:ascii="Calibri" w:hAnsi="Calibri"/>
          <w:noProof/>
          <w:kern w:val="0"/>
          <w:sz w:val="22"/>
          <w:szCs w:val="22"/>
        </w:rPr>
      </w:pPr>
      <w:r>
        <w:rPr>
          <w:noProof/>
        </w:rPr>
        <w:t>Part 2—Telecommunications (Consumer Protection and Service Standards) Act 1999</w:t>
      </w:r>
      <w:r w:rsidRPr="007611D1">
        <w:rPr>
          <w:noProof/>
          <w:sz w:val="18"/>
        </w:rPr>
        <w:tab/>
      </w:r>
      <w:r w:rsidRPr="007611D1">
        <w:rPr>
          <w:noProof/>
          <w:sz w:val="18"/>
        </w:rPr>
        <w:fldChar w:fldCharType="begin"/>
      </w:r>
      <w:r w:rsidRPr="007611D1">
        <w:rPr>
          <w:noProof/>
          <w:sz w:val="18"/>
        </w:rPr>
        <w:instrText xml:space="preserve"> PAGEREF _Toc373488648 \h </w:instrText>
      </w:r>
      <w:r w:rsidRPr="007611D1">
        <w:rPr>
          <w:noProof/>
          <w:sz w:val="18"/>
        </w:rPr>
      </w:r>
      <w:r w:rsidRPr="007611D1">
        <w:rPr>
          <w:noProof/>
          <w:sz w:val="18"/>
        </w:rPr>
        <w:fldChar w:fldCharType="separate"/>
      </w:r>
      <w:r w:rsidR="008D7A2F">
        <w:rPr>
          <w:noProof/>
          <w:sz w:val="18"/>
        </w:rPr>
        <w:t>31</w:t>
      </w:r>
      <w:r w:rsidRPr="007611D1">
        <w:rPr>
          <w:noProof/>
          <w:sz w:val="18"/>
        </w:rPr>
        <w:fldChar w:fldCharType="end"/>
      </w:r>
    </w:p>
    <w:p w:rsidR="007611D1" w:rsidRPr="00E01E6A" w:rsidRDefault="007611D1">
      <w:pPr>
        <w:pStyle w:val="TOC7"/>
        <w:rPr>
          <w:rFonts w:ascii="Calibri" w:hAnsi="Calibri"/>
          <w:noProof/>
          <w:kern w:val="0"/>
          <w:sz w:val="22"/>
          <w:szCs w:val="22"/>
        </w:rPr>
      </w:pPr>
      <w:r>
        <w:rPr>
          <w:noProof/>
        </w:rPr>
        <w:t>Part 3—Telecommunications Act 1997</w:t>
      </w:r>
      <w:r w:rsidRPr="007611D1">
        <w:rPr>
          <w:noProof/>
          <w:sz w:val="18"/>
        </w:rPr>
        <w:tab/>
      </w:r>
      <w:r w:rsidRPr="007611D1">
        <w:rPr>
          <w:noProof/>
          <w:sz w:val="18"/>
        </w:rPr>
        <w:fldChar w:fldCharType="begin"/>
      </w:r>
      <w:r w:rsidRPr="007611D1">
        <w:rPr>
          <w:noProof/>
          <w:sz w:val="18"/>
        </w:rPr>
        <w:instrText xml:space="preserve"> PAGEREF _Toc373488677 \h </w:instrText>
      </w:r>
      <w:r w:rsidRPr="007611D1">
        <w:rPr>
          <w:noProof/>
          <w:sz w:val="18"/>
        </w:rPr>
      </w:r>
      <w:r w:rsidRPr="007611D1">
        <w:rPr>
          <w:noProof/>
          <w:sz w:val="18"/>
        </w:rPr>
        <w:fldChar w:fldCharType="separate"/>
      </w:r>
      <w:r w:rsidR="008D7A2F">
        <w:rPr>
          <w:noProof/>
          <w:sz w:val="18"/>
        </w:rPr>
        <w:t>48</w:t>
      </w:r>
      <w:r w:rsidRPr="007611D1">
        <w:rPr>
          <w:noProof/>
          <w:sz w:val="18"/>
        </w:rPr>
        <w:fldChar w:fldCharType="end"/>
      </w:r>
    </w:p>
    <w:p w:rsidR="007611D1" w:rsidRPr="00E01E6A" w:rsidRDefault="007611D1">
      <w:pPr>
        <w:pStyle w:val="TOC7"/>
        <w:rPr>
          <w:rFonts w:ascii="Calibri" w:hAnsi="Calibri"/>
          <w:noProof/>
          <w:kern w:val="0"/>
          <w:sz w:val="22"/>
          <w:szCs w:val="22"/>
        </w:rPr>
      </w:pPr>
      <w:r>
        <w:rPr>
          <w:noProof/>
        </w:rPr>
        <w:t>Part 4—Telecommunications (Interception and Access) Act 1979</w:t>
      </w:r>
      <w:r w:rsidRPr="007611D1">
        <w:rPr>
          <w:noProof/>
          <w:sz w:val="18"/>
        </w:rPr>
        <w:tab/>
      </w:r>
      <w:r w:rsidRPr="007611D1">
        <w:rPr>
          <w:noProof/>
          <w:sz w:val="18"/>
        </w:rPr>
        <w:fldChar w:fldCharType="begin"/>
      </w:r>
      <w:r w:rsidRPr="007611D1">
        <w:rPr>
          <w:noProof/>
          <w:sz w:val="18"/>
        </w:rPr>
        <w:instrText xml:space="preserve"> PAGEREF _Toc373488680 \h </w:instrText>
      </w:r>
      <w:r w:rsidRPr="007611D1">
        <w:rPr>
          <w:noProof/>
          <w:sz w:val="18"/>
        </w:rPr>
      </w:r>
      <w:r w:rsidRPr="007611D1">
        <w:rPr>
          <w:noProof/>
          <w:sz w:val="18"/>
        </w:rPr>
        <w:fldChar w:fldCharType="separate"/>
      </w:r>
      <w:r w:rsidR="008D7A2F">
        <w:rPr>
          <w:noProof/>
          <w:sz w:val="18"/>
        </w:rPr>
        <w:t>54</w:t>
      </w:r>
      <w:r w:rsidRPr="007611D1">
        <w:rPr>
          <w:noProof/>
          <w:sz w:val="18"/>
        </w:rPr>
        <w:fldChar w:fldCharType="end"/>
      </w:r>
    </w:p>
    <w:p w:rsidR="00060FF9" w:rsidRPr="007611D1" w:rsidRDefault="007611D1" w:rsidP="0048364F">
      <w:r>
        <w:fldChar w:fldCharType="end"/>
      </w:r>
    </w:p>
    <w:p w:rsidR="00060FF9" w:rsidRPr="007611D1" w:rsidRDefault="00060FF9" w:rsidP="0048364F">
      <w:pPr>
        <w:sectPr w:rsidR="00060FF9" w:rsidRPr="007611D1" w:rsidSect="007611D1">
          <w:headerReference w:type="even" r:id="rId13"/>
          <w:headerReference w:type="default" r:id="rId14"/>
          <w:footerReference w:type="even" r:id="rId15"/>
          <w:footerReference w:type="default" r:id="rId16"/>
          <w:headerReference w:type="first" r:id="rId17"/>
          <w:pgSz w:w="11907" w:h="16839"/>
          <w:pgMar w:top="2381" w:right="2409" w:bottom="4252" w:left="2409" w:header="720" w:footer="3402" w:gutter="0"/>
          <w:pgNumType w:fmt="lowerRoman" w:start="1"/>
          <w:cols w:space="708"/>
          <w:docGrid w:linePitch="360"/>
        </w:sectPr>
      </w:pPr>
    </w:p>
    <w:p w:rsidR="0048364F" w:rsidRPr="007611D1" w:rsidRDefault="0048364F" w:rsidP="007611D1">
      <w:pPr>
        <w:jc w:val="center"/>
      </w:pPr>
    </w:p>
    <w:p w:rsidR="0048364F" w:rsidRPr="007611D1" w:rsidRDefault="0048364F" w:rsidP="007611D1">
      <w:pPr>
        <w:jc w:val="center"/>
      </w:pPr>
    </w:p>
    <w:p w:rsidR="0048364F" w:rsidRPr="007611D1" w:rsidRDefault="0048364F" w:rsidP="007611D1">
      <w:pPr>
        <w:jc w:val="center"/>
      </w:pPr>
    </w:p>
    <w:p w:rsidR="0048364F" w:rsidRPr="007611D1" w:rsidRDefault="0048364F" w:rsidP="007611D1">
      <w:pPr>
        <w:jc w:val="center"/>
      </w:pPr>
    </w:p>
    <w:p w:rsidR="0048364F" w:rsidRPr="007611D1" w:rsidRDefault="0048364F" w:rsidP="007611D1">
      <w:pPr>
        <w:jc w:val="center"/>
      </w:pPr>
    </w:p>
    <w:p w:rsidR="0048364F" w:rsidRPr="007611D1" w:rsidRDefault="0048364F" w:rsidP="007611D1">
      <w:pPr>
        <w:jc w:val="center"/>
      </w:pPr>
    </w:p>
    <w:p w:rsidR="0048364F" w:rsidRPr="007611D1" w:rsidRDefault="0048364F" w:rsidP="007611D1">
      <w:pPr>
        <w:jc w:val="center"/>
      </w:pPr>
    </w:p>
    <w:p w:rsidR="0048364F" w:rsidRPr="007611D1" w:rsidRDefault="0048364F" w:rsidP="007611D1">
      <w:pPr>
        <w:jc w:val="center"/>
      </w:pPr>
    </w:p>
    <w:p w:rsidR="00221F59" w:rsidRPr="007611D1" w:rsidRDefault="00221F59" w:rsidP="007611D1">
      <w:pPr>
        <w:pStyle w:val="LongT"/>
      </w:pPr>
      <w:r w:rsidRPr="007611D1">
        <w:t>A Bill for an Act to amend the law relating to telecommunications, and for related purposes</w:t>
      </w:r>
    </w:p>
    <w:p w:rsidR="0048364F" w:rsidRPr="007611D1" w:rsidRDefault="0048364F" w:rsidP="007611D1">
      <w:pPr>
        <w:spacing w:before="240" w:line="240" w:lineRule="auto"/>
        <w:rPr>
          <w:sz w:val="32"/>
        </w:rPr>
      </w:pPr>
      <w:r w:rsidRPr="007611D1">
        <w:rPr>
          <w:sz w:val="32"/>
        </w:rPr>
        <w:t>The Parliament of Australia enacts:</w:t>
      </w:r>
    </w:p>
    <w:p w:rsidR="0048364F" w:rsidRPr="007611D1" w:rsidRDefault="0048364F" w:rsidP="007611D1">
      <w:pPr>
        <w:pStyle w:val="ActHead5"/>
      </w:pPr>
      <w:bookmarkStart w:id="2" w:name="_Toc373488603"/>
      <w:r w:rsidRPr="007611D1">
        <w:rPr>
          <w:rStyle w:val="CharSectno"/>
        </w:rPr>
        <w:t>1</w:t>
      </w:r>
      <w:r w:rsidRPr="007611D1">
        <w:t xml:space="preserve">  Short title</w:t>
      </w:r>
      <w:bookmarkEnd w:id="2"/>
    </w:p>
    <w:p w:rsidR="0048364F" w:rsidRPr="007611D1" w:rsidRDefault="0048364F" w:rsidP="007611D1">
      <w:pPr>
        <w:pStyle w:val="subsection"/>
      </w:pPr>
      <w:r w:rsidRPr="007611D1">
        <w:tab/>
      </w:r>
      <w:r w:rsidRPr="007611D1">
        <w:tab/>
        <w:t xml:space="preserve">This Act may be cited as the </w:t>
      </w:r>
      <w:r w:rsidR="00221F59" w:rsidRPr="007611D1">
        <w:rPr>
          <w:i/>
        </w:rPr>
        <w:t>Telecommunications Legislation Amendment (International Mobile Roaming)</w:t>
      </w:r>
      <w:r w:rsidR="00C164CA" w:rsidRPr="007611D1">
        <w:rPr>
          <w:i/>
        </w:rPr>
        <w:t xml:space="preserve"> Act 201</w:t>
      </w:r>
      <w:r w:rsidR="0098174B" w:rsidRPr="007611D1">
        <w:rPr>
          <w:i/>
        </w:rPr>
        <w:t>4</w:t>
      </w:r>
      <w:r w:rsidR="00037D75" w:rsidRPr="007611D1">
        <w:t>.</w:t>
      </w:r>
    </w:p>
    <w:p w:rsidR="0048364F" w:rsidRPr="007611D1" w:rsidRDefault="0048364F" w:rsidP="007611D1">
      <w:pPr>
        <w:pStyle w:val="ActHead5"/>
      </w:pPr>
      <w:bookmarkStart w:id="3" w:name="_Toc373488604"/>
      <w:r w:rsidRPr="007611D1">
        <w:rPr>
          <w:rStyle w:val="CharSectno"/>
        </w:rPr>
        <w:t>2</w:t>
      </w:r>
      <w:r w:rsidRPr="007611D1">
        <w:t xml:space="preserve">  Commencement</w:t>
      </w:r>
      <w:bookmarkEnd w:id="3"/>
    </w:p>
    <w:p w:rsidR="001D7411" w:rsidRPr="007611D1" w:rsidRDefault="001D7411" w:rsidP="007611D1">
      <w:pPr>
        <w:pStyle w:val="subsection"/>
      </w:pPr>
      <w:r w:rsidRPr="007611D1">
        <w:tab/>
      </w:r>
      <w:r w:rsidRPr="007611D1">
        <w:tab/>
        <w:t>This Act commences on the day after this Act receives the Royal Assent</w:t>
      </w:r>
      <w:r w:rsidR="00037D75" w:rsidRPr="007611D1">
        <w:t>.</w:t>
      </w:r>
    </w:p>
    <w:p w:rsidR="0048364F" w:rsidRPr="007611D1" w:rsidRDefault="0048364F" w:rsidP="007611D1">
      <w:pPr>
        <w:pStyle w:val="ActHead5"/>
      </w:pPr>
      <w:bookmarkStart w:id="4" w:name="_Toc373488605"/>
      <w:r w:rsidRPr="007611D1">
        <w:rPr>
          <w:rStyle w:val="CharSectno"/>
        </w:rPr>
        <w:t>3</w:t>
      </w:r>
      <w:r w:rsidRPr="007611D1">
        <w:t xml:space="preserve">  Schedule(s)</w:t>
      </w:r>
      <w:bookmarkEnd w:id="4"/>
    </w:p>
    <w:p w:rsidR="0048364F" w:rsidRPr="007611D1" w:rsidRDefault="0048364F" w:rsidP="007611D1">
      <w:pPr>
        <w:pStyle w:val="subsection"/>
      </w:pPr>
      <w:r w:rsidRPr="007611D1">
        <w:tab/>
      </w:r>
      <w:r w:rsidRPr="007611D1">
        <w:tab/>
        <w:t>Each Act that is specified in a Schedule to this Act is amended or repealed as set out in the applicable items in the Schedule concerned, and any other item in a Schedule to this Act has effect according to its terms</w:t>
      </w:r>
      <w:r w:rsidR="00037D75" w:rsidRPr="007611D1">
        <w:t>.</w:t>
      </w:r>
    </w:p>
    <w:p w:rsidR="0048364F" w:rsidRPr="007611D1" w:rsidRDefault="0048364F" w:rsidP="007611D1">
      <w:pPr>
        <w:pStyle w:val="ActHead6"/>
        <w:pageBreakBefore/>
      </w:pPr>
      <w:bookmarkStart w:id="5" w:name="_Toc373488606"/>
      <w:bookmarkStart w:id="6" w:name="opcAmSched"/>
      <w:bookmarkStart w:id="7" w:name="opcCurrentFind"/>
      <w:r w:rsidRPr="007611D1">
        <w:rPr>
          <w:rStyle w:val="CharAmSchNo"/>
        </w:rPr>
        <w:lastRenderedPageBreak/>
        <w:t>Schedule</w:t>
      </w:r>
      <w:r w:rsidR="007611D1" w:rsidRPr="007611D1">
        <w:rPr>
          <w:rStyle w:val="CharAmSchNo"/>
        </w:rPr>
        <w:t> </w:t>
      </w:r>
      <w:r w:rsidRPr="007611D1">
        <w:rPr>
          <w:rStyle w:val="CharAmSchNo"/>
        </w:rPr>
        <w:t>1</w:t>
      </w:r>
      <w:r w:rsidRPr="007611D1">
        <w:t>—</w:t>
      </w:r>
      <w:r w:rsidR="001D7411" w:rsidRPr="007611D1">
        <w:rPr>
          <w:rStyle w:val="CharAmSchText"/>
        </w:rPr>
        <w:t>Amendments</w:t>
      </w:r>
      <w:bookmarkEnd w:id="5"/>
    </w:p>
    <w:p w:rsidR="001D7411" w:rsidRPr="007611D1" w:rsidRDefault="001D7411" w:rsidP="007611D1">
      <w:pPr>
        <w:pStyle w:val="ActHead7"/>
      </w:pPr>
      <w:bookmarkStart w:id="8" w:name="_Toc373488607"/>
      <w:bookmarkEnd w:id="6"/>
      <w:bookmarkEnd w:id="7"/>
      <w:r w:rsidRPr="007611D1">
        <w:rPr>
          <w:rStyle w:val="CharAmPartNo"/>
        </w:rPr>
        <w:t>Part</w:t>
      </w:r>
      <w:r w:rsidR="007611D1" w:rsidRPr="007611D1">
        <w:rPr>
          <w:rStyle w:val="CharAmPartNo"/>
        </w:rPr>
        <w:t> </w:t>
      </w:r>
      <w:r w:rsidRPr="007611D1">
        <w:rPr>
          <w:rStyle w:val="CharAmPartNo"/>
        </w:rPr>
        <w:t>1</w:t>
      </w:r>
      <w:r w:rsidRPr="007611D1">
        <w:t>—</w:t>
      </w:r>
      <w:r w:rsidRPr="007611D1">
        <w:rPr>
          <w:rStyle w:val="CharAmPartText"/>
        </w:rPr>
        <w:t>Competition and Consumer Act 2010</w:t>
      </w:r>
      <w:bookmarkEnd w:id="8"/>
    </w:p>
    <w:p w:rsidR="0027476A" w:rsidRPr="007611D1" w:rsidRDefault="0027476A" w:rsidP="007611D1">
      <w:pPr>
        <w:pStyle w:val="ActHead8"/>
      </w:pPr>
      <w:bookmarkStart w:id="9" w:name="_Toc373488608"/>
      <w:r w:rsidRPr="007611D1">
        <w:t>Division</w:t>
      </w:r>
      <w:r w:rsidR="007611D1" w:rsidRPr="007611D1">
        <w:t> </w:t>
      </w:r>
      <w:r w:rsidR="00A302EB" w:rsidRPr="007611D1">
        <w:t>1</w:t>
      </w:r>
      <w:r w:rsidRPr="007611D1">
        <w:t>—Amendments for c</w:t>
      </w:r>
      <w:r w:rsidR="00AD5240" w:rsidRPr="007611D1">
        <w:t>ontrol</w:t>
      </w:r>
      <w:r w:rsidRPr="007611D1">
        <w:t>s on prices of services relating to international mobile roaming</w:t>
      </w:r>
      <w:bookmarkEnd w:id="9"/>
    </w:p>
    <w:p w:rsidR="00B96A38" w:rsidRPr="007611D1" w:rsidRDefault="007A779E" w:rsidP="007611D1">
      <w:pPr>
        <w:pStyle w:val="ItemHead"/>
      </w:pPr>
      <w:r w:rsidRPr="007611D1">
        <w:t>1</w:t>
      </w:r>
      <w:r w:rsidR="0051799A" w:rsidRPr="007611D1">
        <w:t xml:space="preserve">  </w:t>
      </w:r>
      <w:r w:rsidR="00B96A38" w:rsidRPr="007611D1">
        <w:t>Part</w:t>
      </w:r>
      <w:r w:rsidR="007611D1" w:rsidRPr="007611D1">
        <w:t> </w:t>
      </w:r>
      <w:r w:rsidR="00B96A38" w:rsidRPr="007611D1">
        <w:t>XIB (heading)</w:t>
      </w:r>
    </w:p>
    <w:p w:rsidR="00B96A38" w:rsidRPr="007611D1" w:rsidRDefault="00B96A38" w:rsidP="007611D1">
      <w:pPr>
        <w:pStyle w:val="Item"/>
      </w:pPr>
      <w:r w:rsidRPr="007611D1">
        <w:t>Repeal the heading, substitute:</w:t>
      </w:r>
    </w:p>
    <w:p w:rsidR="00B96A38" w:rsidRPr="007611D1" w:rsidRDefault="00B96A38" w:rsidP="007611D1">
      <w:pPr>
        <w:pStyle w:val="ActHead2"/>
      </w:pPr>
      <w:bookmarkStart w:id="10" w:name="f_Check_Lines_above"/>
      <w:bookmarkStart w:id="11" w:name="_Toc373488609"/>
      <w:bookmarkEnd w:id="10"/>
      <w:r w:rsidRPr="007611D1">
        <w:rPr>
          <w:rStyle w:val="CharPartNo"/>
        </w:rPr>
        <w:t>Part</w:t>
      </w:r>
      <w:r w:rsidR="007611D1" w:rsidRPr="007611D1">
        <w:rPr>
          <w:rStyle w:val="CharPartNo"/>
        </w:rPr>
        <w:t> </w:t>
      </w:r>
      <w:r w:rsidRPr="007611D1">
        <w:rPr>
          <w:rStyle w:val="CharPartNo"/>
        </w:rPr>
        <w:t>XIB</w:t>
      </w:r>
      <w:r w:rsidRPr="007611D1">
        <w:t>—</w:t>
      </w:r>
      <w:r w:rsidRPr="007611D1">
        <w:rPr>
          <w:rStyle w:val="CharPartText"/>
        </w:rPr>
        <w:t xml:space="preserve">The </w:t>
      </w:r>
      <w:r w:rsidR="00780BC0" w:rsidRPr="007611D1">
        <w:rPr>
          <w:rStyle w:val="CharPartText"/>
        </w:rPr>
        <w:t>t</w:t>
      </w:r>
      <w:r w:rsidRPr="007611D1">
        <w:rPr>
          <w:rStyle w:val="CharPartText"/>
        </w:rPr>
        <w:t xml:space="preserve">elecommunications </w:t>
      </w:r>
      <w:r w:rsidR="00780BC0" w:rsidRPr="007611D1">
        <w:rPr>
          <w:rStyle w:val="CharPartText"/>
        </w:rPr>
        <w:t>i</w:t>
      </w:r>
      <w:r w:rsidRPr="007611D1">
        <w:rPr>
          <w:rStyle w:val="CharPartText"/>
        </w:rPr>
        <w:t xml:space="preserve">ndustry: </w:t>
      </w:r>
      <w:r w:rsidR="00780BC0" w:rsidRPr="007611D1">
        <w:rPr>
          <w:rStyle w:val="CharPartText"/>
        </w:rPr>
        <w:t>a</w:t>
      </w:r>
      <w:r w:rsidRPr="007611D1">
        <w:rPr>
          <w:rStyle w:val="CharPartText"/>
        </w:rPr>
        <w:t>nti</w:t>
      </w:r>
      <w:r w:rsidR="007611D1" w:rsidRPr="007611D1">
        <w:rPr>
          <w:rStyle w:val="CharPartText"/>
        </w:rPr>
        <w:noBreakHyphen/>
      </w:r>
      <w:r w:rsidRPr="007611D1">
        <w:rPr>
          <w:rStyle w:val="CharPartText"/>
        </w:rPr>
        <w:t>competitive conduct, pricing and record</w:t>
      </w:r>
      <w:r w:rsidR="007611D1" w:rsidRPr="007611D1">
        <w:rPr>
          <w:rStyle w:val="CharPartText"/>
        </w:rPr>
        <w:noBreakHyphen/>
      </w:r>
      <w:r w:rsidRPr="007611D1">
        <w:rPr>
          <w:rStyle w:val="CharPartText"/>
        </w:rPr>
        <w:t>keeping rules</w:t>
      </w:r>
      <w:bookmarkEnd w:id="11"/>
    </w:p>
    <w:p w:rsidR="00683182" w:rsidRPr="007611D1" w:rsidRDefault="007A779E" w:rsidP="007611D1">
      <w:pPr>
        <w:pStyle w:val="ItemHead"/>
      </w:pPr>
      <w:r w:rsidRPr="007611D1">
        <w:t>2</w:t>
      </w:r>
      <w:r w:rsidR="00683182" w:rsidRPr="007611D1">
        <w:t xml:space="preserve">  Section</w:t>
      </w:r>
      <w:r w:rsidR="007611D1" w:rsidRPr="007611D1">
        <w:t> </w:t>
      </w:r>
      <w:r w:rsidR="00683182" w:rsidRPr="007611D1">
        <w:t>151AA</w:t>
      </w:r>
    </w:p>
    <w:p w:rsidR="00683182" w:rsidRPr="007611D1" w:rsidRDefault="00683182" w:rsidP="007611D1">
      <w:pPr>
        <w:pStyle w:val="Item"/>
      </w:pPr>
      <w:r w:rsidRPr="007611D1">
        <w:t>After:</w:t>
      </w:r>
    </w:p>
    <w:p w:rsidR="00683182" w:rsidRPr="007611D1" w:rsidRDefault="00683182" w:rsidP="007611D1">
      <w:pPr>
        <w:pStyle w:val="SOBullet"/>
      </w:pPr>
      <w:r w:rsidRPr="007611D1">
        <w:t>•</w:t>
      </w:r>
      <w:r w:rsidRPr="007611D1">
        <w:tab/>
        <w:t xml:space="preserve">Carriers and carriage service providers may be directed to file tariff information with the </w:t>
      </w:r>
      <w:r w:rsidR="00884842" w:rsidRPr="007611D1">
        <w:t>Commission</w:t>
      </w:r>
      <w:r w:rsidR="00037D75" w:rsidRPr="007611D1">
        <w:t>.</w:t>
      </w:r>
      <w:r w:rsidRPr="007611D1">
        <w:t xml:space="preserve"> The direction is called a </w:t>
      </w:r>
      <w:r w:rsidRPr="007611D1">
        <w:rPr>
          <w:b/>
          <w:i/>
        </w:rPr>
        <w:t>tariff filing direction</w:t>
      </w:r>
      <w:r w:rsidR="00037D75" w:rsidRPr="007611D1">
        <w:t>.</w:t>
      </w:r>
    </w:p>
    <w:p w:rsidR="00683182" w:rsidRPr="007611D1" w:rsidRDefault="00683182" w:rsidP="007611D1">
      <w:pPr>
        <w:pStyle w:val="Item"/>
      </w:pPr>
      <w:r w:rsidRPr="007611D1">
        <w:t>insert:</w:t>
      </w:r>
    </w:p>
    <w:p w:rsidR="00683182" w:rsidRPr="007611D1" w:rsidRDefault="00683182" w:rsidP="007611D1">
      <w:pPr>
        <w:pStyle w:val="SOBullet"/>
      </w:pPr>
      <w:r w:rsidRPr="007611D1">
        <w:t>•</w:t>
      </w:r>
      <w:r w:rsidRPr="007611D1">
        <w:tab/>
      </w:r>
      <w:r w:rsidR="00377C0F" w:rsidRPr="007611D1">
        <w:t xml:space="preserve">The </w:t>
      </w:r>
      <w:r w:rsidR="00ED53AC" w:rsidRPr="007611D1">
        <w:t>Commission</w:t>
      </w:r>
      <w:r w:rsidR="00377C0F" w:rsidRPr="007611D1">
        <w:t xml:space="preserve"> may </w:t>
      </w:r>
      <w:r w:rsidR="00A077FF" w:rsidRPr="007611D1">
        <w:t>control</w:t>
      </w:r>
      <w:r w:rsidR="00377C0F" w:rsidRPr="007611D1">
        <w:t xml:space="preserve"> the price of services that carriers and carriage service providers supply to telecommunications operators in certain foreign countries to enable those operators to offer their customers mobile roaming services in Australia</w:t>
      </w:r>
      <w:r w:rsidR="00037D75" w:rsidRPr="007611D1">
        <w:t>.</w:t>
      </w:r>
    </w:p>
    <w:p w:rsidR="0051799A" w:rsidRPr="007611D1" w:rsidRDefault="007A779E" w:rsidP="007611D1">
      <w:pPr>
        <w:pStyle w:val="ItemHead"/>
      </w:pPr>
      <w:r w:rsidRPr="007611D1">
        <w:t>3</w:t>
      </w:r>
      <w:r w:rsidR="0051799A" w:rsidRPr="007611D1">
        <w:t xml:space="preserve">  Section</w:t>
      </w:r>
      <w:r w:rsidR="007611D1" w:rsidRPr="007611D1">
        <w:t> </w:t>
      </w:r>
      <w:r w:rsidR="0051799A" w:rsidRPr="007611D1">
        <w:t>151AB</w:t>
      </w:r>
    </w:p>
    <w:p w:rsidR="0051799A" w:rsidRPr="007611D1" w:rsidRDefault="0051799A" w:rsidP="007611D1">
      <w:pPr>
        <w:pStyle w:val="Item"/>
      </w:pPr>
      <w:r w:rsidRPr="007611D1">
        <w:t>Insert:</w:t>
      </w:r>
    </w:p>
    <w:p w:rsidR="0010229E" w:rsidRPr="007611D1" w:rsidRDefault="0010229E" w:rsidP="007611D1">
      <w:pPr>
        <w:pStyle w:val="Definition"/>
      </w:pPr>
      <w:r w:rsidRPr="007611D1">
        <w:rPr>
          <w:b/>
          <w:i/>
        </w:rPr>
        <w:t>commence</w:t>
      </w:r>
      <w:r w:rsidR="00B1508E" w:rsidRPr="007611D1">
        <w:rPr>
          <w:b/>
          <w:i/>
        </w:rPr>
        <w:t>s</w:t>
      </w:r>
      <w:r w:rsidRPr="007611D1">
        <w:t>, in relation to a public inquiry by the Commission under Part</w:t>
      </w:r>
      <w:r w:rsidR="007611D1" w:rsidRPr="007611D1">
        <w:t> </w:t>
      </w:r>
      <w:r w:rsidRPr="007611D1">
        <w:t xml:space="preserve">25 of the </w:t>
      </w:r>
      <w:r w:rsidRPr="007611D1">
        <w:rPr>
          <w:i/>
        </w:rPr>
        <w:t>Telecommunications Act 1997</w:t>
      </w:r>
      <w:r w:rsidRPr="007611D1">
        <w:t>, has the meaning given by section</w:t>
      </w:r>
      <w:r w:rsidR="007611D1" w:rsidRPr="007611D1">
        <w:t> </w:t>
      </w:r>
      <w:r w:rsidRPr="007611D1">
        <w:t>151AHB</w:t>
      </w:r>
      <w:r w:rsidR="00037D75" w:rsidRPr="007611D1">
        <w:t>.</w:t>
      </w:r>
    </w:p>
    <w:p w:rsidR="0051799A" w:rsidRPr="007611D1" w:rsidRDefault="0051799A" w:rsidP="007611D1">
      <w:pPr>
        <w:pStyle w:val="Definition"/>
      </w:pPr>
      <w:r w:rsidRPr="007611D1">
        <w:rPr>
          <w:b/>
          <w:i/>
        </w:rPr>
        <w:lastRenderedPageBreak/>
        <w:t>designated country</w:t>
      </w:r>
      <w:r w:rsidRPr="007611D1">
        <w:t xml:space="preserve"> means a foreign country that is declared by the Minister under section</w:t>
      </w:r>
      <w:r w:rsidR="007611D1" w:rsidRPr="007611D1">
        <w:t> </w:t>
      </w:r>
      <w:r w:rsidR="00037D75" w:rsidRPr="007611D1">
        <w:t>151AHA</w:t>
      </w:r>
      <w:r w:rsidRPr="007611D1">
        <w:t xml:space="preserve"> to be a designated country</w:t>
      </w:r>
      <w:r w:rsidR="00037D75" w:rsidRPr="007611D1">
        <w:t>.</w:t>
      </w:r>
    </w:p>
    <w:p w:rsidR="00157CF2" w:rsidRPr="007611D1" w:rsidRDefault="00157CF2" w:rsidP="007611D1">
      <w:pPr>
        <w:pStyle w:val="Definition"/>
      </w:pPr>
      <w:r w:rsidRPr="007611D1">
        <w:rPr>
          <w:b/>
          <w:i/>
        </w:rPr>
        <w:t>final price</w:t>
      </w:r>
      <w:r w:rsidR="007611D1">
        <w:rPr>
          <w:b/>
          <w:i/>
        </w:rPr>
        <w:noBreakHyphen/>
      </w:r>
      <w:r w:rsidRPr="007611D1">
        <w:rPr>
          <w:b/>
          <w:i/>
        </w:rPr>
        <w:t>control determination</w:t>
      </w:r>
      <w:r w:rsidRPr="007611D1">
        <w:t xml:space="preserve"> means a price</w:t>
      </w:r>
      <w:r w:rsidR="007611D1">
        <w:noBreakHyphen/>
      </w:r>
      <w:r w:rsidRPr="007611D1">
        <w:t>control determination other than an interim price</w:t>
      </w:r>
      <w:r w:rsidR="007611D1">
        <w:noBreakHyphen/>
      </w:r>
      <w:r w:rsidRPr="007611D1">
        <w:t>control determination</w:t>
      </w:r>
      <w:r w:rsidR="00037D75" w:rsidRPr="007611D1">
        <w:t>.</w:t>
      </w:r>
    </w:p>
    <w:p w:rsidR="00750FCE" w:rsidRPr="007611D1" w:rsidRDefault="00750FCE" w:rsidP="007611D1">
      <w:pPr>
        <w:pStyle w:val="Definition"/>
      </w:pPr>
      <w:r w:rsidRPr="007611D1">
        <w:rPr>
          <w:b/>
          <w:i/>
        </w:rPr>
        <w:t>interim price</w:t>
      </w:r>
      <w:r w:rsidR="007611D1">
        <w:rPr>
          <w:b/>
          <w:i/>
        </w:rPr>
        <w:noBreakHyphen/>
      </w:r>
      <w:r w:rsidRPr="007611D1">
        <w:rPr>
          <w:b/>
          <w:i/>
        </w:rPr>
        <w:t>c</w:t>
      </w:r>
      <w:r w:rsidR="00157CF2" w:rsidRPr="007611D1">
        <w:rPr>
          <w:b/>
          <w:i/>
        </w:rPr>
        <w:t>ontrol</w:t>
      </w:r>
      <w:r w:rsidRPr="007611D1">
        <w:rPr>
          <w:b/>
          <w:i/>
        </w:rPr>
        <w:t xml:space="preserve"> determination</w:t>
      </w:r>
      <w:r w:rsidRPr="007611D1">
        <w:t xml:space="preserve"> means a </w:t>
      </w:r>
      <w:r w:rsidR="00157CF2" w:rsidRPr="007611D1">
        <w:t>price</w:t>
      </w:r>
      <w:r w:rsidR="007611D1">
        <w:noBreakHyphen/>
      </w:r>
      <w:r w:rsidR="00157CF2" w:rsidRPr="007611D1">
        <w:t xml:space="preserve">control </w:t>
      </w:r>
      <w:r w:rsidRPr="007611D1">
        <w:t xml:space="preserve">determination </w:t>
      </w:r>
      <w:r w:rsidR="00157CF2" w:rsidRPr="007611D1">
        <w:t>that is expressed to be an interim price</w:t>
      </w:r>
      <w:r w:rsidR="007611D1">
        <w:noBreakHyphen/>
      </w:r>
      <w:r w:rsidR="00157CF2" w:rsidRPr="007611D1">
        <w:t>control determination</w:t>
      </w:r>
      <w:r w:rsidR="00037D75" w:rsidRPr="007611D1">
        <w:t>.</w:t>
      </w:r>
    </w:p>
    <w:p w:rsidR="00425706" w:rsidRPr="007611D1" w:rsidRDefault="00425706" w:rsidP="007611D1">
      <w:pPr>
        <w:pStyle w:val="Definition"/>
      </w:pPr>
      <w:r w:rsidRPr="007611D1">
        <w:rPr>
          <w:b/>
          <w:i/>
        </w:rPr>
        <w:t>positive result</w:t>
      </w:r>
      <w:r w:rsidRPr="007611D1">
        <w:t xml:space="preserve">: a service specification inquiry for a wholesale IMR service has a </w:t>
      </w:r>
      <w:r w:rsidRPr="007611D1">
        <w:rPr>
          <w:b/>
          <w:i/>
        </w:rPr>
        <w:t>positive result</w:t>
      </w:r>
      <w:r w:rsidRPr="007611D1">
        <w:t xml:space="preserve"> if the inquiry results in the Commission:</w:t>
      </w:r>
    </w:p>
    <w:p w:rsidR="00B51F00" w:rsidRPr="007611D1" w:rsidRDefault="00B51F00" w:rsidP="007611D1">
      <w:pPr>
        <w:pStyle w:val="paragraph"/>
      </w:pPr>
      <w:r w:rsidRPr="007611D1">
        <w:tab/>
        <w:t>(a)</w:t>
      </w:r>
      <w:r w:rsidRPr="007611D1">
        <w:tab/>
        <w:t>find</w:t>
      </w:r>
      <w:r w:rsidR="000638A3" w:rsidRPr="007611D1">
        <w:t>ing</w:t>
      </w:r>
      <w:r w:rsidRPr="007611D1">
        <w:t xml:space="preserve"> that the service should be specified in a price</w:t>
      </w:r>
      <w:r w:rsidR="007611D1">
        <w:noBreakHyphen/>
      </w:r>
      <w:r w:rsidRPr="007611D1">
        <w:t>control determination if appropriate price</w:t>
      </w:r>
      <w:r w:rsidR="007611D1">
        <w:noBreakHyphen/>
      </w:r>
      <w:r w:rsidRPr="007611D1">
        <w:t>control arrangements for the service can be made in the determination; and</w:t>
      </w:r>
    </w:p>
    <w:p w:rsidR="00B51F00" w:rsidRPr="007611D1" w:rsidRDefault="00B51F00" w:rsidP="007611D1">
      <w:pPr>
        <w:pStyle w:val="paragraph"/>
      </w:pPr>
      <w:r w:rsidRPr="007611D1">
        <w:tab/>
        <w:t>(b)</w:t>
      </w:r>
      <w:r w:rsidRPr="007611D1">
        <w:tab/>
        <w:t>find</w:t>
      </w:r>
      <w:r w:rsidR="000638A3" w:rsidRPr="007611D1">
        <w:t>ing</w:t>
      </w:r>
      <w:r w:rsidRPr="007611D1">
        <w:t>, in accordance with sections</w:t>
      </w:r>
      <w:r w:rsidR="007611D1" w:rsidRPr="007611D1">
        <w:t> </w:t>
      </w:r>
      <w:r w:rsidRPr="007611D1">
        <w:t>152AB and 152AIA, that such specification of the service in that case:</w:t>
      </w:r>
    </w:p>
    <w:p w:rsidR="00B51F00" w:rsidRPr="007611D1" w:rsidRDefault="00B51F00" w:rsidP="007611D1">
      <w:pPr>
        <w:pStyle w:val="paragraphsub"/>
      </w:pPr>
      <w:r w:rsidRPr="007611D1">
        <w:tab/>
        <w:t>(i)</w:t>
      </w:r>
      <w:r w:rsidRPr="007611D1">
        <w:tab/>
        <w:t>promotes the long</w:t>
      </w:r>
      <w:r w:rsidR="007611D1">
        <w:noBreakHyphen/>
      </w:r>
      <w:r w:rsidRPr="007611D1">
        <w:t>term interests of end</w:t>
      </w:r>
      <w:r w:rsidR="007611D1">
        <w:noBreakHyphen/>
      </w:r>
      <w:r w:rsidRPr="007611D1">
        <w:t>users of carriage services or services supplied by means of carriage services; and</w:t>
      </w:r>
    </w:p>
    <w:p w:rsidR="00B51F00" w:rsidRPr="007611D1" w:rsidRDefault="00B51F00" w:rsidP="007611D1">
      <w:pPr>
        <w:pStyle w:val="paragraphsub"/>
      </w:pPr>
      <w:r w:rsidRPr="007611D1">
        <w:tab/>
        <w:t>(ii)</w:t>
      </w:r>
      <w:r w:rsidRPr="007611D1">
        <w:tab/>
        <w:t>passes the reciprocity test</w:t>
      </w:r>
      <w:r w:rsidR="00037D75" w:rsidRPr="007611D1">
        <w:t>.</w:t>
      </w:r>
    </w:p>
    <w:p w:rsidR="00157CF2" w:rsidRPr="007611D1" w:rsidRDefault="00157CF2" w:rsidP="007611D1">
      <w:pPr>
        <w:pStyle w:val="Definition"/>
      </w:pPr>
      <w:r w:rsidRPr="007611D1">
        <w:rPr>
          <w:b/>
          <w:i/>
        </w:rPr>
        <w:t>price</w:t>
      </w:r>
      <w:r w:rsidR="007611D1">
        <w:rPr>
          <w:b/>
          <w:i/>
        </w:rPr>
        <w:noBreakHyphen/>
      </w:r>
      <w:r w:rsidRPr="007611D1">
        <w:rPr>
          <w:b/>
          <w:i/>
        </w:rPr>
        <w:t>control arrangement</w:t>
      </w:r>
      <w:r w:rsidR="00297863" w:rsidRPr="007611D1">
        <w:rPr>
          <w:b/>
          <w:i/>
        </w:rPr>
        <w:t>s</w:t>
      </w:r>
      <w:r w:rsidRPr="007611D1">
        <w:t xml:space="preserve"> includes:</w:t>
      </w:r>
    </w:p>
    <w:p w:rsidR="00157CF2" w:rsidRPr="007611D1" w:rsidRDefault="00157CF2" w:rsidP="007611D1">
      <w:pPr>
        <w:pStyle w:val="paragraph"/>
      </w:pPr>
      <w:r w:rsidRPr="007611D1">
        <w:tab/>
        <w:t>(a)</w:t>
      </w:r>
      <w:r w:rsidRPr="007611D1">
        <w:tab/>
        <w:t>price</w:t>
      </w:r>
      <w:r w:rsidR="007611D1">
        <w:noBreakHyphen/>
      </w:r>
      <w:r w:rsidRPr="007611D1">
        <w:t>capping</w:t>
      </w:r>
      <w:r w:rsidR="00297863" w:rsidRPr="007611D1">
        <w:t xml:space="preserve"> arrangements</w:t>
      </w:r>
      <w:r w:rsidRPr="007611D1">
        <w:t>; and</w:t>
      </w:r>
    </w:p>
    <w:p w:rsidR="00157CF2" w:rsidRPr="007611D1" w:rsidRDefault="00157CF2" w:rsidP="007611D1">
      <w:pPr>
        <w:pStyle w:val="paragraph"/>
      </w:pPr>
      <w:r w:rsidRPr="007611D1">
        <w:tab/>
        <w:t>(b)</w:t>
      </w:r>
      <w:r w:rsidRPr="007611D1">
        <w:tab/>
        <w:t>principles in accordance with which alterations to price are to be made</w:t>
      </w:r>
      <w:r w:rsidR="00037D75" w:rsidRPr="007611D1">
        <w:t>.</w:t>
      </w:r>
    </w:p>
    <w:p w:rsidR="00157CF2" w:rsidRPr="007611D1" w:rsidRDefault="00157CF2" w:rsidP="007611D1">
      <w:pPr>
        <w:pStyle w:val="Definition"/>
      </w:pPr>
      <w:r w:rsidRPr="007611D1">
        <w:rPr>
          <w:b/>
          <w:i/>
        </w:rPr>
        <w:t>price</w:t>
      </w:r>
      <w:r w:rsidR="007611D1">
        <w:rPr>
          <w:b/>
          <w:i/>
        </w:rPr>
        <w:noBreakHyphen/>
      </w:r>
      <w:r w:rsidRPr="007611D1">
        <w:rPr>
          <w:b/>
          <w:i/>
        </w:rPr>
        <w:t>control determination</w:t>
      </w:r>
      <w:r w:rsidRPr="007611D1">
        <w:t xml:space="preserve"> means a determination under section</w:t>
      </w:r>
      <w:r w:rsidR="007611D1" w:rsidRPr="007611D1">
        <w:t> </w:t>
      </w:r>
      <w:r w:rsidRPr="007611D1">
        <w:t>151BTC</w:t>
      </w:r>
      <w:r w:rsidR="00037D75" w:rsidRPr="007611D1">
        <w:t>.</w:t>
      </w:r>
    </w:p>
    <w:p w:rsidR="00157CF2" w:rsidRPr="007611D1" w:rsidRDefault="00157CF2" w:rsidP="007611D1">
      <w:pPr>
        <w:pStyle w:val="Definition"/>
      </w:pPr>
      <w:r w:rsidRPr="007611D1">
        <w:rPr>
          <w:b/>
          <w:i/>
        </w:rPr>
        <w:t>price</w:t>
      </w:r>
      <w:r w:rsidR="007611D1">
        <w:rPr>
          <w:b/>
          <w:i/>
        </w:rPr>
        <w:noBreakHyphen/>
      </w:r>
      <w:r w:rsidRPr="007611D1">
        <w:rPr>
          <w:b/>
          <w:i/>
        </w:rPr>
        <w:t>control inquiry</w:t>
      </w:r>
      <w:r w:rsidRPr="007611D1">
        <w:t xml:space="preserve"> means a public inquiry by the Commission under Part</w:t>
      </w:r>
      <w:r w:rsidR="007611D1" w:rsidRPr="007611D1">
        <w:t> </w:t>
      </w:r>
      <w:r w:rsidRPr="007611D1">
        <w:t xml:space="preserve">25 of the </w:t>
      </w:r>
      <w:r w:rsidRPr="007611D1">
        <w:rPr>
          <w:i/>
        </w:rPr>
        <w:t>Telecommunications Act 1997</w:t>
      </w:r>
      <w:r w:rsidRPr="007611D1">
        <w:t xml:space="preserve"> about </w:t>
      </w:r>
      <w:r w:rsidR="00B51F00" w:rsidRPr="007611D1">
        <w:t xml:space="preserve">what </w:t>
      </w:r>
      <w:r w:rsidRPr="007611D1">
        <w:t>price</w:t>
      </w:r>
      <w:r w:rsidR="007611D1">
        <w:noBreakHyphen/>
      </w:r>
      <w:r w:rsidRPr="007611D1">
        <w:t>control arrangement</w:t>
      </w:r>
      <w:r w:rsidR="00B62C77" w:rsidRPr="007611D1">
        <w:t>s</w:t>
      </w:r>
      <w:r w:rsidRPr="007611D1">
        <w:t xml:space="preserve"> </w:t>
      </w:r>
      <w:r w:rsidR="00197334" w:rsidRPr="007611D1">
        <w:t>should be specified in a price</w:t>
      </w:r>
      <w:r w:rsidR="007611D1">
        <w:noBreakHyphen/>
      </w:r>
      <w:r w:rsidR="00197334" w:rsidRPr="007611D1">
        <w:t xml:space="preserve">control determination </w:t>
      </w:r>
      <w:r w:rsidRPr="007611D1">
        <w:t>for a wholesale IMR service</w:t>
      </w:r>
      <w:r w:rsidR="00037D75" w:rsidRPr="007611D1">
        <w:t>.</w:t>
      </w:r>
    </w:p>
    <w:p w:rsidR="0075226A" w:rsidRPr="007611D1" w:rsidRDefault="0075226A" w:rsidP="007611D1">
      <w:pPr>
        <w:pStyle w:val="Definition"/>
      </w:pPr>
      <w:r w:rsidRPr="007611D1">
        <w:rPr>
          <w:b/>
          <w:i/>
        </w:rPr>
        <w:t>service specification inquiry</w:t>
      </w:r>
      <w:r w:rsidRPr="007611D1">
        <w:t xml:space="preserve"> means </w:t>
      </w:r>
      <w:r w:rsidR="005256C5" w:rsidRPr="007611D1">
        <w:t xml:space="preserve">a public inquiry by </w:t>
      </w:r>
      <w:r w:rsidR="00081484" w:rsidRPr="007611D1">
        <w:t xml:space="preserve">the Commission </w:t>
      </w:r>
      <w:r w:rsidR="005256C5" w:rsidRPr="007611D1">
        <w:t>under Part</w:t>
      </w:r>
      <w:r w:rsidR="007611D1" w:rsidRPr="007611D1">
        <w:t> </w:t>
      </w:r>
      <w:r w:rsidR="005256C5" w:rsidRPr="007611D1">
        <w:t xml:space="preserve">25 of the </w:t>
      </w:r>
      <w:r w:rsidR="005256C5" w:rsidRPr="007611D1">
        <w:rPr>
          <w:i/>
        </w:rPr>
        <w:t>Telecommunications Act 1997</w:t>
      </w:r>
      <w:r w:rsidR="005256C5" w:rsidRPr="007611D1">
        <w:t xml:space="preserve"> about whether a particular wholesale IMR service should be specified in a price</w:t>
      </w:r>
      <w:r w:rsidR="007611D1">
        <w:noBreakHyphen/>
      </w:r>
      <w:r w:rsidR="00157CF2" w:rsidRPr="007611D1">
        <w:t>control</w:t>
      </w:r>
      <w:r w:rsidR="005256C5" w:rsidRPr="007611D1">
        <w:t xml:space="preserve"> determination</w:t>
      </w:r>
      <w:r w:rsidR="00037D75" w:rsidRPr="007611D1">
        <w:t>.</w:t>
      </w:r>
    </w:p>
    <w:p w:rsidR="00604085" w:rsidRPr="007611D1" w:rsidRDefault="00604085" w:rsidP="007611D1">
      <w:pPr>
        <w:pStyle w:val="Definition"/>
      </w:pPr>
      <w:r w:rsidRPr="007611D1">
        <w:rPr>
          <w:b/>
          <w:i/>
        </w:rPr>
        <w:lastRenderedPageBreak/>
        <w:t>Trade Minister</w:t>
      </w:r>
      <w:r w:rsidRPr="007611D1">
        <w:t xml:space="preserve"> means the Minister administering the </w:t>
      </w:r>
      <w:r w:rsidRPr="007611D1">
        <w:rPr>
          <w:i/>
        </w:rPr>
        <w:t xml:space="preserve">Australian </w:t>
      </w:r>
      <w:r w:rsidR="00081484" w:rsidRPr="007611D1">
        <w:rPr>
          <w:i/>
        </w:rPr>
        <w:t xml:space="preserve">Trade Commission </w:t>
      </w:r>
      <w:r w:rsidRPr="007611D1">
        <w:rPr>
          <w:i/>
        </w:rPr>
        <w:t>Act 1985</w:t>
      </w:r>
      <w:r w:rsidR="00037D75" w:rsidRPr="007611D1">
        <w:t>.</w:t>
      </w:r>
    </w:p>
    <w:p w:rsidR="00C35152" w:rsidRPr="007611D1" w:rsidRDefault="00C35152" w:rsidP="007611D1">
      <w:pPr>
        <w:pStyle w:val="Definition"/>
      </w:pPr>
      <w:r w:rsidRPr="007611D1">
        <w:rPr>
          <w:b/>
          <w:i/>
        </w:rPr>
        <w:t>wholesale IMR service</w:t>
      </w:r>
      <w:r w:rsidRPr="007611D1">
        <w:t xml:space="preserve"> means a carriage service for which all the following conditions are met:</w:t>
      </w:r>
    </w:p>
    <w:p w:rsidR="00C35152" w:rsidRPr="007611D1" w:rsidRDefault="00C35152" w:rsidP="007611D1">
      <w:pPr>
        <w:pStyle w:val="paragraph"/>
      </w:pPr>
      <w:r w:rsidRPr="007611D1">
        <w:tab/>
        <w:t>(a)</w:t>
      </w:r>
      <w:r w:rsidRPr="007611D1">
        <w:tab/>
        <w:t xml:space="preserve">the service is supplied by a carrier, or a carriage service provider, using a telecommunications network (as defined in the </w:t>
      </w:r>
      <w:r w:rsidRPr="007611D1">
        <w:rPr>
          <w:i/>
        </w:rPr>
        <w:t>Telecommunications Act 1997</w:t>
      </w:r>
      <w:r w:rsidRPr="007611D1">
        <w:t>) that is in Australia</w:t>
      </w:r>
      <w:r w:rsidR="00372710" w:rsidRPr="007611D1">
        <w:t xml:space="preserve"> (as defined in that Act)</w:t>
      </w:r>
      <w:r w:rsidRPr="007611D1">
        <w:t>;</w:t>
      </w:r>
    </w:p>
    <w:p w:rsidR="00C35152" w:rsidRPr="007611D1" w:rsidRDefault="00C35152" w:rsidP="007611D1">
      <w:pPr>
        <w:pStyle w:val="paragraph"/>
      </w:pPr>
      <w:r w:rsidRPr="007611D1">
        <w:tab/>
        <w:t>(b)</w:t>
      </w:r>
      <w:r w:rsidRPr="007611D1">
        <w:tab/>
        <w:t xml:space="preserve">the service is supplied to a person who carries on business in a </w:t>
      </w:r>
      <w:r w:rsidR="00372710" w:rsidRPr="007611D1">
        <w:t>designated</w:t>
      </w:r>
      <w:r w:rsidRPr="007611D1">
        <w:t xml:space="preserve"> country;</w:t>
      </w:r>
    </w:p>
    <w:p w:rsidR="00C35152" w:rsidRPr="007611D1" w:rsidRDefault="00C35152" w:rsidP="007611D1">
      <w:pPr>
        <w:pStyle w:val="paragraph"/>
      </w:pPr>
      <w:r w:rsidRPr="007611D1">
        <w:tab/>
        <w:t>(c)</w:t>
      </w:r>
      <w:r w:rsidRPr="007611D1">
        <w:tab/>
        <w:t>the service enables the person to supply a public mobile telecommunications service (as defined in that Act) that is a listed carriage service;</w:t>
      </w:r>
    </w:p>
    <w:p w:rsidR="00C35152" w:rsidRPr="007611D1" w:rsidRDefault="00C35152" w:rsidP="007611D1">
      <w:pPr>
        <w:pStyle w:val="paragraph"/>
      </w:pPr>
      <w:r w:rsidRPr="007611D1">
        <w:tab/>
        <w:t>(d)</w:t>
      </w:r>
      <w:r w:rsidRPr="007611D1">
        <w:tab/>
        <w:t>the supply of the service is enabled by the use of credentials that:</w:t>
      </w:r>
    </w:p>
    <w:p w:rsidR="00C35152" w:rsidRPr="007611D1" w:rsidRDefault="00C35152" w:rsidP="007611D1">
      <w:pPr>
        <w:pStyle w:val="paragraphsub"/>
      </w:pPr>
      <w:r w:rsidRPr="007611D1">
        <w:tab/>
        <w:t>(i)</w:t>
      </w:r>
      <w:r w:rsidRPr="007611D1">
        <w:tab/>
        <w:t>are provided to the carrier or carriage service provider by the end</w:t>
      </w:r>
      <w:r w:rsidR="007611D1">
        <w:noBreakHyphen/>
      </w:r>
      <w:r w:rsidRPr="007611D1">
        <w:t xml:space="preserve">user of the service or </w:t>
      </w:r>
      <w:r w:rsidR="00761AA0" w:rsidRPr="007611D1">
        <w:t xml:space="preserve">by </w:t>
      </w:r>
      <w:r w:rsidRPr="007611D1">
        <w:t>that end</w:t>
      </w:r>
      <w:r w:rsidR="007611D1">
        <w:noBreakHyphen/>
      </w:r>
      <w:r w:rsidRPr="007611D1">
        <w:t>user</w:t>
      </w:r>
      <w:r w:rsidR="00AE1454" w:rsidRPr="007611D1">
        <w:t>’</w:t>
      </w:r>
      <w:r w:rsidRPr="007611D1">
        <w:t>s customer equipment (as defined in that Act); and</w:t>
      </w:r>
    </w:p>
    <w:p w:rsidR="00C35152" w:rsidRPr="007611D1" w:rsidRDefault="00C35152" w:rsidP="007611D1">
      <w:pPr>
        <w:pStyle w:val="paragraphsub"/>
      </w:pPr>
      <w:r w:rsidRPr="007611D1">
        <w:tab/>
        <w:t>(ii)</w:t>
      </w:r>
      <w:r w:rsidRPr="007611D1">
        <w:tab/>
        <w:t xml:space="preserve">are verified by </w:t>
      </w:r>
      <w:r w:rsidR="00372710" w:rsidRPr="007611D1">
        <w:t>an</w:t>
      </w:r>
      <w:r w:rsidRPr="007611D1">
        <w:t xml:space="preserve"> operator of a telecommunications network (as d</w:t>
      </w:r>
      <w:r w:rsidR="00372710" w:rsidRPr="007611D1">
        <w:t>efined in that Act) that is in the</w:t>
      </w:r>
      <w:r w:rsidRPr="007611D1">
        <w:t xml:space="preserve"> designated country</w:t>
      </w:r>
      <w:r w:rsidR="001A62A0" w:rsidRPr="007611D1">
        <w:t xml:space="preserve"> or by a person who supplies carriage services using such a network</w:t>
      </w:r>
      <w:r w:rsidR="00037D75" w:rsidRPr="007611D1">
        <w:t>.</w:t>
      </w:r>
    </w:p>
    <w:p w:rsidR="00C35152" w:rsidRPr="007611D1" w:rsidRDefault="00C35152" w:rsidP="007611D1">
      <w:pPr>
        <w:pStyle w:val="notetext"/>
      </w:pPr>
      <w:r w:rsidRPr="007611D1">
        <w:t>Note:</w:t>
      </w:r>
      <w:r w:rsidRPr="007611D1">
        <w:tab/>
        <w:t>IMR is short for international mobile roaming</w:t>
      </w:r>
      <w:r w:rsidR="00037D75" w:rsidRPr="007611D1">
        <w:t>.</w:t>
      </w:r>
    </w:p>
    <w:p w:rsidR="00AA5158" w:rsidRPr="007611D1" w:rsidRDefault="007A779E" w:rsidP="007611D1">
      <w:pPr>
        <w:pStyle w:val="ItemHead"/>
      </w:pPr>
      <w:r w:rsidRPr="007611D1">
        <w:t>4</w:t>
      </w:r>
      <w:r w:rsidR="00AA5158" w:rsidRPr="007611D1">
        <w:t xml:space="preserve">  After section</w:t>
      </w:r>
      <w:r w:rsidR="007611D1" w:rsidRPr="007611D1">
        <w:t> </w:t>
      </w:r>
      <w:r w:rsidR="00AA5158" w:rsidRPr="007611D1">
        <w:t>151AH</w:t>
      </w:r>
    </w:p>
    <w:p w:rsidR="00AA5158" w:rsidRPr="007611D1" w:rsidRDefault="00AA5158" w:rsidP="007611D1">
      <w:pPr>
        <w:pStyle w:val="Item"/>
      </w:pPr>
      <w:r w:rsidRPr="007611D1">
        <w:t>Insert:</w:t>
      </w:r>
    </w:p>
    <w:p w:rsidR="00AA5158" w:rsidRPr="007611D1" w:rsidRDefault="00037D75" w:rsidP="007611D1">
      <w:pPr>
        <w:pStyle w:val="ActHead5"/>
      </w:pPr>
      <w:bookmarkStart w:id="12" w:name="_Toc373488610"/>
      <w:r w:rsidRPr="007611D1">
        <w:rPr>
          <w:rStyle w:val="CharSectno"/>
        </w:rPr>
        <w:t>151AHA</w:t>
      </w:r>
      <w:r w:rsidR="00AA5158" w:rsidRPr="007611D1">
        <w:t xml:space="preserve">  Declaration of designated countries</w:t>
      </w:r>
      <w:bookmarkEnd w:id="12"/>
    </w:p>
    <w:p w:rsidR="00AA5158" w:rsidRPr="007611D1" w:rsidRDefault="00AA5158" w:rsidP="007611D1">
      <w:pPr>
        <w:pStyle w:val="subsection"/>
      </w:pPr>
      <w:r w:rsidRPr="007611D1">
        <w:tab/>
      </w:r>
      <w:r w:rsidRPr="007611D1">
        <w:tab/>
        <w:t>The Minister may by legislative instrument declare a specified foreign country to be a designated country</w:t>
      </w:r>
      <w:r w:rsidR="00037D75" w:rsidRPr="007611D1">
        <w:t>.</w:t>
      </w:r>
    </w:p>
    <w:p w:rsidR="00AB1B07" w:rsidRPr="007611D1" w:rsidRDefault="00037D75" w:rsidP="007611D1">
      <w:pPr>
        <w:pStyle w:val="ActHead5"/>
      </w:pPr>
      <w:bookmarkStart w:id="13" w:name="_Toc373488611"/>
      <w:r w:rsidRPr="007611D1">
        <w:rPr>
          <w:rStyle w:val="CharSectno"/>
        </w:rPr>
        <w:t>151AHB</w:t>
      </w:r>
      <w:r w:rsidR="00AB1B07" w:rsidRPr="007611D1">
        <w:t xml:space="preserve">  When public inquiry commences</w:t>
      </w:r>
      <w:bookmarkEnd w:id="13"/>
    </w:p>
    <w:p w:rsidR="00AB1B07" w:rsidRPr="007611D1" w:rsidRDefault="00AB1B07" w:rsidP="007611D1">
      <w:pPr>
        <w:pStyle w:val="subsection"/>
      </w:pPr>
      <w:r w:rsidRPr="007611D1">
        <w:tab/>
      </w:r>
      <w:r w:rsidRPr="007611D1">
        <w:tab/>
        <w:t>For the purposes of this Part, a public inquiry held by the Commission under Part</w:t>
      </w:r>
      <w:r w:rsidR="007611D1" w:rsidRPr="007611D1">
        <w:t> </w:t>
      </w:r>
      <w:r w:rsidRPr="007611D1">
        <w:t xml:space="preserve">25 of the </w:t>
      </w:r>
      <w:r w:rsidRPr="007611D1">
        <w:rPr>
          <w:i/>
        </w:rPr>
        <w:t>Telecommunications Act 1997</w:t>
      </w:r>
      <w:r w:rsidRPr="007611D1">
        <w:t xml:space="preserve"> </w:t>
      </w:r>
      <w:r w:rsidRPr="007611D1">
        <w:rPr>
          <w:b/>
          <w:i/>
        </w:rPr>
        <w:t>commences</w:t>
      </w:r>
      <w:r w:rsidRPr="007611D1">
        <w:t xml:space="preserve"> when the Commission publishes the notice under section</w:t>
      </w:r>
      <w:r w:rsidR="007611D1" w:rsidRPr="007611D1">
        <w:t> </w:t>
      </w:r>
      <w:r w:rsidRPr="007611D1">
        <w:t>498 of that Act about the inquiry</w:t>
      </w:r>
      <w:r w:rsidR="00037D75" w:rsidRPr="007611D1">
        <w:t>.</w:t>
      </w:r>
    </w:p>
    <w:p w:rsidR="001D7411" w:rsidRPr="007611D1" w:rsidRDefault="007A779E" w:rsidP="007611D1">
      <w:pPr>
        <w:pStyle w:val="ItemHead"/>
      </w:pPr>
      <w:r w:rsidRPr="007611D1">
        <w:t>5</w:t>
      </w:r>
      <w:r w:rsidR="001D7411" w:rsidRPr="007611D1">
        <w:t xml:space="preserve">  After Division</w:t>
      </w:r>
      <w:r w:rsidR="007611D1" w:rsidRPr="007611D1">
        <w:t> </w:t>
      </w:r>
      <w:r w:rsidR="001D7411" w:rsidRPr="007611D1">
        <w:t>5 of Part</w:t>
      </w:r>
      <w:r w:rsidR="007611D1" w:rsidRPr="007611D1">
        <w:t> </w:t>
      </w:r>
      <w:r w:rsidR="001D7411" w:rsidRPr="007611D1">
        <w:t>XIB</w:t>
      </w:r>
    </w:p>
    <w:p w:rsidR="001D7411" w:rsidRPr="007611D1" w:rsidRDefault="001D7411" w:rsidP="007611D1">
      <w:pPr>
        <w:pStyle w:val="Item"/>
      </w:pPr>
      <w:r w:rsidRPr="007611D1">
        <w:t>Insert:</w:t>
      </w:r>
    </w:p>
    <w:p w:rsidR="00804401" w:rsidRPr="007611D1" w:rsidRDefault="00804401" w:rsidP="007611D1">
      <w:pPr>
        <w:pStyle w:val="ActHead3"/>
      </w:pPr>
      <w:bookmarkStart w:id="14" w:name="_Toc373488612"/>
      <w:r w:rsidRPr="007611D1">
        <w:rPr>
          <w:rStyle w:val="CharDivNo"/>
        </w:rPr>
        <w:t>Division</w:t>
      </w:r>
      <w:r w:rsidR="007611D1" w:rsidRPr="007611D1">
        <w:rPr>
          <w:rStyle w:val="CharDivNo"/>
        </w:rPr>
        <w:t> </w:t>
      </w:r>
      <w:r w:rsidRPr="007611D1">
        <w:rPr>
          <w:rStyle w:val="CharDivNo"/>
        </w:rPr>
        <w:t>5A</w:t>
      </w:r>
      <w:r w:rsidRPr="007611D1">
        <w:t>—</w:t>
      </w:r>
      <w:r w:rsidRPr="007611D1">
        <w:rPr>
          <w:rStyle w:val="CharDivText"/>
        </w:rPr>
        <w:t>Price controls on certain wholesale IMR services</w:t>
      </w:r>
      <w:bookmarkEnd w:id="14"/>
    </w:p>
    <w:p w:rsidR="00804401" w:rsidRPr="007611D1" w:rsidRDefault="00804401" w:rsidP="007611D1">
      <w:pPr>
        <w:pStyle w:val="ActHead4"/>
      </w:pPr>
      <w:bookmarkStart w:id="15" w:name="_Toc373488613"/>
      <w:r w:rsidRPr="007611D1">
        <w:rPr>
          <w:rStyle w:val="CharSubdNo"/>
        </w:rPr>
        <w:t>Subdivision A</w:t>
      </w:r>
      <w:r w:rsidRPr="007611D1">
        <w:t>—</w:t>
      </w:r>
      <w:r w:rsidRPr="007611D1">
        <w:rPr>
          <w:rStyle w:val="CharSubdText"/>
        </w:rPr>
        <w:t>Simplified outline</w:t>
      </w:r>
      <w:r w:rsidR="00B07567" w:rsidRPr="007611D1">
        <w:rPr>
          <w:rStyle w:val="CharSubdText"/>
        </w:rPr>
        <w:t xml:space="preserve"> of this Division</w:t>
      </w:r>
      <w:bookmarkEnd w:id="15"/>
    </w:p>
    <w:p w:rsidR="00804401" w:rsidRPr="007611D1" w:rsidRDefault="00037D75" w:rsidP="007611D1">
      <w:pPr>
        <w:pStyle w:val="ActHead5"/>
      </w:pPr>
      <w:bookmarkStart w:id="16" w:name="_Toc373488614"/>
      <w:r w:rsidRPr="007611D1">
        <w:rPr>
          <w:rStyle w:val="CharSectno"/>
        </w:rPr>
        <w:t>151BTB</w:t>
      </w:r>
      <w:r w:rsidR="00804401" w:rsidRPr="007611D1">
        <w:t xml:space="preserve">  Simplified outline of this Division</w:t>
      </w:r>
      <w:bookmarkEnd w:id="16"/>
    </w:p>
    <w:p w:rsidR="00804401" w:rsidRPr="007611D1" w:rsidRDefault="00BF2671" w:rsidP="007611D1">
      <w:pPr>
        <w:pStyle w:val="SOBullet"/>
      </w:pPr>
      <w:r w:rsidRPr="007611D1">
        <w:t>•</w:t>
      </w:r>
      <w:r w:rsidRPr="007611D1">
        <w:tab/>
      </w:r>
      <w:r w:rsidR="00804401" w:rsidRPr="007611D1">
        <w:t>The Commission may determine price</w:t>
      </w:r>
      <w:r w:rsidR="007611D1">
        <w:noBreakHyphen/>
      </w:r>
      <w:r w:rsidR="00804401" w:rsidRPr="007611D1">
        <w:t>control arrangements for carriage services that:</w:t>
      </w:r>
    </w:p>
    <w:p w:rsidR="00804401" w:rsidRPr="007611D1" w:rsidRDefault="00804401" w:rsidP="007611D1">
      <w:pPr>
        <w:pStyle w:val="SOPara"/>
      </w:pPr>
      <w:r w:rsidRPr="007611D1">
        <w:tab/>
        <w:t>(a)</w:t>
      </w:r>
      <w:r w:rsidRPr="007611D1">
        <w:tab/>
        <w:t xml:space="preserve">are supplied, by carriers or carriage service providers, using Australian telecommunications networks to telecommunications </w:t>
      </w:r>
      <w:r w:rsidR="00780BC0" w:rsidRPr="007611D1">
        <w:t>businesses</w:t>
      </w:r>
      <w:r w:rsidRPr="007611D1">
        <w:t xml:space="preserve"> in foreign countries designated by the Minister; and</w:t>
      </w:r>
    </w:p>
    <w:p w:rsidR="00804401" w:rsidRPr="007611D1" w:rsidRDefault="00804401" w:rsidP="007611D1">
      <w:pPr>
        <w:pStyle w:val="SOPara"/>
      </w:pPr>
      <w:r w:rsidRPr="007611D1">
        <w:tab/>
        <w:t>(b)</w:t>
      </w:r>
      <w:r w:rsidRPr="007611D1">
        <w:tab/>
        <w:t xml:space="preserve">are supplied to enable those </w:t>
      </w:r>
      <w:r w:rsidR="00780BC0" w:rsidRPr="007611D1">
        <w:t>businesses</w:t>
      </w:r>
      <w:r w:rsidRPr="007611D1">
        <w:t xml:space="preserve"> to supply their customers with roaming services for their mobile telecommunications devices while they are in Australia</w:t>
      </w:r>
      <w:r w:rsidR="00037D75" w:rsidRPr="007611D1">
        <w:t>.</w:t>
      </w:r>
    </w:p>
    <w:p w:rsidR="00804401" w:rsidRPr="007611D1" w:rsidRDefault="00BF2671" w:rsidP="007611D1">
      <w:pPr>
        <w:pStyle w:val="SOBullet"/>
      </w:pPr>
      <w:r w:rsidRPr="007611D1">
        <w:t>•</w:t>
      </w:r>
      <w:r w:rsidRPr="007611D1">
        <w:tab/>
      </w:r>
      <w:r w:rsidR="00804401" w:rsidRPr="007611D1">
        <w:t>Before the Commission can make such a determination it must:</w:t>
      </w:r>
    </w:p>
    <w:p w:rsidR="00804401" w:rsidRPr="007611D1" w:rsidRDefault="00804401" w:rsidP="007611D1">
      <w:pPr>
        <w:pStyle w:val="SOPara"/>
      </w:pPr>
      <w:r w:rsidRPr="007611D1">
        <w:tab/>
        <w:t>(a)</w:t>
      </w:r>
      <w:r w:rsidRPr="007611D1">
        <w:tab/>
        <w:t>public</w:t>
      </w:r>
      <w:r w:rsidR="000D0904" w:rsidRPr="007611D1">
        <w:t>ly inquire</w:t>
      </w:r>
      <w:r w:rsidRPr="007611D1">
        <w:t xml:space="preserve"> into the service to which price</w:t>
      </w:r>
      <w:r w:rsidR="007611D1">
        <w:noBreakHyphen/>
      </w:r>
      <w:r w:rsidRPr="007611D1">
        <w:t>control arrangements are to apply and what the arrangements should be; and</w:t>
      </w:r>
    </w:p>
    <w:p w:rsidR="00804401" w:rsidRPr="007611D1" w:rsidRDefault="00804401" w:rsidP="007611D1">
      <w:pPr>
        <w:pStyle w:val="SOPara"/>
      </w:pPr>
      <w:r w:rsidRPr="007611D1">
        <w:tab/>
        <w:t>(b)</w:t>
      </w:r>
      <w:r w:rsidRPr="007611D1">
        <w:tab/>
        <w:t>notify the Minister and the Trade Minister of the proposed determination</w:t>
      </w:r>
      <w:r w:rsidR="00037D75" w:rsidRPr="007611D1">
        <w:t>.</w:t>
      </w:r>
    </w:p>
    <w:p w:rsidR="00804401" w:rsidRPr="007611D1" w:rsidRDefault="00BF2671" w:rsidP="007611D1">
      <w:pPr>
        <w:pStyle w:val="SOBullet"/>
      </w:pPr>
      <w:r w:rsidRPr="007611D1">
        <w:t>•</w:t>
      </w:r>
      <w:r w:rsidRPr="007611D1">
        <w:tab/>
      </w:r>
      <w:r w:rsidR="00804401" w:rsidRPr="007611D1">
        <w:t>There are timing requirements for inquiries</w:t>
      </w:r>
      <w:r w:rsidR="00037D75" w:rsidRPr="007611D1">
        <w:t>.</w:t>
      </w:r>
      <w:r w:rsidR="00804401" w:rsidRPr="007611D1">
        <w:t xml:space="preserve"> The Commission can set interim price</w:t>
      </w:r>
      <w:r w:rsidR="007611D1">
        <w:noBreakHyphen/>
      </w:r>
      <w:r w:rsidR="00804401" w:rsidRPr="007611D1">
        <w:t>control arrangements for a service while an inquiry into price</w:t>
      </w:r>
      <w:r w:rsidR="007611D1">
        <w:noBreakHyphen/>
      </w:r>
      <w:r w:rsidR="00804401" w:rsidRPr="007611D1">
        <w:t>control arrangements for the service is occurring</w:t>
      </w:r>
      <w:r w:rsidR="00037D75" w:rsidRPr="007611D1">
        <w:t>.</w:t>
      </w:r>
    </w:p>
    <w:p w:rsidR="00804401" w:rsidRPr="007611D1" w:rsidRDefault="00BF2671" w:rsidP="007611D1">
      <w:pPr>
        <w:pStyle w:val="SOBullet"/>
      </w:pPr>
      <w:r w:rsidRPr="007611D1">
        <w:t>•</w:t>
      </w:r>
      <w:r w:rsidRPr="007611D1">
        <w:tab/>
      </w:r>
      <w:r w:rsidR="00804401" w:rsidRPr="007611D1">
        <w:t>There are special rules for the variation, revocation, expiry and replacement of determinations of price</w:t>
      </w:r>
      <w:r w:rsidR="007611D1">
        <w:noBreakHyphen/>
      </w:r>
      <w:r w:rsidR="00804401" w:rsidRPr="007611D1">
        <w:t>control arrangements</w:t>
      </w:r>
      <w:r w:rsidR="00037D75" w:rsidRPr="007611D1">
        <w:t>.</w:t>
      </w:r>
    </w:p>
    <w:p w:rsidR="00804401" w:rsidRPr="007611D1" w:rsidRDefault="00BF2671" w:rsidP="007611D1">
      <w:pPr>
        <w:pStyle w:val="SOBullet"/>
      </w:pPr>
      <w:r w:rsidRPr="007611D1">
        <w:t>•</w:t>
      </w:r>
      <w:r w:rsidRPr="007611D1">
        <w:tab/>
      </w:r>
      <w:r w:rsidR="00804401" w:rsidRPr="007611D1">
        <w:t>Carriers and carriage service providers must comply with determinations</w:t>
      </w:r>
      <w:r w:rsidR="00037D75" w:rsidRPr="007611D1">
        <w:t>.</w:t>
      </w:r>
      <w:r w:rsidR="00804401" w:rsidRPr="007611D1">
        <w:t xml:space="preserve"> Compliance is both a condition of a carrier licence and a service provider rule for the purposes of the </w:t>
      </w:r>
      <w:r w:rsidR="00804401" w:rsidRPr="007611D1">
        <w:rPr>
          <w:i/>
        </w:rPr>
        <w:t>Telecommunications Act 1997</w:t>
      </w:r>
      <w:r w:rsidR="00804401" w:rsidRPr="007611D1">
        <w:t xml:space="preserve"> (and so can be enforced under that Act as well as under Division</w:t>
      </w:r>
      <w:r w:rsidR="007611D1" w:rsidRPr="007611D1">
        <w:t> </w:t>
      </w:r>
      <w:r w:rsidR="00804401" w:rsidRPr="007611D1">
        <w:t>7 of this Part)</w:t>
      </w:r>
      <w:r w:rsidR="00037D75" w:rsidRPr="007611D1">
        <w:t>.</w:t>
      </w:r>
    </w:p>
    <w:p w:rsidR="00804401" w:rsidRPr="007611D1" w:rsidRDefault="00804401" w:rsidP="007611D1">
      <w:pPr>
        <w:pStyle w:val="ActHead4"/>
      </w:pPr>
      <w:bookmarkStart w:id="17" w:name="_Toc373488615"/>
      <w:r w:rsidRPr="007611D1">
        <w:rPr>
          <w:rStyle w:val="CharSubdNo"/>
        </w:rPr>
        <w:t>Subdivision B</w:t>
      </w:r>
      <w:r w:rsidRPr="007611D1">
        <w:t>—</w:t>
      </w:r>
      <w:r w:rsidRPr="007611D1">
        <w:rPr>
          <w:rStyle w:val="CharSubdText"/>
        </w:rPr>
        <w:t>Commission may make price</w:t>
      </w:r>
      <w:r w:rsidR="007611D1" w:rsidRPr="007611D1">
        <w:rPr>
          <w:rStyle w:val="CharSubdText"/>
        </w:rPr>
        <w:noBreakHyphen/>
      </w:r>
      <w:r w:rsidRPr="007611D1">
        <w:rPr>
          <w:rStyle w:val="CharSubdText"/>
        </w:rPr>
        <w:t>control determinations for wholesale IMR services</w:t>
      </w:r>
      <w:bookmarkEnd w:id="17"/>
    </w:p>
    <w:p w:rsidR="00804401" w:rsidRPr="007611D1" w:rsidRDefault="00037D75" w:rsidP="007611D1">
      <w:pPr>
        <w:pStyle w:val="ActHead5"/>
      </w:pPr>
      <w:bookmarkStart w:id="18" w:name="_Toc373488616"/>
      <w:r w:rsidRPr="007611D1">
        <w:rPr>
          <w:rStyle w:val="CharSectno"/>
        </w:rPr>
        <w:t>151BTC</w:t>
      </w:r>
      <w:r w:rsidR="00804401" w:rsidRPr="007611D1">
        <w:t xml:space="preserve">  Price</w:t>
      </w:r>
      <w:r w:rsidR="007611D1">
        <w:noBreakHyphen/>
      </w:r>
      <w:r w:rsidR="00804401" w:rsidRPr="007611D1">
        <w:t>control determinations</w:t>
      </w:r>
      <w:bookmarkEnd w:id="18"/>
    </w:p>
    <w:p w:rsidR="00804401" w:rsidRPr="007611D1" w:rsidRDefault="00804401" w:rsidP="007611D1">
      <w:pPr>
        <w:pStyle w:val="subsection"/>
      </w:pPr>
      <w:r w:rsidRPr="007611D1">
        <w:tab/>
        <w:t>(1)</w:t>
      </w:r>
      <w:r w:rsidRPr="007611D1">
        <w:tab/>
        <w:t>The Commission may make a written determination of price</w:t>
      </w:r>
      <w:r w:rsidR="007611D1">
        <w:noBreakHyphen/>
      </w:r>
      <w:r w:rsidRPr="007611D1">
        <w:t>control arrangements for a specified wholesale IMR service</w:t>
      </w:r>
      <w:r w:rsidR="00037D75" w:rsidRPr="007611D1">
        <w:t>.</w:t>
      </w:r>
    </w:p>
    <w:p w:rsidR="00781BF1" w:rsidRPr="007611D1" w:rsidRDefault="00804401" w:rsidP="007611D1">
      <w:pPr>
        <w:pStyle w:val="notetext"/>
      </w:pPr>
      <w:r w:rsidRPr="007611D1">
        <w:t>Note</w:t>
      </w:r>
      <w:r w:rsidR="00781BF1" w:rsidRPr="007611D1">
        <w:t xml:space="preserve"> 1</w:t>
      </w:r>
      <w:r w:rsidRPr="007611D1">
        <w:t>:</w:t>
      </w:r>
      <w:r w:rsidRPr="007611D1">
        <w:tab/>
        <w:t xml:space="preserve">Subdivision C prohibits the Commission from making a </w:t>
      </w:r>
      <w:r w:rsidR="00781BF1" w:rsidRPr="007611D1">
        <w:t>price</w:t>
      </w:r>
      <w:r w:rsidR="007611D1">
        <w:noBreakHyphen/>
      </w:r>
      <w:r w:rsidR="00781BF1" w:rsidRPr="007611D1">
        <w:t xml:space="preserve">control </w:t>
      </w:r>
      <w:r w:rsidRPr="007611D1">
        <w:t xml:space="preserve">determination </w:t>
      </w:r>
      <w:r w:rsidR="00781BF1" w:rsidRPr="007611D1">
        <w:t xml:space="preserve">for a wholesale IMR service </w:t>
      </w:r>
      <w:r w:rsidRPr="007611D1">
        <w:t xml:space="preserve">unless </w:t>
      </w:r>
      <w:r w:rsidR="00781BF1" w:rsidRPr="007611D1">
        <w:t>the Commission has:</w:t>
      </w:r>
    </w:p>
    <w:p w:rsidR="00781BF1" w:rsidRPr="007611D1" w:rsidRDefault="00781BF1" w:rsidP="007611D1">
      <w:pPr>
        <w:pStyle w:val="notepara"/>
      </w:pPr>
      <w:r w:rsidRPr="007611D1">
        <w:t>(a)</w:t>
      </w:r>
      <w:r w:rsidRPr="007611D1">
        <w:tab/>
        <w:t>held a service specification inquiry for the service and as a result found that the service should be specified in a price</w:t>
      </w:r>
      <w:r w:rsidR="007611D1">
        <w:noBreakHyphen/>
      </w:r>
      <w:r w:rsidRPr="007611D1">
        <w:t>control determination; and</w:t>
      </w:r>
    </w:p>
    <w:p w:rsidR="00781BF1" w:rsidRPr="007611D1" w:rsidRDefault="00781BF1" w:rsidP="007611D1">
      <w:pPr>
        <w:pStyle w:val="notepara"/>
      </w:pPr>
      <w:r w:rsidRPr="007611D1">
        <w:t>(b)</w:t>
      </w:r>
      <w:r w:rsidRPr="007611D1">
        <w:tab/>
        <w:t>held a price</w:t>
      </w:r>
      <w:r w:rsidR="007611D1">
        <w:noBreakHyphen/>
      </w:r>
      <w:r w:rsidRPr="007611D1">
        <w:t>control inquiry for the service; and</w:t>
      </w:r>
    </w:p>
    <w:p w:rsidR="00781BF1" w:rsidRPr="007611D1" w:rsidRDefault="00781BF1" w:rsidP="007611D1">
      <w:pPr>
        <w:pStyle w:val="notepara"/>
      </w:pPr>
      <w:r w:rsidRPr="007611D1">
        <w:t>(c)</w:t>
      </w:r>
      <w:r w:rsidRPr="007611D1">
        <w:tab/>
      </w:r>
      <w:r w:rsidR="00A96CF7" w:rsidRPr="007611D1">
        <w:t>informed</w:t>
      </w:r>
      <w:r w:rsidRPr="007611D1">
        <w:t xml:space="preserve"> the Minister and the Trade Minister about the proposed determination</w:t>
      </w:r>
      <w:r w:rsidR="00037D75" w:rsidRPr="007611D1">
        <w:t>.</w:t>
      </w:r>
    </w:p>
    <w:p w:rsidR="00781BF1" w:rsidRPr="007611D1" w:rsidRDefault="00781BF1" w:rsidP="007611D1">
      <w:pPr>
        <w:pStyle w:val="notetext"/>
      </w:pPr>
      <w:r w:rsidRPr="007611D1">
        <w:t>Note 2:</w:t>
      </w:r>
      <w:r w:rsidRPr="007611D1">
        <w:tab/>
        <w:t xml:space="preserve">Subdivision C </w:t>
      </w:r>
      <w:r w:rsidR="00804401" w:rsidRPr="007611D1">
        <w:t>requires the Commission</w:t>
      </w:r>
      <w:r w:rsidRPr="007611D1">
        <w:t>:</w:t>
      </w:r>
    </w:p>
    <w:p w:rsidR="00781BF1" w:rsidRPr="007611D1" w:rsidRDefault="00781BF1" w:rsidP="007611D1">
      <w:pPr>
        <w:pStyle w:val="notepara"/>
      </w:pPr>
      <w:r w:rsidRPr="007611D1">
        <w:t>(a)</w:t>
      </w:r>
      <w:r w:rsidRPr="007611D1">
        <w:tab/>
        <w:t>to commence holding a price</w:t>
      </w:r>
      <w:r w:rsidR="007611D1">
        <w:noBreakHyphen/>
      </w:r>
      <w:r w:rsidRPr="007611D1">
        <w:t xml:space="preserve">control inquiry for a wholesale IMR service no later than 30 days after publishing the report of a service specification inquiry that resulted in the Commission finding the service should be specified in </w:t>
      </w:r>
      <w:r w:rsidR="00487582" w:rsidRPr="007611D1">
        <w:t>a price</w:t>
      </w:r>
      <w:r w:rsidR="007611D1">
        <w:noBreakHyphen/>
      </w:r>
      <w:r w:rsidR="00487582" w:rsidRPr="007611D1">
        <w:t>control determination; and</w:t>
      </w:r>
    </w:p>
    <w:p w:rsidR="00487582" w:rsidRPr="007611D1" w:rsidRDefault="00487582" w:rsidP="007611D1">
      <w:pPr>
        <w:pStyle w:val="notepara"/>
      </w:pPr>
      <w:r w:rsidRPr="007611D1">
        <w:t>(b)</w:t>
      </w:r>
      <w:r w:rsidRPr="007611D1">
        <w:tab/>
        <w:t>generally to make the price</w:t>
      </w:r>
      <w:r w:rsidR="007611D1">
        <w:noBreakHyphen/>
      </w:r>
      <w:r w:rsidRPr="007611D1">
        <w:t>control determination within a limited time after commencing the price</w:t>
      </w:r>
      <w:r w:rsidR="007611D1">
        <w:noBreakHyphen/>
      </w:r>
      <w:r w:rsidRPr="007611D1">
        <w:t>control inquiry</w:t>
      </w:r>
      <w:r w:rsidR="00037D75" w:rsidRPr="007611D1">
        <w:t>.</w:t>
      </w:r>
    </w:p>
    <w:p w:rsidR="00804401" w:rsidRPr="007611D1" w:rsidRDefault="00804401" w:rsidP="007611D1">
      <w:pPr>
        <w:pStyle w:val="subsection"/>
      </w:pPr>
      <w:r w:rsidRPr="007611D1">
        <w:tab/>
        <w:t>(2)</w:t>
      </w:r>
      <w:r w:rsidRPr="007611D1">
        <w:tab/>
        <w:t xml:space="preserve">A determination under </w:t>
      </w:r>
      <w:r w:rsidR="007611D1" w:rsidRPr="007611D1">
        <w:t>subsection (</w:t>
      </w:r>
      <w:r w:rsidRPr="007611D1">
        <w:t xml:space="preserve">1) is to be known as a </w:t>
      </w:r>
      <w:r w:rsidRPr="007611D1">
        <w:rPr>
          <w:b/>
          <w:i/>
        </w:rPr>
        <w:t>price</w:t>
      </w:r>
      <w:r w:rsidR="007611D1">
        <w:rPr>
          <w:b/>
          <w:i/>
        </w:rPr>
        <w:noBreakHyphen/>
      </w:r>
      <w:r w:rsidRPr="007611D1">
        <w:rPr>
          <w:b/>
          <w:i/>
        </w:rPr>
        <w:t>control determination</w:t>
      </w:r>
      <w:r w:rsidR="00037D75" w:rsidRPr="007611D1">
        <w:t>.</w:t>
      </w:r>
    </w:p>
    <w:p w:rsidR="00804401" w:rsidRPr="007611D1" w:rsidRDefault="00804401" w:rsidP="007611D1">
      <w:pPr>
        <w:pStyle w:val="subsection"/>
      </w:pPr>
      <w:r w:rsidRPr="007611D1">
        <w:tab/>
        <w:t>(3)</w:t>
      </w:r>
      <w:r w:rsidRPr="007611D1">
        <w:tab/>
      </w:r>
      <w:r w:rsidR="008D488E" w:rsidRPr="007611D1">
        <w:t>A price</w:t>
      </w:r>
      <w:r w:rsidR="007611D1">
        <w:noBreakHyphen/>
      </w:r>
      <w:r w:rsidR="008D488E" w:rsidRPr="007611D1">
        <w:t>control</w:t>
      </w:r>
      <w:r w:rsidRPr="007611D1">
        <w:t xml:space="preserve"> determination must specify </w:t>
      </w:r>
      <w:r w:rsidR="008D488E" w:rsidRPr="007611D1">
        <w:t>a</w:t>
      </w:r>
      <w:r w:rsidRPr="007611D1">
        <w:t xml:space="preserve"> wholesale IMR service by reference to the particular designated country in relation to which the service meets the condition in </w:t>
      </w:r>
      <w:r w:rsidR="007611D1" w:rsidRPr="007611D1">
        <w:t>subparagraph (</w:t>
      </w:r>
      <w:r w:rsidRPr="007611D1">
        <w:t xml:space="preserve">d)(ii) of the definition of </w:t>
      </w:r>
      <w:r w:rsidRPr="007611D1">
        <w:rPr>
          <w:b/>
          <w:i/>
        </w:rPr>
        <w:t>wholesale IMR service</w:t>
      </w:r>
      <w:r w:rsidRPr="007611D1">
        <w:t xml:space="preserve"> in section</w:t>
      </w:r>
      <w:r w:rsidR="007611D1" w:rsidRPr="007611D1">
        <w:t> </w:t>
      </w:r>
      <w:r w:rsidRPr="007611D1">
        <w:t>151AB</w:t>
      </w:r>
      <w:r w:rsidR="00037D75" w:rsidRPr="007611D1">
        <w:t>.</w:t>
      </w:r>
    </w:p>
    <w:p w:rsidR="00804401" w:rsidRPr="007611D1" w:rsidRDefault="00804401" w:rsidP="007611D1">
      <w:pPr>
        <w:pStyle w:val="subsection"/>
      </w:pPr>
      <w:r w:rsidRPr="007611D1">
        <w:tab/>
        <w:t>(4)</w:t>
      </w:r>
      <w:r w:rsidRPr="007611D1">
        <w:tab/>
        <w:t>A price</w:t>
      </w:r>
      <w:r w:rsidR="007611D1">
        <w:noBreakHyphen/>
      </w:r>
      <w:r w:rsidRPr="007611D1">
        <w:t xml:space="preserve">control determination </w:t>
      </w:r>
      <w:r w:rsidR="00557055" w:rsidRPr="007611D1">
        <w:t xml:space="preserve">for a wholesale IMR service </w:t>
      </w:r>
      <w:r w:rsidRPr="007611D1">
        <w:t>may make different provision for price</w:t>
      </w:r>
      <w:r w:rsidR="007611D1">
        <w:noBreakHyphen/>
      </w:r>
      <w:r w:rsidRPr="007611D1">
        <w:t>control arrangements with respect to:</w:t>
      </w:r>
    </w:p>
    <w:p w:rsidR="00804401" w:rsidRPr="007611D1" w:rsidRDefault="00804401" w:rsidP="007611D1">
      <w:pPr>
        <w:pStyle w:val="paragraph"/>
      </w:pPr>
      <w:r w:rsidRPr="007611D1">
        <w:tab/>
        <w:t>(a)</w:t>
      </w:r>
      <w:r w:rsidRPr="007611D1">
        <w:tab/>
        <w:t>different carriers or carriage service providers who supply, or are to supply, the service; or</w:t>
      </w:r>
    </w:p>
    <w:p w:rsidR="00804401" w:rsidRPr="007611D1" w:rsidRDefault="00804401" w:rsidP="007611D1">
      <w:pPr>
        <w:pStyle w:val="paragraph"/>
      </w:pPr>
      <w:r w:rsidRPr="007611D1">
        <w:tab/>
        <w:t>(b)</w:t>
      </w:r>
      <w:r w:rsidRPr="007611D1">
        <w:tab/>
        <w:t>different classes of carriers or carriage service provider</w:t>
      </w:r>
      <w:r w:rsidR="002D19D5" w:rsidRPr="007611D1">
        <w:t>s</w:t>
      </w:r>
      <w:r w:rsidRPr="007611D1">
        <w:t xml:space="preserve"> who supply, or are to supply, the service; or</w:t>
      </w:r>
    </w:p>
    <w:p w:rsidR="00804401" w:rsidRPr="007611D1" w:rsidRDefault="00804401" w:rsidP="007611D1">
      <w:pPr>
        <w:pStyle w:val="paragraph"/>
      </w:pPr>
      <w:r w:rsidRPr="007611D1">
        <w:tab/>
        <w:t>(c)</w:t>
      </w:r>
      <w:r w:rsidRPr="007611D1">
        <w:tab/>
        <w:t>different persons to whom the service is supplied or is to be supplied; or</w:t>
      </w:r>
    </w:p>
    <w:p w:rsidR="00804401" w:rsidRPr="007611D1" w:rsidRDefault="00804401" w:rsidP="007611D1">
      <w:pPr>
        <w:pStyle w:val="paragraph"/>
      </w:pPr>
      <w:r w:rsidRPr="007611D1">
        <w:tab/>
        <w:t>(d)</w:t>
      </w:r>
      <w:r w:rsidRPr="007611D1">
        <w:tab/>
        <w:t>different classes of persons to whom the service is supplied or is to be supplied</w:t>
      </w:r>
      <w:r w:rsidR="00037D75" w:rsidRPr="007611D1">
        <w:t>.</w:t>
      </w:r>
    </w:p>
    <w:p w:rsidR="00804401" w:rsidRPr="007611D1" w:rsidRDefault="00804401" w:rsidP="007611D1">
      <w:pPr>
        <w:pStyle w:val="subsection"/>
      </w:pPr>
      <w:r w:rsidRPr="007611D1">
        <w:tab/>
        <w:t>(5)</w:t>
      </w:r>
      <w:r w:rsidRPr="007611D1">
        <w:tab/>
      </w:r>
      <w:r w:rsidR="007611D1" w:rsidRPr="007611D1">
        <w:t>Subsection (</w:t>
      </w:r>
      <w:r w:rsidRPr="007611D1">
        <w:t>4) does not, by implication, limit subsection</w:t>
      </w:r>
      <w:r w:rsidR="007611D1" w:rsidRPr="007611D1">
        <w:t> </w:t>
      </w:r>
      <w:r w:rsidRPr="007611D1">
        <w:t xml:space="preserve">33(3A) of the </w:t>
      </w:r>
      <w:r w:rsidRPr="007611D1">
        <w:rPr>
          <w:i/>
        </w:rPr>
        <w:t>Acts Interpretation Act 1901</w:t>
      </w:r>
      <w:r w:rsidR="00037D75" w:rsidRPr="007611D1">
        <w:t>.</w:t>
      </w:r>
    </w:p>
    <w:p w:rsidR="00804401" w:rsidRPr="007611D1" w:rsidRDefault="00804401" w:rsidP="007611D1">
      <w:pPr>
        <w:pStyle w:val="subsection"/>
      </w:pPr>
      <w:r w:rsidRPr="007611D1">
        <w:tab/>
        <w:t>(6)</w:t>
      </w:r>
      <w:r w:rsidRPr="007611D1">
        <w:tab/>
        <w:t>A price</w:t>
      </w:r>
      <w:r w:rsidR="007611D1">
        <w:noBreakHyphen/>
      </w:r>
      <w:r w:rsidRPr="007611D1">
        <w:t>control determination may provide for the Commission to perform functions, and exercise powers, under the determination</w:t>
      </w:r>
      <w:r w:rsidR="00037D75" w:rsidRPr="007611D1">
        <w:t>.</w:t>
      </w:r>
    </w:p>
    <w:p w:rsidR="00804401" w:rsidRPr="007611D1" w:rsidRDefault="00804401" w:rsidP="007611D1">
      <w:pPr>
        <w:pStyle w:val="subsection"/>
      </w:pPr>
      <w:r w:rsidRPr="007611D1">
        <w:tab/>
        <w:t>(7)</w:t>
      </w:r>
      <w:r w:rsidRPr="007611D1">
        <w:tab/>
        <w:t>A price</w:t>
      </w:r>
      <w:r w:rsidR="007611D1">
        <w:noBreakHyphen/>
      </w:r>
      <w:r w:rsidRPr="007611D1">
        <w:t>control determination is not a legislative instrument</w:t>
      </w:r>
      <w:r w:rsidR="00037D75" w:rsidRPr="007611D1">
        <w:t>.</w:t>
      </w:r>
    </w:p>
    <w:p w:rsidR="00804401" w:rsidRPr="007611D1" w:rsidRDefault="00037D75" w:rsidP="007611D1">
      <w:pPr>
        <w:pStyle w:val="ActHead5"/>
      </w:pPr>
      <w:bookmarkStart w:id="19" w:name="_Toc373488617"/>
      <w:r w:rsidRPr="007611D1">
        <w:rPr>
          <w:rStyle w:val="CharSectno"/>
        </w:rPr>
        <w:t>151BTD</w:t>
      </w:r>
      <w:r w:rsidR="00804401" w:rsidRPr="007611D1">
        <w:t xml:space="preserve">  Matters that the Commission must take into account</w:t>
      </w:r>
      <w:bookmarkEnd w:id="19"/>
    </w:p>
    <w:p w:rsidR="00804401" w:rsidRPr="007611D1" w:rsidRDefault="00804401" w:rsidP="007611D1">
      <w:pPr>
        <w:pStyle w:val="subsection"/>
      </w:pPr>
      <w:r w:rsidRPr="007611D1">
        <w:tab/>
        <w:t>(1)</w:t>
      </w:r>
      <w:r w:rsidRPr="007611D1">
        <w:tab/>
        <w:t xml:space="preserve">The Commission must take the following matters into account in making </w:t>
      </w:r>
      <w:r w:rsidR="000B7205" w:rsidRPr="007611D1">
        <w:t>price</w:t>
      </w:r>
      <w:r w:rsidR="007611D1">
        <w:noBreakHyphen/>
      </w:r>
      <w:r w:rsidR="000B7205" w:rsidRPr="007611D1">
        <w:t xml:space="preserve">control arrangements in </w:t>
      </w:r>
      <w:r w:rsidRPr="007611D1">
        <w:t>a price</w:t>
      </w:r>
      <w:r w:rsidR="007611D1">
        <w:noBreakHyphen/>
      </w:r>
      <w:r w:rsidRPr="007611D1">
        <w:t>control determination:</w:t>
      </w:r>
    </w:p>
    <w:p w:rsidR="00804401" w:rsidRPr="007611D1" w:rsidRDefault="00804401" w:rsidP="007611D1">
      <w:pPr>
        <w:pStyle w:val="paragraph"/>
      </w:pPr>
      <w:r w:rsidRPr="007611D1">
        <w:tab/>
        <w:t>(a)</w:t>
      </w:r>
      <w:r w:rsidRPr="007611D1">
        <w:tab/>
        <w:t>whether the determination will promote the long</w:t>
      </w:r>
      <w:r w:rsidR="007611D1">
        <w:noBreakHyphen/>
      </w:r>
      <w:r w:rsidRPr="007611D1">
        <w:t>term interests of end</w:t>
      </w:r>
      <w:r w:rsidR="007611D1">
        <w:noBreakHyphen/>
      </w:r>
      <w:r w:rsidRPr="007611D1">
        <w:t>users of carriage services or of services supplied by means of carriage services, on the basis described in section</w:t>
      </w:r>
      <w:r w:rsidR="007611D1" w:rsidRPr="007611D1">
        <w:t> </w:t>
      </w:r>
      <w:r w:rsidRPr="007611D1">
        <w:t>152AB;</w:t>
      </w:r>
    </w:p>
    <w:p w:rsidR="000059F3" w:rsidRPr="007611D1" w:rsidRDefault="000059F3" w:rsidP="007611D1">
      <w:pPr>
        <w:pStyle w:val="paragraph"/>
      </w:pPr>
      <w:r w:rsidRPr="007611D1">
        <w:tab/>
        <w:t>(b)</w:t>
      </w:r>
      <w:r w:rsidRPr="007611D1">
        <w:tab/>
        <w:t xml:space="preserve">whether </w:t>
      </w:r>
      <w:r w:rsidR="00160236" w:rsidRPr="007611D1">
        <w:t xml:space="preserve">making </w:t>
      </w:r>
      <w:r w:rsidRPr="007611D1">
        <w:t>the determination pass</w:t>
      </w:r>
      <w:r w:rsidR="00160236" w:rsidRPr="007611D1">
        <w:t>es</w:t>
      </w:r>
      <w:r w:rsidRPr="007611D1">
        <w:t xml:space="preserve"> the reciprocity test, on the basis described in section</w:t>
      </w:r>
      <w:r w:rsidR="007611D1" w:rsidRPr="007611D1">
        <w:t> </w:t>
      </w:r>
      <w:r w:rsidRPr="007611D1">
        <w:t>152AIA;</w:t>
      </w:r>
    </w:p>
    <w:p w:rsidR="00804401" w:rsidRPr="007611D1" w:rsidRDefault="000059F3" w:rsidP="007611D1">
      <w:pPr>
        <w:pStyle w:val="paragraph"/>
      </w:pPr>
      <w:r w:rsidRPr="007611D1">
        <w:tab/>
        <w:t>(c</w:t>
      </w:r>
      <w:r w:rsidR="00804401" w:rsidRPr="007611D1">
        <w:t>)</w:t>
      </w:r>
      <w:r w:rsidR="00804401" w:rsidRPr="007611D1">
        <w:tab/>
        <w:t>the legitimate business interests of a carrier or carriage service provider who supplies, or is capable of supplying, the specified wholesale IMR service, and the carrier</w:t>
      </w:r>
      <w:r w:rsidR="00AE1454" w:rsidRPr="007611D1">
        <w:t>’</w:t>
      </w:r>
      <w:r w:rsidR="00804401" w:rsidRPr="007611D1">
        <w:t>s or provider</w:t>
      </w:r>
      <w:r w:rsidR="00AE1454" w:rsidRPr="007611D1">
        <w:t>’</w:t>
      </w:r>
      <w:r w:rsidR="00804401" w:rsidRPr="007611D1">
        <w:t>s investment in facilities used to supply the service;</w:t>
      </w:r>
    </w:p>
    <w:p w:rsidR="00804401" w:rsidRPr="007611D1" w:rsidRDefault="000059F3" w:rsidP="007611D1">
      <w:pPr>
        <w:pStyle w:val="paragraph"/>
      </w:pPr>
      <w:r w:rsidRPr="007611D1">
        <w:tab/>
        <w:t>(d</w:t>
      </w:r>
      <w:r w:rsidR="00804401" w:rsidRPr="007611D1">
        <w:t>)</w:t>
      </w:r>
      <w:r w:rsidR="00804401" w:rsidRPr="007611D1">
        <w:tab/>
        <w:t>the interests of all persons who have rights to use the specified wholesale IMR service;</w:t>
      </w:r>
    </w:p>
    <w:p w:rsidR="00804401" w:rsidRPr="007611D1" w:rsidRDefault="000059F3" w:rsidP="007611D1">
      <w:pPr>
        <w:pStyle w:val="paragraph"/>
      </w:pPr>
      <w:r w:rsidRPr="007611D1">
        <w:tab/>
        <w:t>(e</w:t>
      </w:r>
      <w:r w:rsidR="00804401" w:rsidRPr="007611D1">
        <w:t>)</w:t>
      </w:r>
      <w:r w:rsidR="00804401" w:rsidRPr="007611D1">
        <w:tab/>
        <w:t>the direct costs of supplying the specified wholesale IMR service;</w:t>
      </w:r>
    </w:p>
    <w:p w:rsidR="00804401" w:rsidRPr="007611D1" w:rsidRDefault="000059F3" w:rsidP="007611D1">
      <w:pPr>
        <w:pStyle w:val="paragraph"/>
      </w:pPr>
      <w:r w:rsidRPr="007611D1">
        <w:tab/>
        <w:t>(f</w:t>
      </w:r>
      <w:r w:rsidR="00804401" w:rsidRPr="007611D1">
        <w:t>)</w:t>
      </w:r>
      <w:r w:rsidR="00804401" w:rsidRPr="007611D1">
        <w:tab/>
        <w:t>the value to a person of extensions, or enhancement of capability, whose cost is borne by someone else;</w:t>
      </w:r>
    </w:p>
    <w:p w:rsidR="00804401" w:rsidRPr="007611D1" w:rsidRDefault="000059F3" w:rsidP="007611D1">
      <w:pPr>
        <w:pStyle w:val="paragraph"/>
      </w:pPr>
      <w:r w:rsidRPr="007611D1">
        <w:tab/>
        <w:t>(g</w:t>
      </w:r>
      <w:r w:rsidR="00804401" w:rsidRPr="007611D1">
        <w:t>)</w:t>
      </w:r>
      <w:r w:rsidR="00804401" w:rsidRPr="007611D1">
        <w:tab/>
        <w:t>the operational and technical requirements necessary for the safe and reliable operation of a carriage service, a telecommunications network or a facility;</w:t>
      </w:r>
    </w:p>
    <w:p w:rsidR="00804401" w:rsidRPr="007611D1" w:rsidRDefault="000059F3" w:rsidP="007611D1">
      <w:pPr>
        <w:pStyle w:val="paragraph"/>
      </w:pPr>
      <w:r w:rsidRPr="007611D1">
        <w:tab/>
        <w:t>(h</w:t>
      </w:r>
      <w:r w:rsidR="00804401" w:rsidRPr="007611D1">
        <w:t>)</w:t>
      </w:r>
      <w:r w:rsidR="00804401" w:rsidRPr="007611D1">
        <w:tab/>
        <w:t>the economically efficient operation of a carriage service, a telecommunications network or a facility</w:t>
      </w:r>
      <w:r w:rsidR="00037D75" w:rsidRPr="007611D1">
        <w:t>.</w:t>
      </w:r>
    </w:p>
    <w:p w:rsidR="00804401" w:rsidRPr="007611D1" w:rsidRDefault="00804401" w:rsidP="007611D1">
      <w:pPr>
        <w:pStyle w:val="subsection"/>
      </w:pPr>
      <w:r w:rsidRPr="007611D1">
        <w:tab/>
        <w:t>(2)</w:t>
      </w:r>
      <w:r w:rsidRPr="007611D1">
        <w:tab/>
        <w:t>If a carrier or carriage service provider who supplies, or is capable of supplying, the specified wholesale IMR service supplies one or more other eligible services, then, in making a price</w:t>
      </w:r>
      <w:r w:rsidR="007611D1">
        <w:noBreakHyphen/>
      </w:r>
      <w:r w:rsidRPr="007611D1">
        <w:t>control determination that is applicable to the carrier or provider, as the case may be, the Commission may take into account:</w:t>
      </w:r>
    </w:p>
    <w:p w:rsidR="00804401" w:rsidRPr="007611D1" w:rsidRDefault="00804401" w:rsidP="007611D1">
      <w:pPr>
        <w:pStyle w:val="paragraph"/>
      </w:pPr>
      <w:r w:rsidRPr="007611D1">
        <w:tab/>
        <w:t>(a)</w:t>
      </w:r>
      <w:r w:rsidRPr="007611D1">
        <w:tab/>
        <w:t>the characteristics of those other eligible services; and</w:t>
      </w:r>
    </w:p>
    <w:p w:rsidR="00804401" w:rsidRPr="007611D1" w:rsidRDefault="00804401" w:rsidP="007611D1">
      <w:pPr>
        <w:pStyle w:val="paragraph"/>
      </w:pPr>
      <w:r w:rsidRPr="007611D1">
        <w:tab/>
        <w:t>(b)</w:t>
      </w:r>
      <w:r w:rsidRPr="007611D1">
        <w:tab/>
        <w:t>the costs associated with those other eligible services; and</w:t>
      </w:r>
    </w:p>
    <w:p w:rsidR="00804401" w:rsidRPr="007611D1" w:rsidRDefault="00804401" w:rsidP="007611D1">
      <w:pPr>
        <w:pStyle w:val="paragraph"/>
      </w:pPr>
      <w:r w:rsidRPr="007611D1">
        <w:tab/>
        <w:t>(c)</w:t>
      </w:r>
      <w:r w:rsidRPr="007611D1">
        <w:tab/>
        <w:t>the revenues associated with those other eligible services; and</w:t>
      </w:r>
    </w:p>
    <w:p w:rsidR="00804401" w:rsidRPr="007611D1" w:rsidRDefault="00804401" w:rsidP="007611D1">
      <w:pPr>
        <w:pStyle w:val="paragraph"/>
      </w:pPr>
      <w:r w:rsidRPr="007611D1">
        <w:tab/>
        <w:t>(d)</w:t>
      </w:r>
      <w:r w:rsidRPr="007611D1">
        <w:tab/>
        <w:t>the demand for those other eligible services</w:t>
      </w:r>
      <w:r w:rsidR="00037D75" w:rsidRPr="007611D1">
        <w:t>.</w:t>
      </w:r>
    </w:p>
    <w:p w:rsidR="00804401" w:rsidRPr="007611D1" w:rsidRDefault="00804401" w:rsidP="007611D1">
      <w:pPr>
        <w:pStyle w:val="subsection"/>
      </w:pPr>
      <w:r w:rsidRPr="007611D1">
        <w:tab/>
        <w:t>(3)</w:t>
      </w:r>
      <w:r w:rsidRPr="007611D1">
        <w:tab/>
        <w:t>The Commission may take into account any other matters that it thinks are relevant</w:t>
      </w:r>
      <w:r w:rsidR="00037D75" w:rsidRPr="007611D1">
        <w:t>.</w:t>
      </w:r>
    </w:p>
    <w:p w:rsidR="00804401" w:rsidRPr="007611D1" w:rsidRDefault="00804401" w:rsidP="007611D1">
      <w:pPr>
        <w:pStyle w:val="subsection"/>
      </w:pPr>
      <w:r w:rsidRPr="007611D1">
        <w:tab/>
        <w:t>(4)</w:t>
      </w:r>
      <w:r w:rsidRPr="007611D1">
        <w:tab/>
        <w:t>This section does not apply to an interim price</w:t>
      </w:r>
      <w:r w:rsidR="007611D1">
        <w:noBreakHyphen/>
      </w:r>
      <w:r w:rsidRPr="007611D1">
        <w:t>control determination</w:t>
      </w:r>
      <w:r w:rsidR="00037D75" w:rsidRPr="007611D1">
        <w:t>.</w:t>
      </w:r>
    </w:p>
    <w:p w:rsidR="00804401" w:rsidRPr="007611D1" w:rsidRDefault="00804401" w:rsidP="007611D1">
      <w:pPr>
        <w:pStyle w:val="subsection"/>
      </w:pPr>
      <w:r w:rsidRPr="007611D1">
        <w:tab/>
        <w:t>(5)</w:t>
      </w:r>
      <w:r w:rsidRPr="007611D1">
        <w:tab/>
        <w:t>In this section:</w:t>
      </w:r>
    </w:p>
    <w:p w:rsidR="00804401" w:rsidRPr="007611D1" w:rsidRDefault="00804401" w:rsidP="007611D1">
      <w:pPr>
        <w:pStyle w:val="Definition"/>
      </w:pPr>
      <w:r w:rsidRPr="007611D1">
        <w:rPr>
          <w:b/>
          <w:i/>
        </w:rPr>
        <w:t>eligible service</w:t>
      </w:r>
      <w:r w:rsidRPr="007611D1">
        <w:t xml:space="preserve"> has the same meaning as in section</w:t>
      </w:r>
      <w:r w:rsidR="007611D1" w:rsidRPr="007611D1">
        <w:t> </w:t>
      </w:r>
      <w:r w:rsidRPr="007611D1">
        <w:t>152AL</w:t>
      </w:r>
      <w:r w:rsidR="00037D75" w:rsidRPr="007611D1">
        <w:t>.</w:t>
      </w:r>
    </w:p>
    <w:p w:rsidR="00804401" w:rsidRPr="007611D1" w:rsidRDefault="00037D75" w:rsidP="007611D1">
      <w:pPr>
        <w:pStyle w:val="ActHead5"/>
      </w:pPr>
      <w:bookmarkStart w:id="20" w:name="_Toc373488618"/>
      <w:r w:rsidRPr="007611D1">
        <w:rPr>
          <w:rStyle w:val="CharSectno"/>
        </w:rPr>
        <w:t>151BTE</w:t>
      </w:r>
      <w:r w:rsidR="00804401" w:rsidRPr="007611D1">
        <w:t xml:space="preserve">  Price</w:t>
      </w:r>
      <w:r w:rsidR="007611D1">
        <w:noBreakHyphen/>
      </w:r>
      <w:r w:rsidR="00804401" w:rsidRPr="007611D1">
        <w:t>control determinations may be set out in the same document</w:t>
      </w:r>
      <w:bookmarkEnd w:id="20"/>
    </w:p>
    <w:p w:rsidR="00804401" w:rsidRPr="007611D1" w:rsidRDefault="00804401" w:rsidP="007611D1">
      <w:pPr>
        <w:pStyle w:val="subsection"/>
      </w:pPr>
      <w:r w:rsidRPr="007611D1">
        <w:tab/>
      </w:r>
      <w:r w:rsidRPr="007611D1">
        <w:tab/>
        <w:t>Two or more price</w:t>
      </w:r>
      <w:r w:rsidR="007611D1">
        <w:noBreakHyphen/>
      </w:r>
      <w:r w:rsidRPr="007611D1">
        <w:t>control determinations may be set out in the same document</w:t>
      </w:r>
      <w:r w:rsidR="00037D75" w:rsidRPr="007611D1">
        <w:t>.</w:t>
      </w:r>
    </w:p>
    <w:p w:rsidR="00804401" w:rsidRPr="007611D1" w:rsidRDefault="00037D75" w:rsidP="007611D1">
      <w:pPr>
        <w:pStyle w:val="ActHead5"/>
      </w:pPr>
      <w:bookmarkStart w:id="21" w:name="_Toc373488619"/>
      <w:r w:rsidRPr="007611D1">
        <w:rPr>
          <w:rStyle w:val="CharSectno"/>
        </w:rPr>
        <w:t>151BTF</w:t>
      </w:r>
      <w:r w:rsidR="00804401" w:rsidRPr="007611D1">
        <w:t xml:space="preserve">  Duration of price</w:t>
      </w:r>
      <w:r w:rsidR="007611D1">
        <w:noBreakHyphen/>
      </w:r>
      <w:r w:rsidR="00804401" w:rsidRPr="007611D1">
        <w:t>control determination</w:t>
      </w:r>
      <w:bookmarkEnd w:id="21"/>
    </w:p>
    <w:p w:rsidR="00804401" w:rsidRPr="007611D1" w:rsidRDefault="00804401" w:rsidP="007611D1">
      <w:pPr>
        <w:pStyle w:val="subsection"/>
      </w:pPr>
      <w:r w:rsidRPr="007611D1">
        <w:tab/>
        <w:t>(1)</w:t>
      </w:r>
      <w:r w:rsidRPr="007611D1">
        <w:tab/>
        <w:t>A price</w:t>
      </w:r>
      <w:r w:rsidR="007611D1">
        <w:noBreakHyphen/>
      </w:r>
      <w:r w:rsidRPr="007611D1">
        <w:t>control determination:</w:t>
      </w:r>
    </w:p>
    <w:p w:rsidR="00804401" w:rsidRPr="007611D1" w:rsidRDefault="00804401" w:rsidP="007611D1">
      <w:pPr>
        <w:pStyle w:val="paragraph"/>
      </w:pPr>
      <w:r w:rsidRPr="007611D1">
        <w:tab/>
        <w:t>(a)</w:t>
      </w:r>
      <w:r w:rsidRPr="007611D1">
        <w:tab/>
        <w:t>comes into force on the day specified in the determination as the day on which the determination is to come into force; and</w:t>
      </w:r>
    </w:p>
    <w:p w:rsidR="00804401" w:rsidRPr="007611D1" w:rsidRDefault="00804401" w:rsidP="007611D1">
      <w:pPr>
        <w:pStyle w:val="paragraph"/>
      </w:pPr>
      <w:r w:rsidRPr="007611D1">
        <w:tab/>
        <w:t>(b)</w:t>
      </w:r>
      <w:r w:rsidRPr="007611D1">
        <w:tab/>
        <w:t>unless sooner revoked, ceases to be in force on the expiry date for the determination</w:t>
      </w:r>
      <w:r w:rsidR="00037D75" w:rsidRPr="007611D1">
        <w:t>.</w:t>
      </w:r>
    </w:p>
    <w:p w:rsidR="00804401" w:rsidRPr="007611D1" w:rsidRDefault="00804401" w:rsidP="007611D1">
      <w:pPr>
        <w:pStyle w:val="SubsectionHead"/>
      </w:pPr>
      <w:r w:rsidRPr="007611D1">
        <w:t>Day for replacement determination to come into force</w:t>
      </w:r>
    </w:p>
    <w:p w:rsidR="00804401" w:rsidRPr="007611D1" w:rsidRDefault="00804401" w:rsidP="007611D1">
      <w:pPr>
        <w:pStyle w:val="subsection"/>
      </w:pPr>
      <w:r w:rsidRPr="007611D1">
        <w:tab/>
        <w:t>(2)</w:t>
      </w:r>
      <w:r w:rsidRPr="007611D1">
        <w:tab/>
        <w:t>If:</w:t>
      </w:r>
    </w:p>
    <w:p w:rsidR="00804401" w:rsidRPr="007611D1" w:rsidRDefault="00804401" w:rsidP="007611D1">
      <w:pPr>
        <w:pStyle w:val="paragraph"/>
      </w:pPr>
      <w:r w:rsidRPr="007611D1">
        <w:tab/>
        <w:t>(a)</w:t>
      </w:r>
      <w:r w:rsidRPr="007611D1">
        <w:tab/>
        <w:t>a price</w:t>
      </w:r>
      <w:r w:rsidR="007611D1">
        <w:noBreakHyphen/>
      </w:r>
      <w:r w:rsidRPr="007611D1">
        <w:t>control determination is expressed to replace a previous price</w:t>
      </w:r>
      <w:r w:rsidR="007611D1">
        <w:noBreakHyphen/>
      </w:r>
      <w:r w:rsidRPr="007611D1">
        <w:t>control determination for the same wholesale IMR service; and</w:t>
      </w:r>
    </w:p>
    <w:p w:rsidR="00804401" w:rsidRPr="007611D1" w:rsidRDefault="00804401" w:rsidP="007611D1">
      <w:pPr>
        <w:pStyle w:val="paragraph"/>
      </w:pPr>
      <w:r w:rsidRPr="007611D1">
        <w:tab/>
        <w:t>(b)</w:t>
      </w:r>
      <w:r w:rsidRPr="007611D1">
        <w:tab/>
        <w:t>the previous price</w:t>
      </w:r>
      <w:r w:rsidR="007611D1">
        <w:noBreakHyphen/>
      </w:r>
      <w:r w:rsidRPr="007611D1">
        <w:t>control determination is not an interim price</w:t>
      </w:r>
      <w:r w:rsidR="007611D1">
        <w:noBreakHyphen/>
      </w:r>
      <w:r w:rsidRPr="007611D1">
        <w:t>control determination;</w:t>
      </w:r>
    </w:p>
    <w:p w:rsidR="00804401" w:rsidRPr="007611D1" w:rsidRDefault="00804401" w:rsidP="007611D1">
      <w:pPr>
        <w:pStyle w:val="subsection2"/>
      </w:pPr>
      <w:r w:rsidRPr="007611D1">
        <w:t>the specified day must be the first day after the expiry of the previous price</w:t>
      </w:r>
      <w:r w:rsidR="007611D1">
        <w:noBreakHyphen/>
      </w:r>
      <w:r w:rsidRPr="007611D1">
        <w:t>control determination</w:t>
      </w:r>
      <w:r w:rsidR="00037D75" w:rsidRPr="007611D1">
        <w:t>.</w:t>
      </w:r>
    </w:p>
    <w:p w:rsidR="00CC0308" w:rsidRPr="007611D1" w:rsidRDefault="00CC0308" w:rsidP="007611D1">
      <w:pPr>
        <w:pStyle w:val="subsection"/>
      </w:pPr>
      <w:r w:rsidRPr="007611D1">
        <w:tab/>
        <w:t>(3)</w:t>
      </w:r>
      <w:r w:rsidRPr="007611D1">
        <w:tab/>
      </w:r>
      <w:r w:rsidR="00152341" w:rsidRPr="007611D1">
        <w:t>T</w:t>
      </w:r>
      <w:r w:rsidRPr="007611D1">
        <w:t>he specified day for a final price</w:t>
      </w:r>
      <w:r w:rsidR="007611D1">
        <w:noBreakHyphen/>
      </w:r>
      <w:r w:rsidRPr="007611D1">
        <w:t>control determination that is expressed to replace an interim price</w:t>
      </w:r>
      <w:r w:rsidR="007611D1">
        <w:noBreakHyphen/>
      </w:r>
      <w:r w:rsidRPr="007611D1">
        <w:t xml:space="preserve">control determination </w:t>
      </w:r>
      <w:r w:rsidR="00567BEC" w:rsidRPr="007611D1">
        <w:t xml:space="preserve">for the same wholesale IMR service </w:t>
      </w:r>
      <w:r w:rsidRPr="007611D1">
        <w:t>may be a day before the final price</w:t>
      </w:r>
      <w:r w:rsidR="007611D1">
        <w:noBreakHyphen/>
      </w:r>
      <w:r w:rsidRPr="007611D1">
        <w:t>control determination is made but not before the interim price</w:t>
      </w:r>
      <w:r w:rsidR="007611D1">
        <w:noBreakHyphen/>
      </w:r>
      <w:r w:rsidRPr="007611D1">
        <w:t>control determination came into force</w:t>
      </w:r>
      <w:r w:rsidR="00037D75" w:rsidRPr="007611D1">
        <w:t>.</w:t>
      </w:r>
    </w:p>
    <w:p w:rsidR="00804401" w:rsidRPr="007611D1" w:rsidRDefault="00804401" w:rsidP="007611D1">
      <w:pPr>
        <w:pStyle w:val="SubsectionHead"/>
      </w:pPr>
      <w:r w:rsidRPr="007611D1">
        <w:t>Expiry date</w:t>
      </w:r>
    </w:p>
    <w:p w:rsidR="00804401" w:rsidRPr="007611D1" w:rsidRDefault="00CC0308" w:rsidP="007611D1">
      <w:pPr>
        <w:pStyle w:val="subsection"/>
      </w:pPr>
      <w:r w:rsidRPr="007611D1">
        <w:tab/>
        <w:t>(4</w:t>
      </w:r>
      <w:r w:rsidR="00804401" w:rsidRPr="007611D1">
        <w:t>)</w:t>
      </w:r>
      <w:r w:rsidR="00804401" w:rsidRPr="007611D1">
        <w:tab/>
        <w:t>A price</w:t>
      </w:r>
      <w:r w:rsidR="007611D1">
        <w:noBreakHyphen/>
      </w:r>
      <w:r w:rsidR="00804401" w:rsidRPr="007611D1">
        <w:t>control determination must specify an expiry date for the determination, which must not be more than 5 years after the determination comes into force</w:t>
      </w:r>
      <w:r w:rsidR="00037D75" w:rsidRPr="007611D1">
        <w:t>.</w:t>
      </w:r>
    </w:p>
    <w:p w:rsidR="00804401" w:rsidRPr="007611D1" w:rsidRDefault="00CC0308" w:rsidP="007611D1">
      <w:pPr>
        <w:pStyle w:val="subsection"/>
      </w:pPr>
      <w:r w:rsidRPr="007611D1">
        <w:tab/>
        <w:t>(5</w:t>
      </w:r>
      <w:r w:rsidR="00804401" w:rsidRPr="007611D1">
        <w:t>)</w:t>
      </w:r>
      <w:r w:rsidR="00804401" w:rsidRPr="007611D1">
        <w:tab/>
        <w:t>If a price</w:t>
      </w:r>
      <w:r w:rsidR="007611D1">
        <w:noBreakHyphen/>
      </w:r>
      <w:r w:rsidR="00804401" w:rsidRPr="007611D1">
        <w:t>control determination expires, this Division does not prevent the Commission from making a fresh price</w:t>
      </w:r>
      <w:r w:rsidR="007611D1">
        <w:noBreakHyphen/>
      </w:r>
      <w:r w:rsidR="00804401" w:rsidRPr="007611D1">
        <w:t>control determination under section</w:t>
      </w:r>
      <w:r w:rsidR="007611D1" w:rsidRPr="007611D1">
        <w:t> </w:t>
      </w:r>
      <w:r w:rsidR="00037D75" w:rsidRPr="007611D1">
        <w:t>151BTC</w:t>
      </w:r>
      <w:r w:rsidR="00804401" w:rsidRPr="007611D1">
        <w:t xml:space="preserve"> in the same terms as the expired price</w:t>
      </w:r>
      <w:r w:rsidR="007611D1">
        <w:noBreakHyphen/>
      </w:r>
      <w:r w:rsidR="00804401" w:rsidRPr="007611D1">
        <w:t>control determination</w:t>
      </w:r>
      <w:r w:rsidR="00037D75" w:rsidRPr="007611D1">
        <w:t>.</w:t>
      </w:r>
    </w:p>
    <w:p w:rsidR="00804401" w:rsidRPr="007611D1" w:rsidRDefault="00804401" w:rsidP="007611D1">
      <w:pPr>
        <w:pStyle w:val="SubsectionHead"/>
      </w:pPr>
      <w:r w:rsidRPr="007611D1">
        <w:t>Automatic revocation of interim price</w:t>
      </w:r>
      <w:r w:rsidR="007611D1">
        <w:noBreakHyphen/>
      </w:r>
      <w:r w:rsidRPr="007611D1">
        <w:t>control determination</w:t>
      </w:r>
    </w:p>
    <w:p w:rsidR="00804401" w:rsidRPr="007611D1" w:rsidRDefault="00CC0308" w:rsidP="007611D1">
      <w:pPr>
        <w:pStyle w:val="subsection"/>
      </w:pPr>
      <w:r w:rsidRPr="007611D1">
        <w:tab/>
        <w:t>(6</w:t>
      </w:r>
      <w:r w:rsidR="00804401" w:rsidRPr="007611D1">
        <w:t>)</w:t>
      </w:r>
      <w:r w:rsidR="00804401" w:rsidRPr="007611D1">
        <w:tab/>
        <w:t>If:</w:t>
      </w:r>
    </w:p>
    <w:p w:rsidR="00804401" w:rsidRPr="007611D1" w:rsidRDefault="00804401" w:rsidP="007611D1">
      <w:pPr>
        <w:pStyle w:val="paragraph"/>
      </w:pPr>
      <w:r w:rsidRPr="007611D1">
        <w:tab/>
        <w:t>(a)</w:t>
      </w:r>
      <w:r w:rsidRPr="007611D1">
        <w:tab/>
        <w:t>an interim price</w:t>
      </w:r>
      <w:r w:rsidR="007611D1">
        <w:noBreakHyphen/>
      </w:r>
      <w:r w:rsidRPr="007611D1">
        <w:t>control determination for a wholesale IMR service is in force; and</w:t>
      </w:r>
    </w:p>
    <w:p w:rsidR="00804401" w:rsidRPr="007611D1" w:rsidRDefault="00804401" w:rsidP="007611D1">
      <w:pPr>
        <w:pStyle w:val="paragraph"/>
      </w:pPr>
      <w:r w:rsidRPr="007611D1">
        <w:tab/>
        <w:t>(b)</w:t>
      </w:r>
      <w:r w:rsidRPr="007611D1">
        <w:tab/>
        <w:t>a final price</w:t>
      </w:r>
      <w:r w:rsidR="007611D1">
        <w:noBreakHyphen/>
      </w:r>
      <w:r w:rsidRPr="007611D1">
        <w:t>control determination for the service comes into force;</w:t>
      </w:r>
    </w:p>
    <w:p w:rsidR="00804401" w:rsidRPr="007611D1" w:rsidRDefault="00804401" w:rsidP="007611D1">
      <w:pPr>
        <w:pStyle w:val="subsection2"/>
      </w:pPr>
      <w:r w:rsidRPr="007611D1">
        <w:t>the interim price</w:t>
      </w:r>
      <w:r w:rsidR="007611D1">
        <w:noBreakHyphen/>
      </w:r>
      <w:r w:rsidRPr="007611D1">
        <w:t>control determination is taken to be revoked at the time when the final price</w:t>
      </w:r>
      <w:r w:rsidR="007611D1">
        <w:noBreakHyphen/>
      </w:r>
      <w:r w:rsidRPr="007611D1">
        <w:t>control determination comes into force</w:t>
      </w:r>
      <w:r w:rsidR="00037D75" w:rsidRPr="007611D1">
        <w:t>.</w:t>
      </w:r>
    </w:p>
    <w:p w:rsidR="00804401" w:rsidRPr="007611D1" w:rsidRDefault="00804401" w:rsidP="007611D1">
      <w:pPr>
        <w:pStyle w:val="SubsectionHead"/>
      </w:pPr>
      <w:r w:rsidRPr="007611D1">
        <w:t>Extension of price</w:t>
      </w:r>
      <w:r w:rsidR="007611D1">
        <w:noBreakHyphen/>
      </w:r>
      <w:r w:rsidRPr="007611D1">
        <w:t>control determination</w:t>
      </w:r>
    </w:p>
    <w:p w:rsidR="00804401" w:rsidRPr="007611D1" w:rsidRDefault="00CC0308" w:rsidP="007611D1">
      <w:pPr>
        <w:pStyle w:val="subsection"/>
      </w:pPr>
      <w:r w:rsidRPr="007611D1">
        <w:tab/>
        <w:t>(7</w:t>
      </w:r>
      <w:r w:rsidR="00804401" w:rsidRPr="007611D1">
        <w:t>)</w:t>
      </w:r>
      <w:r w:rsidR="00804401" w:rsidRPr="007611D1">
        <w:tab/>
        <w:t>If:</w:t>
      </w:r>
    </w:p>
    <w:p w:rsidR="00804401" w:rsidRPr="007611D1" w:rsidRDefault="00804401" w:rsidP="007611D1">
      <w:pPr>
        <w:pStyle w:val="paragraph"/>
      </w:pPr>
      <w:r w:rsidRPr="007611D1">
        <w:tab/>
        <w:t>(a)</w:t>
      </w:r>
      <w:r w:rsidRPr="007611D1">
        <w:tab/>
        <w:t>a price</w:t>
      </w:r>
      <w:r w:rsidR="007611D1">
        <w:noBreakHyphen/>
      </w:r>
      <w:r w:rsidRPr="007611D1">
        <w:t xml:space="preserve">control determination (the </w:t>
      </w:r>
      <w:r w:rsidRPr="007611D1">
        <w:rPr>
          <w:b/>
          <w:i/>
        </w:rPr>
        <w:t>original price</w:t>
      </w:r>
      <w:r w:rsidR="007611D1">
        <w:rPr>
          <w:b/>
          <w:i/>
        </w:rPr>
        <w:noBreakHyphen/>
      </w:r>
      <w:r w:rsidRPr="007611D1">
        <w:rPr>
          <w:b/>
          <w:i/>
        </w:rPr>
        <w:t>control determination</w:t>
      </w:r>
      <w:r w:rsidRPr="007611D1">
        <w:t>) for a wholesale IMR service is in force; and</w:t>
      </w:r>
    </w:p>
    <w:p w:rsidR="00804401" w:rsidRPr="007611D1" w:rsidRDefault="00804401" w:rsidP="007611D1">
      <w:pPr>
        <w:pStyle w:val="paragraph"/>
      </w:pPr>
      <w:r w:rsidRPr="007611D1">
        <w:tab/>
        <w:t>(b)</w:t>
      </w:r>
      <w:r w:rsidRPr="007611D1">
        <w:tab/>
        <w:t>the Commission has commenced to hold a public inquiry under Part</w:t>
      </w:r>
      <w:r w:rsidR="007611D1" w:rsidRPr="007611D1">
        <w:t> </w:t>
      </w:r>
      <w:r w:rsidRPr="007611D1">
        <w:t xml:space="preserve">25 of the </w:t>
      </w:r>
      <w:r w:rsidRPr="007611D1">
        <w:rPr>
          <w:i/>
        </w:rPr>
        <w:t>Telecommunications Act 1997</w:t>
      </w:r>
      <w:r w:rsidRPr="007611D1">
        <w:t xml:space="preserve"> about a proposal to make another price</w:t>
      </w:r>
      <w:r w:rsidR="007611D1">
        <w:noBreakHyphen/>
      </w:r>
      <w:r w:rsidRPr="007611D1">
        <w:t>control determination for the service; and</w:t>
      </w:r>
    </w:p>
    <w:p w:rsidR="00804401" w:rsidRPr="007611D1" w:rsidRDefault="00804401" w:rsidP="007611D1">
      <w:pPr>
        <w:pStyle w:val="paragraph"/>
      </w:pPr>
      <w:r w:rsidRPr="007611D1">
        <w:tab/>
        <w:t>(c)</w:t>
      </w:r>
      <w:r w:rsidRPr="007611D1">
        <w:tab/>
        <w:t>the Commission considers that it will make the other price</w:t>
      </w:r>
      <w:r w:rsidR="007611D1">
        <w:noBreakHyphen/>
      </w:r>
      <w:r w:rsidRPr="007611D1">
        <w:t>control determination, but will not be in a position to do so before the expiry date for the original price</w:t>
      </w:r>
      <w:r w:rsidR="007611D1">
        <w:noBreakHyphen/>
      </w:r>
      <w:r w:rsidRPr="007611D1">
        <w:t>control determination;</w:t>
      </w:r>
    </w:p>
    <w:p w:rsidR="00804401" w:rsidRPr="007611D1" w:rsidRDefault="00804401" w:rsidP="007611D1">
      <w:pPr>
        <w:pStyle w:val="subsection2"/>
      </w:pPr>
      <w:r w:rsidRPr="007611D1">
        <w:t>the Commission may, by writing, declare that the expiry date for the original price</w:t>
      </w:r>
      <w:r w:rsidR="007611D1">
        <w:noBreakHyphen/>
      </w:r>
      <w:r w:rsidRPr="007611D1">
        <w:t>control determination is taken to be the day immediately before the day on which the other price</w:t>
      </w:r>
      <w:r w:rsidR="007611D1">
        <w:noBreakHyphen/>
      </w:r>
      <w:r w:rsidRPr="007611D1">
        <w:t>control determination comes into force</w:t>
      </w:r>
      <w:r w:rsidR="00037D75" w:rsidRPr="007611D1">
        <w:t>.</w:t>
      </w:r>
    </w:p>
    <w:p w:rsidR="00804401" w:rsidRPr="007611D1" w:rsidRDefault="00CC0308" w:rsidP="007611D1">
      <w:pPr>
        <w:pStyle w:val="subsection"/>
      </w:pPr>
      <w:r w:rsidRPr="007611D1">
        <w:tab/>
        <w:t>(8</w:t>
      </w:r>
      <w:r w:rsidR="00804401" w:rsidRPr="007611D1">
        <w:t>)</w:t>
      </w:r>
      <w:r w:rsidR="00804401" w:rsidRPr="007611D1">
        <w:tab/>
        <w:t xml:space="preserve">The Commission must publish a declaration under </w:t>
      </w:r>
      <w:r w:rsidR="007611D1" w:rsidRPr="007611D1">
        <w:t>subsection (</w:t>
      </w:r>
      <w:r w:rsidRPr="007611D1">
        <w:t>7</w:t>
      </w:r>
      <w:r w:rsidR="00804401" w:rsidRPr="007611D1">
        <w:t>) on the Commission</w:t>
      </w:r>
      <w:r w:rsidR="00AE1454" w:rsidRPr="007611D1">
        <w:t>’</w:t>
      </w:r>
      <w:r w:rsidR="00804401" w:rsidRPr="007611D1">
        <w:t>s website</w:t>
      </w:r>
      <w:r w:rsidR="00037D75" w:rsidRPr="007611D1">
        <w:t>.</w:t>
      </w:r>
    </w:p>
    <w:p w:rsidR="00804401" w:rsidRPr="007611D1" w:rsidRDefault="00CC0308" w:rsidP="007611D1">
      <w:pPr>
        <w:pStyle w:val="subsection"/>
      </w:pPr>
      <w:r w:rsidRPr="007611D1">
        <w:tab/>
        <w:t>(9</w:t>
      </w:r>
      <w:r w:rsidR="00804401" w:rsidRPr="007611D1">
        <w:t>)</w:t>
      </w:r>
      <w:r w:rsidR="00804401" w:rsidRPr="007611D1">
        <w:tab/>
        <w:t xml:space="preserve">The Commission is not required to observe any requirements of procedural fairness in relation to a decision under </w:t>
      </w:r>
      <w:r w:rsidR="007611D1" w:rsidRPr="007611D1">
        <w:t>subsection (</w:t>
      </w:r>
      <w:r w:rsidRPr="007611D1">
        <w:t>7</w:t>
      </w:r>
      <w:r w:rsidR="00804401" w:rsidRPr="007611D1">
        <w:t>)</w:t>
      </w:r>
      <w:r w:rsidR="00037D75" w:rsidRPr="007611D1">
        <w:t>.</w:t>
      </w:r>
    </w:p>
    <w:p w:rsidR="00804401" w:rsidRPr="007611D1" w:rsidRDefault="00CC0308" w:rsidP="007611D1">
      <w:pPr>
        <w:pStyle w:val="subsection"/>
      </w:pPr>
      <w:r w:rsidRPr="007611D1">
        <w:tab/>
        <w:t>(10</w:t>
      </w:r>
      <w:r w:rsidR="00804401" w:rsidRPr="007611D1">
        <w:t>)</w:t>
      </w:r>
      <w:r w:rsidR="00804401" w:rsidRPr="007611D1">
        <w:tab/>
        <w:t xml:space="preserve">A declaration under </w:t>
      </w:r>
      <w:r w:rsidR="007611D1" w:rsidRPr="007611D1">
        <w:t>subsection (</w:t>
      </w:r>
      <w:r w:rsidRPr="007611D1">
        <w:t>7</w:t>
      </w:r>
      <w:r w:rsidR="00804401" w:rsidRPr="007611D1">
        <w:t>) is not a legislative instrument</w:t>
      </w:r>
      <w:r w:rsidR="00037D75" w:rsidRPr="007611D1">
        <w:t>.</w:t>
      </w:r>
    </w:p>
    <w:p w:rsidR="00804401" w:rsidRPr="007611D1" w:rsidRDefault="00037D75" w:rsidP="007611D1">
      <w:pPr>
        <w:pStyle w:val="ActHead5"/>
      </w:pPr>
      <w:bookmarkStart w:id="22" w:name="_Toc373488620"/>
      <w:r w:rsidRPr="007611D1">
        <w:rPr>
          <w:rStyle w:val="CharSectno"/>
        </w:rPr>
        <w:t>151BTG</w:t>
      </w:r>
      <w:r w:rsidR="00804401" w:rsidRPr="007611D1">
        <w:t xml:space="preserve">  Interim price</w:t>
      </w:r>
      <w:r w:rsidR="007611D1">
        <w:noBreakHyphen/>
      </w:r>
      <w:r w:rsidR="00804401" w:rsidRPr="007611D1">
        <w:t>control determinations</w:t>
      </w:r>
      <w:bookmarkEnd w:id="22"/>
    </w:p>
    <w:p w:rsidR="00804401" w:rsidRPr="007611D1" w:rsidRDefault="00804401" w:rsidP="007611D1">
      <w:pPr>
        <w:pStyle w:val="subsection"/>
      </w:pPr>
      <w:r w:rsidRPr="007611D1">
        <w:tab/>
        <w:t>(1)</w:t>
      </w:r>
      <w:r w:rsidRPr="007611D1">
        <w:tab/>
        <w:t>If the Commission:</w:t>
      </w:r>
    </w:p>
    <w:p w:rsidR="00804401" w:rsidRPr="007611D1" w:rsidRDefault="00804401" w:rsidP="007611D1">
      <w:pPr>
        <w:pStyle w:val="paragraph"/>
      </w:pPr>
      <w:r w:rsidRPr="007611D1">
        <w:tab/>
        <w:t>(a)</w:t>
      </w:r>
      <w:r w:rsidRPr="007611D1">
        <w:tab/>
        <w:t xml:space="preserve">has held a service specification inquiry </w:t>
      </w:r>
      <w:r w:rsidR="000059F3" w:rsidRPr="007611D1">
        <w:t>for</w:t>
      </w:r>
      <w:r w:rsidRPr="007611D1">
        <w:t xml:space="preserve"> a wholesale IMR service</w:t>
      </w:r>
      <w:r w:rsidR="00425706" w:rsidRPr="007611D1">
        <w:t xml:space="preserve"> with a positive result</w:t>
      </w:r>
      <w:r w:rsidRPr="007611D1">
        <w:t>; and</w:t>
      </w:r>
    </w:p>
    <w:p w:rsidR="00804401" w:rsidRPr="007611D1" w:rsidRDefault="00804401" w:rsidP="007611D1">
      <w:pPr>
        <w:pStyle w:val="paragraph"/>
      </w:pPr>
      <w:r w:rsidRPr="007611D1">
        <w:tab/>
        <w:t>(b)</w:t>
      </w:r>
      <w:r w:rsidRPr="007611D1">
        <w:tab/>
        <w:t>has prepared a report about the inquiry under section</w:t>
      </w:r>
      <w:r w:rsidR="007611D1" w:rsidRPr="007611D1">
        <w:t> </w:t>
      </w:r>
      <w:r w:rsidRPr="007611D1">
        <w:t xml:space="preserve">505 of the </w:t>
      </w:r>
      <w:r w:rsidRPr="007611D1">
        <w:rPr>
          <w:i/>
        </w:rPr>
        <w:t>Telecommunications Act 1997</w:t>
      </w:r>
      <w:r w:rsidRPr="007611D1">
        <w:t>; and</w:t>
      </w:r>
    </w:p>
    <w:p w:rsidR="00804401" w:rsidRPr="007611D1" w:rsidRDefault="00804401" w:rsidP="007611D1">
      <w:pPr>
        <w:pStyle w:val="paragraph"/>
      </w:pPr>
      <w:r w:rsidRPr="007611D1">
        <w:tab/>
        <w:t>(c)</w:t>
      </w:r>
      <w:r w:rsidRPr="007611D1">
        <w:tab/>
        <w:t>has published the report of the inquiry; and</w:t>
      </w:r>
    </w:p>
    <w:p w:rsidR="00804401" w:rsidRPr="007611D1" w:rsidRDefault="000059F3" w:rsidP="007611D1">
      <w:pPr>
        <w:pStyle w:val="paragraph"/>
      </w:pPr>
      <w:r w:rsidRPr="007611D1">
        <w:tab/>
        <w:t>(d</w:t>
      </w:r>
      <w:r w:rsidR="00804401" w:rsidRPr="007611D1">
        <w:t>)</w:t>
      </w:r>
      <w:r w:rsidR="00804401" w:rsidRPr="007611D1">
        <w:tab/>
        <w:t>has commenced to hold a price</w:t>
      </w:r>
      <w:r w:rsidR="007611D1">
        <w:noBreakHyphen/>
      </w:r>
      <w:r w:rsidR="00804401" w:rsidRPr="007611D1">
        <w:t>control inquiry relating to the service</w:t>
      </w:r>
      <w:r w:rsidRPr="007611D1">
        <w:t xml:space="preserve"> no later than 30 days after that publication</w:t>
      </w:r>
      <w:r w:rsidR="00804401" w:rsidRPr="007611D1">
        <w:t>; and</w:t>
      </w:r>
    </w:p>
    <w:p w:rsidR="00804401" w:rsidRPr="007611D1" w:rsidRDefault="00804401" w:rsidP="007611D1">
      <w:pPr>
        <w:pStyle w:val="paragraph"/>
      </w:pPr>
      <w:r w:rsidRPr="007611D1">
        <w:tab/>
        <w:t>(</w:t>
      </w:r>
      <w:r w:rsidR="000059F3" w:rsidRPr="007611D1">
        <w:t>e</w:t>
      </w:r>
      <w:r w:rsidRPr="007611D1">
        <w:t>)</w:t>
      </w:r>
      <w:r w:rsidRPr="007611D1">
        <w:tab/>
        <w:t xml:space="preserve">considers that there is an urgent need to make </w:t>
      </w:r>
      <w:r w:rsidR="00B4792C" w:rsidRPr="007611D1">
        <w:t>a price</w:t>
      </w:r>
      <w:r w:rsidR="007611D1">
        <w:noBreakHyphen/>
      </w:r>
      <w:r w:rsidR="00B4792C" w:rsidRPr="007611D1">
        <w:t>control</w:t>
      </w:r>
      <w:r w:rsidRPr="007611D1">
        <w:t xml:space="preserve"> determination for the service before the completion of the price</w:t>
      </w:r>
      <w:r w:rsidR="007611D1">
        <w:noBreakHyphen/>
      </w:r>
      <w:r w:rsidRPr="007611D1">
        <w:t>control inquiry;</w:t>
      </w:r>
    </w:p>
    <w:p w:rsidR="00804401" w:rsidRPr="007611D1" w:rsidRDefault="00804401" w:rsidP="007611D1">
      <w:pPr>
        <w:pStyle w:val="subsection2"/>
      </w:pPr>
      <w:r w:rsidRPr="007611D1">
        <w:t>the Commission may make an interim price</w:t>
      </w:r>
      <w:r w:rsidR="007611D1">
        <w:noBreakHyphen/>
      </w:r>
      <w:r w:rsidRPr="007611D1">
        <w:t>control determination for the service</w:t>
      </w:r>
      <w:r w:rsidR="00037D75" w:rsidRPr="007611D1">
        <w:t>.</w:t>
      </w:r>
    </w:p>
    <w:p w:rsidR="00804401" w:rsidRPr="007611D1" w:rsidRDefault="00804401" w:rsidP="007611D1">
      <w:pPr>
        <w:pStyle w:val="subsection"/>
      </w:pPr>
      <w:r w:rsidRPr="007611D1">
        <w:tab/>
        <w:t>(2)</w:t>
      </w:r>
      <w:r w:rsidRPr="007611D1">
        <w:tab/>
        <w:t>The Commission is not required to observe any requirements of procedural fairness in relation to the making of an interim price</w:t>
      </w:r>
      <w:r w:rsidR="007611D1">
        <w:noBreakHyphen/>
      </w:r>
      <w:r w:rsidRPr="007611D1">
        <w:t>control determination</w:t>
      </w:r>
      <w:r w:rsidR="00037D75" w:rsidRPr="007611D1">
        <w:t>.</w:t>
      </w:r>
    </w:p>
    <w:p w:rsidR="00804401" w:rsidRPr="007611D1" w:rsidRDefault="00804401" w:rsidP="007611D1">
      <w:pPr>
        <w:pStyle w:val="subsection"/>
      </w:pPr>
      <w:r w:rsidRPr="007611D1">
        <w:tab/>
        <w:t>(3)</w:t>
      </w:r>
      <w:r w:rsidRPr="007611D1">
        <w:tab/>
        <w:t>The Commission must not make an interim price</w:t>
      </w:r>
      <w:r w:rsidR="007611D1">
        <w:noBreakHyphen/>
      </w:r>
      <w:r w:rsidRPr="007611D1">
        <w:t>control determination otherwise than in accordance with this section</w:t>
      </w:r>
      <w:r w:rsidR="00037D75" w:rsidRPr="007611D1">
        <w:t>.</w:t>
      </w:r>
    </w:p>
    <w:p w:rsidR="00804401" w:rsidRPr="007611D1" w:rsidRDefault="00037D75" w:rsidP="007611D1">
      <w:pPr>
        <w:pStyle w:val="ActHead5"/>
      </w:pPr>
      <w:bookmarkStart w:id="23" w:name="_Toc373488621"/>
      <w:r w:rsidRPr="007611D1">
        <w:rPr>
          <w:rStyle w:val="CharSectno"/>
        </w:rPr>
        <w:t>151BTH</w:t>
      </w:r>
      <w:r w:rsidR="00804401" w:rsidRPr="007611D1">
        <w:t xml:space="preserve">  Stay of price</w:t>
      </w:r>
      <w:r w:rsidR="007611D1">
        <w:noBreakHyphen/>
      </w:r>
      <w:r w:rsidR="00804401" w:rsidRPr="007611D1">
        <w:t>control determinations</w:t>
      </w:r>
      <w:bookmarkEnd w:id="23"/>
    </w:p>
    <w:p w:rsidR="00804401" w:rsidRPr="007611D1" w:rsidRDefault="00804401" w:rsidP="007611D1">
      <w:pPr>
        <w:pStyle w:val="subsection"/>
      </w:pPr>
      <w:r w:rsidRPr="007611D1">
        <w:tab/>
        <w:t>(1)</w:t>
      </w:r>
      <w:r w:rsidRPr="007611D1">
        <w:tab/>
        <w:t xml:space="preserve">Paragraphs 15(1)(a) and (b) and 15A(1)(a) and (b) of the </w:t>
      </w:r>
      <w:r w:rsidRPr="007611D1">
        <w:rPr>
          <w:i/>
        </w:rPr>
        <w:t>Administrative Decisions (Judicial Review) Act 1977</w:t>
      </w:r>
      <w:r w:rsidRPr="007611D1">
        <w:t xml:space="preserve"> do not apply to a decision of the Commission to make a price</w:t>
      </w:r>
      <w:r w:rsidR="007611D1">
        <w:noBreakHyphen/>
      </w:r>
      <w:r w:rsidRPr="007611D1">
        <w:t>control determination</w:t>
      </w:r>
      <w:r w:rsidR="00037D75" w:rsidRPr="007611D1">
        <w:t>.</w:t>
      </w:r>
    </w:p>
    <w:p w:rsidR="00804401" w:rsidRPr="007611D1" w:rsidRDefault="00804401" w:rsidP="007611D1">
      <w:pPr>
        <w:pStyle w:val="subsection"/>
      </w:pPr>
      <w:r w:rsidRPr="007611D1">
        <w:tab/>
        <w:t>(2)</w:t>
      </w:r>
      <w:r w:rsidRPr="007611D1">
        <w:tab/>
        <w:t>If a person applies to the Federal Court under subsection</w:t>
      </w:r>
      <w:r w:rsidR="007611D1" w:rsidRPr="007611D1">
        <w:t> </w:t>
      </w:r>
      <w:r w:rsidRPr="007611D1">
        <w:t xml:space="preserve">39B(1) of the </w:t>
      </w:r>
      <w:r w:rsidRPr="007611D1">
        <w:rPr>
          <w:i/>
        </w:rPr>
        <w:t>Judiciary Act 1903</w:t>
      </w:r>
      <w:r w:rsidRPr="007611D1">
        <w:t xml:space="preserve"> for a writ or injunction in relation to a decision of the Commission to make a price</w:t>
      </w:r>
      <w:r w:rsidR="007611D1">
        <w:noBreakHyphen/>
      </w:r>
      <w:r w:rsidRPr="007611D1">
        <w:t>control determination, the Court must not make any orders staying or otherwise affecting the operation or implementation of the decision pending the finalisation of the application</w:t>
      </w:r>
      <w:r w:rsidR="00037D75" w:rsidRPr="007611D1">
        <w:t>.</w:t>
      </w:r>
    </w:p>
    <w:p w:rsidR="00804401" w:rsidRPr="007611D1" w:rsidRDefault="00804401" w:rsidP="007611D1">
      <w:pPr>
        <w:pStyle w:val="ActHead4"/>
      </w:pPr>
      <w:bookmarkStart w:id="24" w:name="_Toc373488622"/>
      <w:r w:rsidRPr="007611D1">
        <w:rPr>
          <w:rStyle w:val="CharSubdNo"/>
        </w:rPr>
        <w:t>Subdivision C</w:t>
      </w:r>
      <w:r w:rsidRPr="007611D1">
        <w:t>—</w:t>
      </w:r>
      <w:r w:rsidRPr="007611D1">
        <w:rPr>
          <w:rStyle w:val="CharSubdText"/>
        </w:rPr>
        <w:t>Public inquiries and other notice about proposals to make price</w:t>
      </w:r>
      <w:r w:rsidR="007611D1" w:rsidRPr="007611D1">
        <w:rPr>
          <w:rStyle w:val="CharSubdText"/>
        </w:rPr>
        <w:noBreakHyphen/>
      </w:r>
      <w:r w:rsidRPr="007611D1">
        <w:rPr>
          <w:rStyle w:val="CharSubdText"/>
        </w:rPr>
        <w:t>control determinations</w:t>
      </w:r>
      <w:bookmarkEnd w:id="24"/>
    </w:p>
    <w:p w:rsidR="00425706" w:rsidRPr="007611D1" w:rsidRDefault="00037D75" w:rsidP="007611D1">
      <w:pPr>
        <w:pStyle w:val="ActHead5"/>
      </w:pPr>
      <w:bookmarkStart w:id="25" w:name="_Toc373488623"/>
      <w:r w:rsidRPr="007611D1">
        <w:rPr>
          <w:rStyle w:val="CharSectno"/>
        </w:rPr>
        <w:t>151BTI</w:t>
      </w:r>
      <w:r w:rsidR="00425706" w:rsidRPr="007611D1">
        <w:t xml:space="preserve">  Simplified outline of this Subdivision</w:t>
      </w:r>
      <w:bookmarkEnd w:id="25"/>
    </w:p>
    <w:p w:rsidR="009B7870" w:rsidRPr="007611D1" w:rsidRDefault="00E60672" w:rsidP="007611D1">
      <w:pPr>
        <w:pStyle w:val="SOHeadItalic"/>
      </w:pPr>
      <w:r w:rsidRPr="007611D1">
        <w:t xml:space="preserve">Inquiries and notice before </w:t>
      </w:r>
      <w:r w:rsidR="009B7870" w:rsidRPr="007611D1">
        <w:t>making a price</w:t>
      </w:r>
      <w:r w:rsidR="007611D1">
        <w:noBreakHyphen/>
      </w:r>
      <w:r w:rsidR="009B7870" w:rsidRPr="007611D1">
        <w:t>control determination</w:t>
      </w:r>
    </w:p>
    <w:p w:rsidR="00425706" w:rsidRPr="007611D1" w:rsidRDefault="009B7870" w:rsidP="007611D1">
      <w:pPr>
        <w:pStyle w:val="SOBullet"/>
      </w:pPr>
      <w:r w:rsidRPr="007611D1">
        <w:t>•</w:t>
      </w:r>
      <w:r w:rsidRPr="007611D1">
        <w:tab/>
      </w:r>
      <w:r w:rsidR="00311F62" w:rsidRPr="007611D1">
        <w:t xml:space="preserve">The Commission </w:t>
      </w:r>
      <w:r w:rsidR="00FE7E76" w:rsidRPr="007611D1">
        <w:t>needs to</w:t>
      </w:r>
      <w:r w:rsidR="00311F62" w:rsidRPr="007611D1">
        <w:t xml:space="preserve"> take 3</w:t>
      </w:r>
      <w:r w:rsidR="00E507BA" w:rsidRPr="007611D1">
        <w:t xml:space="preserve"> </w:t>
      </w:r>
      <w:r w:rsidR="00311F62" w:rsidRPr="007611D1">
        <w:t xml:space="preserve">steps </w:t>
      </w:r>
      <w:r w:rsidR="00E507BA" w:rsidRPr="007611D1">
        <w:t xml:space="preserve">before </w:t>
      </w:r>
      <w:r w:rsidR="00311F62" w:rsidRPr="007611D1">
        <w:t xml:space="preserve">it </w:t>
      </w:r>
      <w:r w:rsidR="00E507BA" w:rsidRPr="007611D1">
        <w:t>can make a price</w:t>
      </w:r>
      <w:r w:rsidR="007611D1">
        <w:noBreakHyphen/>
      </w:r>
      <w:r w:rsidR="00E507BA" w:rsidRPr="007611D1">
        <w:t>control determination for a wholesale IMR service</w:t>
      </w:r>
      <w:r w:rsidR="00037D75" w:rsidRPr="007611D1">
        <w:t>.</w:t>
      </w:r>
    </w:p>
    <w:p w:rsidR="00E507BA" w:rsidRPr="007611D1" w:rsidRDefault="00E507BA" w:rsidP="007611D1">
      <w:pPr>
        <w:pStyle w:val="SOBullet"/>
      </w:pPr>
      <w:r w:rsidRPr="007611D1">
        <w:t>•</w:t>
      </w:r>
      <w:r w:rsidRPr="007611D1">
        <w:tab/>
      </w:r>
      <w:r w:rsidR="00311F62" w:rsidRPr="007611D1">
        <w:t>The f</w:t>
      </w:r>
      <w:r w:rsidRPr="007611D1">
        <w:t>irst</w:t>
      </w:r>
      <w:r w:rsidR="00311F62" w:rsidRPr="007611D1">
        <w:t xml:space="preserve"> step is to </w:t>
      </w:r>
      <w:r w:rsidRPr="007611D1">
        <w:t xml:space="preserve">inquire </w:t>
      </w:r>
      <w:r w:rsidR="00311F62" w:rsidRPr="007611D1">
        <w:t xml:space="preserve">publicly </w:t>
      </w:r>
      <w:r w:rsidRPr="007611D1">
        <w:t>whether the service should be specified in a price</w:t>
      </w:r>
      <w:r w:rsidR="007611D1">
        <w:noBreakHyphen/>
      </w:r>
      <w:r w:rsidRPr="007611D1">
        <w:t xml:space="preserve">control </w:t>
      </w:r>
      <w:r w:rsidR="00311F62" w:rsidRPr="007611D1">
        <w:t>determination</w:t>
      </w:r>
      <w:r w:rsidR="00F257DC" w:rsidRPr="007611D1">
        <w:t xml:space="preserve"> and find that it should</w:t>
      </w:r>
      <w:r w:rsidR="00037D75" w:rsidRPr="007611D1">
        <w:t>.</w:t>
      </w:r>
    </w:p>
    <w:p w:rsidR="00311F62" w:rsidRPr="007611D1" w:rsidRDefault="00311F62" w:rsidP="007611D1">
      <w:pPr>
        <w:pStyle w:val="SOBullet"/>
      </w:pPr>
      <w:r w:rsidRPr="007611D1">
        <w:t>•</w:t>
      </w:r>
      <w:r w:rsidRPr="007611D1">
        <w:tab/>
        <w:t>The second step is to inquire publicly what price</w:t>
      </w:r>
      <w:r w:rsidR="007611D1">
        <w:noBreakHyphen/>
      </w:r>
      <w:r w:rsidRPr="007611D1">
        <w:t xml:space="preserve">control arrangements for the service should </w:t>
      </w:r>
      <w:r w:rsidR="00CB4230" w:rsidRPr="007611D1">
        <w:t xml:space="preserve">be made </w:t>
      </w:r>
      <w:r w:rsidRPr="007611D1">
        <w:t>in a price</w:t>
      </w:r>
      <w:r w:rsidR="007611D1">
        <w:noBreakHyphen/>
      </w:r>
      <w:r w:rsidRPr="007611D1">
        <w:t>control determination</w:t>
      </w:r>
      <w:r w:rsidR="00037D75" w:rsidRPr="007611D1">
        <w:t>.</w:t>
      </w:r>
    </w:p>
    <w:p w:rsidR="00311F62" w:rsidRPr="007611D1" w:rsidRDefault="00311F62" w:rsidP="007611D1">
      <w:pPr>
        <w:pStyle w:val="SOBullet"/>
      </w:pPr>
      <w:r w:rsidRPr="007611D1">
        <w:t>•</w:t>
      </w:r>
      <w:r w:rsidRPr="007611D1">
        <w:tab/>
        <w:t>The third step is to inform Ministers of the proposed price</w:t>
      </w:r>
      <w:r w:rsidR="007611D1">
        <w:noBreakHyphen/>
      </w:r>
      <w:r w:rsidRPr="007611D1">
        <w:t>control determination</w:t>
      </w:r>
      <w:r w:rsidR="00037D75" w:rsidRPr="007611D1">
        <w:t>.</w:t>
      </w:r>
    </w:p>
    <w:p w:rsidR="00311F62" w:rsidRPr="007611D1" w:rsidRDefault="00311F62" w:rsidP="007611D1">
      <w:pPr>
        <w:pStyle w:val="SOBullet"/>
      </w:pPr>
      <w:r w:rsidRPr="007611D1">
        <w:t>•</w:t>
      </w:r>
      <w:r w:rsidRPr="007611D1">
        <w:tab/>
        <w:t>The inquiries for the first 2 steps may be combined</w:t>
      </w:r>
      <w:r w:rsidR="0017764B" w:rsidRPr="007611D1">
        <w:t xml:space="preserve"> (so those steps may overlap, although both must be taken for the Commission to make a price</w:t>
      </w:r>
      <w:r w:rsidR="007611D1">
        <w:noBreakHyphen/>
      </w:r>
      <w:r w:rsidR="0017764B" w:rsidRPr="007611D1">
        <w:t>control determination)</w:t>
      </w:r>
      <w:r w:rsidR="00037D75" w:rsidRPr="007611D1">
        <w:t>.</w:t>
      </w:r>
    </w:p>
    <w:p w:rsidR="00425706" w:rsidRPr="007611D1" w:rsidRDefault="00311F62" w:rsidP="007611D1">
      <w:pPr>
        <w:pStyle w:val="SOBullet"/>
      </w:pPr>
      <w:r w:rsidRPr="007611D1">
        <w:t>•</w:t>
      </w:r>
      <w:r w:rsidRPr="007611D1">
        <w:tab/>
        <w:t xml:space="preserve">If the Commission finds in the first step that the service should be specified, it must commence an inquiry for the second step </w:t>
      </w:r>
      <w:r w:rsidR="0017764B" w:rsidRPr="007611D1">
        <w:t xml:space="preserve">no later than 30 days </w:t>
      </w:r>
      <w:r w:rsidRPr="007611D1">
        <w:t>after</w:t>
      </w:r>
      <w:r w:rsidR="0017764B" w:rsidRPr="007611D1">
        <w:t xml:space="preserve"> publishing the report of the inquiry for the first step</w:t>
      </w:r>
      <w:r w:rsidR="00037D75" w:rsidRPr="007611D1">
        <w:t>.</w:t>
      </w:r>
    </w:p>
    <w:p w:rsidR="00311F62" w:rsidRPr="007611D1" w:rsidRDefault="00311F62" w:rsidP="007611D1">
      <w:pPr>
        <w:pStyle w:val="SOBullet"/>
      </w:pPr>
      <w:r w:rsidRPr="007611D1">
        <w:t>•</w:t>
      </w:r>
      <w:r w:rsidRPr="007611D1">
        <w:tab/>
      </w:r>
      <w:r w:rsidR="009B7870" w:rsidRPr="007611D1">
        <w:t>Generally t</w:t>
      </w:r>
      <w:r w:rsidRPr="007611D1">
        <w:t>he Commission must make a price</w:t>
      </w:r>
      <w:r w:rsidR="007611D1">
        <w:noBreakHyphen/>
      </w:r>
      <w:r w:rsidRPr="007611D1">
        <w:t>control determination for the service</w:t>
      </w:r>
      <w:r w:rsidR="009B7870" w:rsidRPr="007611D1">
        <w:t xml:space="preserve"> within a limited time after commencing the inquiry for the second step</w:t>
      </w:r>
      <w:r w:rsidR="00037D75" w:rsidRPr="007611D1">
        <w:t>.</w:t>
      </w:r>
    </w:p>
    <w:p w:rsidR="009B7870" w:rsidRPr="007611D1" w:rsidRDefault="00F257DC" w:rsidP="007611D1">
      <w:pPr>
        <w:pStyle w:val="SOHeadItalic"/>
      </w:pPr>
      <w:r w:rsidRPr="007611D1">
        <w:t>Inquiry before expiry of</w:t>
      </w:r>
      <w:r w:rsidR="001C3A34" w:rsidRPr="007611D1">
        <w:t xml:space="preserve"> a</w:t>
      </w:r>
      <w:r w:rsidRPr="007611D1">
        <w:t xml:space="preserve"> price</w:t>
      </w:r>
      <w:r w:rsidR="007611D1">
        <w:noBreakHyphen/>
      </w:r>
      <w:r w:rsidRPr="007611D1">
        <w:t>control determination</w:t>
      </w:r>
    </w:p>
    <w:p w:rsidR="009B7870" w:rsidRPr="007611D1" w:rsidRDefault="009B7870" w:rsidP="007611D1">
      <w:pPr>
        <w:pStyle w:val="SOBullet"/>
      </w:pPr>
      <w:r w:rsidRPr="007611D1">
        <w:t>•</w:t>
      </w:r>
      <w:r w:rsidRPr="007611D1">
        <w:tab/>
        <w:t>Before a price</w:t>
      </w:r>
      <w:r w:rsidR="007611D1">
        <w:noBreakHyphen/>
      </w:r>
      <w:r w:rsidRPr="007611D1">
        <w:t>control determination for a wholesale IMR service expires, the Commission must inquire publicly wh</w:t>
      </w:r>
      <w:r w:rsidR="00F257DC" w:rsidRPr="007611D1">
        <w:t>at should happen to the determination and wh</w:t>
      </w:r>
      <w:r w:rsidRPr="007611D1">
        <w:t xml:space="preserve">ether </w:t>
      </w:r>
      <w:r w:rsidR="00F257DC" w:rsidRPr="007611D1">
        <w:t>the service should be specified in a future determination</w:t>
      </w:r>
      <w:r w:rsidR="00037D75" w:rsidRPr="007611D1">
        <w:t>.</w:t>
      </w:r>
      <w:r w:rsidR="00F257DC" w:rsidRPr="007611D1">
        <w:t xml:space="preserve"> This may </w:t>
      </w:r>
      <w:r w:rsidR="0017764B" w:rsidRPr="007611D1">
        <w:t>be</w:t>
      </w:r>
      <w:r w:rsidR="00F257DC" w:rsidRPr="007611D1">
        <w:t xml:space="preserve"> </w:t>
      </w:r>
      <w:r w:rsidR="00487582" w:rsidRPr="007611D1">
        <w:t xml:space="preserve">part of </w:t>
      </w:r>
      <w:r w:rsidR="00F257DC" w:rsidRPr="007611D1">
        <w:t>the first step for making the future determination</w:t>
      </w:r>
      <w:r w:rsidR="00037D75" w:rsidRPr="007611D1">
        <w:t>.</w:t>
      </w:r>
    </w:p>
    <w:p w:rsidR="00804401" w:rsidRPr="007611D1" w:rsidRDefault="00037D75" w:rsidP="007611D1">
      <w:pPr>
        <w:pStyle w:val="ActHead5"/>
      </w:pPr>
      <w:bookmarkStart w:id="26" w:name="_Toc373488624"/>
      <w:r w:rsidRPr="007611D1">
        <w:rPr>
          <w:rStyle w:val="CharSectno"/>
        </w:rPr>
        <w:t>151BTJ</w:t>
      </w:r>
      <w:r w:rsidR="00804401" w:rsidRPr="007611D1">
        <w:t xml:space="preserve">  Price</w:t>
      </w:r>
      <w:r w:rsidR="007611D1">
        <w:noBreakHyphen/>
      </w:r>
      <w:r w:rsidR="00804401" w:rsidRPr="007611D1">
        <w:t>control determination to be made after service specification inquiry</w:t>
      </w:r>
      <w:r w:rsidR="00425706" w:rsidRPr="007611D1">
        <w:t xml:space="preserve"> with positive result</w:t>
      </w:r>
      <w:bookmarkEnd w:id="26"/>
    </w:p>
    <w:p w:rsidR="00804401" w:rsidRPr="007611D1" w:rsidRDefault="00804401" w:rsidP="007611D1">
      <w:pPr>
        <w:pStyle w:val="subsection"/>
      </w:pPr>
      <w:r w:rsidRPr="007611D1">
        <w:tab/>
        <w:t>(1)</w:t>
      </w:r>
      <w:r w:rsidRPr="007611D1">
        <w:tab/>
        <w:t>The Commission must not make a price</w:t>
      </w:r>
      <w:r w:rsidR="007611D1">
        <w:noBreakHyphen/>
      </w:r>
      <w:r w:rsidRPr="007611D1">
        <w:t>control determination specifying a wholesale IMR service unless</w:t>
      </w:r>
      <w:r w:rsidR="00425706" w:rsidRPr="007611D1">
        <w:t>:</w:t>
      </w:r>
    </w:p>
    <w:p w:rsidR="00425706" w:rsidRPr="007611D1" w:rsidRDefault="00804401" w:rsidP="007611D1">
      <w:pPr>
        <w:pStyle w:val="paragraph"/>
      </w:pPr>
      <w:r w:rsidRPr="007611D1">
        <w:tab/>
        <w:t>(a)</w:t>
      </w:r>
      <w:r w:rsidRPr="007611D1">
        <w:tab/>
      </w:r>
      <w:r w:rsidR="00425706" w:rsidRPr="007611D1">
        <w:t xml:space="preserve">the Commission </w:t>
      </w:r>
      <w:r w:rsidRPr="007611D1">
        <w:t>has</w:t>
      </w:r>
      <w:r w:rsidR="00425706" w:rsidRPr="007611D1">
        <w:t>:</w:t>
      </w:r>
    </w:p>
    <w:p w:rsidR="00804401" w:rsidRPr="007611D1" w:rsidRDefault="00425706" w:rsidP="007611D1">
      <w:pPr>
        <w:pStyle w:val="paragraphsub"/>
      </w:pPr>
      <w:r w:rsidRPr="007611D1">
        <w:tab/>
        <w:t>(i)</w:t>
      </w:r>
      <w:r w:rsidRPr="007611D1">
        <w:tab/>
      </w:r>
      <w:r w:rsidR="00804401" w:rsidRPr="007611D1">
        <w:t xml:space="preserve">held a service specification inquiry </w:t>
      </w:r>
      <w:r w:rsidR="000638A3" w:rsidRPr="007611D1">
        <w:t>for</w:t>
      </w:r>
      <w:r w:rsidR="00804401" w:rsidRPr="007611D1">
        <w:t xml:space="preserve"> the service; and</w:t>
      </w:r>
    </w:p>
    <w:p w:rsidR="00804401" w:rsidRPr="007611D1" w:rsidRDefault="00425706" w:rsidP="007611D1">
      <w:pPr>
        <w:pStyle w:val="paragraphsub"/>
      </w:pPr>
      <w:r w:rsidRPr="007611D1">
        <w:tab/>
        <w:t>(ii</w:t>
      </w:r>
      <w:r w:rsidR="00804401" w:rsidRPr="007611D1">
        <w:t>)</w:t>
      </w:r>
      <w:r w:rsidR="00804401" w:rsidRPr="007611D1">
        <w:tab/>
        <w:t>prepared a report about the inquiry under section</w:t>
      </w:r>
      <w:r w:rsidR="007611D1" w:rsidRPr="007611D1">
        <w:t> </w:t>
      </w:r>
      <w:r w:rsidR="00804401" w:rsidRPr="007611D1">
        <w:t xml:space="preserve">505 of the </w:t>
      </w:r>
      <w:r w:rsidR="00804401" w:rsidRPr="007611D1">
        <w:rPr>
          <w:i/>
        </w:rPr>
        <w:t>Telecommunications Act 1997</w:t>
      </w:r>
      <w:r w:rsidR="00804401" w:rsidRPr="007611D1">
        <w:t>; and</w:t>
      </w:r>
    </w:p>
    <w:p w:rsidR="00804401" w:rsidRPr="007611D1" w:rsidRDefault="00425706" w:rsidP="007611D1">
      <w:pPr>
        <w:pStyle w:val="paragraphsub"/>
      </w:pPr>
      <w:r w:rsidRPr="007611D1">
        <w:tab/>
        <w:t>(iii</w:t>
      </w:r>
      <w:r w:rsidR="00804401" w:rsidRPr="007611D1">
        <w:t>)</w:t>
      </w:r>
      <w:r w:rsidR="00804401" w:rsidRPr="007611D1">
        <w:tab/>
        <w:t>published the report of the inquiry</w:t>
      </w:r>
      <w:r w:rsidRPr="007611D1">
        <w:t>; and</w:t>
      </w:r>
    </w:p>
    <w:p w:rsidR="00425706" w:rsidRPr="007611D1" w:rsidRDefault="00425706" w:rsidP="007611D1">
      <w:pPr>
        <w:pStyle w:val="paragraph"/>
      </w:pPr>
      <w:r w:rsidRPr="007611D1">
        <w:tab/>
        <w:t>(b)</w:t>
      </w:r>
      <w:r w:rsidRPr="007611D1">
        <w:tab/>
        <w:t>the inquiry had a positive result</w:t>
      </w:r>
      <w:r w:rsidR="00037D75" w:rsidRPr="007611D1">
        <w:t>.</w:t>
      </w:r>
    </w:p>
    <w:p w:rsidR="00804401" w:rsidRPr="007611D1" w:rsidRDefault="00804401" w:rsidP="007611D1">
      <w:pPr>
        <w:pStyle w:val="notetext"/>
      </w:pPr>
      <w:r w:rsidRPr="007611D1">
        <w:t>Note 1:</w:t>
      </w:r>
      <w:r w:rsidRPr="007611D1">
        <w:tab/>
      </w:r>
      <w:r w:rsidR="00FE4D51" w:rsidRPr="007611D1">
        <w:t xml:space="preserve">It does not matter whether the </w:t>
      </w:r>
      <w:r w:rsidRPr="007611D1">
        <w:t xml:space="preserve">service specification inquiry </w:t>
      </w:r>
      <w:r w:rsidR="00FE4D51" w:rsidRPr="007611D1">
        <w:t xml:space="preserve">is held </w:t>
      </w:r>
      <w:r w:rsidRPr="007611D1">
        <w:t>by itself or as part of a combined inquiry</w:t>
      </w:r>
      <w:r w:rsidR="00FE4D51" w:rsidRPr="007611D1">
        <w:t xml:space="preserve"> under</w:t>
      </w:r>
      <w:r w:rsidRPr="007611D1">
        <w:t xml:space="preserve"> section</w:t>
      </w:r>
      <w:r w:rsidR="007611D1" w:rsidRPr="007611D1">
        <w:t> </w:t>
      </w:r>
      <w:r w:rsidR="00037D75" w:rsidRPr="007611D1">
        <w:t>151BTM</w:t>
      </w:r>
      <w:r w:rsidR="00FE4D51" w:rsidRPr="007611D1">
        <w:t xml:space="preserve"> or of an inquiry required by section</w:t>
      </w:r>
      <w:r w:rsidR="007611D1" w:rsidRPr="007611D1">
        <w:t> </w:t>
      </w:r>
      <w:r w:rsidR="00FE4D51" w:rsidRPr="007611D1">
        <w:t>15</w:t>
      </w:r>
      <w:r w:rsidR="00C63979" w:rsidRPr="007611D1">
        <w:t>1</w:t>
      </w:r>
      <w:r w:rsidR="008F5A79" w:rsidRPr="007611D1">
        <w:t>BT</w:t>
      </w:r>
      <w:r w:rsidR="00037D75" w:rsidRPr="007611D1">
        <w:t>P.</w:t>
      </w:r>
    </w:p>
    <w:p w:rsidR="00804401" w:rsidRPr="007611D1" w:rsidRDefault="00804401" w:rsidP="007611D1">
      <w:pPr>
        <w:pStyle w:val="notetext"/>
      </w:pPr>
      <w:r w:rsidRPr="007611D1">
        <w:t>Note 2:</w:t>
      </w:r>
      <w:r w:rsidRPr="007611D1">
        <w:tab/>
        <w:t>Sections</w:t>
      </w:r>
      <w:r w:rsidR="007611D1" w:rsidRPr="007611D1">
        <w:t> </w:t>
      </w:r>
      <w:r w:rsidR="00037D75" w:rsidRPr="007611D1">
        <w:t>151BTK</w:t>
      </w:r>
      <w:r w:rsidRPr="007611D1">
        <w:t xml:space="preserve"> and </w:t>
      </w:r>
      <w:r w:rsidR="00037D75" w:rsidRPr="007611D1">
        <w:t>151BTO</w:t>
      </w:r>
      <w:r w:rsidRPr="007611D1">
        <w:t xml:space="preserve"> set out other prerequisites to making a price</w:t>
      </w:r>
      <w:r w:rsidR="007611D1">
        <w:noBreakHyphen/>
      </w:r>
      <w:r w:rsidRPr="007611D1">
        <w:t>control determination</w:t>
      </w:r>
      <w:r w:rsidR="00037D75" w:rsidRPr="007611D1">
        <w:t>.</w:t>
      </w:r>
    </w:p>
    <w:p w:rsidR="00804401" w:rsidRPr="007611D1" w:rsidRDefault="00804401" w:rsidP="007611D1">
      <w:pPr>
        <w:pStyle w:val="SubsectionHead"/>
      </w:pPr>
      <w:r w:rsidRPr="007611D1">
        <w:t>Holding of service specification inquiry</w:t>
      </w:r>
    </w:p>
    <w:p w:rsidR="00804401" w:rsidRPr="007611D1" w:rsidRDefault="00804401" w:rsidP="007611D1">
      <w:pPr>
        <w:pStyle w:val="subsection"/>
      </w:pPr>
      <w:r w:rsidRPr="007611D1">
        <w:tab/>
        <w:t>(</w:t>
      </w:r>
      <w:r w:rsidR="00FE4D51" w:rsidRPr="007611D1">
        <w:t>2</w:t>
      </w:r>
      <w:r w:rsidRPr="007611D1">
        <w:t>)</w:t>
      </w:r>
      <w:r w:rsidRPr="007611D1">
        <w:tab/>
        <w:t>The Commission may hold a service specification inquiry:</w:t>
      </w:r>
    </w:p>
    <w:p w:rsidR="00804401" w:rsidRPr="007611D1" w:rsidRDefault="00804401" w:rsidP="007611D1">
      <w:pPr>
        <w:pStyle w:val="paragraph"/>
      </w:pPr>
      <w:r w:rsidRPr="007611D1">
        <w:tab/>
        <w:t>(a)</w:t>
      </w:r>
      <w:r w:rsidRPr="007611D1">
        <w:tab/>
        <w:t>on its own initiative; or</w:t>
      </w:r>
    </w:p>
    <w:p w:rsidR="00804401" w:rsidRPr="007611D1" w:rsidRDefault="00804401" w:rsidP="007611D1">
      <w:pPr>
        <w:pStyle w:val="paragraph"/>
      </w:pPr>
      <w:r w:rsidRPr="007611D1">
        <w:tab/>
        <w:t>(b)</w:t>
      </w:r>
      <w:r w:rsidRPr="007611D1">
        <w:tab/>
        <w:t>if requested in writing to do so by a person</w:t>
      </w:r>
      <w:r w:rsidR="00037D75" w:rsidRPr="007611D1">
        <w:t>.</w:t>
      </w:r>
    </w:p>
    <w:p w:rsidR="00804401" w:rsidRPr="007611D1" w:rsidRDefault="00FE4D51" w:rsidP="007611D1">
      <w:pPr>
        <w:pStyle w:val="subsection"/>
      </w:pPr>
      <w:r w:rsidRPr="007611D1">
        <w:tab/>
        <w:t>(3</w:t>
      </w:r>
      <w:r w:rsidR="00804401" w:rsidRPr="007611D1">
        <w:t>)</w:t>
      </w:r>
      <w:r w:rsidR="00804401" w:rsidRPr="007611D1">
        <w:tab/>
        <w:t>The Commission does not have a duty to consider whether to hold a service specification inquiry if the Commission is requested to do so by a person</w:t>
      </w:r>
      <w:r w:rsidR="00037D75" w:rsidRPr="007611D1">
        <w:t>.</w:t>
      </w:r>
    </w:p>
    <w:p w:rsidR="00804401" w:rsidRPr="007611D1" w:rsidRDefault="00804401" w:rsidP="007611D1">
      <w:pPr>
        <w:pStyle w:val="SubsectionHead"/>
      </w:pPr>
      <w:r w:rsidRPr="007611D1">
        <w:t>Providing copies of report of service specification inquiry</w:t>
      </w:r>
    </w:p>
    <w:p w:rsidR="00804401" w:rsidRPr="007611D1" w:rsidRDefault="00FE4D51" w:rsidP="007611D1">
      <w:pPr>
        <w:pStyle w:val="subsection"/>
      </w:pPr>
      <w:r w:rsidRPr="007611D1">
        <w:tab/>
        <w:t>(4</w:t>
      </w:r>
      <w:r w:rsidR="00804401" w:rsidRPr="007611D1">
        <w:t>)</w:t>
      </w:r>
      <w:r w:rsidR="00804401" w:rsidRPr="007611D1">
        <w:tab/>
        <w:t xml:space="preserve">The Commission must give the ACMA a copy of the report about a service specification inquiry prepared </w:t>
      </w:r>
      <w:r w:rsidR="00AB526C" w:rsidRPr="007611D1">
        <w:t>under</w:t>
      </w:r>
      <w:r w:rsidR="00804401" w:rsidRPr="007611D1">
        <w:t xml:space="preserve"> section</w:t>
      </w:r>
      <w:r w:rsidR="007611D1" w:rsidRPr="007611D1">
        <w:t> </w:t>
      </w:r>
      <w:r w:rsidR="00804401" w:rsidRPr="007611D1">
        <w:t xml:space="preserve">505 of the </w:t>
      </w:r>
      <w:r w:rsidR="00804401" w:rsidRPr="007611D1">
        <w:rPr>
          <w:i/>
        </w:rPr>
        <w:t>Telecommunications Act 1997</w:t>
      </w:r>
      <w:r w:rsidR="00037D75" w:rsidRPr="007611D1">
        <w:t>.</w:t>
      </w:r>
    </w:p>
    <w:p w:rsidR="00804401" w:rsidRPr="007611D1" w:rsidRDefault="00804401" w:rsidP="007611D1">
      <w:pPr>
        <w:pStyle w:val="subsection"/>
      </w:pPr>
      <w:r w:rsidRPr="007611D1">
        <w:tab/>
      </w:r>
      <w:r w:rsidR="00FE4D51" w:rsidRPr="007611D1">
        <w:t>(5</w:t>
      </w:r>
      <w:r w:rsidRPr="007611D1">
        <w:t>)</w:t>
      </w:r>
      <w:r w:rsidRPr="007611D1">
        <w:tab/>
        <w:t>If a service specification inquiry is held at the request of a person, the Commission must give the person a copy of the report about the inquiry prepared under section</w:t>
      </w:r>
      <w:r w:rsidR="007611D1" w:rsidRPr="007611D1">
        <w:t> </w:t>
      </w:r>
      <w:r w:rsidRPr="007611D1">
        <w:t xml:space="preserve">505 of the </w:t>
      </w:r>
      <w:r w:rsidRPr="007611D1">
        <w:rPr>
          <w:i/>
        </w:rPr>
        <w:t>Telecommunications Act 1997</w:t>
      </w:r>
      <w:r w:rsidR="00037D75" w:rsidRPr="007611D1">
        <w:t>.</w:t>
      </w:r>
    </w:p>
    <w:p w:rsidR="00804401" w:rsidRPr="007611D1" w:rsidRDefault="00037D75" w:rsidP="007611D1">
      <w:pPr>
        <w:pStyle w:val="ActHead5"/>
      </w:pPr>
      <w:bookmarkStart w:id="27" w:name="_Toc373488625"/>
      <w:r w:rsidRPr="007611D1">
        <w:rPr>
          <w:rStyle w:val="CharSectno"/>
        </w:rPr>
        <w:t>151BTK</w:t>
      </w:r>
      <w:r w:rsidR="00804401" w:rsidRPr="007611D1">
        <w:t xml:space="preserve">  Price</w:t>
      </w:r>
      <w:r w:rsidR="007611D1">
        <w:noBreakHyphen/>
      </w:r>
      <w:r w:rsidR="00804401" w:rsidRPr="007611D1">
        <w:t>control determination to be made after price</w:t>
      </w:r>
      <w:r w:rsidR="007611D1">
        <w:noBreakHyphen/>
      </w:r>
      <w:r w:rsidR="00804401" w:rsidRPr="007611D1">
        <w:t>control inquiry</w:t>
      </w:r>
      <w:bookmarkEnd w:id="27"/>
    </w:p>
    <w:p w:rsidR="00804401" w:rsidRPr="007611D1" w:rsidRDefault="00804401" w:rsidP="007611D1">
      <w:pPr>
        <w:pStyle w:val="subsection"/>
      </w:pPr>
      <w:r w:rsidRPr="007611D1">
        <w:tab/>
        <w:t>(1)</w:t>
      </w:r>
      <w:r w:rsidRPr="007611D1">
        <w:tab/>
        <w:t>The Commission must not make a price</w:t>
      </w:r>
      <w:r w:rsidR="007611D1">
        <w:noBreakHyphen/>
      </w:r>
      <w:r w:rsidRPr="007611D1">
        <w:t>control determination unless:</w:t>
      </w:r>
    </w:p>
    <w:p w:rsidR="00804401" w:rsidRPr="007611D1" w:rsidRDefault="00804401" w:rsidP="007611D1">
      <w:pPr>
        <w:pStyle w:val="paragraph"/>
      </w:pPr>
      <w:r w:rsidRPr="007611D1">
        <w:tab/>
        <w:t>(a)</w:t>
      </w:r>
      <w:r w:rsidRPr="007611D1">
        <w:tab/>
        <w:t>the Commission has held a price</w:t>
      </w:r>
      <w:r w:rsidR="007611D1">
        <w:noBreakHyphen/>
      </w:r>
      <w:r w:rsidRPr="007611D1">
        <w:t xml:space="preserve">control inquiry </w:t>
      </w:r>
      <w:r w:rsidR="000638A3" w:rsidRPr="007611D1">
        <w:t>in accordance with section</w:t>
      </w:r>
      <w:r w:rsidR="007611D1" w:rsidRPr="007611D1">
        <w:t> </w:t>
      </w:r>
      <w:r w:rsidR="00037D75" w:rsidRPr="007611D1">
        <w:t>151BTL</w:t>
      </w:r>
      <w:r w:rsidR="000638A3" w:rsidRPr="007611D1">
        <w:t xml:space="preserve"> </w:t>
      </w:r>
      <w:r w:rsidRPr="007611D1">
        <w:t>about the price</w:t>
      </w:r>
      <w:r w:rsidR="007611D1">
        <w:noBreakHyphen/>
      </w:r>
      <w:r w:rsidRPr="007611D1">
        <w:t>control arrangements to be made by the determination; and</w:t>
      </w:r>
    </w:p>
    <w:p w:rsidR="00804401" w:rsidRPr="007611D1" w:rsidRDefault="00804401" w:rsidP="007611D1">
      <w:pPr>
        <w:pStyle w:val="paragraph"/>
      </w:pPr>
      <w:r w:rsidRPr="007611D1">
        <w:tab/>
        <w:t>(b)</w:t>
      </w:r>
      <w:r w:rsidRPr="007611D1">
        <w:tab/>
        <w:t>the Commission has prepared a report about the inquiry under section</w:t>
      </w:r>
      <w:r w:rsidR="007611D1" w:rsidRPr="007611D1">
        <w:t> </w:t>
      </w:r>
      <w:r w:rsidRPr="007611D1">
        <w:t xml:space="preserve">505 of the </w:t>
      </w:r>
      <w:r w:rsidRPr="007611D1">
        <w:rPr>
          <w:i/>
        </w:rPr>
        <w:t>Telecommunications Act 1997</w:t>
      </w:r>
      <w:r w:rsidRPr="007611D1">
        <w:t>; and</w:t>
      </w:r>
    </w:p>
    <w:p w:rsidR="00804401" w:rsidRPr="007611D1" w:rsidRDefault="00804401" w:rsidP="007611D1">
      <w:pPr>
        <w:pStyle w:val="paragraph"/>
      </w:pPr>
      <w:r w:rsidRPr="007611D1">
        <w:tab/>
        <w:t>(c)</w:t>
      </w:r>
      <w:r w:rsidRPr="007611D1">
        <w:tab/>
        <w:t>the report was published during the 180</w:t>
      </w:r>
      <w:r w:rsidR="007611D1">
        <w:noBreakHyphen/>
      </w:r>
      <w:r w:rsidRPr="007611D1">
        <w:t>day period ending when the determination was made</w:t>
      </w:r>
      <w:r w:rsidR="00037D75" w:rsidRPr="007611D1">
        <w:t>.</w:t>
      </w:r>
    </w:p>
    <w:p w:rsidR="00804401" w:rsidRPr="007611D1" w:rsidRDefault="00804401" w:rsidP="007611D1">
      <w:pPr>
        <w:pStyle w:val="notetext"/>
      </w:pPr>
      <w:r w:rsidRPr="007611D1">
        <w:t>Note 1:</w:t>
      </w:r>
      <w:r w:rsidRPr="007611D1">
        <w:tab/>
        <w:t>A price</w:t>
      </w:r>
      <w:r w:rsidR="007611D1">
        <w:noBreakHyphen/>
      </w:r>
      <w:r w:rsidRPr="007611D1">
        <w:t>control inquiry may be held by itself or as part of a combined inquiry: see section</w:t>
      </w:r>
      <w:r w:rsidR="007611D1" w:rsidRPr="007611D1">
        <w:t> </w:t>
      </w:r>
      <w:r w:rsidRPr="007611D1">
        <w:t>151BT</w:t>
      </w:r>
      <w:r w:rsidR="00037D75" w:rsidRPr="007611D1">
        <w:t>M.</w:t>
      </w:r>
    </w:p>
    <w:p w:rsidR="00804401" w:rsidRPr="007611D1" w:rsidRDefault="00804401" w:rsidP="007611D1">
      <w:pPr>
        <w:pStyle w:val="notetext"/>
      </w:pPr>
      <w:r w:rsidRPr="007611D1">
        <w:t>Note 2:</w:t>
      </w:r>
      <w:r w:rsidRPr="007611D1">
        <w:tab/>
        <w:t>Sections</w:t>
      </w:r>
      <w:r w:rsidR="007611D1" w:rsidRPr="007611D1">
        <w:t> </w:t>
      </w:r>
      <w:r w:rsidR="00037D75" w:rsidRPr="007611D1">
        <w:t>151BTJ</w:t>
      </w:r>
      <w:r w:rsidRPr="007611D1">
        <w:t xml:space="preserve"> and </w:t>
      </w:r>
      <w:r w:rsidR="00037D75" w:rsidRPr="007611D1">
        <w:t>151BTO</w:t>
      </w:r>
      <w:r w:rsidRPr="007611D1">
        <w:t xml:space="preserve"> set out other prerequisites to making a price</w:t>
      </w:r>
      <w:r w:rsidR="007611D1">
        <w:noBreakHyphen/>
      </w:r>
      <w:r w:rsidRPr="007611D1">
        <w:t>control determination</w:t>
      </w:r>
      <w:r w:rsidR="00037D75" w:rsidRPr="007611D1">
        <w:t>.</w:t>
      </w:r>
    </w:p>
    <w:p w:rsidR="00804401" w:rsidRPr="007611D1" w:rsidRDefault="00804401" w:rsidP="007611D1">
      <w:pPr>
        <w:pStyle w:val="subsection"/>
      </w:pPr>
      <w:r w:rsidRPr="007611D1">
        <w:tab/>
        <w:t>(2)</w:t>
      </w:r>
      <w:r w:rsidRPr="007611D1">
        <w:tab/>
      </w:r>
      <w:r w:rsidR="007611D1" w:rsidRPr="007611D1">
        <w:t>Subsection (</w:t>
      </w:r>
      <w:r w:rsidRPr="007611D1">
        <w:t>1) does not apply to an interim price</w:t>
      </w:r>
      <w:r w:rsidR="007611D1">
        <w:noBreakHyphen/>
      </w:r>
      <w:r w:rsidRPr="007611D1">
        <w:t>control determination</w:t>
      </w:r>
      <w:r w:rsidR="00037D75" w:rsidRPr="007611D1">
        <w:t>.</w:t>
      </w:r>
    </w:p>
    <w:p w:rsidR="00804401" w:rsidRPr="007611D1" w:rsidRDefault="00037D75" w:rsidP="007611D1">
      <w:pPr>
        <w:pStyle w:val="ActHead5"/>
      </w:pPr>
      <w:bookmarkStart w:id="28" w:name="_Toc373488626"/>
      <w:r w:rsidRPr="007611D1">
        <w:rPr>
          <w:rStyle w:val="CharSectno"/>
        </w:rPr>
        <w:t>151BTL</w:t>
      </w:r>
      <w:r w:rsidR="00804401" w:rsidRPr="007611D1">
        <w:t xml:space="preserve">  When </w:t>
      </w:r>
      <w:r w:rsidR="00487582" w:rsidRPr="007611D1">
        <w:t>price</w:t>
      </w:r>
      <w:r w:rsidR="007611D1">
        <w:noBreakHyphen/>
      </w:r>
      <w:r w:rsidR="00487582" w:rsidRPr="007611D1">
        <w:t>control inquiry</w:t>
      </w:r>
      <w:r w:rsidR="00804401" w:rsidRPr="007611D1">
        <w:t xml:space="preserve"> must be held</w:t>
      </w:r>
      <w:bookmarkEnd w:id="28"/>
    </w:p>
    <w:p w:rsidR="00804401" w:rsidRPr="007611D1" w:rsidRDefault="00487582" w:rsidP="007611D1">
      <w:pPr>
        <w:pStyle w:val="subsection"/>
      </w:pPr>
      <w:r w:rsidRPr="007611D1">
        <w:tab/>
      </w:r>
      <w:r w:rsidRPr="007611D1">
        <w:tab/>
      </w:r>
      <w:r w:rsidR="009C300F" w:rsidRPr="007611D1">
        <w:t>If the Commission holds a service specification inquiry for a wholesale IMR service</w:t>
      </w:r>
      <w:r w:rsidR="00425706" w:rsidRPr="007611D1">
        <w:t xml:space="preserve"> with a positive result</w:t>
      </w:r>
      <w:r w:rsidR="009C300F" w:rsidRPr="007611D1">
        <w:t xml:space="preserve">, </w:t>
      </w:r>
      <w:r w:rsidR="00804401" w:rsidRPr="007611D1">
        <w:t>the Commission must commence to hold a price</w:t>
      </w:r>
      <w:r w:rsidR="007611D1">
        <w:noBreakHyphen/>
      </w:r>
      <w:r w:rsidR="00804401" w:rsidRPr="007611D1">
        <w:t xml:space="preserve">control inquiry relating to the service </w:t>
      </w:r>
      <w:r w:rsidR="009C300F" w:rsidRPr="007611D1">
        <w:t xml:space="preserve">no later than 30 </w:t>
      </w:r>
      <w:r w:rsidR="00804401" w:rsidRPr="007611D1">
        <w:t>days after the publication of the report of the service specification inquiry under section</w:t>
      </w:r>
      <w:r w:rsidR="007611D1" w:rsidRPr="007611D1">
        <w:t> </w:t>
      </w:r>
      <w:r w:rsidR="00804401" w:rsidRPr="007611D1">
        <w:t xml:space="preserve">505 of the </w:t>
      </w:r>
      <w:r w:rsidR="00804401" w:rsidRPr="007611D1">
        <w:rPr>
          <w:i/>
        </w:rPr>
        <w:t>Telecommunications Act 1997</w:t>
      </w:r>
      <w:r w:rsidR="00037D75" w:rsidRPr="007611D1">
        <w:t>.</w:t>
      </w:r>
    </w:p>
    <w:p w:rsidR="009C300F" w:rsidRPr="007611D1" w:rsidRDefault="009C300F" w:rsidP="007611D1">
      <w:pPr>
        <w:pStyle w:val="notetext"/>
      </w:pPr>
      <w:r w:rsidRPr="007611D1">
        <w:t>Note:</w:t>
      </w:r>
      <w:r w:rsidRPr="007611D1">
        <w:tab/>
        <w:t>This requirement will be met if the price</w:t>
      </w:r>
      <w:r w:rsidR="007611D1">
        <w:noBreakHyphen/>
      </w:r>
      <w:r w:rsidRPr="007611D1">
        <w:t xml:space="preserve">control inquiry commences before the publication of the report (for example </w:t>
      </w:r>
      <w:r w:rsidR="00C93B52" w:rsidRPr="007611D1">
        <w:t>because</w:t>
      </w:r>
      <w:r w:rsidRPr="007611D1">
        <w:t xml:space="preserve"> the </w:t>
      </w:r>
      <w:r w:rsidR="005D70DD" w:rsidRPr="007611D1">
        <w:t>service specification inquiry and the price</w:t>
      </w:r>
      <w:r w:rsidR="007611D1">
        <w:noBreakHyphen/>
      </w:r>
      <w:r w:rsidR="005D70DD" w:rsidRPr="007611D1">
        <w:t>control inquiry</w:t>
      </w:r>
      <w:r w:rsidRPr="007611D1">
        <w:t xml:space="preserve"> are combined)</w:t>
      </w:r>
      <w:r w:rsidR="00037D75" w:rsidRPr="007611D1">
        <w:t>.</w:t>
      </w:r>
    </w:p>
    <w:p w:rsidR="00804401" w:rsidRPr="007611D1" w:rsidRDefault="00037D75" w:rsidP="007611D1">
      <w:pPr>
        <w:pStyle w:val="ActHead5"/>
      </w:pPr>
      <w:bookmarkStart w:id="29" w:name="_Toc373488627"/>
      <w:r w:rsidRPr="007611D1">
        <w:rPr>
          <w:rStyle w:val="CharSectno"/>
        </w:rPr>
        <w:t>151BTM</w:t>
      </w:r>
      <w:r w:rsidR="00804401" w:rsidRPr="007611D1">
        <w:t xml:space="preserve">  Combined inquiries about proposals to make price</w:t>
      </w:r>
      <w:r w:rsidR="007611D1">
        <w:noBreakHyphen/>
      </w:r>
      <w:r w:rsidR="00804401" w:rsidRPr="007611D1">
        <w:t>control determinations</w:t>
      </w:r>
      <w:bookmarkEnd w:id="29"/>
    </w:p>
    <w:p w:rsidR="00804401" w:rsidRPr="007611D1" w:rsidRDefault="00804401" w:rsidP="007611D1">
      <w:pPr>
        <w:pStyle w:val="subsection"/>
      </w:pPr>
      <w:r w:rsidRPr="007611D1">
        <w:tab/>
        <w:t>(1)</w:t>
      </w:r>
      <w:r w:rsidRPr="007611D1">
        <w:tab/>
        <w:t>The Commission may decide to combine:</w:t>
      </w:r>
    </w:p>
    <w:p w:rsidR="00804401" w:rsidRPr="007611D1" w:rsidRDefault="00804401" w:rsidP="007611D1">
      <w:pPr>
        <w:pStyle w:val="paragraph"/>
      </w:pPr>
      <w:r w:rsidRPr="007611D1">
        <w:tab/>
        <w:t>(a)</w:t>
      </w:r>
      <w:r w:rsidRPr="007611D1">
        <w:tab/>
        <w:t>2 or more service specification inquiries (about different wholesale IMR services); or</w:t>
      </w:r>
    </w:p>
    <w:p w:rsidR="00804401" w:rsidRPr="007611D1" w:rsidRDefault="00804401" w:rsidP="007611D1">
      <w:pPr>
        <w:pStyle w:val="paragraph"/>
      </w:pPr>
      <w:r w:rsidRPr="007611D1">
        <w:tab/>
        <w:t>(b)</w:t>
      </w:r>
      <w:r w:rsidRPr="007611D1">
        <w:tab/>
      </w:r>
      <w:r w:rsidR="00EC2911" w:rsidRPr="007611D1">
        <w:t>one</w:t>
      </w:r>
      <w:r w:rsidRPr="007611D1">
        <w:t xml:space="preserve"> or more service specification inquiries and one or more inquiries of either or both of the following kinds:</w:t>
      </w:r>
    </w:p>
    <w:p w:rsidR="00804401" w:rsidRPr="007611D1" w:rsidRDefault="00804401" w:rsidP="007611D1">
      <w:pPr>
        <w:pStyle w:val="paragraphsub"/>
      </w:pPr>
      <w:r w:rsidRPr="007611D1">
        <w:tab/>
        <w:t>(i)</w:t>
      </w:r>
      <w:r w:rsidRPr="007611D1">
        <w:tab/>
        <w:t>a public inquiry under Part</w:t>
      </w:r>
      <w:r w:rsidR="007611D1" w:rsidRPr="007611D1">
        <w:t> </w:t>
      </w:r>
      <w:r w:rsidRPr="007611D1">
        <w:t xml:space="preserve">25 of the </w:t>
      </w:r>
      <w:r w:rsidRPr="007611D1">
        <w:rPr>
          <w:i/>
        </w:rPr>
        <w:t>Telecommunications Act 1997</w:t>
      </w:r>
      <w:r w:rsidRPr="007611D1">
        <w:t xml:space="preserve"> about a proposal to make a declaration under section</w:t>
      </w:r>
      <w:r w:rsidR="007611D1" w:rsidRPr="007611D1">
        <w:t> </w:t>
      </w:r>
      <w:r w:rsidRPr="007611D1">
        <w:t>152AL</w:t>
      </w:r>
      <w:r w:rsidR="00634311" w:rsidRPr="007611D1">
        <w:t xml:space="preserve"> of this Act</w:t>
      </w:r>
      <w:r w:rsidR="00CF4D44" w:rsidRPr="007611D1">
        <w:t xml:space="preserve"> of an eligible service that is a wholesale IMR service</w:t>
      </w:r>
      <w:r w:rsidRPr="007611D1">
        <w:t>;</w:t>
      </w:r>
    </w:p>
    <w:p w:rsidR="00804401" w:rsidRPr="007611D1" w:rsidRDefault="00804401" w:rsidP="007611D1">
      <w:pPr>
        <w:pStyle w:val="paragraphsub"/>
      </w:pPr>
      <w:r w:rsidRPr="007611D1">
        <w:tab/>
        <w:t>(ii)</w:t>
      </w:r>
      <w:r w:rsidRPr="007611D1">
        <w:tab/>
        <w:t>a public inquiry under Part</w:t>
      </w:r>
      <w:r w:rsidR="007611D1" w:rsidRPr="007611D1">
        <w:t> </w:t>
      </w:r>
      <w:r w:rsidRPr="007611D1">
        <w:t xml:space="preserve">25 of the </w:t>
      </w:r>
      <w:r w:rsidRPr="007611D1">
        <w:rPr>
          <w:i/>
        </w:rPr>
        <w:t>Telecommunications Act 1997</w:t>
      </w:r>
      <w:r w:rsidRPr="007611D1">
        <w:t xml:space="preserve"> about whether a particular retail IMR service (as defined in the </w:t>
      </w:r>
      <w:r w:rsidRPr="007611D1">
        <w:rPr>
          <w:i/>
        </w:rPr>
        <w:t>Telecommunications (Consumer Protection and Service Standards) Act 1999</w:t>
      </w:r>
      <w:r w:rsidRPr="007611D1">
        <w:t>) should be specified in a price</w:t>
      </w:r>
      <w:r w:rsidR="007611D1">
        <w:noBreakHyphen/>
      </w:r>
      <w:r w:rsidRPr="007611D1">
        <w:t>control determination made under Part</w:t>
      </w:r>
      <w:r w:rsidR="007611D1" w:rsidRPr="007611D1">
        <w:t> </w:t>
      </w:r>
      <w:r w:rsidRPr="007611D1">
        <w:t>9AA of that Act; or</w:t>
      </w:r>
    </w:p>
    <w:p w:rsidR="00804401" w:rsidRPr="007611D1" w:rsidRDefault="00804401" w:rsidP="007611D1">
      <w:pPr>
        <w:pStyle w:val="paragraph"/>
      </w:pPr>
      <w:r w:rsidRPr="007611D1">
        <w:tab/>
        <w:t>(c)</w:t>
      </w:r>
      <w:r w:rsidRPr="007611D1">
        <w:tab/>
        <w:t>2 or more price</w:t>
      </w:r>
      <w:r w:rsidR="007611D1">
        <w:noBreakHyphen/>
      </w:r>
      <w:r w:rsidRPr="007611D1">
        <w:t>control inquiries (relating to different wholesale IMR services); or</w:t>
      </w:r>
    </w:p>
    <w:p w:rsidR="00804401" w:rsidRPr="007611D1" w:rsidRDefault="00804401" w:rsidP="007611D1">
      <w:pPr>
        <w:pStyle w:val="paragraph"/>
      </w:pPr>
      <w:r w:rsidRPr="007611D1">
        <w:tab/>
        <w:t>(d)</w:t>
      </w:r>
      <w:r w:rsidRPr="007611D1">
        <w:tab/>
      </w:r>
      <w:r w:rsidR="00EC2911" w:rsidRPr="007611D1">
        <w:t>one</w:t>
      </w:r>
      <w:r w:rsidRPr="007611D1">
        <w:t xml:space="preserve"> or more service specification inquiries and </w:t>
      </w:r>
      <w:r w:rsidR="00EC2911" w:rsidRPr="007611D1">
        <w:t>one</w:t>
      </w:r>
      <w:r w:rsidRPr="007611D1">
        <w:t xml:space="preserve"> or more price</w:t>
      </w:r>
      <w:r w:rsidR="007611D1">
        <w:noBreakHyphen/>
      </w:r>
      <w:r w:rsidRPr="007611D1">
        <w:t xml:space="preserve">control inquiries (whether the inquiries relate to the same or different wholesale IMR services), but not any inquiries described in </w:t>
      </w:r>
      <w:r w:rsidR="007611D1" w:rsidRPr="007611D1">
        <w:t>subparagraph (</w:t>
      </w:r>
      <w:r w:rsidRPr="007611D1">
        <w:t>b)(i) or (ii)</w:t>
      </w:r>
      <w:r w:rsidR="00037D75" w:rsidRPr="007611D1">
        <w:t>.</w:t>
      </w:r>
    </w:p>
    <w:p w:rsidR="00804401" w:rsidRPr="007611D1" w:rsidRDefault="00804401" w:rsidP="007611D1">
      <w:pPr>
        <w:pStyle w:val="subsection"/>
      </w:pPr>
      <w:r w:rsidRPr="007611D1">
        <w:tab/>
        <w:t>(2)</w:t>
      </w:r>
      <w:r w:rsidRPr="007611D1">
        <w:tab/>
        <w:t>If the Commission makes such a decision:</w:t>
      </w:r>
    </w:p>
    <w:p w:rsidR="00804401" w:rsidRPr="007611D1" w:rsidRDefault="00804401" w:rsidP="007611D1">
      <w:pPr>
        <w:pStyle w:val="paragraph"/>
      </w:pPr>
      <w:r w:rsidRPr="007611D1">
        <w:tab/>
        <w:t>(a)</w:t>
      </w:r>
      <w:r w:rsidRPr="007611D1">
        <w:tab/>
        <w:t>the Commission may publish a single notice relating to the combined inquiry under section</w:t>
      </w:r>
      <w:r w:rsidR="007611D1" w:rsidRPr="007611D1">
        <w:t> </w:t>
      </w:r>
      <w:r w:rsidRPr="007611D1">
        <w:t xml:space="preserve">498 of the </w:t>
      </w:r>
      <w:r w:rsidRPr="007611D1">
        <w:rPr>
          <w:i/>
        </w:rPr>
        <w:t>Telecommunications Act 1997</w:t>
      </w:r>
      <w:r w:rsidRPr="007611D1">
        <w:t>; and</w:t>
      </w:r>
    </w:p>
    <w:p w:rsidR="00804401" w:rsidRPr="007611D1" w:rsidRDefault="00804401" w:rsidP="007611D1">
      <w:pPr>
        <w:pStyle w:val="paragraph"/>
      </w:pPr>
      <w:r w:rsidRPr="007611D1">
        <w:tab/>
        <w:t>(b)</w:t>
      </w:r>
      <w:r w:rsidRPr="007611D1">
        <w:tab/>
        <w:t>the Commission may prepare a single discussion paper about the combined inquiry under section</w:t>
      </w:r>
      <w:r w:rsidR="007611D1" w:rsidRPr="007611D1">
        <w:t> </w:t>
      </w:r>
      <w:r w:rsidRPr="007611D1">
        <w:t>499 of that Act; and</w:t>
      </w:r>
    </w:p>
    <w:p w:rsidR="00804401" w:rsidRPr="007611D1" w:rsidRDefault="00804401" w:rsidP="007611D1">
      <w:pPr>
        <w:pStyle w:val="paragraph"/>
      </w:pPr>
      <w:r w:rsidRPr="007611D1">
        <w:tab/>
        <w:t>(c)</w:t>
      </w:r>
      <w:r w:rsidRPr="007611D1">
        <w:tab/>
        <w:t>the Commission may hold hearings relating to the combined inquiry under section</w:t>
      </w:r>
      <w:r w:rsidR="007611D1" w:rsidRPr="007611D1">
        <w:t> </w:t>
      </w:r>
      <w:r w:rsidRPr="007611D1">
        <w:t>501 of that Act; and</w:t>
      </w:r>
    </w:p>
    <w:p w:rsidR="00804401" w:rsidRPr="007611D1" w:rsidRDefault="00804401" w:rsidP="007611D1">
      <w:pPr>
        <w:pStyle w:val="paragraph"/>
      </w:pPr>
      <w:r w:rsidRPr="007611D1">
        <w:tab/>
        <w:t>(d)</w:t>
      </w:r>
      <w:r w:rsidRPr="007611D1">
        <w:tab/>
        <w:t>the Commission must ensure that each inquiry is covered by a report under section</w:t>
      </w:r>
      <w:r w:rsidR="007611D1" w:rsidRPr="007611D1">
        <w:t> </w:t>
      </w:r>
      <w:r w:rsidRPr="007611D1">
        <w:t>505 of that Act, whether the report relates:</w:t>
      </w:r>
    </w:p>
    <w:p w:rsidR="00804401" w:rsidRPr="007611D1" w:rsidRDefault="00804401" w:rsidP="007611D1">
      <w:pPr>
        <w:pStyle w:val="paragraphsub"/>
      </w:pPr>
      <w:r w:rsidRPr="007611D1">
        <w:tab/>
        <w:t>(i)</w:t>
      </w:r>
      <w:r w:rsidRPr="007611D1">
        <w:tab/>
        <w:t>to a single one of those inquiries; or</w:t>
      </w:r>
    </w:p>
    <w:p w:rsidR="00804401" w:rsidRPr="007611D1" w:rsidRDefault="00804401" w:rsidP="007611D1">
      <w:pPr>
        <w:pStyle w:val="paragraphsub"/>
      </w:pPr>
      <w:r w:rsidRPr="007611D1">
        <w:tab/>
        <w:t>(ii)</w:t>
      </w:r>
      <w:r w:rsidRPr="007611D1">
        <w:tab/>
        <w:t>to any 2 or more of those inquiries</w:t>
      </w:r>
      <w:r w:rsidR="00037D75" w:rsidRPr="007611D1">
        <w:t>.</w:t>
      </w:r>
    </w:p>
    <w:p w:rsidR="00804401" w:rsidRPr="007611D1" w:rsidRDefault="00037D75" w:rsidP="007611D1">
      <w:pPr>
        <w:pStyle w:val="ActHead5"/>
      </w:pPr>
      <w:bookmarkStart w:id="30" w:name="_Toc373488628"/>
      <w:r w:rsidRPr="007611D1">
        <w:rPr>
          <w:rStyle w:val="CharSectno"/>
        </w:rPr>
        <w:t>151BTN</w:t>
      </w:r>
      <w:r w:rsidR="00804401" w:rsidRPr="007611D1">
        <w:t xml:space="preserve">  Time limit for making a price</w:t>
      </w:r>
      <w:r w:rsidR="007611D1">
        <w:noBreakHyphen/>
      </w:r>
      <w:r w:rsidR="00804401" w:rsidRPr="007611D1">
        <w:t>control determination</w:t>
      </w:r>
      <w:bookmarkEnd w:id="30"/>
    </w:p>
    <w:p w:rsidR="00C13F35" w:rsidRPr="007611D1" w:rsidRDefault="00804401" w:rsidP="007611D1">
      <w:pPr>
        <w:pStyle w:val="subsection"/>
      </w:pPr>
      <w:r w:rsidRPr="007611D1">
        <w:tab/>
        <w:t>(1)</w:t>
      </w:r>
      <w:r w:rsidRPr="007611D1">
        <w:tab/>
        <w:t>This section applies if</w:t>
      </w:r>
      <w:r w:rsidR="00C13F35" w:rsidRPr="007611D1">
        <w:t>:</w:t>
      </w:r>
    </w:p>
    <w:p w:rsidR="00C13F35" w:rsidRPr="007611D1" w:rsidRDefault="00C13F35" w:rsidP="007611D1">
      <w:pPr>
        <w:pStyle w:val="paragraph"/>
      </w:pPr>
      <w:r w:rsidRPr="007611D1">
        <w:tab/>
        <w:t>(a)</w:t>
      </w:r>
      <w:r w:rsidRPr="007611D1">
        <w:tab/>
      </w:r>
      <w:r w:rsidR="0028790E" w:rsidRPr="007611D1">
        <w:t>the Commission holds a service specification inquiry for a wholesale IMR service</w:t>
      </w:r>
      <w:r w:rsidR="00E507BA" w:rsidRPr="007611D1">
        <w:t xml:space="preserve"> with a positive result</w:t>
      </w:r>
      <w:r w:rsidRPr="007611D1">
        <w:t>;</w:t>
      </w:r>
      <w:r w:rsidR="0028790E" w:rsidRPr="007611D1">
        <w:t xml:space="preserve"> and</w:t>
      </w:r>
    </w:p>
    <w:p w:rsidR="0028790E" w:rsidRPr="007611D1" w:rsidRDefault="00C13F35" w:rsidP="007611D1">
      <w:pPr>
        <w:pStyle w:val="paragraph"/>
      </w:pPr>
      <w:r w:rsidRPr="007611D1">
        <w:tab/>
        <w:t>(b)</w:t>
      </w:r>
      <w:r w:rsidRPr="007611D1">
        <w:tab/>
      </w:r>
      <w:r w:rsidR="00804401" w:rsidRPr="007611D1">
        <w:t>the Commission commences to hold a price</w:t>
      </w:r>
      <w:r w:rsidR="007611D1">
        <w:noBreakHyphen/>
      </w:r>
      <w:r w:rsidR="00804401" w:rsidRPr="007611D1">
        <w:t xml:space="preserve">control inquiry relating to </w:t>
      </w:r>
      <w:r w:rsidR="0028790E" w:rsidRPr="007611D1">
        <w:t>the service</w:t>
      </w:r>
      <w:r w:rsidR="00037D75" w:rsidRPr="007611D1">
        <w:t>.</w:t>
      </w:r>
    </w:p>
    <w:p w:rsidR="00C13F35" w:rsidRPr="007611D1" w:rsidRDefault="00C13F35" w:rsidP="007611D1">
      <w:pPr>
        <w:pStyle w:val="subsection2"/>
      </w:pPr>
      <w:r w:rsidRPr="007611D1">
        <w:t xml:space="preserve">However, this section does not apply if the Commission is later satisfied that making a final </w:t>
      </w:r>
      <w:r w:rsidR="00297C6F" w:rsidRPr="007611D1">
        <w:t>price</w:t>
      </w:r>
      <w:r w:rsidR="007611D1">
        <w:noBreakHyphen/>
      </w:r>
      <w:r w:rsidR="00297C6F" w:rsidRPr="007611D1">
        <w:t>control</w:t>
      </w:r>
      <w:r w:rsidRPr="007611D1">
        <w:t xml:space="preserve"> determination </w:t>
      </w:r>
      <w:r w:rsidR="00160236" w:rsidRPr="007611D1">
        <w:t>does</w:t>
      </w:r>
      <w:r w:rsidRPr="007611D1">
        <w:t xml:space="preserve"> not pass the reciprocity test</w:t>
      </w:r>
      <w:r w:rsidR="00037D75" w:rsidRPr="007611D1">
        <w:t>.</w:t>
      </w:r>
    </w:p>
    <w:p w:rsidR="00C93B52" w:rsidRPr="007611D1" w:rsidRDefault="00804401" w:rsidP="007611D1">
      <w:pPr>
        <w:pStyle w:val="subsection"/>
      </w:pPr>
      <w:r w:rsidRPr="007611D1">
        <w:tab/>
        <w:t>(2)</w:t>
      </w:r>
      <w:r w:rsidRPr="007611D1">
        <w:tab/>
        <w:t>The Commission must make a final price</w:t>
      </w:r>
      <w:r w:rsidR="007611D1">
        <w:noBreakHyphen/>
      </w:r>
      <w:r w:rsidRPr="007611D1">
        <w:t>control determination for the service within 6 months after</w:t>
      </w:r>
      <w:r w:rsidR="00C93B52" w:rsidRPr="007611D1">
        <w:t>:</w:t>
      </w:r>
    </w:p>
    <w:p w:rsidR="00C93B52" w:rsidRPr="007611D1" w:rsidRDefault="00C93B52" w:rsidP="007611D1">
      <w:pPr>
        <w:pStyle w:val="paragraph"/>
      </w:pPr>
      <w:r w:rsidRPr="007611D1">
        <w:tab/>
        <w:t>(a)</w:t>
      </w:r>
      <w:r w:rsidRPr="007611D1">
        <w:tab/>
      </w:r>
      <w:r w:rsidR="00804401" w:rsidRPr="007611D1">
        <w:t>th</w:t>
      </w:r>
      <w:r w:rsidR="00F71677" w:rsidRPr="007611D1">
        <w:t>e</w:t>
      </w:r>
      <w:r w:rsidR="00804401" w:rsidRPr="007611D1">
        <w:t xml:space="preserve"> commencement</w:t>
      </w:r>
      <w:r w:rsidR="00F71677" w:rsidRPr="007611D1">
        <w:t xml:space="preserve"> of the price</w:t>
      </w:r>
      <w:r w:rsidR="007611D1">
        <w:noBreakHyphen/>
      </w:r>
      <w:r w:rsidR="00F71677" w:rsidRPr="007611D1">
        <w:t>control inquiry</w:t>
      </w:r>
      <w:r w:rsidRPr="007611D1">
        <w:t>; or</w:t>
      </w:r>
    </w:p>
    <w:p w:rsidR="00804401" w:rsidRPr="007611D1" w:rsidRDefault="00C93B52" w:rsidP="007611D1">
      <w:pPr>
        <w:pStyle w:val="paragraph"/>
      </w:pPr>
      <w:r w:rsidRPr="007611D1">
        <w:tab/>
        <w:t>(b)</w:t>
      </w:r>
      <w:r w:rsidRPr="007611D1">
        <w:tab/>
        <w:t>the publication of the report of the service specification inquiry, if the price</w:t>
      </w:r>
      <w:r w:rsidR="007611D1">
        <w:noBreakHyphen/>
      </w:r>
      <w:r w:rsidRPr="007611D1">
        <w:t>control inquiry commences before that publication</w:t>
      </w:r>
      <w:r w:rsidR="00037D75" w:rsidRPr="007611D1">
        <w:t>.</w:t>
      </w:r>
    </w:p>
    <w:p w:rsidR="00804401" w:rsidRPr="007611D1" w:rsidRDefault="00804401" w:rsidP="007611D1">
      <w:pPr>
        <w:pStyle w:val="SubsectionHead"/>
      </w:pPr>
      <w:r w:rsidRPr="007611D1">
        <w:t>Extension of decision</w:t>
      </w:r>
      <w:r w:rsidR="007611D1">
        <w:noBreakHyphen/>
      </w:r>
      <w:r w:rsidRPr="007611D1">
        <w:t>making period</w:t>
      </w:r>
    </w:p>
    <w:p w:rsidR="00804401" w:rsidRPr="007611D1" w:rsidRDefault="00804401" w:rsidP="007611D1">
      <w:pPr>
        <w:pStyle w:val="subsection"/>
      </w:pPr>
      <w:r w:rsidRPr="007611D1">
        <w:tab/>
        <w:t>(3)</w:t>
      </w:r>
      <w:r w:rsidRPr="007611D1">
        <w:tab/>
        <w:t>The Commission may, by written notice published on its website, extend or further extend the 6</w:t>
      </w:r>
      <w:r w:rsidR="007611D1">
        <w:noBreakHyphen/>
      </w:r>
      <w:r w:rsidRPr="007611D1">
        <w:t xml:space="preserve">month period referred to in </w:t>
      </w:r>
      <w:r w:rsidR="007611D1" w:rsidRPr="007611D1">
        <w:t>subsection (</w:t>
      </w:r>
      <w:r w:rsidRPr="007611D1">
        <w:t>2), so long as:</w:t>
      </w:r>
    </w:p>
    <w:p w:rsidR="00804401" w:rsidRPr="007611D1" w:rsidRDefault="00804401" w:rsidP="007611D1">
      <w:pPr>
        <w:pStyle w:val="paragraph"/>
      </w:pPr>
      <w:r w:rsidRPr="007611D1">
        <w:tab/>
        <w:t>(a)</w:t>
      </w:r>
      <w:r w:rsidRPr="007611D1">
        <w:tab/>
        <w:t>the extension or further extension is for a period of not more than 6 months; and</w:t>
      </w:r>
    </w:p>
    <w:p w:rsidR="00804401" w:rsidRPr="007611D1" w:rsidRDefault="00804401" w:rsidP="007611D1">
      <w:pPr>
        <w:pStyle w:val="paragraph"/>
      </w:pPr>
      <w:r w:rsidRPr="007611D1">
        <w:tab/>
        <w:t>(b)</w:t>
      </w:r>
      <w:r w:rsidRPr="007611D1">
        <w:tab/>
        <w:t>the notice includes a statement explaining why the Commission has been unable to make a final price</w:t>
      </w:r>
      <w:r w:rsidR="007611D1">
        <w:noBreakHyphen/>
      </w:r>
      <w:r w:rsidRPr="007611D1">
        <w:t>control determination within that 6</w:t>
      </w:r>
      <w:r w:rsidR="007611D1">
        <w:noBreakHyphen/>
      </w:r>
      <w:r w:rsidRPr="007611D1">
        <w:t>month period or that 6</w:t>
      </w:r>
      <w:r w:rsidR="007611D1">
        <w:noBreakHyphen/>
      </w:r>
      <w:r w:rsidRPr="007611D1">
        <w:t>month period as previously extended, as the case may be</w:t>
      </w:r>
      <w:r w:rsidR="00037D75" w:rsidRPr="007611D1">
        <w:t>.</w:t>
      </w:r>
    </w:p>
    <w:p w:rsidR="00804401" w:rsidRPr="007611D1" w:rsidRDefault="00037D75" w:rsidP="007611D1">
      <w:pPr>
        <w:pStyle w:val="ActHead5"/>
      </w:pPr>
      <w:bookmarkStart w:id="31" w:name="_Toc373488629"/>
      <w:r w:rsidRPr="007611D1">
        <w:rPr>
          <w:rStyle w:val="CharSectno"/>
        </w:rPr>
        <w:t>151BTO</w:t>
      </w:r>
      <w:r w:rsidR="00804401" w:rsidRPr="007611D1">
        <w:t xml:space="preserve">  Price</w:t>
      </w:r>
      <w:r w:rsidR="007611D1">
        <w:noBreakHyphen/>
      </w:r>
      <w:r w:rsidR="00804401" w:rsidRPr="007611D1">
        <w:t>control determination to be made after notice is given to Ministers</w:t>
      </w:r>
      <w:bookmarkEnd w:id="31"/>
    </w:p>
    <w:p w:rsidR="00804401" w:rsidRPr="007611D1" w:rsidRDefault="00804401" w:rsidP="007611D1">
      <w:pPr>
        <w:pStyle w:val="subsection"/>
      </w:pPr>
      <w:r w:rsidRPr="007611D1">
        <w:tab/>
        <w:t>(1)</w:t>
      </w:r>
      <w:r w:rsidRPr="007611D1">
        <w:tab/>
        <w:t>The Commission must not make a price</w:t>
      </w:r>
      <w:r w:rsidR="007611D1">
        <w:noBreakHyphen/>
      </w:r>
      <w:r w:rsidRPr="007611D1">
        <w:t>control determination unless the Commission has informed the Minister and the Trade Minister of:</w:t>
      </w:r>
    </w:p>
    <w:p w:rsidR="00804401" w:rsidRPr="007611D1" w:rsidRDefault="00804401" w:rsidP="007611D1">
      <w:pPr>
        <w:pStyle w:val="paragraph"/>
      </w:pPr>
      <w:r w:rsidRPr="007611D1">
        <w:tab/>
        <w:t>(a)</w:t>
      </w:r>
      <w:r w:rsidRPr="007611D1">
        <w:tab/>
        <w:t>the wholesale IMR service to be specified in the determination; and</w:t>
      </w:r>
    </w:p>
    <w:p w:rsidR="00804401" w:rsidRPr="007611D1" w:rsidRDefault="00804401" w:rsidP="007611D1">
      <w:pPr>
        <w:pStyle w:val="paragraph"/>
      </w:pPr>
      <w:r w:rsidRPr="007611D1">
        <w:tab/>
        <w:t>(b)</w:t>
      </w:r>
      <w:r w:rsidRPr="007611D1">
        <w:tab/>
        <w:t>the price</w:t>
      </w:r>
      <w:r w:rsidR="007611D1">
        <w:noBreakHyphen/>
      </w:r>
      <w:r w:rsidRPr="007611D1">
        <w:t>control arrangements to be made by the determination</w:t>
      </w:r>
      <w:r w:rsidR="00037D75" w:rsidRPr="007611D1">
        <w:t>.</w:t>
      </w:r>
    </w:p>
    <w:p w:rsidR="00804401" w:rsidRPr="007611D1" w:rsidRDefault="00804401" w:rsidP="007611D1">
      <w:pPr>
        <w:pStyle w:val="subsection"/>
      </w:pPr>
      <w:r w:rsidRPr="007611D1">
        <w:tab/>
        <w:t>(2)</w:t>
      </w:r>
      <w:r w:rsidRPr="007611D1">
        <w:tab/>
        <w:t xml:space="preserve">Failure to comply with </w:t>
      </w:r>
      <w:r w:rsidR="007611D1" w:rsidRPr="007611D1">
        <w:t>subsection (</w:t>
      </w:r>
      <w:r w:rsidRPr="007611D1">
        <w:t>1) does not affect the validity of the price</w:t>
      </w:r>
      <w:r w:rsidR="007611D1">
        <w:noBreakHyphen/>
      </w:r>
      <w:r w:rsidRPr="007611D1">
        <w:t>control determination</w:t>
      </w:r>
      <w:r w:rsidR="00037D75" w:rsidRPr="007611D1">
        <w:t>.</w:t>
      </w:r>
    </w:p>
    <w:p w:rsidR="00487582" w:rsidRPr="007611D1" w:rsidRDefault="00037D75" w:rsidP="007611D1">
      <w:pPr>
        <w:pStyle w:val="ActHead5"/>
      </w:pPr>
      <w:bookmarkStart w:id="32" w:name="_Toc373488630"/>
      <w:r w:rsidRPr="007611D1">
        <w:rPr>
          <w:rStyle w:val="CharSectno"/>
        </w:rPr>
        <w:t>151BTP</w:t>
      </w:r>
      <w:r w:rsidR="00487582" w:rsidRPr="007611D1">
        <w:t xml:space="preserve">  Public inquiry to be held before expiry of price</w:t>
      </w:r>
      <w:r w:rsidR="007611D1">
        <w:noBreakHyphen/>
      </w:r>
      <w:r w:rsidR="00487582" w:rsidRPr="007611D1">
        <w:t>control determination</w:t>
      </w:r>
      <w:bookmarkEnd w:id="32"/>
    </w:p>
    <w:p w:rsidR="00487582" w:rsidRPr="007611D1" w:rsidRDefault="00487582" w:rsidP="007611D1">
      <w:pPr>
        <w:pStyle w:val="subsection"/>
      </w:pPr>
      <w:r w:rsidRPr="007611D1">
        <w:tab/>
      </w:r>
      <w:r w:rsidRPr="007611D1">
        <w:tab/>
        <w:t>If a price</w:t>
      </w:r>
      <w:r w:rsidR="007611D1">
        <w:noBreakHyphen/>
      </w:r>
      <w:r w:rsidRPr="007611D1">
        <w:t>control determination for a wholesale IMR service is in force, the Commission must, during the period:</w:t>
      </w:r>
    </w:p>
    <w:p w:rsidR="00487582" w:rsidRPr="007611D1" w:rsidRDefault="00487582" w:rsidP="007611D1">
      <w:pPr>
        <w:pStyle w:val="paragraph"/>
      </w:pPr>
      <w:r w:rsidRPr="007611D1">
        <w:tab/>
        <w:t>(a)</w:t>
      </w:r>
      <w:r w:rsidRPr="007611D1">
        <w:tab/>
        <w:t>beginning 18 months before the expiry date for the price</w:t>
      </w:r>
      <w:r w:rsidR="007611D1">
        <w:noBreakHyphen/>
      </w:r>
      <w:r w:rsidRPr="007611D1">
        <w:t>control determination; and</w:t>
      </w:r>
    </w:p>
    <w:p w:rsidR="00487582" w:rsidRPr="007611D1" w:rsidRDefault="00487582" w:rsidP="007611D1">
      <w:pPr>
        <w:pStyle w:val="paragraph"/>
      </w:pPr>
      <w:r w:rsidRPr="007611D1">
        <w:tab/>
        <w:t>(b)</w:t>
      </w:r>
      <w:r w:rsidRPr="007611D1">
        <w:tab/>
        <w:t>ending 6 months before the expiry date for the price</w:t>
      </w:r>
      <w:r w:rsidR="007611D1">
        <w:noBreakHyphen/>
      </w:r>
      <w:r w:rsidRPr="007611D1">
        <w:t>control determination;</w:t>
      </w:r>
    </w:p>
    <w:p w:rsidR="00487582" w:rsidRPr="007611D1" w:rsidRDefault="00487582" w:rsidP="007611D1">
      <w:pPr>
        <w:pStyle w:val="subsection2"/>
      </w:pPr>
      <w:r w:rsidRPr="007611D1">
        <w:t>commence to hold a public inquiry under Part</w:t>
      </w:r>
      <w:r w:rsidR="007611D1" w:rsidRPr="007611D1">
        <w:t> </w:t>
      </w:r>
      <w:r w:rsidRPr="007611D1">
        <w:t xml:space="preserve">25 of the </w:t>
      </w:r>
      <w:r w:rsidRPr="007611D1">
        <w:rPr>
          <w:i/>
        </w:rPr>
        <w:t>Telecommunications Act 1997</w:t>
      </w:r>
      <w:r w:rsidRPr="007611D1">
        <w:t xml:space="preserve"> about the following:</w:t>
      </w:r>
    </w:p>
    <w:p w:rsidR="00487582" w:rsidRPr="007611D1" w:rsidRDefault="00487582" w:rsidP="007611D1">
      <w:pPr>
        <w:pStyle w:val="paragraph"/>
      </w:pPr>
      <w:r w:rsidRPr="007611D1">
        <w:tab/>
        <w:t>(c)</w:t>
      </w:r>
      <w:r w:rsidRPr="007611D1">
        <w:tab/>
        <w:t>whether the determination should be revoked;</w:t>
      </w:r>
    </w:p>
    <w:p w:rsidR="00487582" w:rsidRPr="007611D1" w:rsidRDefault="00487582" w:rsidP="007611D1">
      <w:pPr>
        <w:pStyle w:val="paragraph"/>
      </w:pPr>
      <w:r w:rsidRPr="007611D1">
        <w:tab/>
        <w:t>(d)</w:t>
      </w:r>
      <w:r w:rsidRPr="007611D1">
        <w:tab/>
        <w:t>whether the determination should be allowed to expire without a replacement price</w:t>
      </w:r>
      <w:r w:rsidR="007611D1">
        <w:noBreakHyphen/>
      </w:r>
      <w:r w:rsidRPr="007611D1">
        <w:t>control determination for the service being made;</w:t>
      </w:r>
    </w:p>
    <w:p w:rsidR="00487582" w:rsidRPr="007611D1" w:rsidRDefault="00487582" w:rsidP="007611D1">
      <w:pPr>
        <w:pStyle w:val="paragraph"/>
      </w:pPr>
      <w:r w:rsidRPr="007611D1">
        <w:tab/>
        <w:t>(e)</w:t>
      </w:r>
      <w:r w:rsidRPr="007611D1">
        <w:tab/>
        <w:t>whether the service should be specified in a replacement price</w:t>
      </w:r>
      <w:r w:rsidR="007611D1">
        <w:noBreakHyphen/>
      </w:r>
      <w:r w:rsidRPr="007611D1">
        <w:t>control determination</w:t>
      </w:r>
      <w:r w:rsidR="00037D75" w:rsidRPr="007611D1">
        <w:t>.</w:t>
      </w:r>
    </w:p>
    <w:p w:rsidR="00487582" w:rsidRPr="007611D1" w:rsidRDefault="00487582" w:rsidP="007611D1">
      <w:pPr>
        <w:pStyle w:val="notetext"/>
      </w:pPr>
      <w:r w:rsidRPr="007611D1">
        <w:t>Note:</w:t>
      </w:r>
      <w:r w:rsidRPr="007611D1">
        <w:tab/>
        <w:t xml:space="preserve">The inquiry will be a service specification inquiry due to </w:t>
      </w:r>
      <w:r w:rsidR="007611D1" w:rsidRPr="007611D1">
        <w:t>paragraph (</w:t>
      </w:r>
      <w:r w:rsidRPr="007611D1">
        <w:t>e)</w:t>
      </w:r>
      <w:r w:rsidR="00037D75" w:rsidRPr="007611D1">
        <w:t>.</w:t>
      </w:r>
      <w:r w:rsidRPr="007611D1">
        <w:t xml:space="preserve"> If the inquiry has a positive result (with a finding that the service should be specified in the replacement determination), section</w:t>
      </w:r>
      <w:r w:rsidR="007611D1" w:rsidRPr="007611D1">
        <w:t> </w:t>
      </w:r>
      <w:r w:rsidR="00037D75" w:rsidRPr="007611D1">
        <w:t>151BTL</w:t>
      </w:r>
      <w:r w:rsidRPr="007611D1">
        <w:t xml:space="preserve"> will require the holding of a price</w:t>
      </w:r>
      <w:r w:rsidR="007611D1">
        <w:noBreakHyphen/>
      </w:r>
      <w:r w:rsidRPr="007611D1">
        <w:t>control inquiry about price</w:t>
      </w:r>
      <w:r w:rsidR="007611D1">
        <w:noBreakHyphen/>
      </w:r>
      <w:r w:rsidRPr="007611D1">
        <w:t>control arrangements to be made in that determination</w:t>
      </w:r>
      <w:r w:rsidR="00037D75" w:rsidRPr="007611D1">
        <w:t>.</w:t>
      </w:r>
    </w:p>
    <w:p w:rsidR="00804401" w:rsidRPr="007611D1" w:rsidRDefault="00804401" w:rsidP="007611D1">
      <w:pPr>
        <w:pStyle w:val="ActHead4"/>
      </w:pPr>
      <w:bookmarkStart w:id="33" w:name="_Toc373488631"/>
      <w:r w:rsidRPr="007611D1">
        <w:rPr>
          <w:rStyle w:val="CharSubdNo"/>
        </w:rPr>
        <w:t>Subdivision D</w:t>
      </w:r>
      <w:r w:rsidRPr="007611D1">
        <w:t>—</w:t>
      </w:r>
      <w:r w:rsidRPr="007611D1">
        <w:rPr>
          <w:rStyle w:val="CharSubdText"/>
        </w:rPr>
        <w:t>Variation or revocation of price</w:t>
      </w:r>
      <w:r w:rsidR="007611D1" w:rsidRPr="007611D1">
        <w:rPr>
          <w:rStyle w:val="CharSubdText"/>
        </w:rPr>
        <w:noBreakHyphen/>
      </w:r>
      <w:r w:rsidRPr="007611D1">
        <w:rPr>
          <w:rStyle w:val="CharSubdText"/>
        </w:rPr>
        <w:t>control determinations for wholesale IMR services</w:t>
      </w:r>
      <w:bookmarkEnd w:id="33"/>
    </w:p>
    <w:p w:rsidR="00804401" w:rsidRPr="007611D1" w:rsidRDefault="00037D75" w:rsidP="007611D1">
      <w:pPr>
        <w:pStyle w:val="ActHead5"/>
      </w:pPr>
      <w:bookmarkStart w:id="34" w:name="_Toc373488632"/>
      <w:r w:rsidRPr="007611D1">
        <w:rPr>
          <w:rStyle w:val="CharSectno"/>
        </w:rPr>
        <w:t>151BTQ</w:t>
      </w:r>
      <w:r w:rsidR="00804401" w:rsidRPr="007611D1">
        <w:t xml:space="preserve">  Variation or revocation of price</w:t>
      </w:r>
      <w:r w:rsidR="007611D1">
        <w:noBreakHyphen/>
      </w:r>
      <w:r w:rsidR="00804401" w:rsidRPr="007611D1">
        <w:t>control determinations</w:t>
      </w:r>
      <w:bookmarkEnd w:id="34"/>
    </w:p>
    <w:p w:rsidR="00804401" w:rsidRPr="007611D1" w:rsidRDefault="00804401" w:rsidP="007611D1">
      <w:pPr>
        <w:pStyle w:val="subsection"/>
      </w:pPr>
      <w:r w:rsidRPr="007611D1">
        <w:tab/>
        <w:t>(1)</w:t>
      </w:r>
      <w:r w:rsidRPr="007611D1">
        <w:tab/>
        <w:t>Subsection</w:t>
      </w:r>
      <w:r w:rsidR="007611D1" w:rsidRPr="007611D1">
        <w:t> </w:t>
      </w:r>
      <w:r w:rsidRPr="007611D1">
        <w:t xml:space="preserve">33(3) of the </w:t>
      </w:r>
      <w:r w:rsidRPr="007611D1">
        <w:rPr>
          <w:i/>
        </w:rPr>
        <w:t>Acts Interpretation Act 1901</w:t>
      </w:r>
      <w:r w:rsidRPr="007611D1">
        <w:t xml:space="preserve"> applies to a power conferred on the Commission by section</w:t>
      </w:r>
      <w:r w:rsidR="007611D1" w:rsidRPr="007611D1">
        <w:t> </w:t>
      </w:r>
      <w:r w:rsidR="00037D75" w:rsidRPr="007611D1">
        <w:t>151BTC</w:t>
      </w:r>
      <w:r w:rsidRPr="007611D1">
        <w:t>, but it applies with the following changes</w:t>
      </w:r>
      <w:r w:rsidR="00037D75" w:rsidRPr="007611D1">
        <w:t>.</w:t>
      </w:r>
    </w:p>
    <w:p w:rsidR="00804401" w:rsidRPr="007611D1" w:rsidRDefault="00804401" w:rsidP="007611D1">
      <w:pPr>
        <w:pStyle w:val="SubsectionHead"/>
      </w:pPr>
      <w:r w:rsidRPr="007611D1">
        <w:t>Variation</w:t>
      </w:r>
    </w:p>
    <w:p w:rsidR="00804401" w:rsidRPr="007611D1" w:rsidRDefault="00804401" w:rsidP="007611D1">
      <w:pPr>
        <w:pStyle w:val="subsection"/>
      </w:pPr>
      <w:r w:rsidRPr="007611D1">
        <w:tab/>
        <w:t>(2)</w:t>
      </w:r>
      <w:r w:rsidRPr="007611D1">
        <w:tab/>
        <w:t>The Commission is not required to hold a public inquiry under Part</w:t>
      </w:r>
      <w:r w:rsidR="007611D1" w:rsidRPr="007611D1">
        <w:t> </w:t>
      </w:r>
      <w:r w:rsidRPr="007611D1">
        <w:t xml:space="preserve">25 the </w:t>
      </w:r>
      <w:r w:rsidRPr="007611D1">
        <w:rPr>
          <w:i/>
        </w:rPr>
        <w:t>Telecommunications Act 1997</w:t>
      </w:r>
      <w:r w:rsidRPr="007611D1">
        <w:t xml:space="preserve"> about a proposal to vary a price</w:t>
      </w:r>
      <w:r w:rsidR="007611D1">
        <w:noBreakHyphen/>
      </w:r>
      <w:r w:rsidRPr="007611D1">
        <w:t>control determination if:</w:t>
      </w:r>
    </w:p>
    <w:p w:rsidR="00804401" w:rsidRPr="007611D1" w:rsidRDefault="00804401" w:rsidP="007611D1">
      <w:pPr>
        <w:pStyle w:val="paragraph"/>
      </w:pPr>
      <w:r w:rsidRPr="007611D1">
        <w:tab/>
        <w:t>(a)</w:t>
      </w:r>
      <w:r w:rsidRPr="007611D1">
        <w:tab/>
        <w:t>the variation is of a minor nature; or</w:t>
      </w:r>
    </w:p>
    <w:p w:rsidR="00804401" w:rsidRPr="007611D1" w:rsidRDefault="00804401" w:rsidP="007611D1">
      <w:pPr>
        <w:pStyle w:val="paragraph"/>
      </w:pPr>
      <w:r w:rsidRPr="007611D1">
        <w:tab/>
        <w:t>(b)</w:t>
      </w:r>
      <w:r w:rsidRPr="007611D1">
        <w:tab/>
        <w:t>each:</w:t>
      </w:r>
    </w:p>
    <w:p w:rsidR="00804401" w:rsidRPr="007611D1" w:rsidRDefault="00804401" w:rsidP="007611D1">
      <w:pPr>
        <w:pStyle w:val="paragraphsub"/>
      </w:pPr>
      <w:r w:rsidRPr="007611D1">
        <w:tab/>
        <w:t>(i)</w:t>
      </w:r>
      <w:r w:rsidRPr="007611D1">
        <w:tab/>
        <w:t>carrier or carriage service provider; and</w:t>
      </w:r>
    </w:p>
    <w:p w:rsidR="00804401" w:rsidRPr="007611D1" w:rsidRDefault="00804401" w:rsidP="007611D1">
      <w:pPr>
        <w:pStyle w:val="paragraphsub"/>
      </w:pPr>
      <w:r w:rsidRPr="007611D1">
        <w:tab/>
        <w:t>(ii)</w:t>
      </w:r>
      <w:r w:rsidRPr="007611D1">
        <w:tab/>
        <w:t>person to whom the wholesale IMR service is or is to be supplied;</w:t>
      </w:r>
    </w:p>
    <w:p w:rsidR="00804401" w:rsidRPr="007611D1" w:rsidRDefault="00804401" w:rsidP="007611D1">
      <w:pPr>
        <w:pStyle w:val="paragraph"/>
      </w:pPr>
      <w:r w:rsidRPr="007611D1">
        <w:tab/>
      </w:r>
      <w:r w:rsidRPr="007611D1">
        <w:tab/>
        <w:t>whose interests are likely to be affected by the variation has consented in writing to the variation</w:t>
      </w:r>
      <w:r w:rsidR="00037D75" w:rsidRPr="007611D1">
        <w:t>.</w:t>
      </w:r>
    </w:p>
    <w:p w:rsidR="00804401" w:rsidRPr="007611D1" w:rsidRDefault="00804401" w:rsidP="007611D1">
      <w:pPr>
        <w:pStyle w:val="subsection"/>
      </w:pPr>
      <w:r w:rsidRPr="007611D1">
        <w:tab/>
        <w:t>(3)</w:t>
      </w:r>
      <w:r w:rsidRPr="007611D1">
        <w:tab/>
        <w:t>The Commission is not required to hold a service specification inquiry about a proposal to vary only price</w:t>
      </w:r>
      <w:r w:rsidR="007611D1">
        <w:noBreakHyphen/>
      </w:r>
      <w:r w:rsidRPr="007611D1">
        <w:t>control arrangements made by a price</w:t>
      </w:r>
      <w:r w:rsidR="007611D1">
        <w:noBreakHyphen/>
      </w:r>
      <w:r w:rsidRPr="007611D1">
        <w:t>control determination</w:t>
      </w:r>
      <w:r w:rsidR="00037D75" w:rsidRPr="007611D1">
        <w:t>.</w:t>
      </w:r>
    </w:p>
    <w:p w:rsidR="00804401" w:rsidRPr="007611D1" w:rsidRDefault="00804401" w:rsidP="007611D1">
      <w:pPr>
        <w:pStyle w:val="SubsectionHead"/>
      </w:pPr>
      <w:r w:rsidRPr="007611D1">
        <w:t>Revocation</w:t>
      </w:r>
    </w:p>
    <w:p w:rsidR="00804401" w:rsidRPr="007611D1" w:rsidRDefault="003C1DB1" w:rsidP="007611D1">
      <w:pPr>
        <w:pStyle w:val="subsection"/>
      </w:pPr>
      <w:r w:rsidRPr="007611D1">
        <w:tab/>
        <w:t>(4</w:t>
      </w:r>
      <w:r w:rsidR="00804401" w:rsidRPr="007611D1">
        <w:t>)</w:t>
      </w:r>
      <w:r w:rsidR="00804401" w:rsidRPr="007611D1">
        <w:tab/>
        <w:t>The Commission is not required to hold a service specification inquiry before revoking a price</w:t>
      </w:r>
      <w:r w:rsidR="007611D1">
        <w:noBreakHyphen/>
      </w:r>
      <w:r w:rsidR="00804401" w:rsidRPr="007611D1">
        <w:t>control determination if the Commission is satisfied that each:</w:t>
      </w:r>
    </w:p>
    <w:p w:rsidR="00804401" w:rsidRPr="007611D1" w:rsidRDefault="00804401" w:rsidP="007611D1">
      <w:pPr>
        <w:pStyle w:val="paragraph"/>
      </w:pPr>
      <w:r w:rsidRPr="007611D1">
        <w:tab/>
        <w:t>(a)</w:t>
      </w:r>
      <w:r w:rsidRPr="007611D1">
        <w:tab/>
        <w:t xml:space="preserve">carrier or </w:t>
      </w:r>
      <w:r w:rsidR="008F4046" w:rsidRPr="007611D1">
        <w:t xml:space="preserve">carriage </w:t>
      </w:r>
      <w:r w:rsidRPr="007611D1">
        <w:t>service provider; and</w:t>
      </w:r>
    </w:p>
    <w:p w:rsidR="00804401" w:rsidRPr="007611D1" w:rsidRDefault="00804401" w:rsidP="007611D1">
      <w:pPr>
        <w:pStyle w:val="paragraph"/>
      </w:pPr>
      <w:r w:rsidRPr="007611D1">
        <w:tab/>
        <w:t>(b)</w:t>
      </w:r>
      <w:r w:rsidRPr="007611D1">
        <w:tab/>
        <w:t>person to whom the wholesale IMR service is or is to be supplied;</w:t>
      </w:r>
    </w:p>
    <w:p w:rsidR="00804401" w:rsidRPr="007611D1" w:rsidRDefault="00804401" w:rsidP="007611D1">
      <w:pPr>
        <w:pStyle w:val="subsection2"/>
      </w:pPr>
      <w:r w:rsidRPr="007611D1">
        <w:t>whose interests are likely to be affected by the revocation has consented in writing to the revocation</w:t>
      </w:r>
      <w:r w:rsidR="00037D75" w:rsidRPr="007611D1">
        <w:t>.</w:t>
      </w:r>
    </w:p>
    <w:p w:rsidR="008E3D6C" w:rsidRPr="007611D1" w:rsidRDefault="008E3D6C" w:rsidP="007611D1">
      <w:pPr>
        <w:pStyle w:val="subsection"/>
      </w:pPr>
      <w:r w:rsidRPr="007611D1">
        <w:tab/>
        <w:t>(5)</w:t>
      </w:r>
      <w:r w:rsidRPr="007611D1">
        <w:tab/>
        <w:t>The condition in paragraph</w:t>
      </w:r>
      <w:r w:rsidR="007611D1" w:rsidRPr="007611D1">
        <w:t> </w:t>
      </w:r>
      <w:r w:rsidR="00037D75" w:rsidRPr="007611D1">
        <w:t>151BTJ</w:t>
      </w:r>
      <w:r w:rsidRPr="007611D1">
        <w:t>(1)(b) (about a positive result of a service specification inquiry) does not apply to revoking a price</w:t>
      </w:r>
      <w:r w:rsidR="007611D1">
        <w:noBreakHyphen/>
      </w:r>
      <w:r w:rsidRPr="007611D1">
        <w:t>control determination</w:t>
      </w:r>
      <w:r w:rsidR="00037D75" w:rsidRPr="007611D1">
        <w:t>.</w:t>
      </w:r>
    </w:p>
    <w:p w:rsidR="00804401" w:rsidRPr="007611D1" w:rsidRDefault="003C1DB1" w:rsidP="007611D1">
      <w:pPr>
        <w:pStyle w:val="subsection"/>
      </w:pPr>
      <w:r w:rsidRPr="007611D1">
        <w:tab/>
        <w:t>(</w:t>
      </w:r>
      <w:r w:rsidR="008E3D6C" w:rsidRPr="007611D1">
        <w:t>6</w:t>
      </w:r>
      <w:r w:rsidR="00804401" w:rsidRPr="007611D1">
        <w:t>)</w:t>
      </w:r>
      <w:r w:rsidR="00804401" w:rsidRPr="007611D1">
        <w:tab/>
        <w:t>The Commission is not required to hold a price</w:t>
      </w:r>
      <w:r w:rsidR="007611D1">
        <w:noBreakHyphen/>
      </w:r>
      <w:r w:rsidR="00804401" w:rsidRPr="007611D1">
        <w:t>control inquiry or to inform the Minister or the Trade Minister before revoking a price</w:t>
      </w:r>
      <w:r w:rsidR="007611D1">
        <w:noBreakHyphen/>
      </w:r>
      <w:r w:rsidR="00804401" w:rsidRPr="007611D1">
        <w:t>control determination</w:t>
      </w:r>
      <w:r w:rsidR="00037D75" w:rsidRPr="007611D1">
        <w:t>.</w:t>
      </w:r>
    </w:p>
    <w:p w:rsidR="003C4769" w:rsidRPr="007611D1" w:rsidRDefault="003C4769" w:rsidP="007611D1">
      <w:pPr>
        <w:pStyle w:val="notetext"/>
      </w:pPr>
      <w:r w:rsidRPr="007611D1">
        <w:t>Note:</w:t>
      </w:r>
      <w:r w:rsidRPr="007611D1">
        <w:tab/>
        <w:t>This does not affect the requirement under section</w:t>
      </w:r>
      <w:r w:rsidR="007611D1" w:rsidRPr="007611D1">
        <w:t> </w:t>
      </w:r>
      <w:r w:rsidR="00037D75" w:rsidRPr="007611D1">
        <w:t>151BTP</w:t>
      </w:r>
      <w:r w:rsidRPr="007611D1">
        <w:t xml:space="preserve"> to hold an inquiry, because an inquiry under that section is not a price</w:t>
      </w:r>
      <w:r w:rsidR="007611D1">
        <w:noBreakHyphen/>
      </w:r>
      <w:r w:rsidRPr="007611D1">
        <w:t>control inquiry</w:t>
      </w:r>
      <w:r w:rsidR="00037D75" w:rsidRPr="007611D1">
        <w:t>.</w:t>
      </w:r>
    </w:p>
    <w:p w:rsidR="00804401" w:rsidRPr="007611D1" w:rsidRDefault="00804401" w:rsidP="007611D1">
      <w:pPr>
        <w:pStyle w:val="SubsectionHead"/>
      </w:pPr>
      <w:r w:rsidRPr="007611D1">
        <w:t>No duty to consider whether to revoke or vary</w:t>
      </w:r>
    </w:p>
    <w:p w:rsidR="00804401" w:rsidRPr="007611D1" w:rsidRDefault="008E3D6C" w:rsidP="007611D1">
      <w:pPr>
        <w:pStyle w:val="subsection"/>
      </w:pPr>
      <w:r w:rsidRPr="007611D1">
        <w:tab/>
        <w:t>(7</w:t>
      </w:r>
      <w:r w:rsidR="00804401" w:rsidRPr="007611D1">
        <w:t>)</w:t>
      </w:r>
      <w:r w:rsidR="00804401" w:rsidRPr="007611D1">
        <w:tab/>
        <w:t>The Commission does not have a duty to consider whether to exercise the power to vary or revoke a price</w:t>
      </w:r>
      <w:r w:rsidR="007611D1">
        <w:noBreakHyphen/>
      </w:r>
      <w:r w:rsidR="00804401" w:rsidRPr="007611D1">
        <w:t>control determination, whether the Commission is requested to do so by another person, or in any other circumstances</w:t>
      </w:r>
      <w:r w:rsidR="00037D75" w:rsidRPr="007611D1">
        <w:t>.</w:t>
      </w:r>
    </w:p>
    <w:p w:rsidR="00804401" w:rsidRPr="007611D1" w:rsidRDefault="00804401" w:rsidP="007611D1">
      <w:pPr>
        <w:pStyle w:val="SubsectionHead"/>
      </w:pPr>
      <w:r w:rsidRPr="007611D1">
        <w:t>Alteration of proposed variation</w:t>
      </w:r>
    </w:p>
    <w:p w:rsidR="00804401" w:rsidRPr="007611D1" w:rsidRDefault="008E3D6C" w:rsidP="007611D1">
      <w:pPr>
        <w:pStyle w:val="subsection"/>
      </w:pPr>
      <w:r w:rsidRPr="007611D1">
        <w:tab/>
        <w:t>(8</w:t>
      </w:r>
      <w:r w:rsidR="00804401" w:rsidRPr="007611D1">
        <w:t>)</w:t>
      </w:r>
      <w:r w:rsidR="00804401" w:rsidRPr="007611D1">
        <w:tab/>
        <w:t>If the Commission has commenced to hold a public inquiry under Part</w:t>
      </w:r>
      <w:r w:rsidR="007611D1" w:rsidRPr="007611D1">
        <w:t> </w:t>
      </w:r>
      <w:r w:rsidR="00804401" w:rsidRPr="007611D1">
        <w:t xml:space="preserve">25 of the </w:t>
      </w:r>
      <w:r w:rsidR="00804401" w:rsidRPr="007611D1">
        <w:rPr>
          <w:i/>
        </w:rPr>
        <w:t>Telecommunications Act 1997</w:t>
      </w:r>
      <w:r w:rsidR="00804401" w:rsidRPr="007611D1">
        <w:t xml:space="preserve"> about a proposal to vary a price</w:t>
      </w:r>
      <w:r w:rsidR="007611D1">
        <w:noBreakHyphen/>
      </w:r>
      <w:r w:rsidR="00804401" w:rsidRPr="007611D1">
        <w:t>control determination, the Commission may alter the proposed variation</w:t>
      </w:r>
      <w:r w:rsidR="00037D75" w:rsidRPr="007611D1">
        <w:t>.</w:t>
      </w:r>
    </w:p>
    <w:p w:rsidR="00804401" w:rsidRPr="007611D1" w:rsidRDefault="00804401" w:rsidP="007611D1">
      <w:pPr>
        <w:pStyle w:val="subsection"/>
      </w:pPr>
      <w:r w:rsidRPr="007611D1">
        <w:tab/>
        <w:t>(</w:t>
      </w:r>
      <w:r w:rsidR="008E3D6C" w:rsidRPr="007611D1">
        <w:t>9</w:t>
      </w:r>
      <w:r w:rsidRPr="007611D1">
        <w:t>)</w:t>
      </w:r>
      <w:r w:rsidRPr="007611D1">
        <w:tab/>
        <w:t>Notice of the alteration is to be published in the same way in which a notice relating to the public inquiry was published under section</w:t>
      </w:r>
      <w:r w:rsidR="007611D1" w:rsidRPr="007611D1">
        <w:t> </w:t>
      </w:r>
      <w:r w:rsidRPr="007611D1">
        <w:t xml:space="preserve">498 of the </w:t>
      </w:r>
      <w:r w:rsidRPr="007611D1">
        <w:rPr>
          <w:i/>
        </w:rPr>
        <w:t>Telecommunications Act 1997</w:t>
      </w:r>
      <w:r w:rsidR="00037D75" w:rsidRPr="007611D1">
        <w:t>.</w:t>
      </w:r>
    </w:p>
    <w:p w:rsidR="00804401" w:rsidRPr="007611D1" w:rsidRDefault="008E3D6C" w:rsidP="007611D1">
      <w:pPr>
        <w:pStyle w:val="subsection"/>
      </w:pPr>
      <w:r w:rsidRPr="007611D1">
        <w:tab/>
        <w:t>(10</w:t>
      </w:r>
      <w:r w:rsidR="00804401" w:rsidRPr="007611D1">
        <w:t>)</w:t>
      </w:r>
      <w:r w:rsidR="00804401" w:rsidRPr="007611D1">
        <w:tab/>
      </w:r>
      <w:r w:rsidR="007611D1" w:rsidRPr="007611D1">
        <w:t>Subsection (</w:t>
      </w:r>
      <w:r w:rsidRPr="007611D1">
        <w:t>9</w:t>
      </w:r>
      <w:r w:rsidR="00804401" w:rsidRPr="007611D1">
        <w:t>) does not apply in relation to an alteration if:</w:t>
      </w:r>
    </w:p>
    <w:p w:rsidR="00804401" w:rsidRPr="007611D1" w:rsidRDefault="00804401" w:rsidP="007611D1">
      <w:pPr>
        <w:pStyle w:val="paragraph"/>
      </w:pPr>
      <w:r w:rsidRPr="007611D1">
        <w:tab/>
        <w:t>(a)</w:t>
      </w:r>
      <w:r w:rsidRPr="007611D1">
        <w:tab/>
        <w:t>the alteration is of a minor nature; or</w:t>
      </w:r>
    </w:p>
    <w:p w:rsidR="00804401" w:rsidRPr="007611D1" w:rsidRDefault="00804401" w:rsidP="007611D1">
      <w:pPr>
        <w:pStyle w:val="paragraph"/>
      </w:pPr>
      <w:r w:rsidRPr="007611D1">
        <w:tab/>
        <w:t>(b)</w:t>
      </w:r>
      <w:r w:rsidRPr="007611D1">
        <w:tab/>
        <w:t>each:</w:t>
      </w:r>
    </w:p>
    <w:p w:rsidR="00804401" w:rsidRPr="007611D1" w:rsidRDefault="00804401" w:rsidP="007611D1">
      <w:pPr>
        <w:pStyle w:val="paragraphsub"/>
      </w:pPr>
      <w:r w:rsidRPr="007611D1">
        <w:tab/>
        <w:t>(i)</w:t>
      </w:r>
      <w:r w:rsidRPr="007611D1">
        <w:tab/>
        <w:t>carrier or carriage service provider; and</w:t>
      </w:r>
    </w:p>
    <w:p w:rsidR="00804401" w:rsidRPr="007611D1" w:rsidRDefault="00804401" w:rsidP="007611D1">
      <w:pPr>
        <w:pStyle w:val="paragraphsub"/>
      </w:pPr>
      <w:r w:rsidRPr="007611D1">
        <w:tab/>
        <w:t>(ii)</w:t>
      </w:r>
      <w:r w:rsidRPr="007611D1">
        <w:tab/>
        <w:t>person to whom the wholesale IMR service is or is to be supplied;</w:t>
      </w:r>
    </w:p>
    <w:p w:rsidR="00804401" w:rsidRPr="007611D1" w:rsidRDefault="00804401" w:rsidP="007611D1">
      <w:pPr>
        <w:pStyle w:val="paragraph"/>
      </w:pPr>
      <w:r w:rsidRPr="007611D1">
        <w:tab/>
      </w:r>
      <w:r w:rsidRPr="007611D1">
        <w:tab/>
        <w:t>whose interests are likely to be affected by the alteration has consented in writing to the alteration</w:t>
      </w:r>
      <w:r w:rsidR="00037D75" w:rsidRPr="007611D1">
        <w:t>.</w:t>
      </w:r>
    </w:p>
    <w:p w:rsidR="00804401" w:rsidRPr="007611D1" w:rsidRDefault="00804401" w:rsidP="007611D1">
      <w:pPr>
        <w:pStyle w:val="ActHead4"/>
      </w:pPr>
      <w:bookmarkStart w:id="35" w:name="_Toc373488633"/>
      <w:r w:rsidRPr="007611D1">
        <w:rPr>
          <w:rStyle w:val="CharSubdNo"/>
        </w:rPr>
        <w:t>Subdivision E</w:t>
      </w:r>
      <w:r w:rsidRPr="007611D1">
        <w:t>—</w:t>
      </w:r>
      <w:r w:rsidRPr="007611D1">
        <w:rPr>
          <w:rStyle w:val="CharSubdText"/>
        </w:rPr>
        <w:t>Compliance with price</w:t>
      </w:r>
      <w:r w:rsidR="007611D1" w:rsidRPr="007611D1">
        <w:rPr>
          <w:rStyle w:val="CharSubdText"/>
        </w:rPr>
        <w:noBreakHyphen/>
      </w:r>
      <w:r w:rsidRPr="007611D1">
        <w:rPr>
          <w:rStyle w:val="CharSubdText"/>
        </w:rPr>
        <w:t>control determinations for wholesale IMR services</w:t>
      </w:r>
      <w:bookmarkEnd w:id="35"/>
    </w:p>
    <w:p w:rsidR="00804401" w:rsidRPr="007611D1" w:rsidRDefault="00037D75" w:rsidP="007611D1">
      <w:pPr>
        <w:pStyle w:val="ActHead5"/>
      </w:pPr>
      <w:bookmarkStart w:id="36" w:name="_Toc373488634"/>
      <w:r w:rsidRPr="007611D1">
        <w:rPr>
          <w:rStyle w:val="CharSectno"/>
        </w:rPr>
        <w:t>151BTR</w:t>
      </w:r>
      <w:r w:rsidR="00804401" w:rsidRPr="007611D1">
        <w:t xml:space="preserve">  Carrier licence condition</w:t>
      </w:r>
      <w:bookmarkEnd w:id="36"/>
    </w:p>
    <w:p w:rsidR="00804401" w:rsidRPr="007611D1" w:rsidRDefault="00804401" w:rsidP="007611D1">
      <w:pPr>
        <w:pStyle w:val="subsection"/>
      </w:pPr>
      <w:r w:rsidRPr="007611D1">
        <w:tab/>
      </w:r>
      <w:r w:rsidRPr="007611D1">
        <w:tab/>
        <w:t>A carrier licence held by a carrier is subject to a condition that the carrier must comply with any price</w:t>
      </w:r>
      <w:r w:rsidR="007611D1">
        <w:noBreakHyphen/>
      </w:r>
      <w:r w:rsidRPr="007611D1">
        <w:t>control determinations that are applicable to the carrier</w:t>
      </w:r>
      <w:r w:rsidR="00037D75" w:rsidRPr="007611D1">
        <w:t>.</w:t>
      </w:r>
    </w:p>
    <w:p w:rsidR="00804401" w:rsidRPr="007611D1" w:rsidRDefault="00037D75" w:rsidP="007611D1">
      <w:pPr>
        <w:pStyle w:val="ActHead5"/>
      </w:pPr>
      <w:bookmarkStart w:id="37" w:name="_Toc373488635"/>
      <w:r w:rsidRPr="007611D1">
        <w:rPr>
          <w:rStyle w:val="CharSectno"/>
        </w:rPr>
        <w:t>151BTS</w:t>
      </w:r>
      <w:r w:rsidR="00804401" w:rsidRPr="007611D1">
        <w:t xml:space="preserve">  Service provider rule</w:t>
      </w:r>
      <w:bookmarkEnd w:id="37"/>
    </w:p>
    <w:p w:rsidR="00804401" w:rsidRPr="007611D1" w:rsidRDefault="00804401" w:rsidP="007611D1">
      <w:pPr>
        <w:pStyle w:val="subsection"/>
      </w:pPr>
      <w:r w:rsidRPr="007611D1">
        <w:tab/>
        <w:t>(1)</w:t>
      </w:r>
      <w:r w:rsidRPr="007611D1">
        <w:tab/>
        <w:t>In addition to the rules mentioned in section</w:t>
      </w:r>
      <w:r w:rsidR="007611D1" w:rsidRPr="007611D1">
        <w:t> </w:t>
      </w:r>
      <w:r w:rsidRPr="007611D1">
        <w:t xml:space="preserve">98 of the </w:t>
      </w:r>
      <w:r w:rsidRPr="007611D1">
        <w:rPr>
          <w:i/>
        </w:rPr>
        <w:t>Telecommunications Act 1997</w:t>
      </w:r>
      <w:r w:rsidRPr="007611D1">
        <w:t xml:space="preserve">, the rule set out in </w:t>
      </w:r>
      <w:r w:rsidR="007611D1" w:rsidRPr="007611D1">
        <w:t>subsection (</w:t>
      </w:r>
      <w:r w:rsidRPr="007611D1">
        <w:t>2) of this section is a service provider rule for the purposes of that Act</w:t>
      </w:r>
      <w:r w:rsidR="00037D75" w:rsidRPr="007611D1">
        <w:t>.</w:t>
      </w:r>
    </w:p>
    <w:p w:rsidR="00804401" w:rsidRPr="007611D1" w:rsidRDefault="00804401" w:rsidP="007611D1">
      <w:pPr>
        <w:pStyle w:val="subsection"/>
      </w:pPr>
      <w:r w:rsidRPr="007611D1">
        <w:tab/>
        <w:t>(2)</w:t>
      </w:r>
      <w:r w:rsidRPr="007611D1">
        <w:tab/>
        <w:t>A carriage service provider must comply with any price</w:t>
      </w:r>
      <w:r w:rsidR="007611D1">
        <w:noBreakHyphen/>
      </w:r>
      <w:r w:rsidRPr="007611D1">
        <w:t>control determinations that are applicable to the provider</w:t>
      </w:r>
      <w:r w:rsidR="00037D75" w:rsidRPr="007611D1">
        <w:t>.</w:t>
      </w:r>
    </w:p>
    <w:p w:rsidR="00804401" w:rsidRPr="007611D1" w:rsidRDefault="00804401" w:rsidP="007611D1">
      <w:pPr>
        <w:pStyle w:val="ActHead4"/>
      </w:pPr>
      <w:bookmarkStart w:id="38" w:name="_Toc373488636"/>
      <w:r w:rsidRPr="007611D1">
        <w:rPr>
          <w:rStyle w:val="CharSubdNo"/>
        </w:rPr>
        <w:t>Subdivision F</w:t>
      </w:r>
      <w:r w:rsidRPr="007611D1">
        <w:t>—</w:t>
      </w:r>
      <w:r w:rsidRPr="007611D1">
        <w:rPr>
          <w:rStyle w:val="CharSubdText"/>
        </w:rPr>
        <w:t>Register of Wholesale IMR Service Price</w:t>
      </w:r>
      <w:r w:rsidR="007611D1" w:rsidRPr="007611D1">
        <w:rPr>
          <w:rStyle w:val="CharSubdText"/>
        </w:rPr>
        <w:noBreakHyphen/>
      </w:r>
      <w:r w:rsidRPr="007611D1">
        <w:rPr>
          <w:rStyle w:val="CharSubdText"/>
        </w:rPr>
        <w:t>control Determinations</w:t>
      </w:r>
      <w:bookmarkEnd w:id="38"/>
    </w:p>
    <w:p w:rsidR="00804401" w:rsidRPr="007611D1" w:rsidRDefault="00037D75" w:rsidP="007611D1">
      <w:pPr>
        <w:pStyle w:val="ActHead5"/>
      </w:pPr>
      <w:bookmarkStart w:id="39" w:name="_Toc373488637"/>
      <w:r w:rsidRPr="007611D1">
        <w:rPr>
          <w:rStyle w:val="CharSectno"/>
        </w:rPr>
        <w:t>151BTT</w:t>
      </w:r>
      <w:r w:rsidR="00804401" w:rsidRPr="007611D1">
        <w:t xml:space="preserve">  Register of Wholesale IMR Service Price</w:t>
      </w:r>
      <w:r w:rsidR="007611D1">
        <w:noBreakHyphen/>
      </w:r>
      <w:r w:rsidR="00804401" w:rsidRPr="007611D1">
        <w:t>control Determinations</w:t>
      </w:r>
      <w:bookmarkEnd w:id="39"/>
    </w:p>
    <w:p w:rsidR="00804401" w:rsidRPr="007611D1" w:rsidRDefault="00804401" w:rsidP="007611D1">
      <w:pPr>
        <w:pStyle w:val="subsection"/>
      </w:pPr>
      <w:r w:rsidRPr="007611D1">
        <w:tab/>
        <w:t>(1)</w:t>
      </w:r>
      <w:r w:rsidRPr="007611D1">
        <w:tab/>
        <w:t>The Commission is to maintain a register, to be known as the Register of Wholesale IMR Service Price</w:t>
      </w:r>
      <w:r w:rsidR="007611D1">
        <w:noBreakHyphen/>
      </w:r>
      <w:r w:rsidRPr="007611D1">
        <w:t>control Determinations, in which the Commission includes all price</w:t>
      </w:r>
      <w:r w:rsidR="007611D1">
        <w:noBreakHyphen/>
      </w:r>
      <w:r w:rsidRPr="007611D1">
        <w:t>control determinations in force</w:t>
      </w:r>
      <w:r w:rsidR="00037D75" w:rsidRPr="007611D1">
        <w:t>.</w:t>
      </w:r>
    </w:p>
    <w:p w:rsidR="00804401" w:rsidRPr="007611D1" w:rsidRDefault="00804401" w:rsidP="007611D1">
      <w:pPr>
        <w:pStyle w:val="subsection"/>
      </w:pPr>
      <w:r w:rsidRPr="007611D1">
        <w:tab/>
        <w:t>(2)</w:t>
      </w:r>
      <w:r w:rsidRPr="007611D1">
        <w:tab/>
        <w:t>The Register is to be maintained by electronic means</w:t>
      </w:r>
      <w:r w:rsidR="00037D75" w:rsidRPr="007611D1">
        <w:t>.</w:t>
      </w:r>
    </w:p>
    <w:p w:rsidR="00804401" w:rsidRPr="007611D1" w:rsidRDefault="00804401" w:rsidP="007611D1">
      <w:pPr>
        <w:pStyle w:val="subsection"/>
      </w:pPr>
      <w:r w:rsidRPr="007611D1">
        <w:tab/>
        <w:t>(3)</w:t>
      </w:r>
      <w:r w:rsidRPr="007611D1">
        <w:tab/>
        <w:t>The Register is to be made available for inspection on the Commission</w:t>
      </w:r>
      <w:r w:rsidR="00AE1454" w:rsidRPr="007611D1">
        <w:t>’</w:t>
      </w:r>
      <w:r w:rsidRPr="007611D1">
        <w:t>s website</w:t>
      </w:r>
      <w:r w:rsidR="00037D75" w:rsidRPr="007611D1">
        <w:t>.</w:t>
      </w:r>
    </w:p>
    <w:p w:rsidR="00804401" w:rsidRPr="007611D1" w:rsidRDefault="00804401" w:rsidP="007611D1">
      <w:pPr>
        <w:pStyle w:val="subsection"/>
      </w:pPr>
      <w:r w:rsidRPr="007611D1">
        <w:tab/>
        <w:t>(4)</w:t>
      </w:r>
      <w:r w:rsidRPr="007611D1">
        <w:tab/>
        <w:t>The Register is not a legislative instrument</w:t>
      </w:r>
      <w:r w:rsidR="00037D75" w:rsidRPr="007611D1">
        <w:t>.</w:t>
      </w:r>
    </w:p>
    <w:p w:rsidR="00804401" w:rsidRPr="007611D1" w:rsidRDefault="00804401" w:rsidP="007611D1">
      <w:pPr>
        <w:pStyle w:val="subsection"/>
      </w:pPr>
      <w:r w:rsidRPr="007611D1">
        <w:tab/>
        <w:t>(5)</w:t>
      </w:r>
      <w:r w:rsidRPr="007611D1">
        <w:tab/>
        <w:t>If the Commission is satisfied that:</w:t>
      </w:r>
    </w:p>
    <w:p w:rsidR="00804401" w:rsidRPr="007611D1" w:rsidRDefault="00804401" w:rsidP="007611D1">
      <w:pPr>
        <w:pStyle w:val="paragraph"/>
      </w:pPr>
      <w:r w:rsidRPr="007611D1">
        <w:tab/>
        <w:t>(a)</w:t>
      </w:r>
      <w:r w:rsidRPr="007611D1">
        <w:tab/>
        <w:t>publication of a particular provision of a price</w:t>
      </w:r>
      <w:r w:rsidR="007611D1">
        <w:noBreakHyphen/>
      </w:r>
      <w:r w:rsidRPr="007611D1">
        <w:t>control determination could reasonably be expected to prejudice substantially the commercial interests of a person; and</w:t>
      </w:r>
    </w:p>
    <w:p w:rsidR="00804401" w:rsidRPr="007611D1" w:rsidRDefault="00804401" w:rsidP="007611D1">
      <w:pPr>
        <w:pStyle w:val="paragraph"/>
      </w:pPr>
      <w:r w:rsidRPr="007611D1">
        <w:tab/>
        <w:t>(b)</w:t>
      </w:r>
      <w:r w:rsidRPr="007611D1">
        <w:tab/>
        <w:t>the prejudice outweighs the public interest in the publication of the provision;</w:t>
      </w:r>
    </w:p>
    <w:p w:rsidR="00804401" w:rsidRPr="007611D1" w:rsidRDefault="00804401" w:rsidP="007611D1">
      <w:pPr>
        <w:pStyle w:val="subsection2"/>
      </w:pPr>
      <w:r w:rsidRPr="007611D1">
        <w:t>the Commission may remove the provision from the version of the price</w:t>
      </w:r>
      <w:r w:rsidR="007611D1">
        <w:noBreakHyphen/>
      </w:r>
      <w:r w:rsidRPr="007611D1">
        <w:t>control determination that is included in the Register</w:t>
      </w:r>
      <w:r w:rsidR="00037D75" w:rsidRPr="007611D1">
        <w:t>.</w:t>
      </w:r>
    </w:p>
    <w:p w:rsidR="00804401" w:rsidRPr="007611D1" w:rsidRDefault="00804401" w:rsidP="007611D1">
      <w:pPr>
        <w:pStyle w:val="subsection"/>
      </w:pPr>
      <w:r w:rsidRPr="007611D1">
        <w:tab/>
        <w:t>(6)</w:t>
      </w:r>
      <w:r w:rsidRPr="007611D1">
        <w:tab/>
        <w:t>If the Commission does so, the Commission must include in the Register an annotation to that effect</w:t>
      </w:r>
      <w:r w:rsidR="00037D75" w:rsidRPr="007611D1">
        <w:t>.</w:t>
      </w:r>
    </w:p>
    <w:p w:rsidR="00804401" w:rsidRPr="007611D1" w:rsidRDefault="00804401" w:rsidP="007611D1">
      <w:pPr>
        <w:pStyle w:val="ActHead4"/>
      </w:pPr>
      <w:bookmarkStart w:id="40" w:name="_Toc373488638"/>
      <w:r w:rsidRPr="007611D1">
        <w:rPr>
          <w:rStyle w:val="CharSubdNo"/>
        </w:rPr>
        <w:t>Subdivision G</w:t>
      </w:r>
      <w:r w:rsidRPr="007611D1">
        <w:t>—</w:t>
      </w:r>
      <w:r w:rsidRPr="007611D1">
        <w:rPr>
          <w:rStyle w:val="CharSubdText"/>
        </w:rPr>
        <w:t>Review of operation of this Division and other provisions about wholesale IMR services</w:t>
      </w:r>
      <w:bookmarkEnd w:id="40"/>
    </w:p>
    <w:p w:rsidR="00804401" w:rsidRPr="007611D1" w:rsidRDefault="00037D75" w:rsidP="007611D1">
      <w:pPr>
        <w:pStyle w:val="ActHead5"/>
      </w:pPr>
      <w:bookmarkStart w:id="41" w:name="_Toc373488639"/>
      <w:r w:rsidRPr="007611D1">
        <w:rPr>
          <w:rStyle w:val="CharSectno"/>
        </w:rPr>
        <w:t>151BTU</w:t>
      </w:r>
      <w:r w:rsidR="00804401" w:rsidRPr="007611D1">
        <w:t xml:space="preserve">  Review of operation of this Division and other provisions about wholesale IMR services</w:t>
      </w:r>
      <w:bookmarkEnd w:id="41"/>
    </w:p>
    <w:p w:rsidR="00804401" w:rsidRPr="007611D1" w:rsidRDefault="00804401" w:rsidP="007611D1">
      <w:pPr>
        <w:pStyle w:val="subsection"/>
      </w:pPr>
      <w:r w:rsidRPr="007611D1">
        <w:tab/>
        <w:t>(1)</w:t>
      </w:r>
      <w:r w:rsidRPr="007611D1">
        <w:tab/>
        <w:t>The Minister must cause to be conducted, within the period starting 36 months after the commencement of this Division and ending on 31</w:t>
      </w:r>
      <w:r w:rsidR="007611D1" w:rsidRPr="007611D1">
        <w:t> </w:t>
      </w:r>
      <w:r w:rsidRPr="007611D1">
        <w:t>December 2018, a review of the operation of the following:</w:t>
      </w:r>
    </w:p>
    <w:p w:rsidR="00804401" w:rsidRPr="007611D1" w:rsidRDefault="00804401" w:rsidP="007611D1">
      <w:pPr>
        <w:pStyle w:val="paragraph"/>
      </w:pPr>
      <w:r w:rsidRPr="007611D1">
        <w:tab/>
        <w:t>(a)</w:t>
      </w:r>
      <w:r w:rsidRPr="007611D1">
        <w:tab/>
        <w:t>this Division;</w:t>
      </w:r>
    </w:p>
    <w:p w:rsidR="00804401" w:rsidRPr="007611D1" w:rsidRDefault="00804401" w:rsidP="007611D1">
      <w:pPr>
        <w:pStyle w:val="paragraph"/>
      </w:pPr>
      <w:r w:rsidRPr="007611D1">
        <w:tab/>
        <w:t>(b)</w:t>
      </w:r>
      <w:r w:rsidRPr="007611D1">
        <w:tab/>
        <w:t>Divisions</w:t>
      </w:r>
      <w:r w:rsidR="007611D1" w:rsidRPr="007611D1">
        <w:t> </w:t>
      </w:r>
      <w:r w:rsidRPr="007611D1">
        <w:t>6</w:t>
      </w:r>
      <w:r w:rsidR="00A1228C" w:rsidRPr="007611D1">
        <w:t>, 7</w:t>
      </w:r>
      <w:r w:rsidRPr="007611D1">
        <w:t xml:space="preserve"> and 12 so far as they relate to this Division;</w:t>
      </w:r>
    </w:p>
    <w:p w:rsidR="00804401" w:rsidRPr="007611D1" w:rsidRDefault="00804401" w:rsidP="007611D1">
      <w:pPr>
        <w:pStyle w:val="paragraph"/>
      </w:pPr>
      <w:r w:rsidRPr="007611D1">
        <w:tab/>
        <w:t>(c)</w:t>
      </w:r>
      <w:r w:rsidRPr="007611D1">
        <w:tab/>
        <w:t>Part</w:t>
      </w:r>
      <w:r w:rsidR="007611D1" w:rsidRPr="007611D1">
        <w:t> </w:t>
      </w:r>
      <w:r w:rsidRPr="007611D1">
        <w:t>XIC so far as it relates to wholesale IMR services;</w:t>
      </w:r>
    </w:p>
    <w:p w:rsidR="00804401" w:rsidRPr="007611D1" w:rsidRDefault="00804401" w:rsidP="007611D1">
      <w:pPr>
        <w:pStyle w:val="paragraph"/>
      </w:pPr>
      <w:r w:rsidRPr="007611D1">
        <w:tab/>
        <w:t>(d)</w:t>
      </w:r>
      <w:r w:rsidRPr="007611D1">
        <w:tab/>
        <w:t xml:space="preserve">the </w:t>
      </w:r>
      <w:r w:rsidRPr="007611D1">
        <w:rPr>
          <w:i/>
        </w:rPr>
        <w:t>Telecommunications Act 1997</w:t>
      </w:r>
      <w:r w:rsidRPr="007611D1">
        <w:t xml:space="preserve"> so far as it relates to this Division</w:t>
      </w:r>
      <w:r w:rsidR="00037D75" w:rsidRPr="007611D1">
        <w:t>.</w:t>
      </w:r>
    </w:p>
    <w:p w:rsidR="00804401" w:rsidRPr="007611D1" w:rsidRDefault="00804401" w:rsidP="007611D1">
      <w:pPr>
        <w:pStyle w:val="subsection"/>
      </w:pPr>
      <w:r w:rsidRPr="007611D1">
        <w:tab/>
        <w:t>(2)</w:t>
      </w:r>
      <w:r w:rsidRPr="007611D1">
        <w:tab/>
        <w:t xml:space="preserve">A review under </w:t>
      </w:r>
      <w:r w:rsidR="007611D1" w:rsidRPr="007611D1">
        <w:t>subsection (</w:t>
      </w:r>
      <w:r w:rsidRPr="007611D1">
        <w:t>1) must make provision for public consultation</w:t>
      </w:r>
      <w:r w:rsidR="00037D75" w:rsidRPr="007611D1">
        <w:t>.</w:t>
      </w:r>
    </w:p>
    <w:p w:rsidR="00804401" w:rsidRPr="007611D1" w:rsidRDefault="00804401" w:rsidP="007611D1">
      <w:pPr>
        <w:pStyle w:val="subsection"/>
      </w:pPr>
      <w:r w:rsidRPr="007611D1">
        <w:tab/>
        <w:t>(3)</w:t>
      </w:r>
      <w:r w:rsidRPr="007611D1">
        <w:tab/>
        <w:t xml:space="preserve">The Minister must cause to be prepared a report of a review under </w:t>
      </w:r>
      <w:r w:rsidR="007611D1" w:rsidRPr="007611D1">
        <w:t>subsection (</w:t>
      </w:r>
      <w:r w:rsidRPr="007611D1">
        <w:t>1)</w:t>
      </w:r>
      <w:r w:rsidR="00037D75" w:rsidRPr="007611D1">
        <w:t>.</w:t>
      </w:r>
    </w:p>
    <w:p w:rsidR="00804401" w:rsidRPr="007611D1" w:rsidRDefault="00804401" w:rsidP="007611D1">
      <w:pPr>
        <w:pStyle w:val="subsection"/>
      </w:pPr>
      <w:r w:rsidRPr="007611D1">
        <w:tab/>
        <w:t>(4)</w:t>
      </w:r>
      <w:r w:rsidRPr="007611D1">
        <w:tab/>
        <w:t>The Minister must cause copies of the report to be tabled in each House of the Parliament within 15 sitting days of that House after the completion of the preparation of the report</w:t>
      </w:r>
      <w:r w:rsidR="00037D75" w:rsidRPr="007611D1">
        <w:t>.</w:t>
      </w:r>
    </w:p>
    <w:p w:rsidR="009C7903" w:rsidRPr="007611D1" w:rsidRDefault="007A779E" w:rsidP="007611D1">
      <w:pPr>
        <w:pStyle w:val="ItemHead"/>
      </w:pPr>
      <w:r w:rsidRPr="007611D1">
        <w:t>6</w:t>
      </w:r>
      <w:r w:rsidR="009C7903" w:rsidRPr="007611D1">
        <w:t xml:space="preserve">  Application</w:t>
      </w:r>
    </w:p>
    <w:p w:rsidR="009C7903" w:rsidRPr="007611D1" w:rsidRDefault="00C5629C" w:rsidP="007611D1">
      <w:pPr>
        <w:pStyle w:val="Item"/>
      </w:pPr>
      <w:r w:rsidRPr="007611D1">
        <w:t>Division</w:t>
      </w:r>
      <w:r w:rsidR="007611D1" w:rsidRPr="007611D1">
        <w:t> </w:t>
      </w:r>
      <w:r w:rsidRPr="007611D1">
        <w:t>5A of Part</w:t>
      </w:r>
      <w:r w:rsidR="007611D1" w:rsidRPr="007611D1">
        <w:t> </w:t>
      </w:r>
      <w:r w:rsidRPr="007611D1">
        <w:t xml:space="preserve">XIB </w:t>
      </w:r>
      <w:r w:rsidR="009C7903" w:rsidRPr="007611D1">
        <w:t xml:space="preserve">of the </w:t>
      </w:r>
      <w:r w:rsidR="009C7903" w:rsidRPr="007611D1">
        <w:rPr>
          <w:i/>
        </w:rPr>
        <w:t>Competition and Consumer Act 2010</w:t>
      </w:r>
      <w:r w:rsidR="009C7903" w:rsidRPr="007611D1">
        <w:t xml:space="preserve"> applies to wholesale IMR services </w:t>
      </w:r>
      <w:r w:rsidRPr="007611D1">
        <w:t xml:space="preserve">that are, or are to be, supplied </w:t>
      </w:r>
      <w:r w:rsidR="009C7903" w:rsidRPr="007611D1">
        <w:t xml:space="preserve">under </w:t>
      </w:r>
      <w:r w:rsidR="002F61FF" w:rsidRPr="007611D1">
        <w:t>agreements</w:t>
      </w:r>
      <w:r w:rsidR="009C7903" w:rsidRPr="007611D1">
        <w:t xml:space="preserve"> </w:t>
      </w:r>
      <w:r w:rsidR="002F61FF" w:rsidRPr="007611D1">
        <w:t>entered into</w:t>
      </w:r>
      <w:r w:rsidR="009C7903" w:rsidRPr="007611D1">
        <w:t xml:space="preserve"> after the commencement of that </w:t>
      </w:r>
      <w:r w:rsidR="00F342C7" w:rsidRPr="007611D1">
        <w:t>Division</w:t>
      </w:r>
      <w:r w:rsidR="00037D75" w:rsidRPr="007611D1">
        <w:t>.</w:t>
      </w:r>
    </w:p>
    <w:p w:rsidR="00B96A38" w:rsidRPr="007611D1" w:rsidRDefault="007A779E" w:rsidP="007611D1">
      <w:pPr>
        <w:pStyle w:val="ItemHead"/>
      </w:pPr>
      <w:r w:rsidRPr="007611D1">
        <w:t>7</w:t>
      </w:r>
      <w:r w:rsidR="000A0FF7" w:rsidRPr="007611D1">
        <w:t xml:space="preserve">  </w:t>
      </w:r>
      <w:r w:rsidR="00B96A38" w:rsidRPr="007611D1">
        <w:t>Division</w:t>
      </w:r>
      <w:r w:rsidR="007611D1" w:rsidRPr="007611D1">
        <w:t> </w:t>
      </w:r>
      <w:r w:rsidR="00B96A38" w:rsidRPr="007611D1">
        <w:t>7 of Part</w:t>
      </w:r>
      <w:r w:rsidR="007611D1" w:rsidRPr="007611D1">
        <w:t> </w:t>
      </w:r>
      <w:r w:rsidR="00B96A38" w:rsidRPr="007611D1">
        <w:t>XIB (heading)</w:t>
      </w:r>
    </w:p>
    <w:p w:rsidR="00B96A38" w:rsidRPr="007611D1" w:rsidRDefault="00B96A38" w:rsidP="007611D1">
      <w:pPr>
        <w:pStyle w:val="Item"/>
      </w:pPr>
      <w:r w:rsidRPr="007611D1">
        <w:t>Repeal the heading, substitute:</w:t>
      </w:r>
    </w:p>
    <w:p w:rsidR="00B96A38" w:rsidRPr="007611D1" w:rsidRDefault="00B96A38" w:rsidP="007611D1">
      <w:pPr>
        <w:pStyle w:val="ActHead3"/>
      </w:pPr>
      <w:bookmarkStart w:id="42" w:name="_Toc373488640"/>
      <w:r w:rsidRPr="007611D1">
        <w:rPr>
          <w:rStyle w:val="CharDivNo"/>
        </w:rPr>
        <w:t>Division</w:t>
      </w:r>
      <w:r w:rsidR="007611D1" w:rsidRPr="007611D1">
        <w:rPr>
          <w:rStyle w:val="CharDivNo"/>
        </w:rPr>
        <w:t> </w:t>
      </w:r>
      <w:r w:rsidRPr="007611D1">
        <w:rPr>
          <w:rStyle w:val="CharDivNo"/>
        </w:rPr>
        <w:t>7</w:t>
      </w:r>
      <w:r w:rsidRPr="007611D1">
        <w:t>—</w:t>
      </w:r>
      <w:r w:rsidRPr="007611D1">
        <w:rPr>
          <w:rStyle w:val="CharDivText"/>
        </w:rPr>
        <w:t>Enforcement of the competition rule, tariff filing directions, price controls, record</w:t>
      </w:r>
      <w:r w:rsidR="007611D1" w:rsidRPr="007611D1">
        <w:rPr>
          <w:rStyle w:val="CharDivText"/>
        </w:rPr>
        <w:noBreakHyphen/>
      </w:r>
      <w:r w:rsidRPr="007611D1">
        <w:rPr>
          <w:rStyle w:val="CharDivText"/>
        </w:rPr>
        <w:t>keeping rules and disclosure directions</w:t>
      </w:r>
      <w:bookmarkEnd w:id="42"/>
    </w:p>
    <w:p w:rsidR="00EE45EB" w:rsidRPr="007611D1" w:rsidRDefault="007A779E" w:rsidP="007611D1">
      <w:pPr>
        <w:pStyle w:val="ItemHead"/>
      </w:pPr>
      <w:r w:rsidRPr="007611D1">
        <w:t>8</w:t>
      </w:r>
      <w:r w:rsidR="000A0FF7" w:rsidRPr="007611D1">
        <w:t xml:space="preserve">  </w:t>
      </w:r>
      <w:r w:rsidR="00EE45EB" w:rsidRPr="007611D1">
        <w:t>Section</w:t>
      </w:r>
      <w:r w:rsidR="007611D1" w:rsidRPr="007611D1">
        <w:t> </w:t>
      </w:r>
      <w:r w:rsidR="00EE45EB" w:rsidRPr="007611D1">
        <w:t>151CA (heading)</w:t>
      </w:r>
    </w:p>
    <w:p w:rsidR="00EE45EB" w:rsidRPr="007611D1" w:rsidRDefault="00EE45EB" w:rsidP="007611D1">
      <w:pPr>
        <w:pStyle w:val="Item"/>
      </w:pPr>
      <w:r w:rsidRPr="007611D1">
        <w:t>Repeal the heading, substitute:</w:t>
      </w:r>
    </w:p>
    <w:p w:rsidR="00EE45EB" w:rsidRPr="007611D1" w:rsidRDefault="00EE45EB" w:rsidP="007611D1">
      <w:pPr>
        <w:pStyle w:val="ActHead5"/>
      </w:pPr>
      <w:bookmarkStart w:id="43" w:name="_Toc373488641"/>
      <w:r w:rsidRPr="007611D1">
        <w:rPr>
          <w:rStyle w:val="CharSectno"/>
        </w:rPr>
        <w:t>151CA</w:t>
      </w:r>
      <w:r w:rsidRPr="007611D1">
        <w:t xml:space="preserve">  Injunctions etc</w:t>
      </w:r>
      <w:r w:rsidR="00037D75" w:rsidRPr="007611D1">
        <w:t>.</w:t>
      </w:r>
      <w:bookmarkEnd w:id="43"/>
    </w:p>
    <w:p w:rsidR="00723610" w:rsidRPr="007611D1" w:rsidRDefault="007A779E" w:rsidP="007611D1">
      <w:pPr>
        <w:pStyle w:val="ItemHead"/>
      </w:pPr>
      <w:r w:rsidRPr="007611D1">
        <w:t>9</w:t>
      </w:r>
      <w:r w:rsidR="00723610" w:rsidRPr="007611D1">
        <w:t xml:space="preserve">  Before subsection</w:t>
      </w:r>
      <w:r w:rsidR="007611D1" w:rsidRPr="007611D1">
        <w:t> </w:t>
      </w:r>
      <w:r w:rsidR="00723610" w:rsidRPr="007611D1">
        <w:t>151CA(1)</w:t>
      </w:r>
    </w:p>
    <w:p w:rsidR="00723610" w:rsidRPr="007611D1" w:rsidRDefault="00723610" w:rsidP="007611D1">
      <w:pPr>
        <w:pStyle w:val="Item"/>
      </w:pPr>
      <w:r w:rsidRPr="007611D1">
        <w:t>Insert:</w:t>
      </w:r>
    </w:p>
    <w:p w:rsidR="00723610" w:rsidRPr="007611D1" w:rsidRDefault="00723610" w:rsidP="007611D1">
      <w:pPr>
        <w:pStyle w:val="SubsectionHead"/>
      </w:pPr>
      <w:r w:rsidRPr="007611D1">
        <w:t>Injunctions for breach of competition rule, tariff filing direction, record</w:t>
      </w:r>
      <w:r w:rsidR="007611D1">
        <w:noBreakHyphen/>
      </w:r>
      <w:r w:rsidRPr="007611D1">
        <w:t>keeping rule or disclosure direction</w:t>
      </w:r>
    </w:p>
    <w:p w:rsidR="00723610" w:rsidRPr="007611D1" w:rsidRDefault="007A779E" w:rsidP="007611D1">
      <w:pPr>
        <w:pStyle w:val="ItemHead"/>
      </w:pPr>
      <w:r w:rsidRPr="007611D1">
        <w:t>10</w:t>
      </w:r>
      <w:r w:rsidR="00723610" w:rsidRPr="007611D1">
        <w:t xml:space="preserve">  After subsection</w:t>
      </w:r>
      <w:r w:rsidR="007611D1" w:rsidRPr="007611D1">
        <w:t> </w:t>
      </w:r>
      <w:r w:rsidR="00723610" w:rsidRPr="007611D1">
        <w:t>151CA(1)</w:t>
      </w:r>
    </w:p>
    <w:p w:rsidR="00723610" w:rsidRPr="007611D1" w:rsidRDefault="00723610" w:rsidP="007611D1">
      <w:pPr>
        <w:pStyle w:val="Item"/>
      </w:pPr>
      <w:r w:rsidRPr="007611D1">
        <w:t>Insert:</w:t>
      </w:r>
    </w:p>
    <w:p w:rsidR="00723610" w:rsidRPr="007611D1" w:rsidRDefault="00723610" w:rsidP="007611D1">
      <w:pPr>
        <w:pStyle w:val="SubsectionHead"/>
      </w:pPr>
      <w:r w:rsidRPr="007611D1">
        <w:t>Injunctions etc</w:t>
      </w:r>
      <w:r w:rsidR="00037D75" w:rsidRPr="007611D1">
        <w:t>.</w:t>
      </w:r>
      <w:r w:rsidRPr="007611D1">
        <w:t xml:space="preserve"> for breach of price</w:t>
      </w:r>
      <w:r w:rsidR="007611D1">
        <w:noBreakHyphen/>
      </w:r>
      <w:r w:rsidR="005F051F" w:rsidRPr="007611D1">
        <w:t>control determination</w:t>
      </w:r>
    </w:p>
    <w:p w:rsidR="00723610" w:rsidRPr="007611D1" w:rsidRDefault="00723610" w:rsidP="007611D1">
      <w:pPr>
        <w:pStyle w:val="subsection"/>
      </w:pPr>
      <w:r w:rsidRPr="007611D1">
        <w:tab/>
        <w:t>(1A)</w:t>
      </w:r>
      <w:r w:rsidRPr="007611D1">
        <w:tab/>
        <w:t xml:space="preserve">If the Federal Court is satisfied that a </w:t>
      </w:r>
      <w:r w:rsidR="005F051F" w:rsidRPr="007611D1">
        <w:t>carrier or carriage service provider</w:t>
      </w:r>
      <w:r w:rsidRPr="007611D1">
        <w:t xml:space="preserve"> </w:t>
      </w:r>
      <w:r w:rsidR="00B967FE" w:rsidRPr="007611D1">
        <w:t>has engaged, is engaging, or is proposing to engage in conduct that contraven</w:t>
      </w:r>
      <w:r w:rsidR="005F051F" w:rsidRPr="007611D1">
        <w:t>es a price</w:t>
      </w:r>
      <w:r w:rsidR="007611D1">
        <w:noBreakHyphen/>
      </w:r>
      <w:r w:rsidR="005F051F" w:rsidRPr="007611D1">
        <w:t>control determination</w:t>
      </w:r>
      <w:r w:rsidR="00B967FE" w:rsidRPr="007611D1">
        <w:t xml:space="preserve">, the Court may make any or all of the following orders on the application of </w:t>
      </w:r>
      <w:r w:rsidR="00081484" w:rsidRPr="007611D1">
        <w:t xml:space="preserve">the Commission </w:t>
      </w:r>
      <w:r w:rsidR="003715AD" w:rsidRPr="007611D1">
        <w:t xml:space="preserve">or </w:t>
      </w:r>
      <w:r w:rsidR="00B967FE" w:rsidRPr="007611D1">
        <w:t>anyone whose interests are or would be affected by the contravention:</w:t>
      </w:r>
    </w:p>
    <w:p w:rsidR="00B967FE" w:rsidRPr="007611D1" w:rsidRDefault="00B967FE" w:rsidP="007611D1">
      <w:pPr>
        <w:pStyle w:val="paragraph"/>
      </w:pPr>
      <w:r w:rsidRPr="007611D1">
        <w:tab/>
        <w:t>(a)</w:t>
      </w:r>
      <w:r w:rsidRPr="007611D1">
        <w:tab/>
        <w:t xml:space="preserve">an order granting an injunction on such terms as the Court </w:t>
      </w:r>
      <w:r w:rsidR="00710DB5" w:rsidRPr="007611D1">
        <w:t>determines to be</w:t>
      </w:r>
      <w:r w:rsidRPr="007611D1">
        <w:t xml:space="preserve"> appropriate:</w:t>
      </w:r>
    </w:p>
    <w:p w:rsidR="00B967FE" w:rsidRPr="007611D1" w:rsidRDefault="00B967FE" w:rsidP="007611D1">
      <w:pPr>
        <w:pStyle w:val="paragraphsub"/>
      </w:pPr>
      <w:r w:rsidRPr="007611D1">
        <w:tab/>
        <w:t>(i)</w:t>
      </w:r>
      <w:r w:rsidRPr="007611D1">
        <w:tab/>
        <w:t xml:space="preserve">restraining the </w:t>
      </w:r>
      <w:r w:rsidR="005F051F" w:rsidRPr="007611D1">
        <w:t xml:space="preserve">carrier or carriage service provider </w:t>
      </w:r>
      <w:r w:rsidRPr="007611D1">
        <w:t>from engaging in the conduct; or</w:t>
      </w:r>
    </w:p>
    <w:p w:rsidR="00B967FE" w:rsidRPr="007611D1" w:rsidRDefault="00B967FE" w:rsidP="007611D1">
      <w:pPr>
        <w:pStyle w:val="paragraphsub"/>
      </w:pPr>
      <w:r w:rsidRPr="007611D1">
        <w:tab/>
        <w:t>(ii)</w:t>
      </w:r>
      <w:r w:rsidRPr="007611D1">
        <w:tab/>
        <w:t xml:space="preserve">if the conduct involves refusing or failing to do something—requiring the </w:t>
      </w:r>
      <w:r w:rsidR="005F051F" w:rsidRPr="007611D1">
        <w:t>carrier or carriage service provider</w:t>
      </w:r>
      <w:r w:rsidRPr="007611D1">
        <w:t xml:space="preserve"> to do that thing;</w:t>
      </w:r>
    </w:p>
    <w:p w:rsidR="00B967FE" w:rsidRPr="007611D1" w:rsidRDefault="00B967FE" w:rsidP="007611D1">
      <w:pPr>
        <w:pStyle w:val="paragraph"/>
      </w:pPr>
      <w:r w:rsidRPr="007611D1">
        <w:tab/>
        <w:t>(b)</w:t>
      </w:r>
      <w:r w:rsidRPr="007611D1">
        <w:tab/>
        <w:t xml:space="preserve">an order directing the </w:t>
      </w:r>
      <w:r w:rsidR="005F051F" w:rsidRPr="007611D1">
        <w:t>carrier or carriage service provider</w:t>
      </w:r>
      <w:r w:rsidRPr="007611D1">
        <w:t xml:space="preserve"> to compensate the applicant for loss or damage suffered as a result of the contravention;</w:t>
      </w:r>
    </w:p>
    <w:p w:rsidR="00B967FE" w:rsidRPr="007611D1" w:rsidRDefault="00B967FE" w:rsidP="007611D1">
      <w:pPr>
        <w:pStyle w:val="paragraph"/>
      </w:pPr>
      <w:r w:rsidRPr="007611D1">
        <w:tab/>
        <w:t>(c)</w:t>
      </w:r>
      <w:r w:rsidRPr="007611D1">
        <w:tab/>
        <w:t xml:space="preserve">any other order that the Court </w:t>
      </w:r>
      <w:r w:rsidR="00710DB5" w:rsidRPr="007611D1">
        <w:t>determines to be</w:t>
      </w:r>
      <w:r w:rsidRPr="007611D1">
        <w:t xml:space="preserve"> appropriate against the </w:t>
      </w:r>
      <w:r w:rsidR="005F051F" w:rsidRPr="007611D1">
        <w:t>carrier or carriage service provider</w:t>
      </w:r>
      <w:r w:rsidRPr="007611D1">
        <w:t>;</w:t>
      </w:r>
    </w:p>
    <w:p w:rsidR="00B967FE" w:rsidRPr="007611D1" w:rsidRDefault="00B967FE" w:rsidP="007611D1">
      <w:pPr>
        <w:pStyle w:val="paragraph"/>
      </w:pPr>
      <w:r w:rsidRPr="007611D1">
        <w:tab/>
        <w:t>(d)</w:t>
      </w:r>
      <w:r w:rsidRPr="007611D1">
        <w:tab/>
        <w:t>any order (including a</w:t>
      </w:r>
      <w:r w:rsidR="00710DB5" w:rsidRPr="007611D1">
        <w:t>n</w:t>
      </w:r>
      <w:r w:rsidRPr="007611D1">
        <w:t xml:space="preserve"> order granting an injunction) that the Court </w:t>
      </w:r>
      <w:r w:rsidR="00710DB5" w:rsidRPr="007611D1">
        <w:t>determines to be</w:t>
      </w:r>
      <w:r w:rsidRPr="007611D1">
        <w:t xml:space="preserve"> appropriate against another person who has:</w:t>
      </w:r>
    </w:p>
    <w:p w:rsidR="00B967FE" w:rsidRPr="007611D1" w:rsidRDefault="00B967FE" w:rsidP="007611D1">
      <w:pPr>
        <w:pStyle w:val="paragraphsub"/>
      </w:pPr>
      <w:r w:rsidRPr="007611D1">
        <w:tab/>
        <w:t>(i)</w:t>
      </w:r>
      <w:r w:rsidRPr="007611D1">
        <w:tab/>
        <w:t>aided, abetted, counselled or procured the contravention; or</w:t>
      </w:r>
    </w:p>
    <w:p w:rsidR="00B967FE" w:rsidRPr="007611D1" w:rsidRDefault="00B967FE" w:rsidP="007611D1">
      <w:pPr>
        <w:pStyle w:val="paragraphsub"/>
      </w:pPr>
      <w:r w:rsidRPr="007611D1">
        <w:tab/>
        <w:t>(ii)</w:t>
      </w:r>
      <w:r w:rsidRPr="007611D1">
        <w:tab/>
        <w:t>induced the contravention, whether through threats or promises or otherwise; or</w:t>
      </w:r>
    </w:p>
    <w:p w:rsidR="00B967FE" w:rsidRPr="007611D1" w:rsidRDefault="00B967FE" w:rsidP="007611D1">
      <w:pPr>
        <w:pStyle w:val="paragraphsub"/>
      </w:pPr>
      <w:r w:rsidRPr="007611D1">
        <w:tab/>
        <w:t>(iii)</w:t>
      </w:r>
      <w:r w:rsidRPr="007611D1">
        <w:tab/>
        <w:t>been in any way (directly or indirectly) knowingly concerned in or a party to the contravention; or</w:t>
      </w:r>
    </w:p>
    <w:p w:rsidR="00B967FE" w:rsidRPr="007611D1" w:rsidRDefault="00B967FE" w:rsidP="007611D1">
      <w:pPr>
        <w:pStyle w:val="paragraphsub"/>
      </w:pPr>
      <w:r w:rsidRPr="007611D1">
        <w:tab/>
        <w:t>(iv)</w:t>
      </w:r>
      <w:r w:rsidRPr="007611D1">
        <w:tab/>
        <w:t>conspired with others to effect the contravention</w:t>
      </w:r>
      <w:r w:rsidR="00037D75" w:rsidRPr="007611D1">
        <w:t>.</w:t>
      </w:r>
    </w:p>
    <w:p w:rsidR="00B967FE" w:rsidRPr="007611D1" w:rsidRDefault="00B967FE" w:rsidP="007611D1">
      <w:pPr>
        <w:pStyle w:val="SubsectionHead"/>
      </w:pPr>
      <w:r w:rsidRPr="007611D1">
        <w:t>A</w:t>
      </w:r>
      <w:r w:rsidR="00710DB5" w:rsidRPr="007611D1">
        <w:t>ncillary provisions about injunctions</w:t>
      </w:r>
    </w:p>
    <w:p w:rsidR="00B967FE" w:rsidRPr="007611D1" w:rsidRDefault="007A779E" w:rsidP="007611D1">
      <w:pPr>
        <w:pStyle w:val="ItemHead"/>
      </w:pPr>
      <w:r w:rsidRPr="007611D1">
        <w:t>11</w:t>
      </w:r>
      <w:r w:rsidR="00710DB5" w:rsidRPr="007611D1">
        <w:t xml:space="preserve">  Paragraph 151CA(2)(a)</w:t>
      </w:r>
    </w:p>
    <w:p w:rsidR="00710DB5" w:rsidRPr="007611D1" w:rsidRDefault="00710DB5" w:rsidP="007611D1">
      <w:pPr>
        <w:pStyle w:val="Item"/>
      </w:pPr>
      <w:r w:rsidRPr="007611D1">
        <w:t xml:space="preserve">After </w:t>
      </w:r>
      <w:r w:rsidR="00AE1454" w:rsidRPr="007611D1">
        <w:t>“</w:t>
      </w:r>
      <w:r w:rsidRPr="007611D1">
        <w:t>(1)</w:t>
      </w:r>
      <w:r w:rsidR="00AE1454" w:rsidRPr="007611D1">
        <w:t>”</w:t>
      </w:r>
      <w:r w:rsidRPr="007611D1">
        <w:t xml:space="preserve">, insert </w:t>
      </w:r>
      <w:r w:rsidR="00AE1454" w:rsidRPr="007611D1">
        <w:t>“</w:t>
      </w:r>
      <w:r w:rsidRPr="007611D1">
        <w:t>or (1A)</w:t>
      </w:r>
      <w:r w:rsidR="00AE1454" w:rsidRPr="007611D1">
        <w:t>”</w:t>
      </w:r>
      <w:r w:rsidR="00037D75" w:rsidRPr="007611D1">
        <w:t>.</w:t>
      </w:r>
    </w:p>
    <w:p w:rsidR="00710DB5" w:rsidRPr="007611D1" w:rsidRDefault="007A779E" w:rsidP="007611D1">
      <w:pPr>
        <w:pStyle w:val="ItemHead"/>
      </w:pPr>
      <w:r w:rsidRPr="007611D1">
        <w:t>12</w:t>
      </w:r>
      <w:r w:rsidR="00710DB5" w:rsidRPr="007611D1">
        <w:t xml:space="preserve">  At the end of subsections</w:t>
      </w:r>
      <w:r w:rsidR="007611D1" w:rsidRPr="007611D1">
        <w:t> </w:t>
      </w:r>
      <w:r w:rsidR="00710DB5" w:rsidRPr="007611D1">
        <w:t>151CA(2) and (3)</w:t>
      </w:r>
    </w:p>
    <w:p w:rsidR="00710DB5" w:rsidRPr="007611D1" w:rsidRDefault="00710DB5" w:rsidP="007611D1">
      <w:pPr>
        <w:pStyle w:val="Item"/>
      </w:pPr>
      <w:r w:rsidRPr="007611D1">
        <w:t xml:space="preserve">Add </w:t>
      </w:r>
      <w:r w:rsidR="00AE1454" w:rsidRPr="007611D1">
        <w:t>“</w:t>
      </w:r>
      <w:r w:rsidRPr="007611D1">
        <w:t>or (1A)</w:t>
      </w:r>
      <w:r w:rsidR="00AE1454" w:rsidRPr="007611D1">
        <w:t>”</w:t>
      </w:r>
      <w:r w:rsidR="00037D75" w:rsidRPr="007611D1">
        <w:t>.</w:t>
      </w:r>
    </w:p>
    <w:p w:rsidR="00710DB5" w:rsidRPr="007611D1" w:rsidRDefault="007A779E" w:rsidP="007611D1">
      <w:pPr>
        <w:pStyle w:val="ItemHead"/>
      </w:pPr>
      <w:r w:rsidRPr="007611D1">
        <w:t>13</w:t>
      </w:r>
      <w:r w:rsidR="005C5701" w:rsidRPr="007611D1">
        <w:t xml:space="preserve">  Subsection</w:t>
      </w:r>
      <w:r w:rsidR="007611D1" w:rsidRPr="007611D1">
        <w:t> </w:t>
      </w:r>
      <w:r w:rsidR="005C5701" w:rsidRPr="007611D1">
        <w:t>151CA(4)</w:t>
      </w:r>
    </w:p>
    <w:p w:rsidR="005C5701" w:rsidRPr="007611D1" w:rsidRDefault="005C5701" w:rsidP="007611D1">
      <w:pPr>
        <w:pStyle w:val="Item"/>
      </w:pPr>
      <w:r w:rsidRPr="007611D1">
        <w:t xml:space="preserve">After </w:t>
      </w:r>
      <w:r w:rsidR="00AE1454" w:rsidRPr="007611D1">
        <w:t>“</w:t>
      </w:r>
      <w:r w:rsidRPr="007611D1">
        <w:t>(1)</w:t>
      </w:r>
      <w:r w:rsidR="00AE1454" w:rsidRPr="007611D1">
        <w:t>”</w:t>
      </w:r>
      <w:r w:rsidRPr="007611D1">
        <w:t xml:space="preserve">, insert </w:t>
      </w:r>
      <w:r w:rsidR="00AE1454" w:rsidRPr="007611D1">
        <w:t>“</w:t>
      </w:r>
      <w:r w:rsidRPr="007611D1">
        <w:t>, (1A)</w:t>
      </w:r>
      <w:r w:rsidR="00AE1454" w:rsidRPr="007611D1">
        <w:t>”</w:t>
      </w:r>
      <w:r w:rsidR="00037D75" w:rsidRPr="007611D1">
        <w:t>.</w:t>
      </w:r>
    </w:p>
    <w:p w:rsidR="0027476A" w:rsidRPr="007611D1" w:rsidRDefault="0027476A" w:rsidP="007611D1">
      <w:pPr>
        <w:pStyle w:val="ActHead8"/>
      </w:pPr>
      <w:bookmarkStart w:id="44" w:name="_Toc373488642"/>
      <w:r w:rsidRPr="007611D1">
        <w:t>Division</w:t>
      </w:r>
      <w:r w:rsidR="007611D1" w:rsidRPr="007611D1">
        <w:t> </w:t>
      </w:r>
      <w:r w:rsidR="00A302EB" w:rsidRPr="007611D1">
        <w:t>2</w:t>
      </w:r>
      <w:r w:rsidRPr="007611D1">
        <w:t>—Amendments of telecommunications access regime</w:t>
      </w:r>
      <w:bookmarkEnd w:id="44"/>
    </w:p>
    <w:p w:rsidR="00161DB1" w:rsidRPr="007611D1" w:rsidRDefault="007A779E" w:rsidP="007611D1">
      <w:pPr>
        <w:pStyle w:val="ItemHead"/>
      </w:pPr>
      <w:r w:rsidRPr="007611D1">
        <w:t>14</w:t>
      </w:r>
      <w:r w:rsidR="00161DB1" w:rsidRPr="007611D1">
        <w:t xml:space="preserve">  At the end of subsection</w:t>
      </w:r>
      <w:r w:rsidR="007611D1" w:rsidRPr="007611D1">
        <w:t> </w:t>
      </w:r>
      <w:r w:rsidR="00161DB1" w:rsidRPr="007611D1">
        <w:t>152AB(2)</w:t>
      </w:r>
    </w:p>
    <w:p w:rsidR="00161DB1" w:rsidRPr="007611D1" w:rsidRDefault="00161DB1" w:rsidP="007611D1">
      <w:pPr>
        <w:pStyle w:val="Item"/>
      </w:pPr>
      <w:r w:rsidRPr="007611D1">
        <w:t>Add:</w:t>
      </w:r>
    </w:p>
    <w:p w:rsidR="00161DB1" w:rsidRPr="007611D1" w:rsidRDefault="00161DB1" w:rsidP="007611D1">
      <w:pPr>
        <w:pStyle w:val="notetext"/>
      </w:pPr>
      <w:r w:rsidRPr="007611D1">
        <w:t>Note:</w:t>
      </w:r>
      <w:r w:rsidRPr="007611D1">
        <w:tab/>
        <w:t>End</w:t>
      </w:r>
      <w:r w:rsidR="007611D1">
        <w:noBreakHyphen/>
      </w:r>
      <w:r w:rsidRPr="007611D1">
        <w:t>users of wholesale IMR services could be either foreigners or Australians</w:t>
      </w:r>
      <w:r w:rsidR="00037D75" w:rsidRPr="007611D1">
        <w:t>.</w:t>
      </w:r>
    </w:p>
    <w:p w:rsidR="00182EBE" w:rsidRPr="007611D1" w:rsidRDefault="007A779E" w:rsidP="007611D1">
      <w:pPr>
        <w:pStyle w:val="ItemHead"/>
      </w:pPr>
      <w:r w:rsidRPr="007611D1">
        <w:t>15</w:t>
      </w:r>
      <w:r w:rsidR="00182EBE" w:rsidRPr="007611D1">
        <w:t xml:space="preserve">  After subsection</w:t>
      </w:r>
      <w:r w:rsidR="007611D1" w:rsidRPr="007611D1">
        <w:t> </w:t>
      </w:r>
      <w:r w:rsidR="00182EBE" w:rsidRPr="007611D1">
        <w:t>152AB(5)</w:t>
      </w:r>
    </w:p>
    <w:p w:rsidR="00182EBE" w:rsidRPr="007611D1" w:rsidRDefault="00182EBE" w:rsidP="007611D1">
      <w:pPr>
        <w:pStyle w:val="Item"/>
      </w:pPr>
      <w:r w:rsidRPr="007611D1">
        <w:t>Insert:</w:t>
      </w:r>
    </w:p>
    <w:p w:rsidR="00182EBE" w:rsidRPr="007611D1" w:rsidRDefault="00182EBE" w:rsidP="007611D1">
      <w:pPr>
        <w:pStyle w:val="SubsectionHead"/>
      </w:pPr>
      <w:r w:rsidRPr="007611D1">
        <w:t>Promoting competition in markets for wholesale IMR services</w:t>
      </w:r>
    </w:p>
    <w:p w:rsidR="00182EBE" w:rsidRPr="007611D1" w:rsidRDefault="00182EBE" w:rsidP="007611D1">
      <w:pPr>
        <w:pStyle w:val="subsection"/>
      </w:pPr>
      <w:r w:rsidRPr="007611D1">
        <w:tab/>
        <w:t>(5A)</w:t>
      </w:r>
      <w:r w:rsidRPr="007611D1">
        <w:tab/>
        <w:t xml:space="preserve">In determining the extent to which a particular thing relating to a wholesale IMR service is likely to result in the achievement of the objective referred to in </w:t>
      </w:r>
      <w:r w:rsidR="007611D1" w:rsidRPr="007611D1">
        <w:t>paragraph (</w:t>
      </w:r>
      <w:r w:rsidRPr="007611D1">
        <w:t>2)(c), regard must be had to markets outside Australia as well as markets in Australia</w:t>
      </w:r>
      <w:r w:rsidR="00037D75" w:rsidRPr="007611D1">
        <w:t>.</w:t>
      </w:r>
    </w:p>
    <w:p w:rsidR="001D7411" w:rsidRPr="007611D1" w:rsidRDefault="007A779E" w:rsidP="007611D1">
      <w:pPr>
        <w:pStyle w:val="ItemHead"/>
      </w:pPr>
      <w:r w:rsidRPr="007611D1">
        <w:t>16</w:t>
      </w:r>
      <w:r w:rsidR="004E53CE" w:rsidRPr="007611D1">
        <w:t xml:space="preserve">  Section</w:t>
      </w:r>
      <w:r w:rsidR="007611D1" w:rsidRPr="007611D1">
        <w:t> </w:t>
      </w:r>
      <w:r w:rsidR="004E53CE" w:rsidRPr="007611D1">
        <w:t>152AC</w:t>
      </w:r>
    </w:p>
    <w:p w:rsidR="004E53CE" w:rsidRPr="007611D1" w:rsidRDefault="004E53CE" w:rsidP="007611D1">
      <w:pPr>
        <w:pStyle w:val="Item"/>
      </w:pPr>
      <w:r w:rsidRPr="007611D1">
        <w:t>Insert:</w:t>
      </w:r>
    </w:p>
    <w:p w:rsidR="002519E2" w:rsidRPr="007611D1" w:rsidRDefault="002519E2" w:rsidP="007611D1">
      <w:pPr>
        <w:pStyle w:val="Definition"/>
      </w:pPr>
      <w:r w:rsidRPr="007611D1">
        <w:rPr>
          <w:b/>
          <w:i/>
        </w:rPr>
        <w:t>connected with</w:t>
      </w:r>
      <w:r w:rsidRPr="007611D1">
        <w:t xml:space="preserve">: a wholesale IMR service is </w:t>
      </w:r>
      <w:r w:rsidRPr="007611D1">
        <w:rPr>
          <w:b/>
          <w:i/>
        </w:rPr>
        <w:t>connected with</w:t>
      </w:r>
      <w:r w:rsidRPr="007611D1">
        <w:t xml:space="preserve"> a particular designated country if the service is a wholesale IMR service because the condition in </w:t>
      </w:r>
      <w:r w:rsidR="007611D1" w:rsidRPr="007611D1">
        <w:t>subparagraph (</w:t>
      </w:r>
      <w:r w:rsidRPr="007611D1">
        <w:t xml:space="preserve">d)(ii) of the definition of </w:t>
      </w:r>
      <w:r w:rsidRPr="007611D1">
        <w:rPr>
          <w:b/>
          <w:i/>
        </w:rPr>
        <w:t>wholesale IMR service</w:t>
      </w:r>
      <w:r w:rsidRPr="007611D1">
        <w:t xml:space="preserve"> is met in relation to that country</w:t>
      </w:r>
      <w:r w:rsidR="00037D75" w:rsidRPr="007611D1">
        <w:t>.</w:t>
      </w:r>
    </w:p>
    <w:p w:rsidR="004E53CE" w:rsidRPr="007611D1" w:rsidRDefault="004E53CE" w:rsidP="007611D1">
      <w:pPr>
        <w:pStyle w:val="Definition"/>
      </w:pPr>
      <w:r w:rsidRPr="007611D1">
        <w:rPr>
          <w:b/>
          <w:i/>
        </w:rPr>
        <w:t>designated country</w:t>
      </w:r>
      <w:r w:rsidRPr="007611D1">
        <w:t xml:space="preserve"> means a foreign country that is declared by the Minister under section</w:t>
      </w:r>
      <w:r w:rsidR="007611D1" w:rsidRPr="007611D1">
        <w:t> </w:t>
      </w:r>
      <w:r w:rsidR="00037D75" w:rsidRPr="007611D1">
        <w:t>151AHA</w:t>
      </w:r>
      <w:r w:rsidRPr="007611D1">
        <w:t xml:space="preserve"> to be a designated country</w:t>
      </w:r>
      <w:r w:rsidR="00037D75" w:rsidRPr="007611D1">
        <w:t>.</w:t>
      </w:r>
    </w:p>
    <w:p w:rsidR="00E74BE7" w:rsidRPr="007611D1" w:rsidRDefault="00E74BE7" w:rsidP="007611D1">
      <w:pPr>
        <w:pStyle w:val="Definition"/>
      </w:pPr>
      <w:r w:rsidRPr="007611D1">
        <w:rPr>
          <w:b/>
          <w:i/>
        </w:rPr>
        <w:t>passes the reciprocity test</w:t>
      </w:r>
      <w:r w:rsidRPr="007611D1">
        <w:t xml:space="preserve"> has the meaning given by section</w:t>
      </w:r>
      <w:r w:rsidR="007611D1" w:rsidRPr="007611D1">
        <w:t> </w:t>
      </w:r>
      <w:r w:rsidRPr="007611D1">
        <w:t>152AIA</w:t>
      </w:r>
      <w:r w:rsidR="00037D75" w:rsidRPr="007611D1">
        <w:t>.</w:t>
      </w:r>
    </w:p>
    <w:p w:rsidR="00604085" w:rsidRPr="007611D1" w:rsidRDefault="00604085" w:rsidP="007611D1">
      <w:pPr>
        <w:pStyle w:val="Definition"/>
      </w:pPr>
      <w:r w:rsidRPr="007611D1">
        <w:rPr>
          <w:b/>
          <w:i/>
        </w:rPr>
        <w:t>Trade Minister</w:t>
      </w:r>
      <w:r w:rsidRPr="007611D1">
        <w:t xml:space="preserve"> means the Minister administering the </w:t>
      </w:r>
      <w:r w:rsidRPr="007611D1">
        <w:rPr>
          <w:i/>
        </w:rPr>
        <w:t xml:space="preserve">Australian </w:t>
      </w:r>
      <w:r w:rsidR="00081484" w:rsidRPr="007611D1">
        <w:rPr>
          <w:i/>
        </w:rPr>
        <w:t xml:space="preserve">Trade Commission </w:t>
      </w:r>
      <w:r w:rsidRPr="007611D1">
        <w:rPr>
          <w:i/>
        </w:rPr>
        <w:t>Act 1985</w:t>
      </w:r>
      <w:r w:rsidR="00037D75" w:rsidRPr="007611D1">
        <w:t>.</w:t>
      </w:r>
    </w:p>
    <w:p w:rsidR="009F6EA3" w:rsidRPr="007611D1" w:rsidRDefault="009F6EA3" w:rsidP="007611D1">
      <w:pPr>
        <w:pStyle w:val="Definition"/>
      </w:pPr>
      <w:r w:rsidRPr="007611D1">
        <w:rPr>
          <w:b/>
          <w:i/>
        </w:rPr>
        <w:t>wholesale IMR service</w:t>
      </w:r>
      <w:r w:rsidRPr="007611D1">
        <w:t xml:space="preserve"> means a carriage service for which all the following conditions are met:</w:t>
      </w:r>
    </w:p>
    <w:p w:rsidR="009F6EA3" w:rsidRPr="007611D1" w:rsidRDefault="009F6EA3" w:rsidP="007611D1">
      <w:pPr>
        <w:pStyle w:val="paragraph"/>
      </w:pPr>
      <w:r w:rsidRPr="007611D1">
        <w:tab/>
        <w:t>(a)</w:t>
      </w:r>
      <w:r w:rsidRPr="007611D1">
        <w:tab/>
        <w:t xml:space="preserve">the service is supplied by a carrier, or a carriage service provider, using a telecommunications network (as defined in the </w:t>
      </w:r>
      <w:r w:rsidRPr="007611D1">
        <w:rPr>
          <w:i/>
        </w:rPr>
        <w:t>Telecommunications Act 1997</w:t>
      </w:r>
      <w:r w:rsidRPr="007611D1">
        <w:t>) that is in Australia (as defined in that Act);</w:t>
      </w:r>
    </w:p>
    <w:p w:rsidR="009F6EA3" w:rsidRPr="007611D1" w:rsidRDefault="009F6EA3" w:rsidP="007611D1">
      <w:pPr>
        <w:pStyle w:val="paragraph"/>
      </w:pPr>
      <w:r w:rsidRPr="007611D1">
        <w:tab/>
        <w:t>(b)</w:t>
      </w:r>
      <w:r w:rsidRPr="007611D1">
        <w:tab/>
        <w:t>the service is supplied to a person who carries on business in a designated country;</w:t>
      </w:r>
    </w:p>
    <w:p w:rsidR="009F6EA3" w:rsidRPr="007611D1" w:rsidRDefault="009F6EA3" w:rsidP="007611D1">
      <w:pPr>
        <w:pStyle w:val="paragraph"/>
      </w:pPr>
      <w:r w:rsidRPr="007611D1">
        <w:tab/>
        <w:t>(c)</w:t>
      </w:r>
      <w:r w:rsidRPr="007611D1">
        <w:tab/>
        <w:t>the service enables the person to supply a public mobile telecommunications service (as defined in that Act) that is a listed carriage service</w:t>
      </w:r>
      <w:r w:rsidR="00B4792C" w:rsidRPr="007611D1">
        <w:t xml:space="preserve"> (as defined in that Act)</w:t>
      </w:r>
      <w:r w:rsidRPr="007611D1">
        <w:t>;</w:t>
      </w:r>
    </w:p>
    <w:p w:rsidR="009F6EA3" w:rsidRPr="007611D1" w:rsidRDefault="009F6EA3" w:rsidP="007611D1">
      <w:pPr>
        <w:pStyle w:val="paragraph"/>
      </w:pPr>
      <w:r w:rsidRPr="007611D1">
        <w:tab/>
        <w:t>(d)</w:t>
      </w:r>
      <w:r w:rsidRPr="007611D1">
        <w:tab/>
        <w:t>the supply of the service is enabled by the use of credentials that:</w:t>
      </w:r>
    </w:p>
    <w:p w:rsidR="009F6EA3" w:rsidRPr="007611D1" w:rsidRDefault="009F6EA3" w:rsidP="007611D1">
      <w:pPr>
        <w:pStyle w:val="paragraphsub"/>
      </w:pPr>
      <w:r w:rsidRPr="007611D1">
        <w:tab/>
        <w:t>(i)</w:t>
      </w:r>
      <w:r w:rsidRPr="007611D1">
        <w:tab/>
        <w:t>are provided to the carrier or carriage service provider by the end</w:t>
      </w:r>
      <w:r w:rsidR="007611D1">
        <w:noBreakHyphen/>
      </w:r>
      <w:r w:rsidRPr="007611D1">
        <w:t>user of the service or by that end</w:t>
      </w:r>
      <w:r w:rsidR="007611D1">
        <w:noBreakHyphen/>
      </w:r>
      <w:r w:rsidRPr="007611D1">
        <w:t>user</w:t>
      </w:r>
      <w:r w:rsidR="00AE1454" w:rsidRPr="007611D1">
        <w:t>’</w:t>
      </w:r>
      <w:r w:rsidRPr="007611D1">
        <w:t>s customer equipment (as defined in that Act); and</w:t>
      </w:r>
    </w:p>
    <w:p w:rsidR="009F6EA3" w:rsidRPr="007611D1" w:rsidRDefault="009F6EA3" w:rsidP="007611D1">
      <w:pPr>
        <w:pStyle w:val="paragraphsub"/>
      </w:pPr>
      <w:r w:rsidRPr="007611D1">
        <w:tab/>
        <w:t>(ii)</w:t>
      </w:r>
      <w:r w:rsidRPr="007611D1">
        <w:tab/>
        <w:t>are verified by an operator of a telecommunications network (as defined in that Act) that is in the designated country</w:t>
      </w:r>
      <w:r w:rsidR="001A62A0" w:rsidRPr="007611D1">
        <w:t xml:space="preserve"> or by a person who supplies carriage services using such a network</w:t>
      </w:r>
      <w:r w:rsidR="00037D75" w:rsidRPr="007611D1">
        <w:t>.</w:t>
      </w:r>
    </w:p>
    <w:p w:rsidR="009F6EA3" w:rsidRPr="007611D1" w:rsidRDefault="009F6EA3" w:rsidP="007611D1">
      <w:pPr>
        <w:pStyle w:val="notetext"/>
      </w:pPr>
      <w:r w:rsidRPr="007611D1">
        <w:t>Note:</w:t>
      </w:r>
      <w:r w:rsidRPr="007611D1">
        <w:tab/>
        <w:t>IMR is short for international mobile roaming</w:t>
      </w:r>
      <w:r w:rsidR="00037D75" w:rsidRPr="007611D1">
        <w:t>.</w:t>
      </w:r>
    </w:p>
    <w:p w:rsidR="004E53CE" w:rsidRPr="007611D1" w:rsidRDefault="007A779E" w:rsidP="007611D1">
      <w:pPr>
        <w:pStyle w:val="ItemHead"/>
      </w:pPr>
      <w:r w:rsidRPr="007611D1">
        <w:t>17</w:t>
      </w:r>
      <w:r w:rsidR="00604085" w:rsidRPr="007611D1">
        <w:t xml:space="preserve">  After section</w:t>
      </w:r>
      <w:r w:rsidR="007611D1" w:rsidRPr="007611D1">
        <w:t> </w:t>
      </w:r>
      <w:r w:rsidR="00604085" w:rsidRPr="007611D1">
        <w:t>152AI</w:t>
      </w:r>
    </w:p>
    <w:p w:rsidR="00604085" w:rsidRPr="007611D1" w:rsidRDefault="00604085" w:rsidP="007611D1">
      <w:pPr>
        <w:pStyle w:val="Item"/>
      </w:pPr>
      <w:r w:rsidRPr="007611D1">
        <w:t>Insert:</w:t>
      </w:r>
    </w:p>
    <w:p w:rsidR="00E74BE7" w:rsidRPr="007611D1" w:rsidRDefault="00604085" w:rsidP="007611D1">
      <w:pPr>
        <w:pStyle w:val="ActHead5"/>
      </w:pPr>
      <w:bookmarkStart w:id="45" w:name="_Toc373488643"/>
      <w:r w:rsidRPr="007611D1">
        <w:rPr>
          <w:rStyle w:val="CharSectno"/>
        </w:rPr>
        <w:t>152AIA</w:t>
      </w:r>
      <w:r w:rsidRPr="007611D1">
        <w:t xml:space="preserve">  </w:t>
      </w:r>
      <w:r w:rsidR="00425BB9" w:rsidRPr="007611D1">
        <w:t>Passing the reciprocity test</w:t>
      </w:r>
      <w:bookmarkEnd w:id="45"/>
    </w:p>
    <w:p w:rsidR="00425BB9" w:rsidRPr="007611D1" w:rsidRDefault="00425BB9" w:rsidP="007611D1">
      <w:pPr>
        <w:pStyle w:val="subsection"/>
      </w:pPr>
      <w:r w:rsidRPr="007611D1">
        <w:tab/>
        <w:t>(1)</w:t>
      </w:r>
      <w:r w:rsidRPr="007611D1">
        <w:tab/>
        <w:t>Action relating to a wholesale IMR service</w:t>
      </w:r>
      <w:r w:rsidR="00B3756A" w:rsidRPr="007611D1">
        <w:t xml:space="preserve"> connected with a designated country</w:t>
      </w:r>
      <w:r w:rsidRPr="007611D1">
        <w:t xml:space="preserve"> </w:t>
      </w:r>
      <w:r w:rsidRPr="007611D1">
        <w:rPr>
          <w:b/>
          <w:i/>
        </w:rPr>
        <w:t>passes the reciprocity test</w:t>
      </w:r>
      <w:r w:rsidRPr="007611D1">
        <w:t xml:space="preserve"> if taking the action may help promote the equivalent availability of the service and </w:t>
      </w:r>
      <w:r w:rsidR="003032C3" w:rsidRPr="007611D1">
        <w:t xml:space="preserve">one or more </w:t>
      </w:r>
      <w:r w:rsidRPr="007611D1">
        <w:t xml:space="preserve">services covered by </w:t>
      </w:r>
      <w:r w:rsidR="007611D1" w:rsidRPr="007611D1">
        <w:t>subsection (</w:t>
      </w:r>
      <w:r w:rsidRPr="007611D1">
        <w:t>2)</w:t>
      </w:r>
      <w:r w:rsidR="00037D75" w:rsidRPr="007611D1">
        <w:t>.</w:t>
      </w:r>
    </w:p>
    <w:p w:rsidR="00425BB9" w:rsidRPr="007611D1" w:rsidRDefault="00425BB9" w:rsidP="007611D1">
      <w:pPr>
        <w:pStyle w:val="notetext"/>
      </w:pPr>
      <w:r w:rsidRPr="007611D1">
        <w:t>Note:</w:t>
      </w:r>
      <w:r w:rsidRPr="007611D1">
        <w:tab/>
        <w:t>The availability of those services may be equivalent even though the terms and conditions for their supply are not identical</w:t>
      </w:r>
      <w:r w:rsidR="00037D75" w:rsidRPr="007611D1">
        <w:t>.</w:t>
      </w:r>
    </w:p>
    <w:p w:rsidR="00425BB9" w:rsidRPr="007611D1" w:rsidRDefault="00425BB9" w:rsidP="007611D1">
      <w:pPr>
        <w:pStyle w:val="subsection"/>
      </w:pPr>
      <w:r w:rsidRPr="007611D1">
        <w:tab/>
        <w:t>(2)</w:t>
      </w:r>
      <w:r w:rsidRPr="007611D1">
        <w:tab/>
        <w:t>This subsection covers a carriage service for which all the following conditions are met:</w:t>
      </w:r>
    </w:p>
    <w:p w:rsidR="00FC74C7" w:rsidRPr="007611D1" w:rsidRDefault="00425BB9" w:rsidP="007611D1">
      <w:pPr>
        <w:pStyle w:val="paragraph"/>
      </w:pPr>
      <w:r w:rsidRPr="007611D1">
        <w:tab/>
        <w:t>(a)</w:t>
      </w:r>
      <w:r w:rsidRPr="007611D1">
        <w:tab/>
        <w:t>the service is supplied by</w:t>
      </w:r>
      <w:r w:rsidR="00FC74C7" w:rsidRPr="007611D1">
        <w:t>:</w:t>
      </w:r>
    </w:p>
    <w:p w:rsidR="00425BB9" w:rsidRPr="007611D1" w:rsidRDefault="00FC74C7" w:rsidP="007611D1">
      <w:pPr>
        <w:pStyle w:val="paragraphsub"/>
      </w:pPr>
      <w:r w:rsidRPr="007611D1">
        <w:tab/>
        <w:t>(i)</w:t>
      </w:r>
      <w:r w:rsidRPr="007611D1">
        <w:tab/>
      </w:r>
      <w:r w:rsidR="00425BB9" w:rsidRPr="007611D1">
        <w:t xml:space="preserve">the operator of a telecommunications network (as defined in the </w:t>
      </w:r>
      <w:r w:rsidR="00425BB9" w:rsidRPr="007611D1">
        <w:rPr>
          <w:i/>
        </w:rPr>
        <w:t>Telecommunications Act 1997</w:t>
      </w:r>
      <w:r w:rsidR="00425BB9" w:rsidRPr="007611D1">
        <w:t>) that is in the designated country;</w:t>
      </w:r>
      <w:r w:rsidRPr="007611D1">
        <w:t xml:space="preserve"> or</w:t>
      </w:r>
    </w:p>
    <w:p w:rsidR="00FC74C7" w:rsidRPr="007611D1" w:rsidRDefault="00FC74C7" w:rsidP="007611D1">
      <w:pPr>
        <w:pStyle w:val="paragraphsub"/>
      </w:pPr>
      <w:r w:rsidRPr="007611D1">
        <w:tab/>
        <w:t>(ii)</w:t>
      </w:r>
      <w:r w:rsidRPr="007611D1">
        <w:tab/>
        <w:t>a person who supplies carriage services using such a network;</w:t>
      </w:r>
    </w:p>
    <w:p w:rsidR="00425BB9" w:rsidRPr="007611D1" w:rsidRDefault="00425BB9" w:rsidP="007611D1">
      <w:pPr>
        <w:pStyle w:val="paragraph"/>
      </w:pPr>
      <w:r w:rsidRPr="007611D1">
        <w:tab/>
        <w:t>(b)</w:t>
      </w:r>
      <w:r w:rsidRPr="007611D1">
        <w:tab/>
        <w:t>the service is supplied to a carrier or a carriage service provider;</w:t>
      </w:r>
    </w:p>
    <w:p w:rsidR="00425BB9" w:rsidRPr="007611D1" w:rsidRDefault="00425BB9" w:rsidP="007611D1">
      <w:pPr>
        <w:pStyle w:val="paragraph"/>
      </w:pPr>
      <w:r w:rsidRPr="007611D1">
        <w:tab/>
        <w:t>(c)</w:t>
      </w:r>
      <w:r w:rsidRPr="007611D1">
        <w:tab/>
        <w:t>the service enables the carrier or carriage service provider to supply a public mobile telecommunications service (as defined in that Act) that is a carriage service:</w:t>
      </w:r>
    </w:p>
    <w:p w:rsidR="00425BB9" w:rsidRPr="007611D1" w:rsidRDefault="00425BB9" w:rsidP="007611D1">
      <w:pPr>
        <w:pStyle w:val="paragraphsub"/>
      </w:pPr>
      <w:r w:rsidRPr="007611D1">
        <w:tab/>
        <w:t>(i)</w:t>
      </w:r>
      <w:r w:rsidRPr="007611D1">
        <w:tab/>
        <w:t>between a point in the designated country and one or more other points in the country; or</w:t>
      </w:r>
    </w:p>
    <w:p w:rsidR="00425BB9" w:rsidRPr="007611D1" w:rsidRDefault="00425BB9" w:rsidP="007611D1">
      <w:pPr>
        <w:pStyle w:val="paragraphsub"/>
      </w:pPr>
      <w:r w:rsidRPr="007611D1">
        <w:tab/>
        <w:t>(ii)</w:t>
      </w:r>
      <w:r w:rsidRPr="007611D1">
        <w:tab/>
        <w:t>between a point in the designated country and one or more other points, at least one of which is outside the country;</w:t>
      </w:r>
      <w:r w:rsidR="002D7332" w:rsidRPr="007611D1">
        <w:t xml:space="preserve"> or</w:t>
      </w:r>
    </w:p>
    <w:p w:rsidR="002D7332" w:rsidRPr="007611D1" w:rsidRDefault="002D7332" w:rsidP="007611D1">
      <w:pPr>
        <w:pStyle w:val="paragraphsub"/>
      </w:pPr>
      <w:r w:rsidRPr="007611D1">
        <w:tab/>
        <w:t>(iii)</w:t>
      </w:r>
      <w:r w:rsidRPr="007611D1">
        <w:tab/>
        <w:t>between a point outside the designated country and one or more other points, at least one of which is in the country;</w:t>
      </w:r>
    </w:p>
    <w:p w:rsidR="00425BB9" w:rsidRPr="007611D1" w:rsidRDefault="00425BB9" w:rsidP="007611D1">
      <w:pPr>
        <w:pStyle w:val="paragraph"/>
      </w:pPr>
      <w:r w:rsidRPr="007611D1">
        <w:tab/>
        <w:t>(d)</w:t>
      </w:r>
      <w:r w:rsidRPr="007611D1">
        <w:tab/>
        <w:t>the supply of the service is enabled by the use of credentials that:</w:t>
      </w:r>
    </w:p>
    <w:p w:rsidR="00425BB9" w:rsidRPr="007611D1" w:rsidRDefault="00425BB9" w:rsidP="007611D1">
      <w:pPr>
        <w:pStyle w:val="paragraphsub"/>
      </w:pPr>
      <w:r w:rsidRPr="007611D1">
        <w:tab/>
        <w:t>(i)</w:t>
      </w:r>
      <w:r w:rsidRPr="007611D1">
        <w:tab/>
        <w:t xml:space="preserve">are provided to the </w:t>
      </w:r>
      <w:r w:rsidR="00FC74C7" w:rsidRPr="007611D1">
        <w:t>supplier of the service</w:t>
      </w:r>
      <w:r w:rsidRPr="007611D1">
        <w:t xml:space="preserve"> by the end</w:t>
      </w:r>
      <w:r w:rsidR="007611D1">
        <w:noBreakHyphen/>
      </w:r>
      <w:r w:rsidRPr="007611D1">
        <w:t>user of the service or that end</w:t>
      </w:r>
      <w:r w:rsidR="007611D1">
        <w:noBreakHyphen/>
      </w:r>
      <w:r w:rsidRPr="007611D1">
        <w:t>user</w:t>
      </w:r>
      <w:r w:rsidR="00AE1454" w:rsidRPr="007611D1">
        <w:t>’</w:t>
      </w:r>
      <w:r w:rsidRPr="007611D1">
        <w:t>s customer equipment (as defined in that Act); and</w:t>
      </w:r>
    </w:p>
    <w:p w:rsidR="00425BB9" w:rsidRPr="007611D1" w:rsidRDefault="00425BB9" w:rsidP="007611D1">
      <w:pPr>
        <w:pStyle w:val="paragraphsub"/>
      </w:pPr>
      <w:r w:rsidRPr="007611D1">
        <w:tab/>
        <w:t>(ii)</w:t>
      </w:r>
      <w:r w:rsidRPr="007611D1">
        <w:tab/>
        <w:t xml:space="preserve">are verified by </w:t>
      </w:r>
      <w:r w:rsidR="00B3756A" w:rsidRPr="007611D1">
        <w:t>a</w:t>
      </w:r>
      <w:r w:rsidRPr="007611D1">
        <w:t xml:space="preserve"> carrier or carriage service provider</w:t>
      </w:r>
      <w:r w:rsidR="00037D75" w:rsidRPr="007611D1">
        <w:t>.</w:t>
      </w:r>
    </w:p>
    <w:p w:rsidR="00425BB9" w:rsidRPr="007611D1" w:rsidRDefault="00425BB9" w:rsidP="007611D1">
      <w:pPr>
        <w:pStyle w:val="subsection"/>
      </w:pPr>
      <w:r w:rsidRPr="007611D1">
        <w:tab/>
        <w:t>(3)</w:t>
      </w:r>
      <w:r w:rsidRPr="007611D1">
        <w:tab/>
        <w:t>In determining whether action relating to a wholesale IMR service passes the reciprocity test, the Commission:</w:t>
      </w:r>
    </w:p>
    <w:p w:rsidR="00425BB9" w:rsidRPr="007611D1" w:rsidRDefault="00425BB9" w:rsidP="007611D1">
      <w:pPr>
        <w:pStyle w:val="paragraph"/>
      </w:pPr>
      <w:r w:rsidRPr="007611D1">
        <w:tab/>
        <w:t>(a)</w:t>
      </w:r>
      <w:r w:rsidRPr="007611D1">
        <w:tab/>
        <w:t xml:space="preserve">must take account of the terms and conditions of supply of the services mentioned in </w:t>
      </w:r>
      <w:r w:rsidR="007611D1" w:rsidRPr="007611D1">
        <w:t>subsection (</w:t>
      </w:r>
      <w:r w:rsidRPr="007611D1">
        <w:t>1); and</w:t>
      </w:r>
    </w:p>
    <w:p w:rsidR="00425BB9" w:rsidRPr="007611D1" w:rsidRDefault="00425BB9" w:rsidP="007611D1">
      <w:pPr>
        <w:pStyle w:val="paragraph"/>
      </w:pPr>
      <w:r w:rsidRPr="007611D1">
        <w:tab/>
        <w:t>(b)</w:t>
      </w:r>
      <w:r w:rsidRPr="007611D1">
        <w:tab/>
        <w:t>may take account of any other matters the Commission considers relevant</w:t>
      </w:r>
      <w:r w:rsidR="00037D75" w:rsidRPr="007611D1">
        <w:t>.</w:t>
      </w:r>
    </w:p>
    <w:p w:rsidR="00161DB1" w:rsidRPr="007611D1" w:rsidRDefault="00161DB1" w:rsidP="007611D1">
      <w:pPr>
        <w:pStyle w:val="SubsectionHead"/>
      </w:pPr>
      <w:r w:rsidRPr="007611D1">
        <w:t>Locations of points</w:t>
      </w:r>
    </w:p>
    <w:p w:rsidR="00161DB1" w:rsidRPr="007611D1" w:rsidRDefault="00161DB1" w:rsidP="007611D1">
      <w:pPr>
        <w:pStyle w:val="subsection"/>
      </w:pPr>
      <w:r w:rsidRPr="007611D1">
        <w:tab/>
        <w:t>(4)</w:t>
      </w:r>
      <w:r w:rsidRPr="007611D1">
        <w:tab/>
        <w:t xml:space="preserve">For the purposes of this section, a </w:t>
      </w:r>
      <w:r w:rsidRPr="007611D1">
        <w:rPr>
          <w:b/>
          <w:i/>
        </w:rPr>
        <w:t>point</w:t>
      </w:r>
      <w:r w:rsidRPr="007611D1">
        <w:t xml:space="preserve"> includes a mobile or potentially mobile point, whether on land, underground, in the atmosphere, in outer space, underwater, at sea or anywhere else</w:t>
      </w:r>
      <w:r w:rsidR="00037D75" w:rsidRPr="007611D1">
        <w:t>.</w:t>
      </w:r>
    </w:p>
    <w:p w:rsidR="00161DB1" w:rsidRPr="007611D1" w:rsidRDefault="00161DB1" w:rsidP="007611D1">
      <w:pPr>
        <w:pStyle w:val="subsection"/>
      </w:pPr>
      <w:r w:rsidRPr="007611D1">
        <w:tab/>
        <w:t>(5)</w:t>
      </w:r>
      <w:r w:rsidRPr="007611D1">
        <w:tab/>
        <w:t>For the purposes of this section, a point that is:</w:t>
      </w:r>
    </w:p>
    <w:p w:rsidR="00161DB1" w:rsidRPr="007611D1" w:rsidRDefault="00161DB1" w:rsidP="007611D1">
      <w:pPr>
        <w:pStyle w:val="paragraph"/>
      </w:pPr>
      <w:r w:rsidRPr="007611D1">
        <w:tab/>
        <w:t>(a)</w:t>
      </w:r>
      <w:r w:rsidRPr="007611D1">
        <w:tab/>
        <w:t>in the atmosphere; and</w:t>
      </w:r>
    </w:p>
    <w:p w:rsidR="00161DB1" w:rsidRPr="007611D1" w:rsidRDefault="00161DB1" w:rsidP="007611D1">
      <w:pPr>
        <w:pStyle w:val="paragraph"/>
      </w:pPr>
      <w:r w:rsidRPr="007611D1">
        <w:tab/>
        <w:t>(b)</w:t>
      </w:r>
      <w:r w:rsidRPr="007611D1">
        <w:tab/>
        <w:t>in or below the stratosphere; and</w:t>
      </w:r>
    </w:p>
    <w:p w:rsidR="00161DB1" w:rsidRPr="007611D1" w:rsidRDefault="00161DB1" w:rsidP="007611D1">
      <w:pPr>
        <w:pStyle w:val="paragraph"/>
      </w:pPr>
      <w:r w:rsidRPr="007611D1">
        <w:tab/>
        <w:t>(c)</w:t>
      </w:r>
      <w:r w:rsidRPr="007611D1">
        <w:tab/>
        <w:t>above a foreign country;</w:t>
      </w:r>
    </w:p>
    <w:p w:rsidR="00161DB1" w:rsidRPr="007611D1" w:rsidRDefault="00161DB1" w:rsidP="007611D1">
      <w:pPr>
        <w:pStyle w:val="subsection2"/>
      </w:pPr>
      <w:r w:rsidRPr="007611D1">
        <w:t>is taken to be a point in the foreign country</w:t>
      </w:r>
      <w:r w:rsidR="00037D75" w:rsidRPr="007611D1">
        <w:t>.</w:t>
      </w:r>
    </w:p>
    <w:p w:rsidR="00161DB1" w:rsidRPr="007611D1" w:rsidRDefault="00161DB1" w:rsidP="007611D1">
      <w:pPr>
        <w:pStyle w:val="subsection"/>
      </w:pPr>
      <w:r w:rsidRPr="007611D1">
        <w:tab/>
        <w:t>(6)</w:t>
      </w:r>
      <w:r w:rsidRPr="007611D1">
        <w:tab/>
        <w:t>For the purposes of this section, a point that is:</w:t>
      </w:r>
    </w:p>
    <w:p w:rsidR="00161DB1" w:rsidRPr="007611D1" w:rsidRDefault="00161DB1" w:rsidP="007611D1">
      <w:pPr>
        <w:pStyle w:val="paragraph"/>
      </w:pPr>
      <w:r w:rsidRPr="007611D1">
        <w:tab/>
        <w:t>(a)</w:t>
      </w:r>
      <w:r w:rsidRPr="007611D1">
        <w:tab/>
        <w:t>on a satellite; and</w:t>
      </w:r>
    </w:p>
    <w:p w:rsidR="00161DB1" w:rsidRPr="007611D1" w:rsidRDefault="00161DB1" w:rsidP="007611D1">
      <w:pPr>
        <w:pStyle w:val="paragraph"/>
      </w:pPr>
      <w:r w:rsidRPr="007611D1">
        <w:tab/>
        <w:t>(b)</w:t>
      </w:r>
      <w:r w:rsidRPr="007611D1">
        <w:tab/>
        <w:t>above the stratosphere;</w:t>
      </w:r>
    </w:p>
    <w:p w:rsidR="00161DB1" w:rsidRPr="007611D1" w:rsidRDefault="00161DB1" w:rsidP="007611D1">
      <w:pPr>
        <w:pStyle w:val="subsection2"/>
      </w:pPr>
      <w:r w:rsidRPr="007611D1">
        <w:t>is taken to be a point outside a foreign country</w:t>
      </w:r>
      <w:r w:rsidR="00037D75" w:rsidRPr="007611D1">
        <w:t>.</w:t>
      </w:r>
    </w:p>
    <w:p w:rsidR="00EE3B10" w:rsidRPr="007611D1" w:rsidRDefault="007A779E" w:rsidP="007611D1">
      <w:pPr>
        <w:pStyle w:val="ItemHead"/>
      </w:pPr>
      <w:r w:rsidRPr="007611D1">
        <w:t>18</w:t>
      </w:r>
      <w:r w:rsidR="00EE3B10" w:rsidRPr="007611D1">
        <w:t xml:space="preserve">  Paragraph 152AL(3)(d)</w:t>
      </w:r>
    </w:p>
    <w:p w:rsidR="00EE3B10" w:rsidRPr="007611D1" w:rsidRDefault="00EE3B10" w:rsidP="007611D1">
      <w:pPr>
        <w:pStyle w:val="Item"/>
      </w:pPr>
      <w:r w:rsidRPr="007611D1">
        <w:t>Repeal the paragraph, substitute:</w:t>
      </w:r>
    </w:p>
    <w:p w:rsidR="00EE3B10" w:rsidRPr="007611D1" w:rsidRDefault="00EE3B10" w:rsidP="007611D1">
      <w:pPr>
        <w:pStyle w:val="paragraph"/>
      </w:pPr>
      <w:r w:rsidRPr="007611D1">
        <w:tab/>
        <w:t>(d)</w:t>
      </w:r>
      <w:r w:rsidRPr="007611D1">
        <w:tab/>
        <w:t>the Commission is satisfied that the making of the declaration:</w:t>
      </w:r>
    </w:p>
    <w:p w:rsidR="00EE3B10" w:rsidRPr="007611D1" w:rsidRDefault="00EE3B10" w:rsidP="007611D1">
      <w:pPr>
        <w:pStyle w:val="paragraphsub"/>
      </w:pPr>
      <w:r w:rsidRPr="007611D1">
        <w:tab/>
        <w:t>(i)</w:t>
      </w:r>
      <w:r w:rsidRPr="007611D1">
        <w:tab/>
      </w:r>
      <w:r w:rsidR="00160236" w:rsidRPr="007611D1">
        <w:t xml:space="preserve">will </w:t>
      </w:r>
      <w:r w:rsidRPr="007611D1">
        <w:t>promote the long</w:t>
      </w:r>
      <w:r w:rsidR="007611D1">
        <w:noBreakHyphen/>
      </w:r>
      <w:r w:rsidRPr="007611D1">
        <w:t>term interests of end</w:t>
      </w:r>
      <w:r w:rsidR="007611D1">
        <w:noBreakHyphen/>
      </w:r>
      <w:r w:rsidRPr="007611D1">
        <w:t>users of carriage services or of services provided by means of carriage services; and</w:t>
      </w:r>
    </w:p>
    <w:p w:rsidR="00EE3B10" w:rsidRPr="007611D1" w:rsidRDefault="00EE3B10" w:rsidP="007611D1">
      <w:pPr>
        <w:pStyle w:val="paragraphsub"/>
      </w:pPr>
      <w:r w:rsidRPr="007611D1">
        <w:tab/>
        <w:t>(ii)</w:t>
      </w:r>
      <w:r w:rsidRPr="007611D1">
        <w:tab/>
        <w:t>if the eligible service is a wholesale IMR service—pass</w:t>
      </w:r>
      <w:r w:rsidR="00160236" w:rsidRPr="007611D1">
        <w:t>es</w:t>
      </w:r>
      <w:r w:rsidRPr="007611D1">
        <w:t xml:space="preserve"> the reciprocity test</w:t>
      </w:r>
      <w:r w:rsidR="00037D75" w:rsidRPr="007611D1">
        <w:t>.</w:t>
      </w:r>
    </w:p>
    <w:p w:rsidR="00212006" w:rsidRPr="007611D1" w:rsidRDefault="007A779E" w:rsidP="007611D1">
      <w:pPr>
        <w:pStyle w:val="ItemHead"/>
      </w:pPr>
      <w:r w:rsidRPr="007611D1">
        <w:t>19</w:t>
      </w:r>
      <w:r w:rsidR="00212006" w:rsidRPr="007611D1">
        <w:t xml:space="preserve">  After subsection</w:t>
      </w:r>
      <w:r w:rsidR="007611D1" w:rsidRPr="007611D1">
        <w:t> </w:t>
      </w:r>
      <w:r w:rsidR="00212006" w:rsidRPr="007611D1">
        <w:t>152AL(3)</w:t>
      </w:r>
    </w:p>
    <w:p w:rsidR="00212006" w:rsidRPr="007611D1" w:rsidRDefault="00212006" w:rsidP="007611D1">
      <w:pPr>
        <w:pStyle w:val="Item"/>
      </w:pPr>
      <w:r w:rsidRPr="007611D1">
        <w:t>Insert:</w:t>
      </w:r>
    </w:p>
    <w:p w:rsidR="00212006" w:rsidRPr="007611D1" w:rsidRDefault="0040793A" w:rsidP="007611D1">
      <w:pPr>
        <w:pStyle w:val="subsection"/>
      </w:pPr>
      <w:r w:rsidRPr="007611D1">
        <w:tab/>
        <w:t>(3A</w:t>
      </w:r>
      <w:r w:rsidR="0087334E" w:rsidRPr="007611D1">
        <w:t>A</w:t>
      </w:r>
      <w:r w:rsidRPr="007611D1">
        <w:t>)</w:t>
      </w:r>
      <w:r w:rsidRPr="007611D1">
        <w:tab/>
      </w:r>
      <w:r w:rsidR="007A687F" w:rsidRPr="007611D1">
        <w:t>A declaration of an eligible service that is a wholesale IMR service connected with a particular designated country must specify the country</w:t>
      </w:r>
      <w:r w:rsidR="00037D75" w:rsidRPr="007611D1">
        <w:t>.</w:t>
      </w:r>
    </w:p>
    <w:p w:rsidR="005E33AA" w:rsidRPr="007611D1" w:rsidRDefault="005E33AA" w:rsidP="007611D1">
      <w:pPr>
        <w:pStyle w:val="notetext"/>
      </w:pPr>
      <w:r w:rsidRPr="007611D1">
        <w:t>Note:</w:t>
      </w:r>
      <w:r w:rsidRPr="007611D1">
        <w:tab/>
        <w:t xml:space="preserve">For </w:t>
      </w:r>
      <w:r w:rsidRPr="007611D1">
        <w:rPr>
          <w:b/>
          <w:i/>
        </w:rPr>
        <w:t>connected with</w:t>
      </w:r>
      <w:r w:rsidRPr="007611D1">
        <w:t>, see section</w:t>
      </w:r>
      <w:r w:rsidR="007611D1" w:rsidRPr="007611D1">
        <w:t> </w:t>
      </w:r>
      <w:r w:rsidRPr="007611D1">
        <w:t>152AC</w:t>
      </w:r>
      <w:r w:rsidR="00037D75" w:rsidRPr="007611D1">
        <w:t>.</w:t>
      </w:r>
    </w:p>
    <w:p w:rsidR="00CD111D" w:rsidRPr="007611D1" w:rsidRDefault="007A779E" w:rsidP="007611D1">
      <w:pPr>
        <w:pStyle w:val="ItemHead"/>
      </w:pPr>
      <w:r w:rsidRPr="007611D1">
        <w:t>20</w:t>
      </w:r>
      <w:r w:rsidR="00C13D0A" w:rsidRPr="007611D1">
        <w:t xml:space="preserve">  </w:t>
      </w:r>
      <w:r w:rsidR="00CD111D" w:rsidRPr="007611D1">
        <w:t>After subsection</w:t>
      </w:r>
      <w:r w:rsidR="007611D1" w:rsidRPr="007611D1">
        <w:t> </w:t>
      </w:r>
      <w:r w:rsidR="00CD111D" w:rsidRPr="007611D1">
        <w:t>152AL(3B)</w:t>
      </w:r>
    </w:p>
    <w:p w:rsidR="00CD111D" w:rsidRPr="007611D1" w:rsidRDefault="00CD111D" w:rsidP="007611D1">
      <w:pPr>
        <w:pStyle w:val="Item"/>
      </w:pPr>
      <w:r w:rsidRPr="007611D1">
        <w:t>Insert:</w:t>
      </w:r>
    </w:p>
    <w:p w:rsidR="00C13D0A" w:rsidRPr="007611D1" w:rsidRDefault="00C13D0A" w:rsidP="007611D1">
      <w:pPr>
        <w:pStyle w:val="subsection"/>
      </w:pPr>
      <w:r w:rsidRPr="007611D1">
        <w:tab/>
        <w:t>(</w:t>
      </w:r>
      <w:r w:rsidR="00CD111D" w:rsidRPr="007611D1">
        <w:t>3BA</w:t>
      </w:r>
      <w:r w:rsidRPr="007611D1">
        <w:t>)</w:t>
      </w:r>
      <w:r w:rsidRPr="007611D1">
        <w:tab/>
        <w:t xml:space="preserve">Before </w:t>
      </w:r>
      <w:r w:rsidR="00081484" w:rsidRPr="007611D1">
        <w:t xml:space="preserve">the Commission </w:t>
      </w:r>
      <w:r w:rsidR="007A687F" w:rsidRPr="007611D1">
        <w:t xml:space="preserve">declares </w:t>
      </w:r>
      <w:r w:rsidRPr="007611D1">
        <w:t xml:space="preserve">that a </w:t>
      </w:r>
      <w:r w:rsidR="007A687F" w:rsidRPr="007611D1">
        <w:t xml:space="preserve">specified </w:t>
      </w:r>
      <w:r w:rsidRPr="007611D1">
        <w:t>wholesale IMR service</w:t>
      </w:r>
      <w:r w:rsidR="00212006" w:rsidRPr="007611D1">
        <w:t xml:space="preserve"> connected with a particular designated country</w:t>
      </w:r>
      <w:r w:rsidR="007A687F" w:rsidRPr="007611D1">
        <w:t xml:space="preserve"> is a declared service</w:t>
      </w:r>
      <w:r w:rsidRPr="007611D1">
        <w:t xml:space="preserve">, </w:t>
      </w:r>
      <w:r w:rsidR="00081484" w:rsidRPr="007611D1">
        <w:t xml:space="preserve">the Commission </w:t>
      </w:r>
      <w:r w:rsidRPr="007611D1">
        <w:t xml:space="preserve">must inform the Minister and the Trade Minister that </w:t>
      </w:r>
      <w:r w:rsidR="00081484" w:rsidRPr="007611D1">
        <w:t xml:space="preserve">the Commission </w:t>
      </w:r>
      <w:r w:rsidRPr="007611D1">
        <w:t xml:space="preserve">proposes to </w:t>
      </w:r>
      <w:r w:rsidR="007A687F" w:rsidRPr="007611D1">
        <w:t>declare the service</w:t>
      </w:r>
      <w:r w:rsidR="00037D75" w:rsidRPr="007611D1">
        <w:t>.</w:t>
      </w:r>
    </w:p>
    <w:p w:rsidR="00C13D0A" w:rsidRPr="007611D1" w:rsidRDefault="00C13D0A" w:rsidP="007611D1">
      <w:pPr>
        <w:pStyle w:val="subsection"/>
      </w:pPr>
      <w:r w:rsidRPr="007611D1">
        <w:tab/>
        <w:t>(</w:t>
      </w:r>
      <w:r w:rsidR="00CD111D" w:rsidRPr="007611D1">
        <w:t>3BB</w:t>
      </w:r>
      <w:r w:rsidRPr="007611D1">
        <w:t>)</w:t>
      </w:r>
      <w:r w:rsidRPr="007611D1">
        <w:tab/>
        <w:t>Fail</w:t>
      </w:r>
      <w:r w:rsidR="00CD111D" w:rsidRPr="007611D1">
        <w:t xml:space="preserve">ure to comply with </w:t>
      </w:r>
      <w:r w:rsidR="007611D1" w:rsidRPr="007611D1">
        <w:t>subsection (</w:t>
      </w:r>
      <w:r w:rsidR="00CD111D" w:rsidRPr="007611D1">
        <w:t>3BA</w:t>
      </w:r>
      <w:r w:rsidRPr="007611D1">
        <w:t xml:space="preserve">) does not affect the validity of the </w:t>
      </w:r>
      <w:r w:rsidR="007A687F" w:rsidRPr="007611D1">
        <w:t>declaration</w:t>
      </w:r>
      <w:r w:rsidR="00037D75" w:rsidRPr="007611D1">
        <w:t>.</w:t>
      </w:r>
    </w:p>
    <w:p w:rsidR="00CD111D" w:rsidRPr="007611D1" w:rsidRDefault="007A779E" w:rsidP="007611D1">
      <w:pPr>
        <w:pStyle w:val="ItemHead"/>
      </w:pPr>
      <w:r w:rsidRPr="007611D1">
        <w:t>21</w:t>
      </w:r>
      <w:r w:rsidR="00CD111D" w:rsidRPr="007611D1">
        <w:t xml:space="preserve">  After subsection</w:t>
      </w:r>
      <w:r w:rsidR="007611D1" w:rsidRPr="007611D1">
        <w:t> </w:t>
      </w:r>
      <w:r w:rsidR="00CD111D" w:rsidRPr="007611D1">
        <w:t>152AO(3)</w:t>
      </w:r>
    </w:p>
    <w:p w:rsidR="00CD111D" w:rsidRPr="007611D1" w:rsidRDefault="00CD111D" w:rsidP="007611D1">
      <w:pPr>
        <w:pStyle w:val="Item"/>
      </w:pPr>
      <w:r w:rsidRPr="007611D1">
        <w:t>Insert:</w:t>
      </w:r>
    </w:p>
    <w:p w:rsidR="00CD111D" w:rsidRPr="007611D1" w:rsidRDefault="00CD111D" w:rsidP="007611D1">
      <w:pPr>
        <w:pStyle w:val="subsection"/>
      </w:pPr>
      <w:r w:rsidRPr="007611D1">
        <w:tab/>
        <w:t>(3A)</w:t>
      </w:r>
      <w:r w:rsidRPr="007611D1">
        <w:tab/>
      </w:r>
      <w:r w:rsidR="00081484" w:rsidRPr="007611D1">
        <w:t xml:space="preserve">The Commission </w:t>
      </w:r>
      <w:r w:rsidRPr="007611D1">
        <w:t>is not required to inform the Minister or the Trade Minister before revoking a declaration under section</w:t>
      </w:r>
      <w:r w:rsidR="007611D1" w:rsidRPr="007611D1">
        <w:t> </w:t>
      </w:r>
      <w:r w:rsidRPr="007611D1">
        <w:t>152AL of a wholesale IMR service connected with a particular designated country</w:t>
      </w:r>
      <w:r w:rsidR="00037D75" w:rsidRPr="007611D1">
        <w:t>.</w:t>
      </w:r>
    </w:p>
    <w:p w:rsidR="000C3AE7" w:rsidRPr="007611D1" w:rsidRDefault="007A779E" w:rsidP="007611D1">
      <w:pPr>
        <w:pStyle w:val="ItemHead"/>
      </w:pPr>
      <w:r w:rsidRPr="007611D1">
        <w:t>22</w:t>
      </w:r>
      <w:r w:rsidR="000C3AE7" w:rsidRPr="007611D1">
        <w:t xml:space="preserve">  After subsection</w:t>
      </w:r>
      <w:r w:rsidR="007611D1" w:rsidRPr="007611D1">
        <w:t> </w:t>
      </w:r>
      <w:r w:rsidR="000C3AE7" w:rsidRPr="007611D1">
        <w:t>152BCA(1)</w:t>
      </w:r>
    </w:p>
    <w:p w:rsidR="000C3AE7" w:rsidRPr="007611D1" w:rsidRDefault="000C3AE7" w:rsidP="007611D1">
      <w:pPr>
        <w:pStyle w:val="Item"/>
      </w:pPr>
      <w:r w:rsidRPr="007611D1">
        <w:t>Insert:</w:t>
      </w:r>
    </w:p>
    <w:p w:rsidR="000C3AE7" w:rsidRPr="007611D1" w:rsidRDefault="000C3AE7" w:rsidP="007611D1">
      <w:pPr>
        <w:pStyle w:val="subsection"/>
      </w:pPr>
      <w:r w:rsidRPr="007611D1">
        <w:tab/>
        <w:t>(1A)</w:t>
      </w:r>
      <w:r w:rsidRPr="007611D1">
        <w:tab/>
        <w:t xml:space="preserve">In making an access determination relating to a wholesale IMR service the Commission must also take into account whether </w:t>
      </w:r>
      <w:r w:rsidR="00160236" w:rsidRPr="007611D1">
        <w:t xml:space="preserve">making </w:t>
      </w:r>
      <w:r w:rsidRPr="007611D1">
        <w:t>the determination pass</w:t>
      </w:r>
      <w:r w:rsidR="00160236" w:rsidRPr="007611D1">
        <w:t>es</w:t>
      </w:r>
      <w:r w:rsidRPr="007611D1">
        <w:t xml:space="preserve"> the reciprocity test</w:t>
      </w:r>
      <w:r w:rsidR="00037D75" w:rsidRPr="007611D1">
        <w:t>.</w:t>
      </w:r>
    </w:p>
    <w:p w:rsidR="00A275E7" w:rsidRPr="007611D1" w:rsidRDefault="007A779E" w:rsidP="007611D1">
      <w:pPr>
        <w:pStyle w:val="ItemHead"/>
      </w:pPr>
      <w:r w:rsidRPr="007611D1">
        <w:t>23</w:t>
      </w:r>
      <w:r w:rsidR="001F20E7" w:rsidRPr="007611D1">
        <w:t xml:space="preserve">  </w:t>
      </w:r>
      <w:r w:rsidR="00A275E7" w:rsidRPr="007611D1">
        <w:t>Subdivision B of Division</w:t>
      </w:r>
      <w:r w:rsidR="007611D1" w:rsidRPr="007611D1">
        <w:t> </w:t>
      </w:r>
      <w:r w:rsidR="00A275E7" w:rsidRPr="007611D1">
        <w:t>4 of Part</w:t>
      </w:r>
      <w:r w:rsidR="007611D1" w:rsidRPr="007611D1">
        <w:t> </w:t>
      </w:r>
      <w:r w:rsidR="00A275E7" w:rsidRPr="007611D1">
        <w:t>XIC (heading)</w:t>
      </w:r>
    </w:p>
    <w:p w:rsidR="00A275E7" w:rsidRPr="007611D1" w:rsidRDefault="00A275E7" w:rsidP="007611D1">
      <w:pPr>
        <w:pStyle w:val="Item"/>
      </w:pPr>
      <w:r w:rsidRPr="007611D1">
        <w:t>Repeal the heading, substitute:</w:t>
      </w:r>
    </w:p>
    <w:p w:rsidR="00A275E7" w:rsidRPr="007611D1" w:rsidRDefault="00A275E7" w:rsidP="007611D1">
      <w:pPr>
        <w:pStyle w:val="ActHead4"/>
      </w:pPr>
      <w:bookmarkStart w:id="46" w:name="_Toc373488644"/>
      <w:r w:rsidRPr="007611D1">
        <w:rPr>
          <w:rStyle w:val="CharSubdNo"/>
        </w:rPr>
        <w:t>Subdivision B</w:t>
      </w:r>
      <w:r w:rsidRPr="007611D1">
        <w:t>—</w:t>
      </w:r>
      <w:r w:rsidRPr="007611D1">
        <w:rPr>
          <w:rStyle w:val="CharSubdText"/>
        </w:rPr>
        <w:t>Public inquiries and other notice about proposals to make access determinations</w:t>
      </w:r>
      <w:bookmarkEnd w:id="46"/>
    </w:p>
    <w:p w:rsidR="0001068A" w:rsidRPr="007611D1" w:rsidRDefault="007A779E" w:rsidP="007611D1">
      <w:pPr>
        <w:pStyle w:val="ItemHead"/>
      </w:pPr>
      <w:r w:rsidRPr="007611D1">
        <w:t>24</w:t>
      </w:r>
      <w:r w:rsidR="003E6547" w:rsidRPr="007611D1">
        <w:t xml:space="preserve">  </w:t>
      </w:r>
      <w:r w:rsidR="0001068A" w:rsidRPr="007611D1">
        <w:t>At the end of subsection</w:t>
      </w:r>
      <w:r w:rsidR="007611D1" w:rsidRPr="007611D1">
        <w:t> </w:t>
      </w:r>
      <w:r w:rsidR="0001068A" w:rsidRPr="007611D1">
        <w:t>152BCK(1)</w:t>
      </w:r>
    </w:p>
    <w:p w:rsidR="0001068A" w:rsidRPr="007611D1" w:rsidRDefault="0001068A" w:rsidP="007611D1">
      <w:pPr>
        <w:pStyle w:val="Item"/>
      </w:pPr>
      <w:r w:rsidRPr="007611D1">
        <w:t xml:space="preserve">Add “However, this section does not apply if the service is a wholesale IMR service and the Commission is later satisfied that making a final access determination </w:t>
      </w:r>
      <w:r w:rsidR="00160236" w:rsidRPr="007611D1">
        <w:t>does</w:t>
      </w:r>
      <w:r w:rsidRPr="007611D1">
        <w:t xml:space="preserve"> not pass the reciprocity test</w:t>
      </w:r>
      <w:r w:rsidR="00037D75" w:rsidRPr="007611D1">
        <w:t>.</w:t>
      </w:r>
      <w:r w:rsidRPr="007611D1">
        <w:t>”</w:t>
      </w:r>
      <w:r w:rsidR="00037D75" w:rsidRPr="007611D1">
        <w:t>.</w:t>
      </w:r>
    </w:p>
    <w:p w:rsidR="00BF7BAC" w:rsidRPr="007611D1" w:rsidRDefault="007A779E" w:rsidP="007611D1">
      <w:pPr>
        <w:pStyle w:val="ItemHead"/>
      </w:pPr>
      <w:r w:rsidRPr="007611D1">
        <w:t>25</w:t>
      </w:r>
      <w:r w:rsidR="001F20E7" w:rsidRPr="007611D1">
        <w:t xml:space="preserve">  At the end of Subdivision B of Division</w:t>
      </w:r>
      <w:r w:rsidR="007611D1" w:rsidRPr="007611D1">
        <w:t> </w:t>
      </w:r>
      <w:r w:rsidR="001F20E7" w:rsidRPr="007611D1">
        <w:t>4 of Part</w:t>
      </w:r>
      <w:r w:rsidR="007611D1" w:rsidRPr="007611D1">
        <w:t> </w:t>
      </w:r>
      <w:r w:rsidR="001F20E7" w:rsidRPr="007611D1">
        <w:t>XIC</w:t>
      </w:r>
    </w:p>
    <w:p w:rsidR="001F20E7" w:rsidRPr="007611D1" w:rsidRDefault="001F20E7" w:rsidP="007611D1">
      <w:pPr>
        <w:pStyle w:val="Item"/>
      </w:pPr>
      <w:r w:rsidRPr="007611D1">
        <w:t>Add:</w:t>
      </w:r>
    </w:p>
    <w:p w:rsidR="001F20E7" w:rsidRPr="007611D1" w:rsidRDefault="001F20E7" w:rsidP="007611D1">
      <w:pPr>
        <w:pStyle w:val="ActHead5"/>
      </w:pPr>
      <w:bookmarkStart w:id="47" w:name="_Toc373488645"/>
      <w:r w:rsidRPr="007611D1">
        <w:rPr>
          <w:rStyle w:val="CharSectno"/>
        </w:rPr>
        <w:t>152BCL</w:t>
      </w:r>
      <w:r w:rsidRPr="007611D1">
        <w:t xml:space="preserve">  Access determination relating to wholesale IMR service to be made after notice is given to Ministers</w:t>
      </w:r>
      <w:bookmarkEnd w:id="47"/>
    </w:p>
    <w:p w:rsidR="001F20E7" w:rsidRPr="007611D1" w:rsidRDefault="001F20E7" w:rsidP="007611D1">
      <w:pPr>
        <w:pStyle w:val="subsection"/>
      </w:pPr>
      <w:r w:rsidRPr="007611D1">
        <w:tab/>
        <w:t>(1)</w:t>
      </w:r>
      <w:r w:rsidRPr="007611D1">
        <w:tab/>
        <w:t xml:space="preserve">The Commission must not make an access determination relating to a declared service that is a wholesale IMR service unless the Commission has informed the Minister and the Trade Minister </w:t>
      </w:r>
      <w:r w:rsidR="003E6C6C" w:rsidRPr="007611D1">
        <w:t xml:space="preserve">that the Commission proposes to make </w:t>
      </w:r>
      <w:r w:rsidRPr="007611D1">
        <w:t>the determination</w:t>
      </w:r>
      <w:r w:rsidR="00037D75" w:rsidRPr="007611D1">
        <w:t>.</w:t>
      </w:r>
    </w:p>
    <w:p w:rsidR="001F20E7" w:rsidRPr="007611D1" w:rsidRDefault="001F20E7" w:rsidP="007611D1">
      <w:pPr>
        <w:pStyle w:val="subsection"/>
      </w:pPr>
      <w:r w:rsidRPr="007611D1">
        <w:tab/>
        <w:t>(2)</w:t>
      </w:r>
      <w:r w:rsidRPr="007611D1">
        <w:tab/>
        <w:t xml:space="preserve">Failure to comply with </w:t>
      </w:r>
      <w:r w:rsidR="007611D1" w:rsidRPr="007611D1">
        <w:t>subsection (</w:t>
      </w:r>
      <w:r w:rsidRPr="007611D1">
        <w:t>1) does not affect the validity of the access determination</w:t>
      </w:r>
      <w:r w:rsidR="00037D75" w:rsidRPr="007611D1">
        <w:t>.</w:t>
      </w:r>
    </w:p>
    <w:p w:rsidR="007176E3" w:rsidRPr="007611D1" w:rsidRDefault="007A779E" w:rsidP="007611D1">
      <w:pPr>
        <w:pStyle w:val="ItemHead"/>
      </w:pPr>
      <w:r w:rsidRPr="007611D1">
        <w:t>26</w:t>
      </w:r>
      <w:r w:rsidR="007176E3" w:rsidRPr="007611D1">
        <w:t xml:space="preserve">  After subsection</w:t>
      </w:r>
      <w:r w:rsidR="007611D1" w:rsidRPr="007611D1">
        <w:t> </w:t>
      </w:r>
      <w:r w:rsidR="007176E3" w:rsidRPr="007611D1">
        <w:t>152BCN(3)</w:t>
      </w:r>
    </w:p>
    <w:p w:rsidR="007176E3" w:rsidRPr="007611D1" w:rsidRDefault="007176E3" w:rsidP="007611D1">
      <w:pPr>
        <w:pStyle w:val="Item"/>
      </w:pPr>
      <w:r w:rsidRPr="007611D1">
        <w:t>Insert:</w:t>
      </w:r>
    </w:p>
    <w:p w:rsidR="007176E3" w:rsidRPr="007611D1" w:rsidRDefault="007176E3" w:rsidP="007611D1">
      <w:pPr>
        <w:pStyle w:val="subsection"/>
      </w:pPr>
      <w:r w:rsidRPr="007611D1">
        <w:tab/>
        <w:t>(3A)</w:t>
      </w:r>
      <w:r w:rsidRPr="007611D1">
        <w:tab/>
        <w:t>The Commission is not required to inform the Minister or the Trade Minister before revoking an access determination relating to a declared service that is a wholesale IMR service</w:t>
      </w:r>
      <w:r w:rsidR="00037D75" w:rsidRPr="007611D1">
        <w:t>.</w:t>
      </w:r>
    </w:p>
    <w:p w:rsidR="000C3AE7" w:rsidRPr="007611D1" w:rsidRDefault="007A779E" w:rsidP="007611D1">
      <w:pPr>
        <w:pStyle w:val="ItemHead"/>
      </w:pPr>
      <w:r w:rsidRPr="007611D1">
        <w:t>27</w:t>
      </w:r>
      <w:r w:rsidR="000C3AE7" w:rsidRPr="007611D1">
        <w:t xml:space="preserve">  After subsection</w:t>
      </w:r>
      <w:r w:rsidR="007611D1" w:rsidRPr="007611D1">
        <w:t> </w:t>
      </w:r>
      <w:r w:rsidR="000C3AE7" w:rsidRPr="007611D1">
        <w:t>152B</w:t>
      </w:r>
      <w:r w:rsidR="008C4390" w:rsidRPr="007611D1">
        <w:t>D</w:t>
      </w:r>
      <w:r w:rsidR="000C3AE7" w:rsidRPr="007611D1">
        <w:t>AA(1)</w:t>
      </w:r>
    </w:p>
    <w:p w:rsidR="000C3AE7" w:rsidRPr="007611D1" w:rsidRDefault="000C3AE7" w:rsidP="007611D1">
      <w:pPr>
        <w:pStyle w:val="Item"/>
      </w:pPr>
      <w:r w:rsidRPr="007611D1">
        <w:t>Insert:</w:t>
      </w:r>
    </w:p>
    <w:p w:rsidR="000C3AE7" w:rsidRPr="007611D1" w:rsidRDefault="000C3AE7" w:rsidP="007611D1">
      <w:pPr>
        <w:pStyle w:val="subsection"/>
      </w:pPr>
      <w:r w:rsidRPr="007611D1">
        <w:tab/>
        <w:t>(1A)</w:t>
      </w:r>
      <w:r w:rsidRPr="007611D1">
        <w:tab/>
        <w:t xml:space="preserve">In making binding rules of conduct relating to </w:t>
      </w:r>
      <w:r w:rsidR="00336D79" w:rsidRPr="007611D1">
        <w:t xml:space="preserve">a declared service that is a </w:t>
      </w:r>
      <w:r w:rsidRPr="007611D1">
        <w:t xml:space="preserve">wholesale IMR service the Commission must also take into account whether </w:t>
      </w:r>
      <w:r w:rsidR="00160236" w:rsidRPr="007611D1">
        <w:t>making the rules passes</w:t>
      </w:r>
      <w:r w:rsidRPr="007611D1">
        <w:t xml:space="preserve"> the reciprocity test</w:t>
      </w:r>
      <w:r w:rsidR="00037D75" w:rsidRPr="007611D1">
        <w:t>.</w:t>
      </w:r>
    </w:p>
    <w:p w:rsidR="000C3AE7" w:rsidRPr="007611D1" w:rsidRDefault="007A779E" w:rsidP="007611D1">
      <w:pPr>
        <w:pStyle w:val="ItemHead"/>
      </w:pPr>
      <w:r w:rsidRPr="007611D1">
        <w:t>28</w:t>
      </w:r>
      <w:r w:rsidR="000C3AE7" w:rsidRPr="007611D1">
        <w:t xml:space="preserve">  </w:t>
      </w:r>
      <w:r w:rsidR="00336D79" w:rsidRPr="007611D1">
        <w:t>At the end of Subdivision A of Division</w:t>
      </w:r>
      <w:r w:rsidR="007611D1" w:rsidRPr="007611D1">
        <w:t> </w:t>
      </w:r>
      <w:r w:rsidR="00336D79" w:rsidRPr="007611D1">
        <w:t>4A of Part</w:t>
      </w:r>
      <w:r w:rsidR="007611D1" w:rsidRPr="007611D1">
        <w:t> </w:t>
      </w:r>
      <w:r w:rsidR="00336D79" w:rsidRPr="007611D1">
        <w:t>XIC</w:t>
      </w:r>
    </w:p>
    <w:p w:rsidR="00336D79" w:rsidRPr="007611D1" w:rsidRDefault="00336D79" w:rsidP="007611D1">
      <w:pPr>
        <w:pStyle w:val="Item"/>
      </w:pPr>
      <w:r w:rsidRPr="007611D1">
        <w:t>Add:</w:t>
      </w:r>
    </w:p>
    <w:p w:rsidR="00336D79" w:rsidRPr="007611D1" w:rsidRDefault="00336D79" w:rsidP="007611D1">
      <w:pPr>
        <w:pStyle w:val="ActHead5"/>
      </w:pPr>
      <w:bookmarkStart w:id="48" w:name="_Toc373488646"/>
      <w:r w:rsidRPr="007611D1">
        <w:rPr>
          <w:rStyle w:val="CharSectno"/>
        </w:rPr>
        <w:t>152BDEB</w:t>
      </w:r>
      <w:r w:rsidRPr="007611D1">
        <w:t xml:space="preserve">  Binding rules of conduct relating to wholesale IMR service to be made after notice is given to Ministers</w:t>
      </w:r>
      <w:bookmarkEnd w:id="48"/>
    </w:p>
    <w:p w:rsidR="00336D79" w:rsidRPr="007611D1" w:rsidRDefault="00336D79" w:rsidP="007611D1">
      <w:pPr>
        <w:pStyle w:val="subsection"/>
      </w:pPr>
      <w:r w:rsidRPr="007611D1">
        <w:tab/>
        <w:t>(1)</w:t>
      </w:r>
      <w:r w:rsidRPr="007611D1">
        <w:tab/>
        <w:t>The Commission must not make binding rules of conduct relating to a declared service that is a wholesale IMR service unless the Commission has informed the Minister and the Trade Minister that the Commission proposes to make the rules</w:t>
      </w:r>
      <w:r w:rsidR="00037D75" w:rsidRPr="007611D1">
        <w:t>.</w:t>
      </w:r>
    </w:p>
    <w:p w:rsidR="00336D79" w:rsidRPr="007611D1" w:rsidRDefault="00336D79" w:rsidP="007611D1">
      <w:pPr>
        <w:pStyle w:val="subsection"/>
      </w:pPr>
      <w:r w:rsidRPr="007611D1">
        <w:tab/>
        <w:t>(2)</w:t>
      </w:r>
      <w:r w:rsidRPr="007611D1">
        <w:tab/>
        <w:t xml:space="preserve">Failure to comply with </w:t>
      </w:r>
      <w:r w:rsidR="007611D1" w:rsidRPr="007611D1">
        <w:t>subsection (</w:t>
      </w:r>
      <w:r w:rsidRPr="007611D1">
        <w:t>1) does not affect the validity of the rules</w:t>
      </w:r>
      <w:r w:rsidR="00037D75" w:rsidRPr="007611D1">
        <w:t>.</w:t>
      </w:r>
    </w:p>
    <w:p w:rsidR="0064467A" w:rsidRPr="007611D1" w:rsidRDefault="0064467A" w:rsidP="007611D1">
      <w:pPr>
        <w:pStyle w:val="ActHead8"/>
      </w:pPr>
      <w:bookmarkStart w:id="49" w:name="_Toc373488647"/>
      <w:r w:rsidRPr="007611D1">
        <w:t>Division</w:t>
      </w:r>
      <w:r w:rsidR="007611D1" w:rsidRPr="007611D1">
        <w:t> </w:t>
      </w:r>
      <w:r w:rsidRPr="007611D1">
        <w:t>3—Amendments of provisions about information, records and reports</w:t>
      </w:r>
      <w:bookmarkEnd w:id="49"/>
    </w:p>
    <w:p w:rsidR="00AF1CB0" w:rsidRPr="007611D1" w:rsidRDefault="007A779E" w:rsidP="007611D1">
      <w:pPr>
        <w:pStyle w:val="ItemHead"/>
      </w:pPr>
      <w:r w:rsidRPr="007611D1">
        <w:t>29</w:t>
      </w:r>
      <w:r w:rsidR="0045526E" w:rsidRPr="007611D1">
        <w:t xml:space="preserve">  </w:t>
      </w:r>
      <w:r w:rsidR="00AF1CB0" w:rsidRPr="007611D1">
        <w:t>Section</w:t>
      </w:r>
      <w:r w:rsidR="007611D1" w:rsidRPr="007611D1">
        <w:t> </w:t>
      </w:r>
      <w:r w:rsidR="00AF1CB0" w:rsidRPr="007611D1">
        <w:t>151AB</w:t>
      </w:r>
    </w:p>
    <w:p w:rsidR="00AF1CB0" w:rsidRPr="007611D1" w:rsidRDefault="00AF1CB0" w:rsidP="007611D1">
      <w:pPr>
        <w:pStyle w:val="Item"/>
      </w:pPr>
      <w:r w:rsidRPr="007611D1">
        <w:t>Insert:</w:t>
      </w:r>
    </w:p>
    <w:p w:rsidR="00AF1CB0" w:rsidRPr="007611D1" w:rsidRDefault="00062F92" w:rsidP="007611D1">
      <w:pPr>
        <w:pStyle w:val="Definition"/>
      </w:pPr>
      <w:r w:rsidRPr="007611D1">
        <w:rPr>
          <w:b/>
          <w:i/>
        </w:rPr>
        <w:t xml:space="preserve">retail IMR </w:t>
      </w:r>
      <w:r w:rsidR="00AF1CB0" w:rsidRPr="007611D1">
        <w:rPr>
          <w:b/>
          <w:i/>
        </w:rPr>
        <w:t>service</w:t>
      </w:r>
      <w:r w:rsidR="00AF1CB0" w:rsidRPr="007611D1">
        <w:t xml:space="preserve"> has the same meaning as in the </w:t>
      </w:r>
      <w:r w:rsidR="00AF1CB0" w:rsidRPr="007611D1">
        <w:rPr>
          <w:i/>
        </w:rPr>
        <w:t>Telecommunications Act 199</w:t>
      </w:r>
      <w:r w:rsidR="00150E7C" w:rsidRPr="007611D1">
        <w:rPr>
          <w:i/>
        </w:rPr>
        <w:t>7</w:t>
      </w:r>
      <w:r w:rsidR="00037D75" w:rsidRPr="007611D1">
        <w:t>.</w:t>
      </w:r>
    </w:p>
    <w:p w:rsidR="00A630D2" w:rsidRPr="007611D1" w:rsidRDefault="007A779E" w:rsidP="007611D1">
      <w:pPr>
        <w:pStyle w:val="ItemHead"/>
      </w:pPr>
      <w:r w:rsidRPr="007611D1">
        <w:t>30</w:t>
      </w:r>
      <w:r w:rsidR="00A630D2" w:rsidRPr="007611D1">
        <w:t xml:space="preserve">  At the end of subsection</w:t>
      </w:r>
      <w:r w:rsidR="007611D1" w:rsidRPr="007611D1">
        <w:t> </w:t>
      </w:r>
      <w:r w:rsidR="00DD5A37" w:rsidRPr="007611D1">
        <w:t>151</w:t>
      </w:r>
      <w:r w:rsidR="00A630D2" w:rsidRPr="007611D1">
        <w:t>BU(4)</w:t>
      </w:r>
    </w:p>
    <w:p w:rsidR="00A630D2" w:rsidRPr="007611D1" w:rsidRDefault="00A630D2" w:rsidP="007611D1">
      <w:pPr>
        <w:pStyle w:val="Item"/>
      </w:pPr>
      <w:r w:rsidRPr="007611D1">
        <w:t>Add:</w:t>
      </w:r>
    </w:p>
    <w:p w:rsidR="00A630D2" w:rsidRPr="007611D1" w:rsidRDefault="00A630D2" w:rsidP="007611D1">
      <w:pPr>
        <w:pStyle w:val="paragraph"/>
      </w:pPr>
      <w:r w:rsidRPr="007611D1">
        <w:tab/>
        <w:t>; or (g)</w:t>
      </w:r>
      <w:r w:rsidRPr="007611D1">
        <w:tab/>
        <w:t>the operation of Part</w:t>
      </w:r>
      <w:r w:rsidR="007611D1" w:rsidRPr="007611D1">
        <w:t> </w:t>
      </w:r>
      <w:r w:rsidRPr="007611D1">
        <w:t xml:space="preserve">9AA of the </w:t>
      </w:r>
      <w:r w:rsidRPr="007611D1">
        <w:rPr>
          <w:i/>
        </w:rPr>
        <w:t>Telecommunications (Consumer Protection and Service Standards) Act 1999</w:t>
      </w:r>
      <w:r w:rsidRPr="007611D1">
        <w:t xml:space="preserve"> (which deals with </w:t>
      </w:r>
      <w:r w:rsidR="00DF7A1A" w:rsidRPr="007611D1">
        <w:t>controls</w:t>
      </w:r>
      <w:r w:rsidRPr="007611D1">
        <w:t xml:space="preserve"> on prices of </w:t>
      </w:r>
      <w:r w:rsidR="00DF7A1A" w:rsidRPr="007611D1">
        <w:t>retail IMR</w:t>
      </w:r>
      <w:r w:rsidRPr="007611D1">
        <w:t xml:space="preserve"> services)</w:t>
      </w:r>
      <w:r w:rsidR="00037D75" w:rsidRPr="007611D1">
        <w:t>.</w:t>
      </w:r>
    </w:p>
    <w:p w:rsidR="00AF1CB0" w:rsidRPr="007611D1" w:rsidRDefault="007A779E" w:rsidP="007611D1">
      <w:pPr>
        <w:pStyle w:val="ItemHead"/>
      </w:pPr>
      <w:r w:rsidRPr="007611D1">
        <w:t>31</w:t>
      </w:r>
      <w:r w:rsidR="00AF1CB0" w:rsidRPr="007611D1">
        <w:t xml:space="preserve">  At the end of paragraph</w:t>
      </w:r>
      <w:r w:rsidR="00C276B8" w:rsidRPr="007611D1">
        <w:t>s</w:t>
      </w:r>
      <w:r w:rsidR="00AF1CB0" w:rsidRPr="007611D1">
        <w:t xml:space="preserve"> 151BUA(2)(b)</w:t>
      </w:r>
      <w:r w:rsidR="00DD5A37" w:rsidRPr="007611D1">
        <w:t>,</w:t>
      </w:r>
      <w:r w:rsidR="00C276B8" w:rsidRPr="007611D1">
        <w:t xml:space="preserve"> 151BUB(2)(b)</w:t>
      </w:r>
      <w:r w:rsidR="00DD5A37" w:rsidRPr="007611D1">
        <w:t xml:space="preserve"> and 151BUC(2)(</w:t>
      </w:r>
      <w:r w:rsidR="00CC4C4D" w:rsidRPr="007611D1">
        <w:t>b</w:t>
      </w:r>
      <w:r w:rsidR="00DD5A37" w:rsidRPr="007611D1">
        <w:t>)</w:t>
      </w:r>
    </w:p>
    <w:p w:rsidR="00AF1CB0" w:rsidRPr="007611D1" w:rsidRDefault="00AF1CB0" w:rsidP="007611D1">
      <w:pPr>
        <w:pStyle w:val="Item"/>
      </w:pPr>
      <w:r w:rsidRPr="007611D1">
        <w:t>Add:</w:t>
      </w:r>
    </w:p>
    <w:p w:rsidR="00AF1CB0" w:rsidRPr="007611D1" w:rsidRDefault="00AF1CB0" w:rsidP="007611D1">
      <w:pPr>
        <w:pStyle w:val="paragraphsub"/>
      </w:pPr>
      <w:r w:rsidRPr="007611D1">
        <w:tab/>
        <w:t>or (v)</w:t>
      </w:r>
      <w:r w:rsidRPr="007611D1">
        <w:tab/>
        <w:t>Part</w:t>
      </w:r>
      <w:r w:rsidR="007611D1" w:rsidRPr="007611D1">
        <w:t> </w:t>
      </w:r>
      <w:r w:rsidRPr="007611D1">
        <w:t xml:space="preserve">9AA of the </w:t>
      </w:r>
      <w:r w:rsidRPr="007611D1">
        <w:rPr>
          <w:i/>
        </w:rPr>
        <w:t>Telecommunications (Consumer Protection and Service Standards) Act 1999</w:t>
      </w:r>
      <w:r w:rsidRPr="007611D1">
        <w:t xml:space="preserve"> (which deals with </w:t>
      </w:r>
      <w:r w:rsidR="0095133D" w:rsidRPr="007611D1">
        <w:t>controls</w:t>
      </w:r>
      <w:r w:rsidRPr="007611D1">
        <w:t xml:space="preserve"> on prices of </w:t>
      </w:r>
      <w:r w:rsidR="0095133D" w:rsidRPr="007611D1">
        <w:t>retail IMR</w:t>
      </w:r>
      <w:r w:rsidRPr="007611D1">
        <w:t xml:space="preserve"> services);</w:t>
      </w:r>
    </w:p>
    <w:p w:rsidR="00EC59DD" w:rsidRPr="007611D1" w:rsidRDefault="007A779E" w:rsidP="007611D1">
      <w:pPr>
        <w:pStyle w:val="ItemHead"/>
      </w:pPr>
      <w:r w:rsidRPr="007611D1">
        <w:t>32</w:t>
      </w:r>
      <w:r w:rsidR="00EC59DD" w:rsidRPr="007611D1">
        <w:t xml:space="preserve">  Subparagraph 151CM</w:t>
      </w:r>
      <w:r w:rsidR="00F15D90" w:rsidRPr="007611D1">
        <w:t>(</w:t>
      </w:r>
      <w:r w:rsidR="00EC59DD" w:rsidRPr="007611D1">
        <w:t>1</w:t>
      </w:r>
      <w:r w:rsidR="00F15D90" w:rsidRPr="007611D1">
        <w:t>)</w:t>
      </w:r>
      <w:r w:rsidR="00EC59DD" w:rsidRPr="007611D1">
        <w:t>(a)(iii)</w:t>
      </w:r>
    </w:p>
    <w:p w:rsidR="00EC59DD" w:rsidRPr="007611D1" w:rsidRDefault="00EC59DD" w:rsidP="007611D1">
      <w:pPr>
        <w:pStyle w:val="Item"/>
      </w:pPr>
      <w:r w:rsidRPr="007611D1">
        <w:t xml:space="preserve">Omit </w:t>
      </w:r>
      <w:r w:rsidR="00AE1454" w:rsidRPr="007611D1">
        <w:t>“</w:t>
      </w:r>
      <w:r w:rsidRPr="007611D1">
        <w:t>and</w:t>
      </w:r>
      <w:r w:rsidR="00AE1454" w:rsidRPr="007611D1">
        <w:t>”</w:t>
      </w:r>
      <w:r w:rsidR="00037D75" w:rsidRPr="007611D1">
        <w:t>.</w:t>
      </w:r>
    </w:p>
    <w:p w:rsidR="00EC59DD" w:rsidRPr="007611D1" w:rsidRDefault="007A779E" w:rsidP="007611D1">
      <w:pPr>
        <w:pStyle w:val="ItemHead"/>
      </w:pPr>
      <w:r w:rsidRPr="007611D1">
        <w:t>33</w:t>
      </w:r>
      <w:r w:rsidR="00EC59DD" w:rsidRPr="007611D1">
        <w:t xml:space="preserve">  At the end of paragraph</w:t>
      </w:r>
      <w:r w:rsidR="007611D1" w:rsidRPr="007611D1">
        <w:t> </w:t>
      </w:r>
      <w:r w:rsidR="00EC59DD" w:rsidRPr="007611D1">
        <w:t>151CM(1)(a)</w:t>
      </w:r>
    </w:p>
    <w:p w:rsidR="00EC59DD" w:rsidRPr="007611D1" w:rsidRDefault="00EC59DD" w:rsidP="007611D1">
      <w:pPr>
        <w:pStyle w:val="Item"/>
      </w:pPr>
      <w:r w:rsidRPr="007611D1">
        <w:t>Add:</w:t>
      </w:r>
    </w:p>
    <w:p w:rsidR="00EC59DD" w:rsidRPr="007611D1" w:rsidRDefault="00EC59DD" w:rsidP="007611D1">
      <w:pPr>
        <w:pStyle w:val="paragraphsub"/>
      </w:pPr>
      <w:r w:rsidRPr="007611D1">
        <w:tab/>
        <w:t>(iv)</w:t>
      </w:r>
      <w:r w:rsidRPr="007611D1">
        <w:tab/>
      </w:r>
      <w:r w:rsidR="00CE5553" w:rsidRPr="007611D1">
        <w:t xml:space="preserve">retail IMR </w:t>
      </w:r>
      <w:r w:rsidRPr="007611D1">
        <w:t>services; and</w:t>
      </w:r>
    </w:p>
    <w:p w:rsidR="00D81A4C" w:rsidRPr="007611D1" w:rsidRDefault="007A779E" w:rsidP="007611D1">
      <w:pPr>
        <w:pStyle w:val="ItemHead"/>
      </w:pPr>
      <w:r w:rsidRPr="007611D1">
        <w:t>34</w:t>
      </w:r>
      <w:r w:rsidR="00D81A4C" w:rsidRPr="007611D1">
        <w:t xml:space="preserve">  After paragraph</w:t>
      </w:r>
      <w:r w:rsidR="007611D1" w:rsidRPr="007611D1">
        <w:t> </w:t>
      </w:r>
      <w:r w:rsidR="00D81A4C" w:rsidRPr="007611D1">
        <w:t>151CM(1)(a)</w:t>
      </w:r>
    </w:p>
    <w:p w:rsidR="00D81A4C" w:rsidRPr="007611D1" w:rsidRDefault="00D81A4C" w:rsidP="007611D1">
      <w:pPr>
        <w:pStyle w:val="Item"/>
      </w:pPr>
      <w:r w:rsidRPr="007611D1">
        <w:t>Insert:</w:t>
      </w:r>
    </w:p>
    <w:p w:rsidR="00D81A4C" w:rsidRPr="007611D1" w:rsidRDefault="00D81A4C" w:rsidP="007611D1">
      <w:pPr>
        <w:pStyle w:val="paragraph"/>
      </w:pPr>
      <w:r w:rsidRPr="007611D1">
        <w:tab/>
        <w:t>(aa)</w:t>
      </w:r>
      <w:r w:rsidRPr="007611D1">
        <w:tab/>
        <w:t>the differences between:</w:t>
      </w:r>
    </w:p>
    <w:p w:rsidR="00D81A4C" w:rsidRPr="007611D1" w:rsidRDefault="00D81A4C" w:rsidP="007611D1">
      <w:pPr>
        <w:pStyle w:val="paragraphsub"/>
      </w:pPr>
      <w:r w:rsidRPr="007611D1">
        <w:tab/>
        <w:t>(i)</w:t>
      </w:r>
      <w:r w:rsidRPr="007611D1">
        <w:tab/>
        <w:t xml:space="preserve">charges paid by consumers for </w:t>
      </w:r>
      <w:r w:rsidR="001B7966" w:rsidRPr="007611D1">
        <w:t>retail IMR</w:t>
      </w:r>
      <w:r w:rsidRPr="007611D1">
        <w:t xml:space="preserve"> services; and</w:t>
      </w:r>
    </w:p>
    <w:p w:rsidR="00D81A4C" w:rsidRPr="007611D1" w:rsidRDefault="00D81A4C" w:rsidP="007611D1">
      <w:pPr>
        <w:pStyle w:val="paragraphsub"/>
      </w:pPr>
      <w:r w:rsidRPr="007611D1">
        <w:tab/>
        <w:t>(ii)</w:t>
      </w:r>
      <w:r w:rsidRPr="007611D1">
        <w:tab/>
        <w:t>the costs to carriage service providers of supplying those services to consumers; and</w:t>
      </w:r>
    </w:p>
    <w:p w:rsidR="00EC59DD" w:rsidRPr="007611D1" w:rsidRDefault="007A779E" w:rsidP="007611D1">
      <w:pPr>
        <w:pStyle w:val="ItemHead"/>
      </w:pPr>
      <w:r w:rsidRPr="007611D1">
        <w:t>35</w:t>
      </w:r>
      <w:r w:rsidR="00E35F5C" w:rsidRPr="007611D1">
        <w:t xml:space="preserve">  At the end of subsection</w:t>
      </w:r>
      <w:r w:rsidR="007611D1" w:rsidRPr="007611D1">
        <w:t> </w:t>
      </w:r>
      <w:r w:rsidR="00E35F5C" w:rsidRPr="007611D1">
        <w:t>151CM(1)</w:t>
      </w:r>
    </w:p>
    <w:p w:rsidR="00E35F5C" w:rsidRPr="007611D1" w:rsidRDefault="00E35F5C" w:rsidP="007611D1">
      <w:pPr>
        <w:pStyle w:val="Item"/>
      </w:pPr>
      <w:r w:rsidRPr="007611D1">
        <w:t>Add:</w:t>
      </w:r>
    </w:p>
    <w:p w:rsidR="00E35F5C" w:rsidRPr="007611D1" w:rsidRDefault="00E35F5C" w:rsidP="007611D1">
      <w:pPr>
        <w:pStyle w:val="paragraph"/>
      </w:pPr>
      <w:r w:rsidRPr="007611D1">
        <w:tab/>
        <w:t>; and (d)</w:t>
      </w:r>
      <w:r w:rsidRPr="007611D1">
        <w:tab/>
        <w:t>the adequacy of compliance:</w:t>
      </w:r>
    </w:p>
    <w:p w:rsidR="00E35F5C" w:rsidRPr="007611D1" w:rsidRDefault="00E35F5C" w:rsidP="007611D1">
      <w:pPr>
        <w:pStyle w:val="paragraphsub"/>
      </w:pPr>
      <w:r w:rsidRPr="007611D1">
        <w:tab/>
        <w:t>(i)</w:t>
      </w:r>
      <w:r w:rsidRPr="007611D1">
        <w:tab/>
      </w:r>
      <w:r w:rsidR="00104A95" w:rsidRPr="007611D1">
        <w:t xml:space="preserve">by carriers and carriage service providers with </w:t>
      </w:r>
      <w:r w:rsidR="00894990" w:rsidRPr="007611D1">
        <w:t>price</w:t>
      </w:r>
      <w:r w:rsidR="007611D1">
        <w:noBreakHyphen/>
      </w:r>
      <w:r w:rsidR="00894990" w:rsidRPr="007611D1">
        <w:t xml:space="preserve">control determinations for </w:t>
      </w:r>
      <w:r w:rsidRPr="007611D1">
        <w:t>wholesale IMR services; and</w:t>
      </w:r>
    </w:p>
    <w:p w:rsidR="00E35F5C" w:rsidRPr="007611D1" w:rsidRDefault="00E35F5C" w:rsidP="007611D1">
      <w:pPr>
        <w:pStyle w:val="paragraphsub"/>
      </w:pPr>
      <w:r w:rsidRPr="007611D1">
        <w:tab/>
        <w:t>(ii)</w:t>
      </w:r>
      <w:r w:rsidRPr="007611D1">
        <w:tab/>
      </w:r>
      <w:r w:rsidR="00104A95" w:rsidRPr="007611D1">
        <w:t xml:space="preserve">by carriage service providers with </w:t>
      </w:r>
      <w:r w:rsidR="00894990" w:rsidRPr="007611D1">
        <w:t>price</w:t>
      </w:r>
      <w:r w:rsidR="007611D1">
        <w:noBreakHyphen/>
      </w:r>
      <w:r w:rsidR="00894990" w:rsidRPr="007611D1">
        <w:t xml:space="preserve">control determinations made under </w:t>
      </w:r>
      <w:r w:rsidRPr="007611D1">
        <w:t>Part</w:t>
      </w:r>
      <w:r w:rsidR="007611D1" w:rsidRPr="007611D1">
        <w:t> </w:t>
      </w:r>
      <w:r w:rsidRPr="007611D1">
        <w:t xml:space="preserve">9AA of the </w:t>
      </w:r>
      <w:r w:rsidRPr="007611D1">
        <w:rPr>
          <w:i/>
        </w:rPr>
        <w:t>Telecommunications (Consumer Protection and Service Standards) Act 1999</w:t>
      </w:r>
      <w:r w:rsidRPr="007611D1">
        <w:t xml:space="preserve"> </w:t>
      </w:r>
      <w:r w:rsidR="00894990" w:rsidRPr="007611D1">
        <w:t>for retail IMR services</w:t>
      </w:r>
      <w:r w:rsidR="00037D75" w:rsidRPr="007611D1">
        <w:t>.</w:t>
      </w:r>
    </w:p>
    <w:p w:rsidR="00D81A4C" w:rsidRPr="007611D1" w:rsidRDefault="007A779E" w:rsidP="007611D1">
      <w:pPr>
        <w:pStyle w:val="ItemHead"/>
      </w:pPr>
      <w:r w:rsidRPr="007611D1">
        <w:t>36</w:t>
      </w:r>
      <w:r w:rsidR="00D81A4C" w:rsidRPr="007611D1">
        <w:t xml:space="preserve">  After subsection</w:t>
      </w:r>
      <w:r w:rsidR="007611D1" w:rsidRPr="007611D1">
        <w:t> </w:t>
      </w:r>
      <w:r w:rsidR="00D81A4C" w:rsidRPr="007611D1">
        <w:t>151CM(1)</w:t>
      </w:r>
    </w:p>
    <w:p w:rsidR="00D81A4C" w:rsidRPr="007611D1" w:rsidRDefault="00D81A4C" w:rsidP="007611D1">
      <w:pPr>
        <w:pStyle w:val="Item"/>
      </w:pPr>
      <w:r w:rsidRPr="007611D1">
        <w:t>Insert:</w:t>
      </w:r>
    </w:p>
    <w:p w:rsidR="002B5C00" w:rsidRPr="007611D1" w:rsidRDefault="002B5C00" w:rsidP="007611D1">
      <w:pPr>
        <w:pStyle w:val="subsection"/>
      </w:pPr>
      <w:r w:rsidRPr="007611D1">
        <w:tab/>
        <w:t>(1A)</w:t>
      </w:r>
      <w:r w:rsidRPr="007611D1">
        <w:tab/>
        <w:t xml:space="preserve">The Minister may by legislative instrument specify requirements for the protection of confidential information that reports under </w:t>
      </w:r>
      <w:r w:rsidR="007611D1" w:rsidRPr="007611D1">
        <w:t>subsection (</w:t>
      </w:r>
      <w:r w:rsidRPr="007611D1">
        <w:t xml:space="preserve">1) on the matter described in </w:t>
      </w:r>
      <w:r w:rsidR="007611D1" w:rsidRPr="007611D1">
        <w:t>paragraph (</w:t>
      </w:r>
      <w:r w:rsidRPr="007611D1">
        <w:t>1)(aa) must comply with</w:t>
      </w:r>
      <w:r w:rsidR="00037D75" w:rsidRPr="007611D1">
        <w:t>.</w:t>
      </w:r>
      <w:r w:rsidRPr="007611D1">
        <w:t xml:space="preserve"> For this purpose, information is </w:t>
      </w:r>
      <w:r w:rsidRPr="007611D1">
        <w:rPr>
          <w:b/>
          <w:i/>
        </w:rPr>
        <w:t>confidential information</w:t>
      </w:r>
      <w:r w:rsidRPr="007611D1">
        <w:t xml:space="preserve"> if, and only if, the publication of the information could reasonably be expected to prejudice substantially a person</w:t>
      </w:r>
      <w:r w:rsidR="00AE1454" w:rsidRPr="007611D1">
        <w:t>’</w:t>
      </w:r>
      <w:r w:rsidRPr="007611D1">
        <w:t>s commercial interests</w:t>
      </w:r>
      <w:r w:rsidR="00037D75" w:rsidRPr="007611D1">
        <w:t>.</w:t>
      </w:r>
    </w:p>
    <w:p w:rsidR="00AD5240" w:rsidRPr="007611D1" w:rsidRDefault="007A779E" w:rsidP="007611D1">
      <w:pPr>
        <w:pStyle w:val="ItemHead"/>
      </w:pPr>
      <w:r w:rsidRPr="007611D1">
        <w:t>37</w:t>
      </w:r>
      <w:r w:rsidR="00AD5240" w:rsidRPr="007611D1">
        <w:t xml:space="preserve">  Section</w:t>
      </w:r>
      <w:r w:rsidR="007611D1" w:rsidRPr="007611D1">
        <w:t> </w:t>
      </w:r>
      <w:r w:rsidR="00AD5240" w:rsidRPr="007611D1">
        <w:t>154</w:t>
      </w:r>
    </w:p>
    <w:p w:rsidR="00AD5240" w:rsidRPr="007611D1" w:rsidRDefault="00AD5240" w:rsidP="007611D1">
      <w:pPr>
        <w:pStyle w:val="Item"/>
      </w:pPr>
      <w:r w:rsidRPr="007611D1">
        <w:t xml:space="preserve">After </w:t>
      </w:r>
      <w:r w:rsidR="00AE1454" w:rsidRPr="007611D1">
        <w:t>“</w:t>
      </w:r>
      <w:r w:rsidRPr="007611D1">
        <w:t>Part</w:t>
      </w:r>
      <w:r w:rsidR="007611D1" w:rsidRPr="007611D1">
        <w:t> </w:t>
      </w:r>
      <w:r w:rsidRPr="007611D1">
        <w:t>9</w:t>
      </w:r>
      <w:r w:rsidR="00AE1454" w:rsidRPr="007611D1">
        <w:t>”</w:t>
      </w:r>
      <w:r w:rsidRPr="007611D1">
        <w:t xml:space="preserve">, insert </w:t>
      </w:r>
      <w:r w:rsidR="00AE1454" w:rsidRPr="007611D1">
        <w:t>“</w:t>
      </w:r>
      <w:r w:rsidRPr="007611D1">
        <w:t>or 9AA</w:t>
      </w:r>
      <w:r w:rsidR="00AE1454" w:rsidRPr="007611D1">
        <w:t>”</w:t>
      </w:r>
      <w:r w:rsidR="00037D75" w:rsidRPr="007611D1">
        <w:t>.</w:t>
      </w:r>
    </w:p>
    <w:p w:rsidR="00AD5240" w:rsidRPr="007611D1" w:rsidRDefault="007A779E" w:rsidP="007611D1">
      <w:pPr>
        <w:pStyle w:val="ItemHead"/>
      </w:pPr>
      <w:r w:rsidRPr="007611D1">
        <w:t>38</w:t>
      </w:r>
      <w:r w:rsidR="00AD5240" w:rsidRPr="007611D1">
        <w:t xml:space="preserve">  Section</w:t>
      </w:r>
      <w:r w:rsidR="007611D1" w:rsidRPr="007611D1">
        <w:t> </w:t>
      </w:r>
      <w:r w:rsidR="00AD5240" w:rsidRPr="007611D1">
        <w:t>154A (</w:t>
      </w:r>
      <w:r w:rsidR="007611D1" w:rsidRPr="007611D1">
        <w:t>paragraph (</w:t>
      </w:r>
      <w:r w:rsidR="00AD5240" w:rsidRPr="007611D1">
        <w:t xml:space="preserve">c) of the definition of </w:t>
      </w:r>
      <w:r w:rsidR="00AD5240" w:rsidRPr="007611D1">
        <w:rPr>
          <w:i/>
        </w:rPr>
        <w:t>evidential material</w:t>
      </w:r>
      <w:r w:rsidR="00AD5240" w:rsidRPr="007611D1">
        <w:t>)</w:t>
      </w:r>
    </w:p>
    <w:p w:rsidR="00AD5240" w:rsidRPr="007611D1" w:rsidRDefault="00AD5240" w:rsidP="007611D1">
      <w:pPr>
        <w:pStyle w:val="Item"/>
      </w:pPr>
      <w:r w:rsidRPr="007611D1">
        <w:t xml:space="preserve">After </w:t>
      </w:r>
      <w:r w:rsidR="00AE1454" w:rsidRPr="007611D1">
        <w:t>“</w:t>
      </w:r>
      <w:r w:rsidRPr="007611D1">
        <w:t>Part</w:t>
      </w:r>
      <w:r w:rsidR="007611D1" w:rsidRPr="007611D1">
        <w:t> </w:t>
      </w:r>
      <w:r w:rsidRPr="007611D1">
        <w:t>9</w:t>
      </w:r>
      <w:r w:rsidR="00AE1454" w:rsidRPr="007611D1">
        <w:t>”</w:t>
      </w:r>
      <w:r w:rsidRPr="007611D1">
        <w:t xml:space="preserve">, insert </w:t>
      </w:r>
      <w:r w:rsidR="00AE1454" w:rsidRPr="007611D1">
        <w:t>“</w:t>
      </w:r>
      <w:r w:rsidRPr="007611D1">
        <w:t>or 9AA</w:t>
      </w:r>
      <w:r w:rsidR="00AE1454" w:rsidRPr="007611D1">
        <w:t>”</w:t>
      </w:r>
      <w:r w:rsidR="00037D75" w:rsidRPr="007611D1">
        <w:t>.</w:t>
      </w:r>
    </w:p>
    <w:p w:rsidR="00AD5240" w:rsidRPr="007611D1" w:rsidRDefault="007A779E" w:rsidP="007611D1">
      <w:pPr>
        <w:pStyle w:val="ItemHead"/>
      </w:pPr>
      <w:r w:rsidRPr="007611D1">
        <w:t>39</w:t>
      </w:r>
      <w:r w:rsidR="008333B2" w:rsidRPr="007611D1">
        <w:t xml:space="preserve">  Paragraph 154V(2)(c)</w:t>
      </w:r>
    </w:p>
    <w:p w:rsidR="008333B2" w:rsidRPr="007611D1" w:rsidRDefault="008333B2" w:rsidP="007611D1">
      <w:pPr>
        <w:pStyle w:val="Item"/>
      </w:pPr>
      <w:r w:rsidRPr="007611D1">
        <w:t xml:space="preserve">After </w:t>
      </w:r>
      <w:r w:rsidR="00AE1454" w:rsidRPr="007611D1">
        <w:t>“</w:t>
      </w:r>
      <w:r w:rsidRPr="007611D1">
        <w:t>Part</w:t>
      </w:r>
      <w:r w:rsidR="007611D1" w:rsidRPr="007611D1">
        <w:t> </w:t>
      </w:r>
      <w:r w:rsidRPr="007611D1">
        <w:t>9</w:t>
      </w:r>
      <w:r w:rsidR="00AE1454" w:rsidRPr="007611D1">
        <w:t>”</w:t>
      </w:r>
      <w:r w:rsidRPr="007611D1">
        <w:t xml:space="preserve">, insert </w:t>
      </w:r>
      <w:r w:rsidR="00AE1454" w:rsidRPr="007611D1">
        <w:t>“</w:t>
      </w:r>
      <w:r w:rsidRPr="007611D1">
        <w:t>or 9AA</w:t>
      </w:r>
      <w:r w:rsidR="00AE1454" w:rsidRPr="007611D1">
        <w:t>”</w:t>
      </w:r>
      <w:r w:rsidR="00037D75" w:rsidRPr="007611D1">
        <w:t>.</w:t>
      </w:r>
    </w:p>
    <w:p w:rsidR="008333B2" w:rsidRPr="007611D1" w:rsidRDefault="007A779E" w:rsidP="007611D1">
      <w:pPr>
        <w:pStyle w:val="ItemHead"/>
      </w:pPr>
      <w:r w:rsidRPr="007611D1">
        <w:t>40</w:t>
      </w:r>
      <w:r w:rsidR="00234587" w:rsidRPr="007611D1">
        <w:t xml:space="preserve">  Subsection</w:t>
      </w:r>
      <w:r w:rsidR="007611D1" w:rsidRPr="007611D1">
        <w:t> </w:t>
      </w:r>
      <w:r w:rsidR="00234587" w:rsidRPr="007611D1">
        <w:t xml:space="preserve">155AAA(21) (at the end of the definition of </w:t>
      </w:r>
      <w:r w:rsidR="00234587" w:rsidRPr="007611D1">
        <w:rPr>
          <w:i/>
        </w:rPr>
        <w:t>core statutory provision</w:t>
      </w:r>
      <w:r w:rsidR="00234587" w:rsidRPr="007611D1">
        <w:t>)</w:t>
      </w:r>
    </w:p>
    <w:p w:rsidR="00234587" w:rsidRPr="007611D1" w:rsidRDefault="00234587" w:rsidP="007611D1">
      <w:pPr>
        <w:pStyle w:val="Item"/>
      </w:pPr>
      <w:r w:rsidRPr="007611D1">
        <w:t>Add:</w:t>
      </w:r>
    </w:p>
    <w:p w:rsidR="00234587" w:rsidRPr="007611D1" w:rsidRDefault="00234587" w:rsidP="007611D1">
      <w:pPr>
        <w:pStyle w:val="paragraph"/>
      </w:pPr>
      <w:r w:rsidRPr="007611D1">
        <w:tab/>
        <w:t>; or (f)</w:t>
      </w:r>
      <w:r w:rsidRPr="007611D1">
        <w:tab/>
        <w:t>a provision of Part</w:t>
      </w:r>
      <w:r w:rsidR="007611D1" w:rsidRPr="007611D1">
        <w:t> </w:t>
      </w:r>
      <w:r w:rsidRPr="007611D1">
        <w:t xml:space="preserve">9AA of the </w:t>
      </w:r>
      <w:r w:rsidRPr="007611D1">
        <w:rPr>
          <w:i/>
        </w:rPr>
        <w:t>Telecommunications (Consumer Protection and Service Standards) Act 1999</w:t>
      </w:r>
      <w:r w:rsidR="00037D75" w:rsidRPr="007611D1">
        <w:t>.</w:t>
      </w:r>
    </w:p>
    <w:p w:rsidR="00A302EB" w:rsidRPr="007611D1" w:rsidRDefault="00A302EB" w:rsidP="007611D1">
      <w:pPr>
        <w:pStyle w:val="ActHead7"/>
        <w:pageBreakBefore/>
      </w:pPr>
      <w:bookmarkStart w:id="50" w:name="_Toc373488648"/>
      <w:r w:rsidRPr="007611D1">
        <w:rPr>
          <w:rStyle w:val="CharAmPartNo"/>
        </w:rPr>
        <w:t>Part</w:t>
      </w:r>
      <w:r w:rsidR="007611D1" w:rsidRPr="007611D1">
        <w:rPr>
          <w:rStyle w:val="CharAmPartNo"/>
        </w:rPr>
        <w:t> </w:t>
      </w:r>
      <w:r w:rsidRPr="007611D1">
        <w:rPr>
          <w:rStyle w:val="CharAmPartNo"/>
        </w:rPr>
        <w:t>2</w:t>
      </w:r>
      <w:r w:rsidRPr="007611D1">
        <w:t>—</w:t>
      </w:r>
      <w:r w:rsidRPr="007611D1">
        <w:rPr>
          <w:rStyle w:val="CharAmPartText"/>
        </w:rPr>
        <w:t>Telecommunications (Consumer Protection and Service Standards) Act 1999</w:t>
      </w:r>
      <w:bookmarkEnd w:id="50"/>
    </w:p>
    <w:p w:rsidR="0045526E" w:rsidRPr="007611D1" w:rsidRDefault="007A779E" w:rsidP="007611D1">
      <w:pPr>
        <w:pStyle w:val="ItemHead"/>
      </w:pPr>
      <w:r w:rsidRPr="007611D1">
        <w:t>41</w:t>
      </w:r>
      <w:r w:rsidR="00074404" w:rsidRPr="007611D1">
        <w:t xml:space="preserve">  </w:t>
      </w:r>
      <w:r w:rsidR="00170A30" w:rsidRPr="007611D1">
        <w:t>Section</w:t>
      </w:r>
      <w:r w:rsidR="007611D1" w:rsidRPr="007611D1">
        <w:t> </w:t>
      </w:r>
      <w:r w:rsidR="00170A30" w:rsidRPr="007611D1">
        <w:t>4</w:t>
      </w:r>
    </w:p>
    <w:p w:rsidR="00170A30" w:rsidRPr="007611D1" w:rsidRDefault="00170A30" w:rsidP="007611D1">
      <w:pPr>
        <w:pStyle w:val="Item"/>
      </w:pPr>
      <w:r w:rsidRPr="007611D1">
        <w:t>After:</w:t>
      </w:r>
    </w:p>
    <w:p w:rsidR="00170A30" w:rsidRPr="007611D1" w:rsidRDefault="00170A30" w:rsidP="007611D1">
      <w:pPr>
        <w:pStyle w:val="SOBullet"/>
      </w:pPr>
      <w:r w:rsidRPr="007611D1">
        <w:t>•</w:t>
      </w:r>
      <w:r w:rsidRPr="007611D1">
        <w:tab/>
        <w:t>Telstra is subject to price control arrangements</w:t>
      </w:r>
      <w:r w:rsidR="00037D75" w:rsidRPr="007611D1">
        <w:t>.</w:t>
      </w:r>
    </w:p>
    <w:p w:rsidR="00170A30" w:rsidRPr="007611D1" w:rsidRDefault="00170A30" w:rsidP="007611D1">
      <w:pPr>
        <w:pStyle w:val="Item"/>
      </w:pPr>
      <w:r w:rsidRPr="007611D1">
        <w:t>insert:</w:t>
      </w:r>
    </w:p>
    <w:p w:rsidR="00170A30" w:rsidRPr="007611D1" w:rsidRDefault="00170A30" w:rsidP="007611D1">
      <w:pPr>
        <w:pStyle w:val="SOBullet"/>
      </w:pPr>
      <w:r w:rsidRPr="007611D1">
        <w:t>•</w:t>
      </w:r>
      <w:r w:rsidRPr="007611D1">
        <w:tab/>
        <w:t xml:space="preserve">Charges by carriage service providers for international mobile roaming services may be </w:t>
      </w:r>
      <w:r w:rsidR="00C616FD" w:rsidRPr="007611D1">
        <w:t>controlled</w:t>
      </w:r>
      <w:r w:rsidR="00037D75" w:rsidRPr="007611D1">
        <w:t>.</w:t>
      </w:r>
    </w:p>
    <w:p w:rsidR="007132C8" w:rsidRPr="007611D1" w:rsidRDefault="007A779E" w:rsidP="007611D1">
      <w:pPr>
        <w:pStyle w:val="ItemHead"/>
      </w:pPr>
      <w:r w:rsidRPr="007611D1">
        <w:t>42</w:t>
      </w:r>
      <w:r w:rsidR="007132C8" w:rsidRPr="007611D1">
        <w:t xml:space="preserve">  Subsection</w:t>
      </w:r>
      <w:r w:rsidR="007611D1" w:rsidRPr="007611D1">
        <w:t> </w:t>
      </w:r>
      <w:r w:rsidR="007132C8" w:rsidRPr="007611D1">
        <w:t>5(2)</w:t>
      </w:r>
    </w:p>
    <w:p w:rsidR="007132C8" w:rsidRPr="007611D1" w:rsidRDefault="007132C8" w:rsidP="007611D1">
      <w:pPr>
        <w:pStyle w:val="Item"/>
      </w:pPr>
      <w:r w:rsidRPr="007611D1">
        <w:t>Insert:</w:t>
      </w:r>
    </w:p>
    <w:p w:rsidR="00D165B7" w:rsidRPr="007611D1" w:rsidRDefault="00D165B7" w:rsidP="007611D1">
      <w:pPr>
        <w:pStyle w:val="Definition"/>
      </w:pPr>
      <w:r w:rsidRPr="007611D1">
        <w:rPr>
          <w:b/>
          <w:i/>
        </w:rPr>
        <w:t>commence</w:t>
      </w:r>
      <w:r w:rsidR="00A70E68" w:rsidRPr="007611D1">
        <w:rPr>
          <w:b/>
          <w:i/>
        </w:rPr>
        <w:t>s</w:t>
      </w:r>
      <w:r w:rsidRPr="007611D1">
        <w:t>, in relation to a public inquiry by the ACCC under Part</w:t>
      </w:r>
      <w:r w:rsidR="007611D1" w:rsidRPr="007611D1">
        <w:t> </w:t>
      </w:r>
      <w:r w:rsidRPr="007611D1">
        <w:t xml:space="preserve">25 of the </w:t>
      </w:r>
      <w:r w:rsidRPr="007611D1">
        <w:rPr>
          <w:i/>
        </w:rPr>
        <w:t>Telecommunications Act 1997</w:t>
      </w:r>
      <w:r w:rsidRPr="007611D1">
        <w:t>, has the meaning given by section</w:t>
      </w:r>
      <w:r w:rsidR="007611D1" w:rsidRPr="007611D1">
        <w:t> </w:t>
      </w:r>
      <w:r w:rsidRPr="007611D1">
        <w:t>158A</w:t>
      </w:r>
      <w:r w:rsidR="008C4C93" w:rsidRPr="007611D1">
        <w:t>B</w:t>
      </w:r>
      <w:r w:rsidR="00037D75" w:rsidRPr="007611D1">
        <w:t>.</w:t>
      </w:r>
    </w:p>
    <w:p w:rsidR="00D165B7" w:rsidRPr="007611D1" w:rsidRDefault="00D165B7" w:rsidP="007611D1">
      <w:pPr>
        <w:pStyle w:val="Definition"/>
      </w:pPr>
      <w:r w:rsidRPr="007611D1">
        <w:rPr>
          <w:b/>
          <w:i/>
        </w:rPr>
        <w:t>final price</w:t>
      </w:r>
      <w:r w:rsidR="007611D1">
        <w:rPr>
          <w:b/>
          <w:i/>
        </w:rPr>
        <w:noBreakHyphen/>
      </w:r>
      <w:r w:rsidRPr="007611D1">
        <w:rPr>
          <w:b/>
          <w:i/>
        </w:rPr>
        <w:t>control determination</w:t>
      </w:r>
      <w:r w:rsidRPr="007611D1">
        <w:t xml:space="preserve"> means a price</w:t>
      </w:r>
      <w:r w:rsidR="007611D1">
        <w:noBreakHyphen/>
      </w:r>
      <w:r w:rsidRPr="007611D1">
        <w:t>control determination other than an interim price</w:t>
      </w:r>
      <w:r w:rsidR="007611D1">
        <w:noBreakHyphen/>
      </w:r>
      <w:r w:rsidRPr="007611D1">
        <w:t>control determination</w:t>
      </w:r>
      <w:r w:rsidR="00037D75" w:rsidRPr="007611D1">
        <w:t>.</w:t>
      </w:r>
    </w:p>
    <w:p w:rsidR="00D165B7" w:rsidRPr="007611D1" w:rsidRDefault="00D165B7" w:rsidP="007611D1">
      <w:pPr>
        <w:pStyle w:val="Definition"/>
      </w:pPr>
      <w:r w:rsidRPr="007611D1">
        <w:rPr>
          <w:b/>
          <w:i/>
        </w:rPr>
        <w:t>interim price</w:t>
      </w:r>
      <w:r w:rsidR="007611D1">
        <w:rPr>
          <w:b/>
          <w:i/>
        </w:rPr>
        <w:noBreakHyphen/>
      </w:r>
      <w:r w:rsidRPr="007611D1">
        <w:rPr>
          <w:b/>
          <w:i/>
        </w:rPr>
        <w:t>control determination</w:t>
      </w:r>
      <w:r w:rsidRPr="007611D1">
        <w:t xml:space="preserve"> means a price</w:t>
      </w:r>
      <w:r w:rsidR="007611D1">
        <w:noBreakHyphen/>
      </w:r>
      <w:r w:rsidRPr="007611D1">
        <w:t>control determination that is expressed to be an interim price</w:t>
      </w:r>
      <w:r w:rsidR="007611D1">
        <w:noBreakHyphen/>
      </w:r>
      <w:r w:rsidRPr="007611D1">
        <w:t>control determination</w:t>
      </w:r>
      <w:r w:rsidR="00037D75" w:rsidRPr="007611D1">
        <w:t>.</w:t>
      </w:r>
    </w:p>
    <w:p w:rsidR="00FF348F" w:rsidRPr="007611D1" w:rsidRDefault="00FF348F" w:rsidP="007611D1">
      <w:pPr>
        <w:pStyle w:val="Definition"/>
      </w:pPr>
      <w:r w:rsidRPr="007611D1">
        <w:rPr>
          <w:b/>
          <w:i/>
        </w:rPr>
        <w:t>positive result</w:t>
      </w:r>
      <w:r w:rsidRPr="007611D1">
        <w:t xml:space="preserve">: a service specification inquiry for a retail IMR service has a </w:t>
      </w:r>
      <w:r w:rsidRPr="007611D1">
        <w:rPr>
          <w:b/>
          <w:i/>
        </w:rPr>
        <w:t>positive result</w:t>
      </w:r>
      <w:r w:rsidRPr="007611D1">
        <w:t xml:space="preserve"> if </w:t>
      </w:r>
      <w:r w:rsidR="0030360A" w:rsidRPr="007611D1">
        <w:t>the inquiry results in the ACCC finding that the service should be specified in a price</w:t>
      </w:r>
      <w:r w:rsidR="007611D1">
        <w:noBreakHyphen/>
      </w:r>
      <w:r w:rsidR="0030360A" w:rsidRPr="007611D1">
        <w:t>control determination if appropriate price</w:t>
      </w:r>
      <w:r w:rsidR="007611D1">
        <w:noBreakHyphen/>
      </w:r>
      <w:r w:rsidR="0030360A" w:rsidRPr="007611D1">
        <w:t>control arrangements for the service can be made in the determination</w:t>
      </w:r>
      <w:r w:rsidR="00037D75" w:rsidRPr="007611D1">
        <w:t>.</w:t>
      </w:r>
    </w:p>
    <w:p w:rsidR="00D165B7" w:rsidRPr="007611D1" w:rsidRDefault="00D165B7" w:rsidP="007611D1">
      <w:pPr>
        <w:pStyle w:val="Definition"/>
      </w:pPr>
      <w:r w:rsidRPr="007611D1">
        <w:rPr>
          <w:b/>
          <w:i/>
        </w:rPr>
        <w:t>price</w:t>
      </w:r>
      <w:r w:rsidR="007611D1">
        <w:rPr>
          <w:b/>
          <w:i/>
        </w:rPr>
        <w:noBreakHyphen/>
      </w:r>
      <w:r w:rsidRPr="007611D1">
        <w:rPr>
          <w:b/>
          <w:i/>
        </w:rPr>
        <w:t>control arrangements</w:t>
      </w:r>
      <w:r w:rsidRPr="007611D1">
        <w:t xml:space="preserve"> includes:</w:t>
      </w:r>
    </w:p>
    <w:p w:rsidR="00D165B7" w:rsidRPr="007611D1" w:rsidRDefault="00D165B7" w:rsidP="007611D1">
      <w:pPr>
        <w:pStyle w:val="paragraph"/>
      </w:pPr>
      <w:r w:rsidRPr="007611D1">
        <w:tab/>
        <w:t>(a)</w:t>
      </w:r>
      <w:r w:rsidRPr="007611D1">
        <w:tab/>
        <w:t>price</w:t>
      </w:r>
      <w:r w:rsidR="007611D1">
        <w:noBreakHyphen/>
      </w:r>
      <w:r w:rsidRPr="007611D1">
        <w:t>capping arrangements; and</w:t>
      </w:r>
    </w:p>
    <w:p w:rsidR="00D165B7" w:rsidRPr="007611D1" w:rsidRDefault="00D165B7" w:rsidP="007611D1">
      <w:pPr>
        <w:pStyle w:val="paragraph"/>
      </w:pPr>
      <w:r w:rsidRPr="007611D1">
        <w:tab/>
        <w:t>(b)</w:t>
      </w:r>
      <w:r w:rsidRPr="007611D1">
        <w:tab/>
        <w:t>principles in accordance with which alterations to price are to be made</w:t>
      </w:r>
      <w:r w:rsidR="00037D75" w:rsidRPr="007611D1">
        <w:t>.</w:t>
      </w:r>
    </w:p>
    <w:p w:rsidR="00D165B7" w:rsidRPr="007611D1" w:rsidRDefault="00D165B7" w:rsidP="007611D1">
      <w:pPr>
        <w:pStyle w:val="Definition"/>
      </w:pPr>
      <w:r w:rsidRPr="007611D1">
        <w:rPr>
          <w:b/>
          <w:i/>
        </w:rPr>
        <w:t>price</w:t>
      </w:r>
      <w:r w:rsidR="007611D1">
        <w:rPr>
          <w:b/>
          <w:i/>
        </w:rPr>
        <w:noBreakHyphen/>
      </w:r>
      <w:r w:rsidRPr="007611D1">
        <w:rPr>
          <w:b/>
          <w:i/>
        </w:rPr>
        <w:t>control determination</w:t>
      </w:r>
      <w:r w:rsidRPr="007611D1">
        <w:t xml:space="preserve"> means a determination under section</w:t>
      </w:r>
      <w:r w:rsidR="007611D1" w:rsidRPr="007611D1">
        <w:t> </w:t>
      </w:r>
      <w:r w:rsidRPr="007611D1">
        <w:t>15</w:t>
      </w:r>
      <w:r w:rsidR="00604598" w:rsidRPr="007611D1">
        <w:t>8A</w:t>
      </w:r>
      <w:r w:rsidR="00634311" w:rsidRPr="007611D1">
        <w:t>C</w:t>
      </w:r>
      <w:r w:rsidR="00037D75" w:rsidRPr="007611D1">
        <w:t>.</w:t>
      </w:r>
    </w:p>
    <w:p w:rsidR="00C76923" w:rsidRPr="007611D1" w:rsidRDefault="00C76923" w:rsidP="007611D1">
      <w:pPr>
        <w:pStyle w:val="Definition"/>
      </w:pPr>
      <w:r w:rsidRPr="007611D1">
        <w:rPr>
          <w:b/>
          <w:i/>
        </w:rPr>
        <w:t>price</w:t>
      </w:r>
      <w:r w:rsidR="007611D1">
        <w:rPr>
          <w:b/>
          <w:i/>
        </w:rPr>
        <w:noBreakHyphen/>
      </w:r>
      <w:r w:rsidRPr="007611D1">
        <w:rPr>
          <w:b/>
          <w:i/>
        </w:rPr>
        <w:t>control inquiry</w:t>
      </w:r>
      <w:r w:rsidRPr="007611D1">
        <w:t xml:space="preserve"> means a public inquiry by the </w:t>
      </w:r>
      <w:r w:rsidR="00BA3078" w:rsidRPr="007611D1">
        <w:t>ACCC</w:t>
      </w:r>
      <w:r w:rsidRPr="007611D1">
        <w:t xml:space="preserve"> under Part</w:t>
      </w:r>
      <w:r w:rsidR="007611D1" w:rsidRPr="007611D1">
        <w:t> </w:t>
      </w:r>
      <w:r w:rsidRPr="007611D1">
        <w:t xml:space="preserve">25 of the </w:t>
      </w:r>
      <w:r w:rsidRPr="007611D1">
        <w:rPr>
          <w:i/>
        </w:rPr>
        <w:t>Telecommunications Act 1997</w:t>
      </w:r>
      <w:r w:rsidRPr="007611D1">
        <w:t xml:space="preserve"> about what price</w:t>
      </w:r>
      <w:r w:rsidR="007611D1">
        <w:noBreakHyphen/>
      </w:r>
      <w:r w:rsidRPr="007611D1">
        <w:t>control arrangements should be specified in a price</w:t>
      </w:r>
      <w:r w:rsidR="007611D1">
        <w:noBreakHyphen/>
      </w:r>
      <w:r w:rsidRPr="007611D1">
        <w:t>control determination for a retail IMR service</w:t>
      </w:r>
      <w:r w:rsidR="00037D75" w:rsidRPr="007611D1">
        <w:t>.</w:t>
      </w:r>
    </w:p>
    <w:p w:rsidR="00D165B7" w:rsidRPr="007611D1" w:rsidRDefault="00D165B7" w:rsidP="007611D1">
      <w:pPr>
        <w:pStyle w:val="Definition"/>
      </w:pPr>
      <w:r w:rsidRPr="007611D1">
        <w:rPr>
          <w:b/>
          <w:i/>
        </w:rPr>
        <w:t>service specification inquiry</w:t>
      </w:r>
      <w:r w:rsidRPr="007611D1">
        <w:t xml:space="preserve"> means a public inquiry by the </w:t>
      </w:r>
      <w:r w:rsidR="00604598" w:rsidRPr="007611D1">
        <w:t>ACCC</w:t>
      </w:r>
      <w:r w:rsidRPr="007611D1">
        <w:t xml:space="preserve"> under Part</w:t>
      </w:r>
      <w:r w:rsidR="007611D1" w:rsidRPr="007611D1">
        <w:t> </w:t>
      </w:r>
      <w:r w:rsidRPr="007611D1">
        <w:t xml:space="preserve">25 of the </w:t>
      </w:r>
      <w:r w:rsidRPr="007611D1">
        <w:rPr>
          <w:i/>
        </w:rPr>
        <w:t>Telecommunications Act 1997</w:t>
      </w:r>
      <w:r w:rsidRPr="007611D1">
        <w:t xml:space="preserve"> about whether a particular </w:t>
      </w:r>
      <w:r w:rsidR="00634311" w:rsidRPr="007611D1">
        <w:t>retail</w:t>
      </w:r>
      <w:r w:rsidRPr="007611D1">
        <w:t xml:space="preserve"> IMR service should be specified in a price</w:t>
      </w:r>
      <w:r w:rsidR="007611D1">
        <w:noBreakHyphen/>
      </w:r>
      <w:r w:rsidRPr="007611D1">
        <w:t>control determination</w:t>
      </w:r>
      <w:r w:rsidR="00037D75" w:rsidRPr="007611D1">
        <w:t>.</w:t>
      </w:r>
    </w:p>
    <w:p w:rsidR="00A302EB" w:rsidRPr="007611D1" w:rsidRDefault="007A779E" w:rsidP="007611D1">
      <w:pPr>
        <w:pStyle w:val="ItemHead"/>
      </w:pPr>
      <w:r w:rsidRPr="007611D1">
        <w:t>43</w:t>
      </w:r>
      <w:r w:rsidR="00A302EB" w:rsidRPr="007611D1">
        <w:t xml:space="preserve">  After Part</w:t>
      </w:r>
      <w:r w:rsidR="007611D1" w:rsidRPr="007611D1">
        <w:t> </w:t>
      </w:r>
      <w:r w:rsidR="00A302EB" w:rsidRPr="007611D1">
        <w:t>9</w:t>
      </w:r>
    </w:p>
    <w:p w:rsidR="00396203" w:rsidRPr="007611D1" w:rsidRDefault="00A302EB" w:rsidP="007611D1">
      <w:pPr>
        <w:pStyle w:val="Item"/>
      </w:pPr>
      <w:r w:rsidRPr="007611D1">
        <w:t>Insert:</w:t>
      </w:r>
    </w:p>
    <w:p w:rsidR="000077AF" w:rsidRPr="007611D1" w:rsidRDefault="000077AF" w:rsidP="007611D1">
      <w:pPr>
        <w:pStyle w:val="ActHead2"/>
      </w:pPr>
      <w:bookmarkStart w:id="51" w:name="_Toc373488649"/>
      <w:r w:rsidRPr="007611D1">
        <w:rPr>
          <w:rStyle w:val="CharPartNo"/>
        </w:rPr>
        <w:t>Part</w:t>
      </w:r>
      <w:r w:rsidR="007611D1" w:rsidRPr="007611D1">
        <w:rPr>
          <w:rStyle w:val="CharPartNo"/>
        </w:rPr>
        <w:t> </w:t>
      </w:r>
      <w:r w:rsidRPr="007611D1">
        <w:rPr>
          <w:rStyle w:val="CharPartNo"/>
        </w:rPr>
        <w:t>9AA</w:t>
      </w:r>
      <w:r w:rsidRPr="007611D1">
        <w:t>—</w:t>
      </w:r>
      <w:r w:rsidRPr="007611D1">
        <w:rPr>
          <w:rStyle w:val="CharPartText"/>
        </w:rPr>
        <w:t>Price controls on certain retail IMR services</w:t>
      </w:r>
      <w:bookmarkEnd w:id="51"/>
    </w:p>
    <w:p w:rsidR="000077AF" w:rsidRPr="007611D1" w:rsidRDefault="000077AF" w:rsidP="007611D1">
      <w:pPr>
        <w:pStyle w:val="ActHead3"/>
      </w:pPr>
      <w:bookmarkStart w:id="52" w:name="_Toc373488650"/>
      <w:r w:rsidRPr="007611D1">
        <w:rPr>
          <w:rStyle w:val="CharDivNo"/>
        </w:rPr>
        <w:t>Division</w:t>
      </w:r>
      <w:r w:rsidR="007611D1" w:rsidRPr="007611D1">
        <w:rPr>
          <w:rStyle w:val="CharDivNo"/>
        </w:rPr>
        <w:t> </w:t>
      </w:r>
      <w:r w:rsidRPr="007611D1">
        <w:rPr>
          <w:rStyle w:val="CharDivNo"/>
        </w:rPr>
        <w:t>1</w:t>
      </w:r>
      <w:r w:rsidRPr="007611D1">
        <w:t>—</w:t>
      </w:r>
      <w:r w:rsidRPr="007611D1">
        <w:rPr>
          <w:rStyle w:val="CharDivText"/>
        </w:rPr>
        <w:t>Introduction</w:t>
      </w:r>
      <w:bookmarkEnd w:id="52"/>
    </w:p>
    <w:p w:rsidR="000077AF" w:rsidRPr="007611D1" w:rsidRDefault="00037D75" w:rsidP="007611D1">
      <w:pPr>
        <w:pStyle w:val="ActHead5"/>
      </w:pPr>
      <w:bookmarkStart w:id="53" w:name="_Toc373488651"/>
      <w:r w:rsidRPr="007611D1">
        <w:rPr>
          <w:rStyle w:val="CharSectno"/>
        </w:rPr>
        <w:t>158AA</w:t>
      </w:r>
      <w:r w:rsidR="000077AF" w:rsidRPr="007611D1">
        <w:t xml:space="preserve">  Simplified outline of this Part</w:t>
      </w:r>
      <w:bookmarkEnd w:id="53"/>
    </w:p>
    <w:p w:rsidR="000077AF" w:rsidRPr="007611D1" w:rsidRDefault="000077AF" w:rsidP="007611D1">
      <w:pPr>
        <w:pStyle w:val="SOBullet"/>
      </w:pPr>
      <w:r w:rsidRPr="007611D1">
        <w:t>•</w:t>
      </w:r>
      <w:r w:rsidRPr="007611D1">
        <w:tab/>
        <w:t>The ACCC may determine price</w:t>
      </w:r>
      <w:r w:rsidR="007611D1">
        <w:noBreakHyphen/>
      </w:r>
      <w:r w:rsidRPr="007611D1">
        <w:t>control arrangements for roaming services that allow Australian customers to use their mobile telecommunications devices in foreign countries</w:t>
      </w:r>
      <w:r w:rsidR="00037D75" w:rsidRPr="007611D1">
        <w:t>.</w:t>
      </w:r>
    </w:p>
    <w:p w:rsidR="000077AF" w:rsidRPr="007611D1" w:rsidRDefault="000077AF" w:rsidP="007611D1">
      <w:pPr>
        <w:pStyle w:val="SOBullet"/>
      </w:pPr>
      <w:r w:rsidRPr="007611D1">
        <w:t>•</w:t>
      </w:r>
      <w:r w:rsidRPr="007611D1">
        <w:tab/>
        <w:t>Before the ACCC can make such a determination it must:</w:t>
      </w:r>
    </w:p>
    <w:p w:rsidR="000077AF" w:rsidRPr="007611D1" w:rsidRDefault="000077AF" w:rsidP="007611D1">
      <w:pPr>
        <w:pStyle w:val="SOPara"/>
      </w:pPr>
      <w:r w:rsidRPr="007611D1">
        <w:tab/>
        <w:t>(a)</w:t>
      </w:r>
      <w:r w:rsidRPr="007611D1">
        <w:tab/>
        <w:t>publicly inquire into the service to which price</w:t>
      </w:r>
      <w:r w:rsidR="007611D1">
        <w:noBreakHyphen/>
      </w:r>
      <w:r w:rsidRPr="007611D1">
        <w:t>control arrangements are to apply and what the arrangements should be; and</w:t>
      </w:r>
    </w:p>
    <w:p w:rsidR="000077AF" w:rsidRPr="007611D1" w:rsidRDefault="000077AF" w:rsidP="007611D1">
      <w:pPr>
        <w:pStyle w:val="SOPara"/>
      </w:pPr>
      <w:r w:rsidRPr="007611D1">
        <w:tab/>
        <w:t>(b)</w:t>
      </w:r>
      <w:r w:rsidRPr="007611D1">
        <w:tab/>
        <w:t>get the Minister</w:t>
      </w:r>
      <w:r w:rsidR="00AE1454" w:rsidRPr="007611D1">
        <w:t>’</w:t>
      </w:r>
      <w:r w:rsidRPr="007611D1">
        <w:t>s agreement to the proposed determination</w:t>
      </w:r>
      <w:r w:rsidR="00037D75" w:rsidRPr="007611D1">
        <w:t>.</w:t>
      </w:r>
    </w:p>
    <w:p w:rsidR="000077AF" w:rsidRPr="007611D1" w:rsidRDefault="000077AF" w:rsidP="007611D1">
      <w:pPr>
        <w:pStyle w:val="SOBullet"/>
      </w:pPr>
      <w:r w:rsidRPr="007611D1">
        <w:t>•</w:t>
      </w:r>
      <w:r w:rsidRPr="007611D1">
        <w:tab/>
        <w:t>There are timing requirements for inquiries</w:t>
      </w:r>
      <w:r w:rsidR="00037D75" w:rsidRPr="007611D1">
        <w:t>.</w:t>
      </w:r>
      <w:r w:rsidRPr="007611D1">
        <w:t xml:space="preserve"> The ACCC can set interim price</w:t>
      </w:r>
      <w:r w:rsidR="007611D1">
        <w:noBreakHyphen/>
      </w:r>
      <w:r w:rsidRPr="007611D1">
        <w:t>control arrangements for a service while an inquiry into price</w:t>
      </w:r>
      <w:r w:rsidR="007611D1">
        <w:noBreakHyphen/>
      </w:r>
      <w:r w:rsidRPr="007611D1">
        <w:t>control arrangements for the service is occurring</w:t>
      </w:r>
      <w:r w:rsidR="00037D75" w:rsidRPr="007611D1">
        <w:t>.</w:t>
      </w:r>
    </w:p>
    <w:p w:rsidR="000077AF" w:rsidRPr="007611D1" w:rsidRDefault="000077AF" w:rsidP="007611D1">
      <w:pPr>
        <w:pStyle w:val="SOBullet"/>
      </w:pPr>
      <w:r w:rsidRPr="007611D1">
        <w:t>•</w:t>
      </w:r>
      <w:r w:rsidRPr="007611D1">
        <w:tab/>
        <w:t>There are special rules for the variation, revocation, expiry and replacement of determinations of price</w:t>
      </w:r>
      <w:r w:rsidR="007611D1">
        <w:noBreakHyphen/>
      </w:r>
      <w:r w:rsidRPr="007611D1">
        <w:t>control arrangements</w:t>
      </w:r>
      <w:r w:rsidR="00037D75" w:rsidRPr="007611D1">
        <w:t>.</w:t>
      </w:r>
    </w:p>
    <w:p w:rsidR="000077AF" w:rsidRPr="007611D1" w:rsidRDefault="000077AF" w:rsidP="007611D1">
      <w:pPr>
        <w:pStyle w:val="SOBullet"/>
      </w:pPr>
      <w:r w:rsidRPr="007611D1">
        <w:t>•</w:t>
      </w:r>
      <w:r w:rsidRPr="007611D1">
        <w:tab/>
        <w:t>Carriage service providers must comply with determinations</w:t>
      </w:r>
      <w:r w:rsidR="00037D75" w:rsidRPr="007611D1">
        <w:t>.</w:t>
      </w:r>
      <w:r w:rsidR="008C4390" w:rsidRPr="007611D1">
        <w:t xml:space="preserve"> Compliance is a service provider rule under the </w:t>
      </w:r>
      <w:r w:rsidR="008C4390" w:rsidRPr="007611D1">
        <w:rPr>
          <w:i/>
        </w:rPr>
        <w:t>Telecommunications Act 1997</w:t>
      </w:r>
      <w:r w:rsidR="008C4390" w:rsidRPr="007611D1">
        <w:t xml:space="preserve"> (and so can be enforced under that Act</w:t>
      </w:r>
      <w:r w:rsidR="00035CF0" w:rsidRPr="007611D1">
        <w:t>)</w:t>
      </w:r>
      <w:r w:rsidR="00037D75" w:rsidRPr="007611D1">
        <w:t>.</w:t>
      </w:r>
    </w:p>
    <w:p w:rsidR="000077AF" w:rsidRPr="007611D1" w:rsidRDefault="00037D75" w:rsidP="007611D1">
      <w:pPr>
        <w:pStyle w:val="ActHead5"/>
      </w:pPr>
      <w:bookmarkStart w:id="54" w:name="_Toc373488652"/>
      <w:r w:rsidRPr="007611D1">
        <w:rPr>
          <w:rStyle w:val="CharSectno"/>
        </w:rPr>
        <w:t>158AB</w:t>
      </w:r>
      <w:r w:rsidR="000077AF" w:rsidRPr="007611D1">
        <w:t xml:space="preserve">  When public inquiry commences</w:t>
      </w:r>
      <w:bookmarkEnd w:id="54"/>
    </w:p>
    <w:p w:rsidR="000077AF" w:rsidRPr="007611D1" w:rsidRDefault="000077AF" w:rsidP="007611D1">
      <w:pPr>
        <w:pStyle w:val="subsection"/>
      </w:pPr>
      <w:r w:rsidRPr="007611D1">
        <w:tab/>
      </w:r>
      <w:r w:rsidRPr="007611D1">
        <w:tab/>
        <w:t>A public inquiry held by the ACCC under Part</w:t>
      </w:r>
      <w:r w:rsidR="007611D1" w:rsidRPr="007611D1">
        <w:t> </w:t>
      </w:r>
      <w:r w:rsidRPr="007611D1">
        <w:t xml:space="preserve">25 of the </w:t>
      </w:r>
      <w:r w:rsidRPr="007611D1">
        <w:rPr>
          <w:i/>
        </w:rPr>
        <w:t>Telecommunications Act 1997</w:t>
      </w:r>
      <w:r w:rsidRPr="007611D1">
        <w:t xml:space="preserve"> </w:t>
      </w:r>
      <w:r w:rsidRPr="007611D1">
        <w:rPr>
          <w:b/>
          <w:i/>
        </w:rPr>
        <w:t>commences</w:t>
      </w:r>
      <w:r w:rsidRPr="007611D1">
        <w:t xml:space="preserve"> when the ACCC publishes the notice under section</w:t>
      </w:r>
      <w:r w:rsidR="007611D1" w:rsidRPr="007611D1">
        <w:t> </w:t>
      </w:r>
      <w:r w:rsidRPr="007611D1">
        <w:t>498 of that Act about the inquiry</w:t>
      </w:r>
      <w:r w:rsidR="00037D75" w:rsidRPr="007611D1">
        <w:t>.</w:t>
      </w:r>
    </w:p>
    <w:p w:rsidR="000077AF" w:rsidRPr="007611D1" w:rsidRDefault="000077AF" w:rsidP="007611D1">
      <w:pPr>
        <w:pStyle w:val="ActHead3"/>
      </w:pPr>
      <w:bookmarkStart w:id="55" w:name="_Toc373488653"/>
      <w:r w:rsidRPr="007611D1">
        <w:rPr>
          <w:rStyle w:val="CharDivNo"/>
        </w:rPr>
        <w:t>Division</w:t>
      </w:r>
      <w:r w:rsidR="007611D1" w:rsidRPr="007611D1">
        <w:rPr>
          <w:rStyle w:val="CharDivNo"/>
        </w:rPr>
        <w:t> </w:t>
      </w:r>
      <w:r w:rsidRPr="007611D1">
        <w:rPr>
          <w:rStyle w:val="CharDivNo"/>
        </w:rPr>
        <w:t>2</w:t>
      </w:r>
      <w:r w:rsidRPr="007611D1">
        <w:t>—</w:t>
      </w:r>
      <w:r w:rsidRPr="007611D1">
        <w:rPr>
          <w:rStyle w:val="CharDivText"/>
        </w:rPr>
        <w:t>ACCC may make price</w:t>
      </w:r>
      <w:r w:rsidR="007611D1" w:rsidRPr="007611D1">
        <w:rPr>
          <w:rStyle w:val="CharDivText"/>
        </w:rPr>
        <w:noBreakHyphen/>
      </w:r>
      <w:r w:rsidRPr="007611D1">
        <w:rPr>
          <w:rStyle w:val="CharDivText"/>
        </w:rPr>
        <w:t>control determinations for retail IMR services</w:t>
      </w:r>
      <w:bookmarkEnd w:id="55"/>
    </w:p>
    <w:p w:rsidR="000077AF" w:rsidRPr="007611D1" w:rsidRDefault="00037D75" w:rsidP="007611D1">
      <w:pPr>
        <w:pStyle w:val="ActHead5"/>
      </w:pPr>
      <w:bookmarkStart w:id="56" w:name="_Toc373488654"/>
      <w:r w:rsidRPr="007611D1">
        <w:rPr>
          <w:rStyle w:val="CharSectno"/>
        </w:rPr>
        <w:t>158AC</w:t>
      </w:r>
      <w:r w:rsidR="000077AF" w:rsidRPr="007611D1">
        <w:t xml:space="preserve">  Price</w:t>
      </w:r>
      <w:r w:rsidR="007611D1">
        <w:noBreakHyphen/>
      </w:r>
      <w:r w:rsidR="000077AF" w:rsidRPr="007611D1">
        <w:t>control determinations</w:t>
      </w:r>
      <w:bookmarkEnd w:id="56"/>
    </w:p>
    <w:p w:rsidR="000077AF" w:rsidRPr="007611D1" w:rsidRDefault="000077AF" w:rsidP="007611D1">
      <w:pPr>
        <w:pStyle w:val="subsection"/>
      </w:pPr>
      <w:r w:rsidRPr="007611D1">
        <w:tab/>
        <w:t>(1)</w:t>
      </w:r>
      <w:r w:rsidRPr="007611D1">
        <w:tab/>
        <w:t>The ACCC may make a written determination of price</w:t>
      </w:r>
      <w:r w:rsidR="007611D1">
        <w:noBreakHyphen/>
      </w:r>
      <w:r w:rsidRPr="007611D1">
        <w:t>control arrangements for a specified retail IMR service</w:t>
      </w:r>
      <w:r w:rsidR="00037D75" w:rsidRPr="007611D1">
        <w:t>.</w:t>
      </w:r>
    </w:p>
    <w:p w:rsidR="005C1D53" w:rsidRPr="007611D1" w:rsidRDefault="005C1D53" w:rsidP="007611D1">
      <w:pPr>
        <w:pStyle w:val="notetext"/>
      </w:pPr>
      <w:r w:rsidRPr="007611D1">
        <w:t>Note 1:</w:t>
      </w:r>
      <w:r w:rsidRPr="007611D1">
        <w:tab/>
        <w:t>Division</w:t>
      </w:r>
      <w:r w:rsidR="007611D1" w:rsidRPr="007611D1">
        <w:t> </w:t>
      </w:r>
      <w:r w:rsidRPr="007611D1">
        <w:t>3 prohibits the ACCC from making a price</w:t>
      </w:r>
      <w:r w:rsidR="007611D1">
        <w:noBreakHyphen/>
      </w:r>
      <w:r w:rsidRPr="007611D1">
        <w:t>control determination for a retail IMR service unless the ACCC has:</w:t>
      </w:r>
    </w:p>
    <w:p w:rsidR="005C1D53" w:rsidRPr="007611D1" w:rsidRDefault="005C1D53" w:rsidP="007611D1">
      <w:pPr>
        <w:pStyle w:val="notepara"/>
      </w:pPr>
      <w:r w:rsidRPr="007611D1">
        <w:t>(a)</w:t>
      </w:r>
      <w:r w:rsidRPr="007611D1">
        <w:tab/>
        <w:t>held a service specification inquiry for the service and as a result found that the service should be specified in a price</w:t>
      </w:r>
      <w:r w:rsidR="007611D1">
        <w:noBreakHyphen/>
      </w:r>
      <w:r w:rsidRPr="007611D1">
        <w:t>control determination; and</w:t>
      </w:r>
    </w:p>
    <w:p w:rsidR="005C1D53" w:rsidRPr="007611D1" w:rsidRDefault="005C1D53" w:rsidP="007611D1">
      <w:pPr>
        <w:pStyle w:val="notepara"/>
      </w:pPr>
      <w:r w:rsidRPr="007611D1">
        <w:t>(b)</w:t>
      </w:r>
      <w:r w:rsidRPr="007611D1">
        <w:tab/>
        <w:t>held a price</w:t>
      </w:r>
      <w:r w:rsidR="007611D1">
        <w:noBreakHyphen/>
      </w:r>
      <w:r w:rsidRPr="007611D1">
        <w:t>control inquiry for the service; and</w:t>
      </w:r>
    </w:p>
    <w:p w:rsidR="005C1D53" w:rsidRPr="007611D1" w:rsidRDefault="005C1D53" w:rsidP="007611D1">
      <w:pPr>
        <w:pStyle w:val="notepara"/>
      </w:pPr>
      <w:r w:rsidRPr="007611D1">
        <w:t>(c)</w:t>
      </w:r>
      <w:r w:rsidRPr="007611D1">
        <w:tab/>
        <w:t>got the Minister’s agreement to the proposed determination</w:t>
      </w:r>
      <w:r w:rsidR="00037D75" w:rsidRPr="007611D1">
        <w:t>.</w:t>
      </w:r>
    </w:p>
    <w:p w:rsidR="005C1D53" w:rsidRPr="007611D1" w:rsidRDefault="005C1D53" w:rsidP="007611D1">
      <w:pPr>
        <w:pStyle w:val="notetext"/>
      </w:pPr>
      <w:r w:rsidRPr="007611D1">
        <w:t>Note 2:</w:t>
      </w:r>
      <w:r w:rsidRPr="007611D1">
        <w:tab/>
        <w:t>Division</w:t>
      </w:r>
      <w:r w:rsidR="007611D1" w:rsidRPr="007611D1">
        <w:t> </w:t>
      </w:r>
      <w:r w:rsidRPr="007611D1">
        <w:t>3 requires the ACCC:</w:t>
      </w:r>
    </w:p>
    <w:p w:rsidR="005C1D53" w:rsidRPr="007611D1" w:rsidRDefault="005C1D53" w:rsidP="007611D1">
      <w:pPr>
        <w:pStyle w:val="notepara"/>
      </w:pPr>
      <w:r w:rsidRPr="007611D1">
        <w:t>(a)</w:t>
      </w:r>
      <w:r w:rsidRPr="007611D1">
        <w:tab/>
        <w:t>to commence holding a price</w:t>
      </w:r>
      <w:r w:rsidR="007611D1">
        <w:noBreakHyphen/>
      </w:r>
      <w:r w:rsidRPr="007611D1">
        <w:t>control inquiry for a retail IMR service no later than 30 days after publishing the report of a service specification inquiry that resulted in the ACCC finding the service should be specified in a price</w:t>
      </w:r>
      <w:r w:rsidR="007611D1">
        <w:noBreakHyphen/>
      </w:r>
      <w:r w:rsidRPr="007611D1">
        <w:t>control determination; and</w:t>
      </w:r>
    </w:p>
    <w:p w:rsidR="005C1D53" w:rsidRPr="007611D1" w:rsidRDefault="005C1D53" w:rsidP="007611D1">
      <w:pPr>
        <w:pStyle w:val="notepara"/>
      </w:pPr>
      <w:r w:rsidRPr="007611D1">
        <w:t>(b)</w:t>
      </w:r>
      <w:r w:rsidRPr="007611D1">
        <w:tab/>
        <w:t>to make the price</w:t>
      </w:r>
      <w:r w:rsidR="007611D1">
        <w:noBreakHyphen/>
      </w:r>
      <w:r w:rsidRPr="007611D1">
        <w:t>control determination within a limited time after commencing the price</w:t>
      </w:r>
      <w:r w:rsidR="007611D1">
        <w:noBreakHyphen/>
      </w:r>
      <w:r w:rsidRPr="007611D1">
        <w:t>control inquiry</w:t>
      </w:r>
      <w:r w:rsidR="00037D75" w:rsidRPr="007611D1">
        <w:t>.</w:t>
      </w:r>
    </w:p>
    <w:p w:rsidR="000077AF" w:rsidRPr="007611D1" w:rsidRDefault="000077AF" w:rsidP="007611D1">
      <w:pPr>
        <w:pStyle w:val="subsection"/>
      </w:pPr>
      <w:r w:rsidRPr="007611D1">
        <w:tab/>
        <w:t>(2)</w:t>
      </w:r>
      <w:r w:rsidRPr="007611D1">
        <w:tab/>
        <w:t xml:space="preserve">A determination under </w:t>
      </w:r>
      <w:r w:rsidR="007611D1" w:rsidRPr="007611D1">
        <w:t>subsection (</w:t>
      </w:r>
      <w:r w:rsidRPr="007611D1">
        <w:t xml:space="preserve">1) is to be known as a </w:t>
      </w:r>
      <w:r w:rsidRPr="007611D1">
        <w:rPr>
          <w:b/>
          <w:i/>
        </w:rPr>
        <w:t>price</w:t>
      </w:r>
      <w:r w:rsidR="007611D1">
        <w:rPr>
          <w:b/>
          <w:i/>
        </w:rPr>
        <w:noBreakHyphen/>
      </w:r>
      <w:r w:rsidRPr="007611D1">
        <w:rPr>
          <w:b/>
          <w:i/>
        </w:rPr>
        <w:t>control determination</w:t>
      </w:r>
      <w:r w:rsidR="00037D75" w:rsidRPr="007611D1">
        <w:t>.</w:t>
      </w:r>
    </w:p>
    <w:p w:rsidR="000077AF" w:rsidRPr="007611D1" w:rsidRDefault="000077AF" w:rsidP="007611D1">
      <w:pPr>
        <w:pStyle w:val="subsection"/>
      </w:pPr>
      <w:r w:rsidRPr="007611D1">
        <w:tab/>
        <w:t>(3)</w:t>
      </w:r>
      <w:r w:rsidRPr="007611D1">
        <w:tab/>
        <w:t>A price</w:t>
      </w:r>
      <w:r w:rsidR="007611D1">
        <w:noBreakHyphen/>
      </w:r>
      <w:r w:rsidRPr="007611D1">
        <w:t xml:space="preserve">control determination </w:t>
      </w:r>
      <w:r w:rsidR="00837E53" w:rsidRPr="007611D1">
        <w:t xml:space="preserve">for a retail IMR service </w:t>
      </w:r>
      <w:r w:rsidRPr="007611D1">
        <w:t>may make different provision for price</w:t>
      </w:r>
      <w:r w:rsidR="007611D1">
        <w:noBreakHyphen/>
      </w:r>
      <w:r w:rsidRPr="007611D1">
        <w:t>control arrangements with respect to:</w:t>
      </w:r>
    </w:p>
    <w:p w:rsidR="000077AF" w:rsidRPr="007611D1" w:rsidRDefault="000077AF" w:rsidP="007611D1">
      <w:pPr>
        <w:pStyle w:val="paragraph"/>
      </w:pPr>
      <w:r w:rsidRPr="007611D1">
        <w:tab/>
        <w:t>(a)</w:t>
      </w:r>
      <w:r w:rsidRPr="007611D1">
        <w:tab/>
        <w:t>different carriage service providers who supply or arrange the supply of the service or are to do so; or</w:t>
      </w:r>
    </w:p>
    <w:p w:rsidR="000077AF" w:rsidRPr="007611D1" w:rsidRDefault="000077AF" w:rsidP="007611D1">
      <w:pPr>
        <w:pStyle w:val="paragraph"/>
      </w:pPr>
      <w:r w:rsidRPr="007611D1">
        <w:tab/>
        <w:t>(b)</w:t>
      </w:r>
      <w:r w:rsidRPr="007611D1">
        <w:tab/>
        <w:t>different classes of carriage service providers who supply or arrange the supply of the service or are to do so; or</w:t>
      </w:r>
    </w:p>
    <w:p w:rsidR="000077AF" w:rsidRPr="007611D1" w:rsidRDefault="000077AF" w:rsidP="007611D1">
      <w:pPr>
        <w:pStyle w:val="paragraph"/>
      </w:pPr>
      <w:r w:rsidRPr="007611D1">
        <w:tab/>
        <w:t>(c)</w:t>
      </w:r>
      <w:r w:rsidRPr="007611D1">
        <w:tab/>
        <w:t>different persons to whom the service is supplied or is to be supplied; or</w:t>
      </w:r>
    </w:p>
    <w:p w:rsidR="000077AF" w:rsidRPr="007611D1" w:rsidRDefault="000077AF" w:rsidP="007611D1">
      <w:pPr>
        <w:pStyle w:val="paragraph"/>
      </w:pPr>
      <w:r w:rsidRPr="007611D1">
        <w:tab/>
        <w:t>(d)</w:t>
      </w:r>
      <w:r w:rsidRPr="007611D1">
        <w:tab/>
        <w:t>different classes of persons to whom the service is supplied or is to be supplied</w:t>
      </w:r>
      <w:r w:rsidR="00037D75" w:rsidRPr="007611D1">
        <w:t>.</w:t>
      </w:r>
    </w:p>
    <w:p w:rsidR="000077AF" w:rsidRPr="007611D1" w:rsidRDefault="000077AF" w:rsidP="007611D1">
      <w:pPr>
        <w:pStyle w:val="subsection"/>
      </w:pPr>
      <w:r w:rsidRPr="007611D1">
        <w:tab/>
        <w:t>(4)</w:t>
      </w:r>
      <w:r w:rsidRPr="007611D1">
        <w:tab/>
      </w:r>
      <w:r w:rsidR="007611D1" w:rsidRPr="007611D1">
        <w:t>Subsection (</w:t>
      </w:r>
      <w:r w:rsidRPr="007611D1">
        <w:t>3) does not, by implication, limit subsection</w:t>
      </w:r>
      <w:r w:rsidR="007611D1" w:rsidRPr="007611D1">
        <w:t> </w:t>
      </w:r>
      <w:r w:rsidRPr="007611D1">
        <w:t xml:space="preserve">33(3A) of the </w:t>
      </w:r>
      <w:r w:rsidRPr="007611D1">
        <w:rPr>
          <w:i/>
        </w:rPr>
        <w:t>Acts Interpretation Act 1901</w:t>
      </w:r>
      <w:r w:rsidR="00037D75" w:rsidRPr="007611D1">
        <w:t>.</w:t>
      </w:r>
    </w:p>
    <w:p w:rsidR="000077AF" w:rsidRPr="007611D1" w:rsidRDefault="000077AF" w:rsidP="007611D1">
      <w:pPr>
        <w:pStyle w:val="subsection"/>
      </w:pPr>
      <w:r w:rsidRPr="007611D1">
        <w:tab/>
        <w:t>(5)</w:t>
      </w:r>
      <w:r w:rsidRPr="007611D1">
        <w:tab/>
        <w:t>A price</w:t>
      </w:r>
      <w:r w:rsidR="007611D1">
        <w:noBreakHyphen/>
      </w:r>
      <w:r w:rsidRPr="007611D1">
        <w:t>control determination may provide for the ACCC to perform functions, and exercise powers, under the determination</w:t>
      </w:r>
      <w:r w:rsidR="00037D75" w:rsidRPr="007611D1">
        <w:t>.</w:t>
      </w:r>
    </w:p>
    <w:p w:rsidR="000077AF" w:rsidRPr="007611D1" w:rsidRDefault="000077AF" w:rsidP="007611D1">
      <w:pPr>
        <w:pStyle w:val="subsection"/>
      </w:pPr>
      <w:r w:rsidRPr="007611D1">
        <w:tab/>
        <w:t>(6)</w:t>
      </w:r>
      <w:r w:rsidRPr="007611D1">
        <w:tab/>
        <w:t>A price</w:t>
      </w:r>
      <w:r w:rsidR="007611D1">
        <w:noBreakHyphen/>
      </w:r>
      <w:r w:rsidRPr="007611D1">
        <w:t>control determination is not a legislative instrument</w:t>
      </w:r>
      <w:r w:rsidR="00037D75" w:rsidRPr="007611D1">
        <w:t>.</w:t>
      </w:r>
    </w:p>
    <w:p w:rsidR="000077AF" w:rsidRPr="007611D1" w:rsidRDefault="00037D75" w:rsidP="007611D1">
      <w:pPr>
        <w:pStyle w:val="ActHead5"/>
      </w:pPr>
      <w:bookmarkStart w:id="57" w:name="_Toc373488655"/>
      <w:r w:rsidRPr="007611D1">
        <w:rPr>
          <w:rStyle w:val="CharSectno"/>
        </w:rPr>
        <w:t>158AD</w:t>
      </w:r>
      <w:r w:rsidR="000077AF" w:rsidRPr="007611D1">
        <w:t xml:space="preserve">  Matters that the ACCC must take into account</w:t>
      </w:r>
      <w:bookmarkEnd w:id="57"/>
    </w:p>
    <w:p w:rsidR="000077AF" w:rsidRPr="007611D1" w:rsidRDefault="000077AF" w:rsidP="007611D1">
      <w:pPr>
        <w:pStyle w:val="subsection"/>
      </w:pPr>
      <w:r w:rsidRPr="007611D1">
        <w:tab/>
        <w:t>(1)</w:t>
      </w:r>
      <w:r w:rsidRPr="007611D1">
        <w:tab/>
        <w:t>The ACCC must take the following matters into account in making price</w:t>
      </w:r>
      <w:r w:rsidR="007611D1">
        <w:noBreakHyphen/>
      </w:r>
      <w:r w:rsidRPr="007611D1">
        <w:t>control arrangements in a price</w:t>
      </w:r>
      <w:r w:rsidR="007611D1">
        <w:noBreakHyphen/>
      </w:r>
      <w:r w:rsidRPr="007611D1">
        <w:t>control determination:</w:t>
      </w:r>
    </w:p>
    <w:p w:rsidR="000077AF" w:rsidRPr="007611D1" w:rsidRDefault="000077AF" w:rsidP="007611D1">
      <w:pPr>
        <w:pStyle w:val="paragraph"/>
      </w:pPr>
      <w:r w:rsidRPr="007611D1">
        <w:tab/>
        <w:t>(a)</w:t>
      </w:r>
      <w:r w:rsidRPr="007611D1">
        <w:tab/>
        <w:t xml:space="preserve">the state of competition in </w:t>
      </w:r>
      <w:r w:rsidR="00482A1D" w:rsidRPr="007611D1">
        <w:t>any relevant</w:t>
      </w:r>
      <w:r w:rsidRPr="007611D1">
        <w:t xml:space="preserve"> market</w:t>
      </w:r>
      <w:r w:rsidR="00482A1D" w:rsidRPr="007611D1">
        <w:t>s</w:t>
      </w:r>
      <w:r w:rsidRPr="007611D1">
        <w:t xml:space="preserve"> for retail IMR services;</w:t>
      </w:r>
    </w:p>
    <w:p w:rsidR="000077AF" w:rsidRPr="007611D1" w:rsidRDefault="000077AF" w:rsidP="007611D1">
      <w:pPr>
        <w:pStyle w:val="paragraph"/>
      </w:pPr>
      <w:r w:rsidRPr="007611D1">
        <w:tab/>
        <w:t>(b)</w:t>
      </w:r>
      <w:r w:rsidRPr="007611D1">
        <w:tab/>
        <w:t>the following effects of the determination:</w:t>
      </w:r>
    </w:p>
    <w:p w:rsidR="000077AF" w:rsidRPr="007611D1" w:rsidRDefault="000077AF" w:rsidP="007611D1">
      <w:pPr>
        <w:pStyle w:val="paragraphsub"/>
      </w:pPr>
      <w:r w:rsidRPr="007611D1">
        <w:tab/>
        <w:t>(i)</w:t>
      </w:r>
      <w:r w:rsidRPr="007611D1">
        <w:tab/>
        <w:t>the effect on competition;</w:t>
      </w:r>
    </w:p>
    <w:p w:rsidR="000077AF" w:rsidRPr="007611D1" w:rsidRDefault="000077AF" w:rsidP="007611D1">
      <w:pPr>
        <w:pStyle w:val="paragraphsub"/>
      </w:pPr>
      <w:r w:rsidRPr="007611D1">
        <w:tab/>
        <w:t>(ii)</w:t>
      </w:r>
      <w:r w:rsidRPr="007611D1">
        <w:tab/>
        <w:t>the effect on consumers, including the effect on the availability, choice, quality and prices of retail IMR services to consumers;</w:t>
      </w:r>
    </w:p>
    <w:p w:rsidR="000077AF" w:rsidRPr="007611D1" w:rsidRDefault="000077AF" w:rsidP="007611D1">
      <w:pPr>
        <w:pStyle w:val="paragraphsub"/>
      </w:pPr>
      <w:r w:rsidRPr="007611D1">
        <w:tab/>
        <w:t>(iii)</w:t>
      </w:r>
      <w:r w:rsidRPr="007611D1">
        <w:tab/>
        <w:t>the effect on the telecommunications industry, including the effect on economically efficient investment by the industry;</w:t>
      </w:r>
    </w:p>
    <w:p w:rsidR="000077AF" w:rsidRPr="007611D1" w:rsidRDefault="000077AF" w:rsidP="007611D1">
      <w:pPr>
        <w:pStyle w:val="paragraphsub"/>
      </w:pPr>
      <w:r w:rsidRPr="007611D1">
        <w:tab/>
        <w:t>(iv)</w:t>
      </w:r>
      <w:r w:rsidRPr="007611D1">
        <w:tab/>
        <w:t>the effect on any other matter the ACCC considers relevant</w:t>
      </w:r>
      <w:r w:rsidR="00037D75" w:rsidRPr="007611D1">
        <w:t>.</w:t>
      </w:r>
    </w:p>
    <w:p w:rsidR="000077AF" w:rsidRPr="007611D1" w:rsidRDefault="000077AF" w:rsidP="007611D1">
      <w:pPr>
        <w:pStyle w:val="subsection"/>
      </w:pPr>
      <w:r w:rsidRPr="007611D1">
        <w:tab/>
        <w:t>(2)</w:t>
      </w:r>
      <w:r w:rsidRPr="007611D1">
        <w:tab/>
        <w:t>The ACCC may take into account any other matters that it thinks are relevant</w:t>
      </w:r>
      <w:r w:rsidR="00037D75" w:rsidRPr="007611D1">
        <w:t>.</w:t>
      </w:r>
    </w:p>
    <w:p w:rsidR="000077AF" w:rsidRPr="007611D1" w:rsidRDefault="000077AF" w:rsidP="007611D1">
      <w:pPr>
        <w:pStyle w:val="subsection"/>
      </w:pPr>
      <w:r w:rsidRPr="007611D1">
        <w:tab/>
        <w:t>(3)</w:t>
      </w:r>
      <w:r w:rsidRPr="007611D1">
        <w:tab/>
        <w:t>This section does not apply to an interim price</w:t>
      </w:r>
      <w:r w:rsidR="007611D1">
        <w:noBreakHyphen/>
      </w:r>
      <w:r w:rsidRPr="007611D1">
        <w:t>control determination</w:t>
      </w:r>
      <w:r w:rsidR="00037D75" w:rsidRPr="007611D1">
        <w:t>.</w:t>
      </w:r>
    </w:p>
    <w:p w:rsidR="000077AF" w:rsidRPr="007611D1" w:rsidRDefault="00037D75" w:rsidP="007611D1">
      <w:pPr>
        <w:pStyle w:val="ActHead5"/>
      </w:pPr>
      <w:bookmarkStart w:id="58" w:name="_Toc373488656"/>
      <w:r w:rsidRPr="007611D1">
        <w:rPr>
          <w:rStyle w:val="CharSectno"/>
        </w:rPr>
        <w:t>158AE</w:t>
      </w:r>
      <w:r w:rsidR="000077AF" w:rsidRPr="007611D1">
        <w:t xml:space="preserve">  Price</w:t>
      </w:r>
      <w:r w:rsidR="007611D1">
        <w:noBreakHyphen/>
      </w:r>
      <w:r w:rsidR="000077AF" w:rsidRPr="007611D1">
        <w:t>control determinations may be set out in the same document</w:t>
      </w:r>
      <w:bookmarkEnd w:id="58"/>
    </w:p>
    <w:p w:rsidR="000077AF" w:rsidRPr="007611D1" w:rsidRDefault="000077AF" w:rsidP="007611D1">
      <w:pPr>
        <w:pStyle w:val="subsection"/>
      </w:pPr>
      <w:r w:rsidRPr="007611D1">
        <w:tab/>
      </w:r>
      <w:r w:rsidRPr="007611D1">
        <w:tab/>
        <w:t>Two or more price</w:t>
      </w:r>
      <w:r w:rsidR="007611D1">
        <w:noBreakHyphen/>
      </w:r>
      <w:r w:rsidRPr="007611D1">
        <w:t>control determinations may be set out in the same document</w:t>
      </w:r>
      <w:r w:rsidR="00037D75" w:rsidRPr="007611D1">
        <w:t>.</w:t>
      </w:r>
    </w:p>
    <w:p w:rsidR="000077AF" w:rsidRPr="007611D1" w:rsidRDefault="00037D75" w:rsidP="007611D1">
      <w:pPr>
        <w:pStyle w:val="ActHead5"/>
      </w:pPr>
      <w:bookmarkStart w:id="59" w:name="_Toc373488657"/>
      <w:r w:rsidRPr="007611D1">
        <w:rPr>
          <w:rStyle w:val="CharSectno"/>
        </w:rPr>
        <w:t>158AF</w:t>
      </w:r>
      <w:r w:rsidR="000077AF" w:rsidRPr="007611D1">
        <w:t xml:space="preserve">  Duration of price</w:t>
      </w:r>
      <w:r w:rsidR="007611D1">
        <w:noBreakHyphen/>
      </w:r>
      <w:r w:rsidR="000077AF" w:rsidRPr="007611D1">
        <w:t>control determination</w:t>
      </w:r>
      <w:bookmarkEnd w:id="59"/>
    </w:p>
    <w:p w:rsidR="000077AF" w:rsidRPr="007611D1" w:rsidRDefault="000077AF" w:rsidP="007611D1">
      <w:pPr>
        <w:pStyle w:val="subsection"/>
      </w:pPr>
      <w:r w:rsidRPr="007611D1">
        <w:tab/>
        <w:t>(1)</w:t>
      </w:r>
      <w:r w:rsidRPr="007611D1">
        <w:tab/>
        <w:t>A price</w:t>
      </w:r>
      <w:r w:rsidR="007611D1">
        <w:noBreakHyphen/>
      </w:r>
      <w:r w:rsidRPr="007611D1">
        <w:t>control determination:</w:t>
      </w:r>
    </w:p>
    <w:p w:rsidR="000077AF" w:rsidRPr="007611D1" w:rsidRDefault="000077AF" w:rsidP="007611D1">
      <w:pPr>
        <w:pStyle w:val="paragraph"/>
      </w:pPr>
      <w:r w:rsidRPr="007611D1">
        <w:tab/>
        <w:t>(a)</w:t>
      </w:r>
      <w:r w:rsidRPr="007611D1">
        <w:tab/>
        <w:t>comes into force on the day specified in the determination as the day on which the determination is to come into force; and</w:t>
      </w:r>
    </w:p>
    <w:p w:rsidR="000077AF" w:rsidRPr="007611D1" w:rsidRDefault="000077AF" w:rsidP="007611D1">
      <w:pPr>
        <w:pStyle w:val="paragraph"/>
      </w:pPr>
      <w:r w:rsidRPr="007611D1">
        <w:tab/>
        <w:t>(b)</w:t>
      </w:r>
      <w:r w:rsidRPr="007611D1">
        <w:tab/>
        <w:t>unless sooner revoked, ceases to be in force on the expiry date for the determination</w:t>
      </w:r>
      <w:r w:rsidR="00037D75" w:rsidRPr="007611D1">
        <w:t>.</w:t>
      </w:r>
    </w:p>
    <w:p w:rsidR="000077AF" w:rsidRPr="007611D1" w:rsidRDefault="000077AF" w:rsidP="007611D1">
      <w:pPr>
        <w:pStyle w:val="SubsectionHead"/>
      </w:pPr>
      <w:r w:rsidRPr="007611D1">
        <w:t>Day for replacement determination to come into force</w:t>
      </w:r>
    </w:p>
    <w:p w:rsidR="000077AF" w:rsidRPr="007611D1" w:rsidRDefault="000077AF" w:rsidP="007611D1">
      <w:pPr>
        <w:pStyle w:val="subsection"/>
      </w:pPr>
      <w:r w:rsidRPr="007611D1">
        <w:tab/>
        <w:t>(2)</w:t>
      </w:r>
      <w:r w:rsidRPr="007611D1">
        <w:tab/>
        <w:t>If:</w:t>
      </w:r>
    </w:p>
    <w:p w:rsidR="000077AF" w:rsidRPr="007611D1" w:rsidRDefault="000077AF" w:rsidP="007611D1">
      <w:pPr>
        <w:pStyle w:val="paragraph"/>
      </w:pPr>
      <w:r w:rsidRPr="007611D1">
        <w:tab/>
        <w:t>(a)</w:t>
      </w:r>
      <w:r w:rsidRPr="007611D1">
        <w:tab/>
        <w:t>a price</w:t>
      </w:r>
      <w:r w:rsidR="007611D1">
        <w:noBreakHyphen/>
      </w:r>
      <w:r w:rsidRPr="007611D1">
        <w:t>control determination is expressed to replace a previous price</w:t>
      </w:r>
      <w:r w:rsidR="007611D1">
        <w:noBreakHyphen/>
      </w:r>
      <w:r w:rsidRPr="007611D1">
        <w:t>control determination for the same retail IMR service; and</w:t>
      </w:r>
    </w:p>
    <w:p w:rsidR="000077AF" w:rsidRPr="007611D1" w:rsidRDefault="000077AF" w:rsidP="007611D1">
      <w:pPr>
        <w:pStyle w:val="paragraph"/>
      </w:pPr>
      <w:r w:rsidRPr="007611D1">
        <w:tab/>
        <w:t>(b)</w:t>
      </w:r>
      <w:r w:rsidRPr="007611D1">
        <w:tab/>
        <w:t>the previous price</w:t>
      </w:r>
      <w:r w:rsidR="007611D1">
        <w:noBreakHyphen/>
      </w:r>
      <w:r w:rsidRPr="007611D1">
        <w:t>control determination is not an interim price</w:t>
      </w:r>
      <w:r w:rsidR="007611D1">
        <w:noBreakHyphen/>
      </w:r>
      <w:r w:rsidRPr="007611D1">
        <w:t>control determination;</w:t>
      </w:r>
    </w:p>
    <w:p w:rsidR="000077AF" w:rsidRPr="007611D1" w:rsidRDefault="000077AF" w:rsidP="007611D1">
      <w:pPr>
        <w:pStyle w:val="subsection2"/>
      </w:pPr>
      <w:r w:rsidRPr="007611D1">
        <w:t>the specified day must be the first day after the expiry of the previous price</w:t>
      </w:r>
      <w:r w:rsidR="007611D1">
        <w:noBreakHyphen/>
      </w:r>
      <w:r w:rsidRPr="007611D1">
        <w:t>control determination</w:t>
      </w:r>
      <w:r w:rsidR="00037D75" w:rsidRPr="007611D1">
        <w:t>.</w:t>
      </w:r>
    </w:p>
    <w:p w:rsidR="000077AF" w:rsidRPr="007611D1" w:rsidRDefault="000077AF" w:rsidP="007611D1">
      <w:pPr>
        <w:pStyle w:val="SubsectionHead"/>
      </w:pPr>
      <w:r w:rsidRPr="007611D1">
        <w:t>Expiry date</w:t>
      </w:r>
    </w:p>
    <w:p w:rsidR="000077AF" w:rsidRPr="007611D1" w:rsidRDefault="000077AF" w:rsidP="007611D1">
      <w:pPr>
        <w:pStyle w:val="subsection"/>
      </w:pPr>
      <w:r w:rsidRPr="007611D1">
        <w:tab/>
        <w:t>(3)</w:t>
      </w:r>
      <w:r w:rsidRPr="007611D1">
        <w:tab/>
        <w:t>A price</w:t>
      </w:r>
      <w:r w:rsidR="007611D1">
        <w:noBreakHyphen/>
      </w:r>
      <w:r w:rsidRPr="007611D1">
        <w:t>control determination must specify an expiry date for the determination, which must not be more than 5 years after the determination comes into force</w:t>
      </w:r>
      <w:r w:rsidR="00037D75" w:rsidRPr="007611D1">
        <w:t>.</w:t>
      </w:r>
    </w:p>
    <w:p w:rsidR="000077AF" w:rsidRPr="007611D1" w:rsidRDefault="000077AF" w:rsidP="007611D1">
      <w:pPr>
        <w:pStyle w:val="subsection"/>
      </w:pPr>
      <w:r w:rsidRPr="007611D1">
        <w:tab/>
        <w:t>(4)</w:t>
      </w:r>
      <w:r w:rsidRPr="007611D1">
        <w:tab/>
        <w:t>If a price</w:t>
      </w:r>
      <w:r w:rsidR="007611D1">
        <w:noBreakHyphen/>
      </w:r>
      <w:r w:rsidRPr="007611D1">
        <w:t>control determination expires, this Part does not prevent the ACCC from making a fresh price</w:t>
      </w:r>
      <w:r w:rsidR="007611D1">
        <w:noBreakHyphen/>
      </w:r>
      <w:r w:rsidRPr="007611D1">
        <w:t>control determination under section</w:t>
      </w:r>
      <w:r w:rsidR="007611D1" w:rsidRPr="007611D1">
        <w:t> </w:t>
      </w:r>
      <w:r w:rsidR="00037D75" w:rsidRPr="007611D1">
        <w:t>158AC</w:t>
      </w:r>
      <w:r w:rsidRPr="007611D1">
        <w:t xml:space="preserve"> in the same terms as the expired price</w:t>
      </w:r>
      <w:r w:rsidR="007611D1">
        <w:noBreakHyphen/>
      </w:r>
      <w:r w:rsidRPr="007611D1">
        <w:t>control determination</w:t>
      </w:r>
      <w:r w:rsidR="00037D75" w:rsidRPr="007611D1">
        <w:t>.</w:t>
      </w:r>
    </w:p>
    <w:p w:rsidR="000077AF" w:rsidRPr="007611D1" w:rsidRDefault="000077AF" w:rsidP="007611D1">
      <w:pPr>
        <w:pStyle w:val="SubsectionHead"/>
      </w:pPr>
      <w:r w:rsidRPr="007611D1">
        <w:t>Automatic revocation of interim price</w:t>
      </w:r>
      <w:r w:rsidR="007611D1">
        <w:noBreakHyphen/>
      </w:r>
      <w:r w:rsidRPr="007611D1">
        <w:t>control determination</w:t>
      </w:r>
    </w:p>
    <w:p w:rsidR="000077AF" w:rsidRPr="007611D1" w:rsidRDefault="000077AF" w:rsidP="007611D1">
      <w:pPr>
        <w:pStyle w:val="subsection"/>
      </w:pPr>
      <w:r w:rsidRPr="007611D1">
        <w:tab/>
        <w:t>(5)</w:t>
      </w:r>
      <w:r w:rsidRPr="007611D1">
        <w:tab/>
        <w:t>If:</w:t>
      </w:r>
    </w:p>
    <w:p w:rsidR="000077AF" w:rsidRPr="007611D1" w:rsidRDefault="000077AF" w:rsidP="007611D1">
      <w:pPr>
        <w:pStyle w:val="paragraph"/>
      </w:pPr>
      <w:r w:rsidRPr="007611D1">
        <w:tab/>
        <w:t>(a)</w:t>
      </w:r>
      <w:r w:rsidRPr="007611D1">
        <w:tab/>
        <w:t>an interim price</w:t>
      </w:r>
      <w:r w:rsidR="007611D1">
        <w:noBreakHyphen/>
      </w:r>
      <w:r w:rsidRPr="007611D1">
        <w:t>control determination for a retail IMR service is in force; and</w:t>
      </w:r>
    </w:p>
    <w:p w:rsidR="000077AF" w:rsidRPr="007611D1" w:rsidRDefault="000077AF" w:rsidP="007611D1">
      <w:pPr>
        <w:pStyle w:val="paragraph"/>
      </w:pPr>
      <w:r w:rsidRPr="007611D1">
        <w:tab/>
        <w:t>(b)</w:t>
      </w:r>
      <w:r w:rsidRPr="007611D1">
        <w:tab/>
        <w:t>a final price</w:t>
      </w:r>
      <w:r w:rsidR="007611D1">
        <w:noBreakHyphen/>
      </w:r>
      <w:r w:rsidRPr="007611D1">
        <w:t>control determination for the service comes into force;</w:t>
      </w:r>
    </w:p>
    <w:p w:rsidR="000077AF" w:rsidRPr="007611D1" w:rsidRDefault="000077AF" w:rsidP="007611D1">
      <w:pPr>
        <w:pStyle w:val="subsection2"/>
      </w:pPr>
      <w:r w:rsidRPr="007611D1">
        <w:t>the interim price</w:t>
      </w:r>
      <w:r w:rsidR="007611D1">
        <w:noBreakHyphen/>
      </w:r>
      <w:r w:rsidRPr="007611D1">
        <w:t>control determination is taken to be revoked at the time when the final price</w:t>
      </w:r>
      <w:r w:rsidR="007611D1">
        <w:noBreakHyphen/>
      </w:r>
      <w:r w:rsidRPr="007611D1">
        <w:t>control determination comes into force</w:t>
      </w:r>
      <w:r w:rsidR="00037D75" w:rsidRPr="007611D1">
        <w:t>.</w:t>
      </w:r>
    </w:p>
    <w:p w:rsidR="000077AF" w:rsidRPr="007611D1" w:rsidRDefault="000077AF" w:rsidP="007611D1">
      <w:pPr>
        <w:pStyle w:val="SubsectionHead"/>
      </w:pPr>
      <w:r w:rsidRPr="007611D1">
        <w:t>Extension of price</w:t>
      </w:r>
      <w:r w:rsidR="007611D1">
        <w:noBreakHyphen/>
      </w:r>
      <w:r w:rsidRPr="007611D1">
        <w:t>control determination</w:t>
      </w:r>
    </w:p>
    <w:p w:rsidR="000077AF" w:rsidRPr="007611D1" w:rsidRDefault="000077AF" w:rsidP="007611D1">
      <w:pPr>
        <w:pStyle w:val="subsection"/>
      </w:pPr>
      <w:r w:rsidRPr="007611D1">
        <w:tab/>
        <w:t>(6)</w:t>
      </w:r>
      <w:r w:rsidRPr="007611D1">
        <w:tab/>
        <w:t>If:</w:t>
      </w:r>
    </w:p>
    <w:p w:rsidR="000077AF" w:rsidRPr="007611D1" w:rsidRDefault="000077AF" w:rsidP="007611D1">
      <w:pPr>
        <w:pStyle w:val="paragraph"/>
      </w:pPr>
      <w:r w:rsidRPr="007611D1">
        <w:tab/>
        <w:t>(a)</w:t>
      </w:r>
      <w:r w:rsidRPr="007611D1">
        <w:tab/>
        <w:t>a price</w:t>
      </w:r>
      <w:r w:rsidR="007611D1">
        <w:noBreakHyphen/>
      </w:r>
      <w:r w:rsidRPr="007611D1">
        <w:t xml:space="preserve">control determination (the </w:t>
      </w:r>
      <w:r w:rsidRPr="007611D1">
        <w:rPr>
          <w:b/>
          <w:i/>
        </w:rPr>
        <w:t>original price</w:t>
      </w:r>
      <w:r w:rsidR="007611D1">
        <w:rPr>
          <w:b/>
          <w:i/>
        </w:rPr>
        <w:noBreakHyphen/>
      </w:r>
      <w:r w:rsidRPr="007611D1">
        <w:rPr>
          <w:b/>
          <w:i/>
        </w:rPr>
        <w:t>control determination</w:t>
      </w:r>
      <w:r w:rsidRPr="007611D1">
        <w:t>) for a retail IMR service is in force; and</w:t>
      </w:r>
    </w:p>
    <w:p w:rsidR="000077AF" w:rsidRPr="007611D1" w:rsidRDefault="000077AF" w:rsidP="007611D1">
      <w:pPr>
        <w:pStyle w:val="paragraph"/>
      </w:pPr>
      <w:r w:rsidRPr="007611D1">
        <w:tab/>
        <w:t>(b)</w:t>
      </w:r>
      <w:r w:rsidRPr="007611D1">
        <w:tab/>
        <w:t>the ACCC has commenced to hold a public inquiry under Part</w:t>
      </w:r>
      <w:r w:rsidR="007611D1" w:rsidRPr="007611D1">
        <w:t> </w:t>
      </w:r>
      <w:r w:rsidRPr="007611D1">
        <w:t xml:space="preserve">25 of the </w:t>
      </w:r>
      <w:r w:rsidRPr="007611D1">
        <w:rPr>
          <w:i/>
        </w:rPr>
        <w:t>Telecommunications Act 1997</w:t>
      </w:r>
      <w:r w:rsidRPr="007611D1">
        <w:t xml:space="preserve"> about a proposal to make another price</w:t>
      </w:r>
      <w:r w:rsidR="007611D1">
        <w:noBreakHyphen/>
      </w:r>
      <w:r w:rsidRPr="007611D1">
        <w:t>control determination for the service; and</w:t>
      </w:r>
    </w:p>
    <w:p w:rsidR="000077AF" w:rsidRPr="007611D1" w:rsidRDefault="000077AF" w:rsidP="007611D1">
      <w:pPr>
        <w:pStyle w:val="paragraph"/>
      </w:pPr>
      <w:r w:rsidRPr="007611D1">
        <w:tab/>
        <w:t>(c)</w:t>
      </w:r>
      <w:r w:rsidRPr="007611D1">
        <w:tab/>
        <w:t>the ACCC considers that it will make the other price</w:t>
      </w:r>
      <w:r w:rsidR="007611D1">
        <w:noBreakHyphen/>
      </w:r>
      <w:r w:rsidRPr="007611D1">
        <w:t>control determination, but will not be in a position to do so before the expiry date for the original price</w:t>
      </w:r>
      <w:r w:rsidR="007611D1">
        <w:noBreakHyphen/>
      </w:r>
      <w:r w:rsidRPr="007611D1">
        <w:t>control determination;</w:t>
      </w:r>
    </w:p>
    <w:p w:rsidR="000077AF" w:rsidRPr="007611D1" w:rsidRDefault="000077AF" w:rsidP="007611D1">
      <w:pPr>
        <w:pStyle w:val="subsection2"/>
      </w:pPr>
      <w:r w:rsidRPr="007611D1">
        <w:t>the ACCC may, by writing, declare that the expiry date for the original price</w:t>
      </w:r>
      <w:r w:rsidR="007611D1">
        <w:noBreakHyphen/>
      </w:r>
      <w:r w:rsidRPr="007611D1">
        <w:t>control determination is taken to be the day immediately before the day on which the other price</w:t>
      </w:r>
      <w:r w:rsidR="007611D1">
        <w:noBreakHyphen/>
      </w:r>
      <w:r w:rsidRPr="007611D1">
        <w:t>control determination comes into force</w:t>
      </w:r>
      <w:r w:rsidR="00037D75" w:rsidRPr="007611D1">
        <w:t>.</w:t>
      </w:r>
    </w:p>
    <w:p w:rsidR="000077AF" w:rsidRPr="007611D1" w:rsidRDefault="000077AF" w:rsidP="007611D1">
      <w:pPr>
        <w:pStyle w:val="subsection"/>
      </w:pPr>
      <w:r w:rsidRPr="007611D1">
        <w:tab/>
        <w:t>(7)</w:t>
      </w:r>
      <w:r w:rsidRPr="007611D1">
        <w:tab/>
        <w:t xml:space="preserve">The ACCC must publish a declaration under </w:t>
      </w:r>
      <w:r w:rsidR="007611D1" w:rsidRPr="007611D1">
        <w:t>subsection (</w:t>
      </w:r>
      <w:r w:rsidRPr="007611D1">
        <w:t>6) on the ACCC</w:t>
      </w:r>
      <w:r w:rsidR="00AE1454" w:rsidRPr="007611D1">
        <w:t>’</w:t>
      </w:r>
      <w:r w:rsidRPr="007611D1">
        <w:t>s website</w:t>
      </w:r>
      <w:r w:rsidR="00037D75" w:rsidRPr="007611D1">
        <w:t>.</w:t>
      </w:r>
    </w:p>
    <w:p w:rsidR="000077AF" w:rsidRPr="007611D1" w:rsidRDefault="000077AF" w:rsidP="007611D1">
      <w:pPr>
        <w:pStyle w:val="subsection"/>
      </w:pPr>
      <w:r w:rsidRPr="007611D1">
        <w:tab/>
        <w:t>(8)</w:t>
      </w:r>
      <w:r w:rsidRPr="007611D1">
        <w:tab/>
        <w:t xml:space="preserve">The ACCC is not required to observe any requirements of procedural fairness in relation to a decision under </w:t>
      </w:r>
      <w:r w:rsidR="007611D1" w:rsidRPr="007611D1">
        <w:t>subsection (</w:t>
      </w:r>
      <w:r w:rsidRPr="007611D1">
        <w:t>6)</w:t>
      </w:r>
      <w:r w:rsidR="00037D75" w:rsidRPr="007611D1">
        <w:t>.</w:t>
      </w:r>
    </w:p>
    <w:p w:rsidR="000077AF" w:rsidRPr="007611D1" w:rsidRDefault="000077AF" w:rsidP="007611D1">
      <w:pPr>
        <w:pStyle w:val="subsection"/>
      </w:pPr>
      <w:r w:rsidRPr="007611D1">
        <w:tab/>
        <w:t>(9)</w:t>
      </w:r>
      <w:r w:rsidRPr="007611D1">
        <w:tab/>
        <w:t xml:space="preserve">A declaration under </w:t>
      </w:r>
      <w:r w:rsidR="007611D1" w:rsidRPr="007611D1">
        <w:t>subsection (</w:t>
      </w:r>
      <w:r w:rsidRPr="007611D1">
        <w:t>6) is not a legislative instrument</w:t>
      </w:r>
      <w:r w:rsidR="00037D75" w:rsidRPr="007611D1">
        <w:t>.</w:t>
      </w:r>
    </w:p>
    <w:p w:rsidR="000077AF" w:rsidRPr="007611D1" w:rsidRDefault="00037D75" w:rsidP="007611D1">
      <w:pPr>
        <w:pStyle w:val="ActHead5"/>
      </w:pPr>
      <w:bookmarkStart w:id="60" w:name="_Toc373488658"/>
      <w:r w:rsidRPr="007611D1">
        <w:rPr>
          <w:rStyle w:val="CharSectno"/>
        </w:rPr>
        <w:t>158AG</w:t>
      </w:r>
      <w:r w:rsidR="000077AF" w:rsidRPr="007611D1">
        <w:t xml:space="preserve">  Interim price</w:t>
      </w:r>
      <w:r w:rsidR="007611D1">
        <w:noBreakHyphen/>
      </w:r>
      <w:r w:rsidR="000077AF" w:rsidRPr="007611D1">
        <w:t>control determinations</w:t>
      </w:r>
      <w:bookmarkEnd w:id="60"/>
    </w:p>
    <w:p w:rsidR="000077AF" w:rsidRPr="007611D1" w:rsidRDefault="000077AF" w:rsidP="007611D1">
      <w:pPr>
        <w:pStyle w:val="subsection"/>
      </w:pPr>
      <w:r w:rsidRPr="007611D1">
        <w:tab/>
        <w:t>(1)</w:t>
      </w:r>
      <w:r w:rsidRPr="007611D1">
        <w:tab/>
        <w:t>If the ACCC:</w:t>
      </w:r>
    </w:p>
    <w:p w:rsidR="000077AF" w:rsidRPr="007611D1" w:rsidRDefault="000077AF" w:rsidP="007611D1">
      <w:pPr>
        <w:pStyle w:val="paragraph"/>
      </w:pPr>
      <w:r w:rsidRPr="007611D1">
        <w:tab/>
        <w:t>(a)</w:t>
      </w:r>
      <w:r w:rsidRPr="007611D1">
        <w:tab/>
        <w:t xml:space="preserve">has held a service specification inquiry </w:t>
      </w:r>
      <w:r w:rsidR="00525DCF" w:rsidRPr="007611D1">
        <w:t>for</w:t>
      </w:r>
      <w:r w:rsidRPr="007611D1">
        <w:t xml:space="preserve"> a retail IMR service</w:t>
      </w:r>
      <w:r w:rsidR="008D2A72" w:rsidRPr="007611D1">
        <w:t xml:space="preserve"> with a positive result</w:t>
      </w:r>
      <w:r w:rsidRPr="007611D1">
        <w:t>; and</w:t>
      </w:r>
    </w:p>
    <w:p w:rsidR="000077AF" w:rsidRPr="007611D1" w:rsidRDefault="000077AF" w:rsidP="007611D1">
      <w:pPr>
        <w:pStyle w:val="paragraph"/>
      </w:pPr>
      <w:r w:rsidRPr="007611D1">
        <w:tab/>
        <w:t>(b)</w:t>
      </w:r>
      <w:r w:rsidRPr="007611D1">
        <w:tab/>
        <w:t>has prepared a report about the inquiry under section</w:t>
      </w:r>
      <w:r w:rsidR="007611D1" w:rsidRPr="007611D1">
        <w:t> </w:t>
      </w:r>
      <w:r w:rsidRPr="007611D1">
        <w:t xml:space="preserve">505 of the </w:t>
      </w:r>
      <w:r w:rsidRPr="007611D1">
        <w:rPr>
          <w:i/>
        </w:rPr>
        <w:t>Telecommunications Act 1997</w:t>
      </w:r>
      <w:r w:rsidRPr="007611D1">
        <w:t>; and</w:t>
      </w:r>
    </w:p>
    <w:p w:rsidR="000077AF" w:rsidRPr="007611D1" w:rsidRDefault="000077AF" w:rsidP="007611D1">
      <w:pPr>
        <w:pStyle w:val="paragraph"/>
      </w:pPr>
      <w:r w:rsidRPr="007611D1">
        <w:tab/>
        <w:t>(c)</w:t>
      </w:r>
      <w:r w:rsidRPr="007611D1">
        <w:tab/>
        <w:t>has published the report of the inquiry; and</w:t>
      </w:r>
    </w:p>
    <w:p w:rsidR="000077AF" w:rsidRPr="007611D1" w:rsidRDefault="000077AF" w:rsidP="007611D1">
      <w:pPr>
        <w:pStyle w:val="paragraph"/>
      </w:pPr>
      <w:r w:rsidRPr="007611D1">
        <w:tab/>
        <w:t>(</w:t>
      </w:r>
      <w:r w:rsidR="00525DCF" w:rsidRPr="007611D1">
        <w:t>d</w:t>
      </w:r>
      <w:r w:rsidRPr="007611D1">
        <w:t>)</w:t>
      </w:r>
      <w:r w:rsidRPr="007611D1">
        <w:tab/>
        <w:t>has commenced to hold a price</w:t>
      </w:r>
      <w:r w:rsidR="007611D1">
        <w:noBreakHyphen/>
      </w:r>
      <w:r w:rsidRPr="007611D1">
        <w:t>control inquiry relating to the service</w:t>
      </w:r>
      <w:r w:rsidR="00BC0C9C" w:rsidRPr="007611D1">
        <w:t xml:space="preserve"> no later than 30 days after that publication</w:t>
      </w:r>
      <w:r w:rsidRPr="007611D1">
        <w:t>; and</w:t>
      </w:r>
    </w:p>
    <w:p w:rsidR="000077AF" w:rsidRPr="007611D1" w:rsidRDefault="00525DCF" w:rsidP="007611D1">
      <w:pPr>
        <w:pStyle w:val="paragraph"/>
      </w:pPr>
      <w:r w:rsidRPr="007611D1">
        <w:tab/>
        <w:t>(e</w:t>
      </w:r>
      <w:r w:rsidR="000077AF" w:rsidRPr="007611D1">
        <w:t>)</w:t>
      </w:r>
      <w:r w:rsidR="000077AF" w:rsidRPr="007611D1">
        <w:tab/>
        <w:t xml:space="preserve">considers that there is an urgent need to make </w:t>
      </w:r>
      <w:r w:rsidR="00BB2DBD" w:rsidRPr="007611D1">
        <w:t>a price</w:t>
      </w:r>
      <w:r w:rsidR="007611D1">
        <w:noBreakHyphen/>
      </w:r>
      <w:r w:rsidR="00BB2DBD" w:rsidRPr="007611D1">
        <w:t>control</w:t>
      </w:r>
      <w:r w:rsidR="000077AF" w:rsidRPr="007611D1">
        <w:t xml:space="preserve"> determination for the service before the completion of the price</w:t>
      </w:r>
      <w:r w:rsidR="007611D1">
        <w:noBreakHyphen/>
      </w:r>
      <w:r w:rsidR="000077AF" w:rsidRPr="007611D1">
        <w:t>control inquiry;</w:t>
      </w:r>
    </w:p>
    <w:p w:rsidR="000077AF" w:rsidRPr="007611D1" w:rsidRDefault="000077AF" w:rsidP="007611D1">
      <w:pPr>
        <w:pStyle w:val="subsection2"/>
      </w:pPr>
      <w:r w:rsidRPr="007611D1">
        <w:t>the ACCC may make an interim price</w:t>
      </w:r>
      <w:r w:rsidR="007611D1">
        <w:noBreakHyphen/>
      </w:r>
      <w:r w:rsidRPr="007611D1">
        <w:t>control determination for the service</w:t>
      </w:r>
      <w:r w:rsidR="00037D75" w:rsidRPr="007611D1">
        <w:t>.</w:t>
      </w:r>
    </w:p>
    <w:p w:rsidR="000077AF" w:rsidRPr="007611D1" w:rsidRDefault="000077AF" w:rsidP="007611D1">
      <w:pPr>
        <w:pStyle w:val="subsection"/>
      </w:pPr>
      <w:r w:rsidRPr="007611D1">
        <w:tab/>
        <w:t>(2)</w:t>
      </w:r>
      <w:r w:rsidRPr="007611D1">
        <w:tab/>
        <w:t>The ACCC is not required to observe any requirements of procedural fairness in relation to the making of an interim price</w:t>
      </w:r>
      <w:r w:rsidR="007611D1">
        <w:noBreakHyphen/>
      </w:r>
      <w:r w:rsidRPr="007611D1">
        <w:t>control determination</w:t>
      </w:r>
      <w:r w:rsidR="00037D75" w:rsidRPr="007611D1">
        <w:t>.</w:t>
      </w:r>
    </w:p>
    <w:p w:rsidR="000077AF" w:rsidRPr="007611D1" w:rsidRDefault="000077AF" w:rsidP="007611D1">
      <w:pPr>
        <w:pStyle w:val="subsection"/>
      </w:pPr>
      <w:r w:rsidRPr="007611D1">
        <w:tab/>
        <w:t>(3)</w:t>
      </w:r>
      <w:r w:rsidRPr="007611D1">
        <w:tab/>
        <w:t>The ACCC must not make an interim price</w:t>
      </w:r>
      <w:r w:rsidR="007611D1">
        <w:noBreakHyphen/>
      </w:r>
      <w:r w:rsidRPr="007611D1">
        <w:t>control determination otherwise than in accordance with this section</w:t>
      </w:r>
      <w:r w:rsidR="00037D75" w:rsidRPr="007611D1">
        <w:t>.</w:t>
      </w:r>
    </w:p>
    <w:p w:rsidR="000077AF" w:rsidRPr="007611D1" w:rsidRDefault="00037D75" w:rsidP="007611D1">
      <w:pPr>
        <w:pStyle w:val="ActHead5"/>
      </w:pPr>
      <w:bookmarkStart w:id="61" w:name="_Toc373488659"/>
      <w:r w:rsidRPr="007611D1">
        <w:rPr>
          <w:rStyle w:val="CharSectno"/>
        </w:rPr>
        <w:t>158AH</w:t>
      </w:r>
      <w:r w:rsidR="000077AF" w:rsidRPr="007611D1">
        <w:t xml:space="preserve">  Stay of price</w:t>
      </w:r>
      <w:r w:rsidR="007611D1">
        <w:noBreakHyphen/>
      </w:r>
      <w:r w:rsidR="000077AF" w:rsidRPr="007611D1">
        <w:t>control determinations</w:t>
      </w:r>
      <w:bookmarkEnd w:id="61"/>
    </w:p>
    <w:p w:rsidR="000077AF" w:rsidRPr="007611D1" w:rsidRDefault="000077AF" w:rsidP="007611D1">
      <w:pPr>
        <w:pStyle w:val="subsection"/>
      </w:pPr>
      <w:r w:rsidRPr="007611D1">
        <w:tab/>
        <w:t>(1)</w:t>
      </w:r>
      <w:r w:rsidRPr="007611D1">
        <w:tab/>
        <w:t xml:space="preserve">Paragraphs 15(1)(a) and (b) and 15A(1)(a) and (b) of the </w:t>
      </w:r>
      <w:r w:rsidRPr="007611D1">
        <w:rPr>
          <w:i/>
        </w:rPr>
        <w:t>Administrative Decisions (Judicial Review) Act 1977</w:t>
      </w:r>
      <w:r w:rsidRPr="007611D1">
        <w:t xml:space="preserve"> do not apply to a decision of the ACCC to make a price</w:t>
      </w:r>
      <w:r w:rsidR="007611D1">
        <w:noBreakHyphen/>
      </w:r>
      <w:r w:rsidRPr="007611D1">
        <w:t>control determination</w:t>
      </w:r>
      <w:r w:rsidR="00037D75" w:rsidRPr="007611D1">
        <w:t>.</w:t>
      </w:r>
    </w:p>
    <w:p w:rsidR="000077AF" w:rsidRPr="007611D1" w:rsidRDefault="000077AF" w:rsidP="007611D1">
      <w:pPr>
        <w:pStyle w:val="subsection"/>
      </w:pPr>
      <w:r w:rsidRPr="007611D1">
        <w:tab/>
        <w:t>(2)</w:t>
      </w:r>
      <w:r w:rsidRPr="007611D1">
        <w:tab/>
        <w:t>If a person applies to the Federal Court under subsection</w:t>
      </w:r>
      <w:r w:rsidR="007611D1" w:rsidRPr="007611D1">
        <w:t> </w:t>
      </w:r>
      <w:r w:rsidRPr="007611D1">
        <w:t xml:space="preserve">39B(1) of the </w:t>
      </w:r>
      <w:r w:rsidRPr="007611D1">
        <w:rPr>
          <w:i/>
        </w:rPr>
        <w:t>Judiciary Act 1903</w:t>
      </w:r>
      <w:r w:rsidRPr="007611D1">
        <w:t xml:space="preserve"> for a writ or injunction in relation to a decision of the ACCC to make a price</w:t>
      </w:r>
      <w:r w:rsidR="007611D1">
        <w:noBreakHyphen/>
      </w:r>
      <w:r w:rsidRPr="007611D1">
        <w:t>control determination, the Court must not make any orders staying or otherwise affecting the operation or implementation of the decision pending the finalisation of the application</w:t>
      </w:r>
      <w:r w:rsidR="00037D75" w:rsidRPr="007611D1">
        <w:t>.</w:t>
      </w:r>
    </w:p>
    <w:p w:rsidR="000077AF" w:rsidRPr="007611D1" w:rsidRDefault="000077AF" w:rsidP="007611D1">
      <w:pPr>
        <w:pStyle w:val="ActHead3"/>
      </w:pPr>
      <w:bookmarkStart w:id="62" w:name="_Toc373488660"/>
      <w:r w:rsidRPr="007611D1">
        <w:rPr>
          <w:rStyle w:val="CharDivNo"/>
        </w:rPr>
        <w:t>Division</w:t>
      </w:r>
      <w:r w:rsidR="007611D1" w:rsidRPr="007611D1">
        <w:rPr>
          <w:rStyle w:val="CharDivNo"/>
        </w:rPr>
        <w:t> </w:t>
      </w:r>
      <w:r w:rsidRPr="007611D1">
        <w:rPr>
          <w:rStyle w:val="CharDivNo"/>
        </w:rPr>
        <w:t>3</w:t>
      </w:r>
      <w:r w:rsidRPr="007611D1">
        <w:t>—</w:t>
      </w:r>
      <w:r w:rsidRPr="007611D1">
        <w:rPr>
          <w:rStyle w:val="CharDivText"/>
        </w:rPr>
        <w:t>Public inquiries and Ministerial agreement about proposals to make price</w:t>
      </w:r>
      <w:r w:rsidR="007611D1" w:rsidRPr="007611D1">
        <w:rPr>
          <w:rStyle w:val="CharDivText"/>
        </w:rPr>
        <w:noBreakHyphen/>
      </w:r>
      <w:r w:rsidRPr="007611D1">
        <w:rPr>
          <w:rStyle w:val="CharDivText"/>
        </w:rPr>
        <w:t>control determinations</w:t>
      </w:r>
      <w:bookmarkEnd w:id="62"/>
    </w:p>
    <w:p w:rsidR="00CB4230" w:rsidRPr="007611D1" w:rsidRDefault="00037D75" w:rsidP="007611D1">
      <w:pPr>
        <w:pStyle w:val="ActHead5"/>
      </w:pPr>
      <w:bookmarkStart w:id="63" w:name="_Toc373488661"/>
      <w:r w:rsidRPr="007611D1">
        <w:rPr>
          <w:rStyle w:val="CharSectno"/>
        </w:rPr>
        <w:t>158AI</w:t>
      </w:r>
      <w:r w:rsidR="00CB4230" w:rsidRPr="007611D1">
        <w:t xml:space="preserve">  Simplified outline of this Division</w:t>
      </w:r>
      <w:bookmarkEnd w:id="63"/>
    </w:p>
    <w:p w:rsidR="00CB4230" w:rsidRPr="007611D1" w:rsidRDefault="00CB4230" w:rsidP="007611D1">
      <w:pPr>
        <w:pStyle w:val="SOHeadItalic"/>
      </w:pPr>
      <w:r w:rsidRPr="007611D1">
        <w:t>Inquiries and notice before making a price</w:t>
      </w:r>
      <w:r w:rsidR="007611D1">
        <w:noBreakHyphen/>
      </w:r>
      <w:r w:rsidRPr="007611D1">
        <w:t>control determination</w:t>
      </w:r>
    </w:p>
    <w:p w:rsidR="00CB4230" w:rsidRPr="007611D1" w:rsidRDefault="00CB4230" w:rsidP="007611D1">
      <w:pPr>
        <w:pStyle w:val="SOBullet"/>
      </w:pPr>
      <w:r w:rsidRPr="007611D1">
        <w:t>•</w:t>
      </w:r>
      <w:r w:rsidRPr="007611D1">
        <w:tab/>
        <w:t xml:space="preserve">The ACCC </w:t>
      </w:r>
      <w:r w:rsidR="00FE7E76" w:rsidRPr="007611D1">
        <w:t>needs to</w:t>
      </w:r>
      <w:r w:rsidRPr="007611D1">
        <w:t xml:space="preserve"> take 3 steps before it can make a price</w:t>
      </w:r>
      <w:r w:rsidR="007611D1">
        <w:noBreakHyphen/>
      </w:r>
      <w:r w:rsidRPr="007611D1">
        <w:t>control determination for a retail IMR service</w:t>
      </w:r>
      <w:r w:rsidR="00037D75" w:rsidRPr="007611D1">
        <w:t>.</w:t>
      </w:r>
    </w:p>
    <w:p w:rsidR="00CB4230" w:rsidRPr="007611D1" w:rsidRDefault="00CB4230" w:rsidP="007611D1">
      <w:pPr>
        <w:pStyle w:val="SOBullet"/>
      </w:pPr>
      <w:r w:rsidRPr="007611D1">
        <w:t>•</w:t>
      </w:r>
      <w:r w:rsidRPr="007611D1">
        <w:tab/>
        <w:t>The first step is to inquire publicly whether the service should be specified in a price</w:t>
      </w:r>
      <w:r w:rsidR="007611D1">
        <w:noBreakHyphen/>
      </w:r>
      <w:r w:rsidRPr="007611D1">
        <w:t>control determination and find that it should</w:t>
      </w:r>
      <w:r w:rsidR="00037D75" w:rsidRPr="007611D1">
        <w:t>.</w:t>
      </w:r>
    </w:p>
    <w:p w:rsidR="00CB4230" w:rsidRPr="007611D1" w:rsidRDefault="00CB4230" w:rsidP="007611D1">
      <w:pPr>
        <w:pStyle w:val="SOBullet"/>
      </w:pPr>
      <w:r w:rsidRPr="007611D1">
        <w:t>•</w:t>
      </w:r>
      <w:r w:rsidRPr="007611D1">
        <w:tab/>
        <w:t>The second step is to inquire publicly what price</w:t>
      </w:r>
      <w:r w:rsidR="007611D1">
        <w:noBreakHyphen/>
      </w:r>
      <w:r w:rsidRPr="007611D1">
        <w:t>control arrangements for the service should be made in a price</w:t>
      </w:r>
      <w:r w:rsidR="007611D1">
        <w:noBreakHyphen/>
      </w:r>
      <w:r w:rsidRPr="007611D1">
        <w:t>control determination</w:t>
      </w:r>
      <w:r w:rsidR="00037D75" w:rsidRPr="007611D1">
        <w:t>.</w:t>
      </w:r>
    </w:p>
    <w:p w:rsidR="00CB4230" w:rsidRPr="007611D1" w:rsidRDefault="00CB4230" w:rsidP="007611D1">
      <w:pPr>
        <w:pStyle w:val="SOBullet"/>
      </w:pPr>
      <w:r w:rsidRPr="007611D1">
        <w:t>•</w:t>
      </w:r>
      <w:r w:rsidRPr="007611D1">
        <w:tab/>
        <w:t xml:space="preserve">The third step is to </w:t>
      </w:r>
      <w:r w:rsidR="005C1D53" w:rsidRPr="007611D1">
        <w:t xml:space="preserve">get the </w:t>
      </w:r>
      <w:r w:rsidRPr="007611D1">
        <w:t>Minister</w:t>
      </w:r>
      <w:r w:rsidR="005C1D53" w:rsidRPr="007611D1">
        <w:t>’</w:t>
      </w:r>
      <w:r w:rsidRPr="007611D1">
        <w:t xml:space="preserve">s </w:t>
      </w:r>
      <w:r w:rsidR="005C1D53" w:rsidRPr="007611D1">
        <w:t>agreement to</w:t>
      </w:r>
      <w:r w:rsidRPr="007611D1">
        <w:t xml:space="preserve"> the proposed price</w:t>
      </w:r>
      <w:r w:rsidR="007611D1">
        <w:noBreakHyphen/>
      </w:r>
      <w:r w:rsidRPr="007611D1">
        <w:t>control determination</w:t>
      </w:r>
      <w:r w:rsidR="00037D75" w:rsidRPr="007611D1">
        <w:t>.</w:t>
      </w:r>
    </w:p>
    <w:p w:rsidR="00CB4230" w:rsidRPr="007611D1" w:rsidRDefault="00CB4230" w:rsidP="007611D1">
      <w:pPr>
        <w:pStyle w:val="SOBullet"/>
      </w:pPr>
      <w:r w:rsidRPr="007611D1">
        <w:t>•</w:t>
      </w:r>
      <w:r w:rsidRPr="007611D1">
        <w:tab/>
        <w:t xml:space="preserve">The inquiries for the first 2 steps may be combined (so those steps may overlap, although both must be taken for the </w:t>
      </w:r>
      <w:r w:rsidR="005C1D53" w:rsidRPr="007611D1">
        <w:t>ACCC</w:t>
      </w:r>
      <w:r w:rsidRPr="007611D1">
        <w:t xml:space="preserve"> to make a price</w:t>
      </w:r>
      <w:r w:rsidR="007611D1">
        <w:noBreakHyphen/>
      </w:r>
      <w:r w:rsidRPr="007611D1">
        <w:t>control determination)</w:t>
      </w:r>
      <w:r w:rsidR="00037D75" w:rsidRPr="007611D1">
        <w:t>.</w:t>
      </w:r>
    </w:p>
    <w:p w:rsidR="00CB4230" w:rsidRPr="007611D1" w:rsidRDefault="00CB4230" w:rsidP="007611D1">
      <w:pPr>
        <w:pStyle w:val="SOBullet"/>
      </w:pPr>
      <w:r w:rsidRPr="007611D1">
        <w:t>•</w:t>
      </w:r>
      <w:r w:rsidRPr="007611D1">
        <w:tab/>
        <w:t xml:space="preserve">If the </w:t>
      </w:r>
      <w:r w:rsidR="005C1D53" w:rsidRPr="007611D1">
        <w:t>ACCC</w:t>
      </w:r>
      <w:r w:rsidRPr="007611D1">
        <w:t xml:space="preserve"> finds in the first step that the service should be specified, it must commence an inquiry for the second step no later than 30 days after publishing the report of the inquiry for the first step</w:t>
      </w:r>
      <w:r w:rsidR="00037D75" w:rsidRPr="007611D1">
        <w:t>.</w:t>
      </w:r>
    </w:p>
    <w:p w:rsidR="00CB4230" w:rsidRPr="007611D1" w:rsidRDefault="00CB4230" w:rsidP="007611D1">
      <w:pPr>
        <w:pStyle w:val="SOBullet"/>
      </w:pPr>
      <w:r w:rsidRPr="007611D1">
        <w:t>•</w:t>
      </w:r>
      <w:r w:rsidRPr="007611D1">
        <w:tab/>
      </w:r>
      <w:r w:rsidR="008D2A72" w:rsidRPr="007611D1">
        <w:t>T</w:t>
      </w:r>
      <w:r w:rsidRPr="007611D1">
        <w:t xml:space="preserve">he </w:t>
      </w:r>
      <w:r w:rsidR="005C1D53" w:rsidRPr="007611D1">
        <w:t>ACCC</w:t>
      </w:r>
      <w:r w:rsidRPr="007611D1">
        <w:t xml:space="preserve"> must make a price</w:t>
      </w:r>
      <w:r w:rsidR="007611D1">
        <w:noBreakHyphen/>
      </w:r>
      <w:r w:rsidRPr="007611D1">
        <w:t>control determination for the service within a limited time after commencing the inquiry for the second step</w:t>
      </w:r>
      <w:r w:rsidR="00037D75" w:rsidRPr="007611D1">
        <w:t>.</w:t>
      </w:r>
    </w:p>
    <w:p w:rsidR="00CB4230" w:rsidRPr="007611D1" w:rsidRDefault="00CB4230" w:rsidP="007611D1">
      <w:pPr>
        <w:pStyle w:val="SOHeadItalic"/>
      </w:pPr>
      <w:r w:rsidRPr="007611D1">
        <w:t xml:space="preserve">Inquiry before expiry of </w:t>
      </w:r>
      <w:r w:rsidR="002F3949" w:rsidRPr="007611D1">
        <w:t xml:space="preserve">a </w:t>
      </w:r>
      <w:r w:rsidRPr="007611D1">
        <w:t>price</w:t>
      </w:r>
      <w:r w:rsidR="007611D1">
        <w:noBreakHyphen/>
      </w:r>
      <w:r w:rsidRPr="007611D1">
        <w:t>control determination</w:t>
      </w:r>
    </w:p>
    <w:p w:rsidR="00CB4230" w:rsidRPr="007611D1" w:rsidRDefault="00CB4230" w:rsidP="007611D1">
      <w:pPr>
        <w:pStyle w:val="SOBullet"/>
      </w:pPr>
      <w:r w:rsidRPr="007611D1">
        <w:t>•</w:t>
      </w:r>
      <w:r w:rsidRPr="007611D1">
        <w:tab/>
        <w:t>Before a price</w:t>
      </w:r>
      <w:r w:rsidR="007611D1">
        <w:noBreakHyphen/>
      </w:r>
      <w:r w:rsidRPr="007611D1">
        <w:t xml:space="preserve">control determination for a </w:t>
      </w:r>
      <w:r w:rsidR="005C1D53" w:rsidRPr="007611D1">
        <w:t>retail</w:t>
      </w:r>
      <w:r w:rsidRPr="007611D1">
        <w:t xml:space="preserve"> IMR service expires, the </w:t>
      </w:r>
      <w:r w:rsidR="005C1D53" w:rsidRPr="007611D1">
        <w:t>ACCC</w:t>
      </w:r>
      <w:r w:rsidRPr="007611D1">
        <w:t xml:space="preserve"> must inquire publicly what should happen to the determination and whether the service should be specified in a future determination</w:t>
      </w:r>
      <w:r w:rsidR="00037D75" w:rsidRPr="007611D1">
        <w:t>.</w:t>
      </w:r>
      <w:r w:rsidRPr="007611D1">
        <w:t xml:space="preserve"> This may be part of the first step for making the future determination</w:t>
      </w:r>
      <w:r w:rsidR="00037D75" w:rsidRPr="007611D1">
        <w:t>.</w:t>
      </w:r>
    </w:p>
    <w:p w:rsidR="000077AF" w:rsidRPr="007611D1" w:rsidRDefault="00037D75" w:rsidP="007611D1">
      <w:pPr>
        <w:pStyle w:val="ActHead5"/>
      </w:pPr>
      <w:bookmarkStart w:id="64" w:name="_Toc373488662"/>
      <w:r w:rsidRPr="007611D1">
        <w:rPr>
          <w:rStyle w:val="CharSectno"/>
        </w:rPr>
        <w:t>158AJ</w:t>
      </w:r>
      <w:r w:rsidR="000077AF" w:rsidRPr="007611D1">
        <w:t xml:space="preserve">  Price</w:t>
      </w:r>
      <w:r w:rsidR="007611D1">
        <w:noBreakHyphen/>
      </w:r>
      <w:r w:rsidR="000077AF" w:rsidRPr="007611D1">
        <w:t>control determination to be made after service specification inquiry</w:t>
      </w:r>
      <w:r w:rsidR="007F3450" w:rsidRPr="007611D1">
        <w:t xml:space="preserve"> with positive result</w:t>
      </w:r>
      <w:bookmarkEnd w:id="64"/>
    </w:p>
    <w:p w:rsidR="000077AF" w:rsidRPr="007611D1" w:rsidRDefault="000077AF" w:rsidP="007611D1">
      <w:pPr>
        <w:pStyle w:val="subsection"/>
      </w:pPr>
      <w:r w:rsidRPr="007611D1">
        <w:tab/>
        <w:t>(1)</w:t>
      </w:r>
      <w:r w:rsidRPr="007611D1">
        <w:tab/>
        <w:t>The ACCC must not make a price</w:t>
      </w:r>
      <w:r w:rsidR="007611D1">
        <w:noBreakHyphen/>
      </w:r>
      <w:r w:rsidRPr="007611D1">
        <w:t>control determination specifying a retail IMR service unless:</w:t>
      </w:r>
    </w:p>
    <w:p w:rsidR="00D96BD3" w:rsidRPr="007611D1" w:rsidRDefault="00D96BD3" w:rsidP="007611D1">
      <w:pPr>
        <w:pStyle w:val="paragraph"/>
      </w:pPr>
      <w:r w:rsidRPr="007611D1">
        <w:tab/>
        <w:t>(a)</w:t>
      </w:r>
      <w:r w:rsidRPr="007611D1">
        <w:tab/>
        <w:t xml:space="preserve">the </w:t>
      </w:r>
      <w:r w:rsidR="00ED3B69" w:rsidRPr="007611D1">
        <w:t>ACCC</w:t>
      </w:r>
      <w:r w:rsidRPr="007611D1">
        <w:t xml:space="preserve"> has:</w:t>
      </w:r>
    </w:p>
    <w:p w:rsidR="00D96BD3" w:rsidRPr="007611D1" w:rsidRDefault="00D96BD3" w:rsidP="007611D1">
      <w:pPr>
        <w:pStyle w:val="paragraphsub"/>
      </w:pPr>
      <w:r w:rsidRPr="007611D1">
        <w:tab/>
        <w:t>(i)</w:t>
      </w:r>
      <w:r w:rsidRPr="007611D1">
        <w:tab/>
        <w:t>held a service specification inquiry for the service; and</w:t>
      </w:r>
    </w:p>
    <w:p w:rsidR="00D96BD3" w:rsidRPr="007611D1" w:rsidRDefault="00D96BD3" w:rsidP="007611D1">
      <w:pPr>
        <w:pStyle w:val="paragraphsub"/>
      </w:pPr>
      <w:r w:rsidRPr="007611D1">
        <w:tab/>
        <w:t>(ii)</w:t>
      </w:r>
      <w:r w:rsidRPr="007611D1">
        <w:tab/>
        <w:t>prepared a report about the inquiry under section</w:t>
      </w:r>
      <w:r w:rsidR="007611D1" w:rsidRPr="007611D1">
        <w:t> </w:t>
      </w:r>
      <w:r w:rsidRPr="007611D1">
        <w:t xml:space="preserve">505 of the </w:t>
      </w:r>
      <w:r w:rsidRPr="007611D1">
        <w:rPr>
          <w:i/>
        </w:rPr>
        <w:t>Telecommunications Act 1997</w:t>
      </w:r>
      <w:r w:rsidRPr="007611D1">
        <w:t>; and</w:t>
      </w:r>
    </w:p>
    <w:p w:rsidR="00D96BD3" w:rsidRPr="007611D1" w:rsidRDefault="00D96BD3" w:rsidP="007611D1">
      <w:pPr>
        <w:pStyle w:val="paragraphsub"/>
      </w:pPr>
      <w:r w:rsidRPr="007611D1">
        <w:tab/>
        <w:t>(iii)</w:t>
      </w:r>
      <w:r w:rsidRPr="007611D1">
        <w:tab/>
        <w:t>published the report of the inquiry; and</w:t>
      </w:r>
    </w:p>
    <w:p w:rsidR="00D96BD3" w:rsidRPr="007611D1" w:rsidRDefault="00D96BD3" w:rsidP="007611D1">
      <w:pPr>
        <w:pStyle w:val="paragraph"/>
      </w:pPr>
      <w:r w:rsidRPr="007611D1">
        <w:tab/>
        <w:t>(b)</w:t>
      </w:r>
      <w:r w:rsidRPr="007611D1">
        <w:tab/>
        <w:t>the inquiry had a positive result</w:t>
      </w:r>
      <w:r w:rsidR="00037D75" w:rsidRPr="007611D1">
        <w:t>.</w:t>
      </w:r>
    </w:p>
    <w:p w:rsidR="00BC0C9C" w:rsidRPr="007611D1" w:rsidRDefault="00BC0C9C" w:rsidP="007611D1">
      <w:pPr>
        <w:pStyle w:val="notetext"/>
      </w:pPr>
      <w:r w:rsidRPr="007611D1">
        <w:t>Note 1:</w:t>
      </w:r>
      <w:r w:rsidRPr="007611D1">
        <w:tab/>
        <w:t>It does not matter whether the service specification inquiry is held by itself or as part of a combined inquiry under section</w:t>
      </w:r>
      <w:r w:rsidR="007611D1" w:rsidRPr="007611D1">
        <w:t> </w:t>
      </w:r>
      <w:r w:rsidR="00037D75" w:rsidRPr="007611D1">
        <w:t>158AM</w:t>
      </w:r>
      <w:r w:rsidRPr="007611D1">
        <w:t xml:space="preserve"> or of an inquiry required by section</w:t>
      </w:r>
      <w:r w:rsidR="007611D1" w:rsidRPr="007611D1">
        <w:t> </w:t>
      </w:r>
      <w:r w:rsidRPr="007611D1">
        <w:t>158A</w:t>
      </w:r>
      <w:r w:rsidR="00037D75" w:rsidRPr="007611D1">
        <w:t>P.</w:t>
      </w:r>
    </w:p>
    <w:p w:rsidR="000077AF" w:rsidRPr="007611D1" w:rsidRDefault="000077AF" w:rsidP="007611D1">
      <w:pPr>
        <w:pStyle w:val="notetext"/>
      </w:pPr>
      <w:r w:rsidRPr="007611D1">
        <w:t>Note 2:</w:t>
      </w:r>
      <w:r w:rsidRPr="007611D1">
        <w:tab/>
        <w:t>Sections</w:t>
      </w:r>
      <w:r w:rsidR="007611D1" w:rsidRPr="007611D1">
        <w:t> </w:t>
      </w:r>
      <w:r w:rsidR="00037D75" w:rsidRPr="007611D1">
        <w:t>158AK</w:t>
      </w:r>
      <w:r w:rsidRPr="007611D1">
        <w:t xml:space="preserve"> and </w:t>
      </w:r>
      <w:r w:rsidR="00037D75" w:rsidRPr="007611D1">
        <w:t>158AO</w:t>
      </w:r>
      <w:r w:rsidRPr="007611D1">
        <w:t xml:space="preserve"> set out other prerequisites to making a price</w:t>
      </w:r>
      <w:r w:rsidR="007611D1">
        <w:noBreakHyphen/>
      </w:r>
      <w:r w:rsidRPr="007611D1">
        <w:t>control determination</w:t>
      </w:r>
      <w:r w:rsidR="00037D75" w:rsidRPr="007611D1">
        <w:t>.</w:t>
      </w:r>
    </w:p>
    <w:p w:rsidR="000077AF" w:rsidRPr="007611D1" w:rsidRDefault="000077AF" w:rsidP="007611D1">
      <w:pPr>
        <w:pStyle w:val="SubsectionHead"/>
      </w:pPr>
      <w:r w:rsidRPr="007611D1">
        <w:t>Holding of service specification inquiry</w:t>
      </w:r>
    </w:p>
    <w:p w:rsidR="000077AF" w:rsidRPr="007611D1" w:rsidRDefault="000077AF" w:rsidP="007611D1">
      <w:pPr>
        <w:pStyle w:val="subsection"/>
      </w:pPr>
      <w:r w:rsidRPr="007611D1">
        <w:tab/>
        <w:t>(</w:t>
      </w:r>
      <w:r w:rsidR="00BC0C9C" w:rsidRPr="007611D1">
        <w:t>2</w:t>
      </w:r>
      <w:r w:rsidRPr="007611D1">
        <w:t>)</w:t>
      </w:r>
      <w:r w:rsidRPr="007611D1">
        <w:tab/>
        <w:t>The ACCC may hold a service specification inquiry:</w:t>
      </w:r>
    </w:p>
    <w:p w:rsidR="000077AF" w:rsidRPr="007611D1" w:rsidRDefault="000077AF" w:rsidP="007611D1">
      <w:pPr>
        <w:pStyle w:val="paragraph"/>
      </w:pPr>
      <w:r w:rsidRPr="007611D1">
        <w:tab/>
        <w:t>(a)</w:t>
      </w:r>
      <w:r w:rsidRPr="007611D1">
        <w:tab/>
        <w:t>on its own initiative; or</w:t>
      </w:r>
    </w:p>
    <w:p w:rsidR="000077AF" w:rsidRPr="007611D1" w:rsidRDefault="000077AF" w:rsidP="007611D1">
      <w:pPr>
        <w:pStyle w:val="paragraph"/>
      </w:pPr>
      <w:r w:rsidRPr="007611D1">
        <w:tab/>
        <w:t>(b)</w:t>
      </w:r>
      <w:r w:rsidRPr="007611D1">
        <w:tab/>
        <w:t>if requested in writing to do so by a person</w:t>
      </w:r>
      <w:r w:rsidR="00037D75" w:rsidRPr="007611D1">
        <w:t>.</w:t>
      </w:r>
    </w:p>
    <w:p w:rsidR="000077AF" w:rsidRPr="007611D1" w:rsidRDefault="00BC0C9C" w:rsidP="007611D1">
      <w:pPr>
        <w:pStyle w:val="subsection"/>
      </w:pPr>
      <w:r w:rsidRPr="007611D1">
        <w:tab/>
        <w:t>(3</w:t>
      </w:r>
      <w:r w:rsidR="000077AF" w:rsidRPr="007611D1">
        <w:t>)</w:t>
      </w:r>
      <w:r w:rsidR="000077AF" w:rsidRPr="007611D1">
        <w:tab/>
        <w:t>The ACCC does not have a duty to consider whether to hold a service specification inquiry if the ACCC is requested to do so by a person</w:t>
      </w:r>
      <w:r w:rsidR="00037D75" w:rsidRPr="007611D1">
        <w:t>.</w:t>
      </w:r>
    </w:p>
    <w:p w:rsidR="0030360A" w:rsidRPr="007611D1" w:rsidRDefault="0030360A" w:rsidP="007611D1">
      <w:pPr>
        <w:pStyle w:val="SubsectionHead"/>
      </w:pPr>
      <w:r w:rsidRPr="007611D1">
        <w:t>Matters to be considered in service specification inquiry</w:t>
      </w:r>
    </w:p>
    <w:p w:rsidR="0030360A" w:rsidRPr="007611D1" w:rsidRDefault="0030360A" w:rsidP="007611D1">
      <w:pPr>
        <w:pStyle w:val="subsection"/>
      </w:pPr>
      <w:r w:rsidRPr="007611D1">
        <w:tab/>
        <w:t>(4)</w:t>
      </w:r>
      <w:r w:rsidRPr="007611D1">
        <w:tab/>
        <w:t>In holding a service specification inquiry for a retail IMR service, the ACCC must consider:</w:t>
      </w:r>
    </w:p>
    <w:p w:rsidR="0030360A" w:rsidRPr="007611D1" w:rsidRDefault="0030360A" w:rsidP="007611D1">
      <w:pPr>
        <w:pStyle w:val="paragraph"/>
      </w:pPr>
      <w:r w:rsidRPr="007611D1">
        <w:tab/>
        <w:t>(a)</w:t>
      </w:r>
      <w:r w:rsidRPr="007611D1">
        <w:tab/>
        <w:t xml:space="preserve">the state of competition in </w:t>
      </w:r>
      <w:r w:rsidR="007077F6" w:rsidRPr="007611D1">
        <w:t>any relevant</w:t>
      </w:r>
      <w:r w:rsidRPr="007611D1">
        <w:t xml:space="preserve"> market</w:t>
      </w:r>
      <w:r w:rsidR="007077F6" w:rsidRPr="007611D1">
        <w:t>s</w:t>
      </w:r>
      <w:r w:rsidRPr="007611D1">
        <w:t xml:space="preserve"> for retail IMR services;</w:t>
      </w:r>
      <w:r w:rsidR="00393A0B" w:rsidRPr="007611D1">
        <w:t xml:space="preserve"> and</w:t>
      </w:r>
    </w:p>
    <w:p w:rsidR="0030360A" w:rsidRPr="007611D1" w:rsidRDefault="0030360A" w:rsidP="007611D1">
      <w:pPr>
        <w:pStyle w:val="paragraph"/>
      </w:pPr>
      <w:r w:rsidRPr="007611D1">
        <w:tab/>
        <w:t>(b)</w:t>
      </w:r>
      <w:r w:rsidRPr="007611D1">
        <w:tab/>
        <w:t>the following effects of specifying the service in a price</w:t>
      </w:r>
      <w:r w:rsidR="007611D1">
        <w:noBreakHyphen/>
      </w:r>
      <w:r w:rsidRPr="007611D1">
        <w:t>control determination with appropriate price</w:t>
      </w:r>
      <w:r w:rsidR="007611D1">
        <w:noBreakHyphen/>
      </w:r>
      <w:r w:rsidRPr="007611D1">
        <w:t>control arrangements:</w:t>
      </w:r>
    </w:p>
    <w:p w:rsidR="0030360A" w:rsidRPr="007611D1" w:rsidRDefault="0030360A" w:rsidP="007611D1">
      <w:pPr>
        <w:pStyle w:val="paragraphsub"/>
      </w:pPr>
      <w:r w:rsidRPr="007611D1">
        <w:tab/>
        <w:t>(i)</w:t>
      </w:r>
      <w:r w:rsidRPr="007611D1">
        <w:tab/>
        <w:t>the effect on competition;</w:t>
      </w:r>
    </w:p>
    <w:p w:rsidR="0030360A" w:rsidRPr="007611D1" w:rsidRDefault="0030360A" w:rsidP="007611D1">
      <w:pPr>
        <w:pStyle w:val="paragraphsub"/>
      </w:pPr>
      <w:r w:rsidRPr="007611D1">
        <w:tab/>
        <w:t>(ii)</w:t>
      </w:r>
      <w:r w:rsidRPr="007611D1">
        <w:tab/>
        <w:t>the effect on consumers, including the effect on the availability, choice, quality and prices of retail IMR services to consumers;</w:t>
      </w:r>
    </w:p>
    <w:p w:rsidR="0030360A" w:rsidRPr="007611D1" w:rsidRDefault="0030360A" w:rsidP="007611D1">
      <w:pPr>
        <w:pStyle w:val="paragraphsub"/>
      </w:pPr>
      <w:r w:rsidRPr="007611D1">
        <w:tab/>
        <w:t>(iii)</w:t>
      </w:r>
      <w:r w:rsidRPr="007611D1">
        <w:tab/>
        <w:t>the effect on the telecommunications industry, including the effect on economically efficient investment by the industry;</w:t>
      </w:r>
    </w:p>
    <w:p w:rsidR="0030360A" w:rsidRPr="007611D1" w:rsidRDefault="0030360A" w:rsidP="007611D1">
      <w:pPr>
        <w:pStyle w:val="paragraphsub"/>
      </w:pPr>
      <w:r w:rsidRPr="007611D1">
        <w:tab/>
        <w:t>(iv)</w:t>
      </w:r>
      <w:r w:rsidRPr="007611D1">
        <w:tab/>
        <w:t>the effect on any other matter the ACCC thinks relevant;</w:t>
      </w:r>
      <w:r w:rsidR="00393A0B" w:rsidRPr="007611D1">
        <w:t xml:space="preserve"> and</w:t>
      </w:r>
    </w:p>
    <w:p w:rsidR="0030360A" w:rsidRPr="007611D1" w:rsidRDefault="0030360A" w:rsidP="007611D1">
      <w:pPr>
        <w:pStyle w:val="paragraph"/>
      </w:pPr>
      <w:r w:rsidRPr="007611D1">
        <w:tab/>
        <w:t>(c)</w:t>
      </w:r>
      <w:r w:rsidRPr="007611D1">
        <w:tab/>
        <w:t>any other matters the ACCC thinks relevant</w:t>
      </w:r>
      <w:r w:rsidR="00037D75" w:rsidRPr="007611D1">
        <w:t>.</w:t>
      </w:r>
    </w:p>
    <w:p w:rsidR="000077AF" w:rsidRPr="007611D1" w:rsidRDefault="000077AF" w:rsidP="007611D1">
      <w:pPr>
        <w:pStyle w:val="SubsectionHead"/>
      </w:pPr>
      <w:r w:rsidRPr="007611D1">
        <w:t>Providing copies of report of service specification inquiry</w:t>
      </w:r>
    </w:p>
    <w:p w:rsidR="000077AF" w:rsidRPr="007611D1" w:rsidRDefault="00BC0C9C" w:rsidP="007611D1">
      <w:pPr>
        <w:pStyle w:val="subsection"/>
      </w:pPr>
      <w:r w:rsidRPr="007611D1">
        <w:tab/>
        <w:t>(</w:t>
      </w:r>
      <w:r w:rsidR="0030360A" w:rsidRPr="007611D1">
        <w:t>5</w:t>
      </w:r>
      <w:r w:rsidR="000077AF" w:rsidRPr="007611D1">
        <w:t>)</w:t>
      </w:r>
      <w:r w:rsidR="000077AF" w:rsidRPr="007611D1">
        <w:tab/>
        <w:t xml:space="preserve">The ACCC must give the ACMA a copy of the report about a service specification inquiry prepared </w:t>
      </w:r>
      <w:r w:rsidR="00AB526C" w:rsidRPr="007611D1">
        <w:t>under</w:t>
      </w:r>
      <w:r w:rsidR="000077AF" w:rsidRPr="007611D1">
        <w:t xml:space="preserve"> section</w:t>
      </w:r>
      <w:r w:rsidR="007611D1" w:rsidRPr="007611D1">
        <w:t> </w:t>
      </w:r>
      <w:r w:rsidR="000077AF" w:rsidRPr="007611D1">
        <w:t xml:space="preserve">505 of the </w:t>
      </w:r>
      <w:r w:rsidR="000077AF" w:rsidRPr="007611D1">
        <w:rPr>
          <w:i/>
        </w:rPr>
        <w:t>Telecommunications Act 1997</w:t>
      </w:r>
      <w:r w:rsidR="00037D75" w:rsidRPr="007611D1">
        <w:t>.</w:t>
      </w:r>
    </w:p>
    <w:p w:rsidR="000077AF" w:rsidRPr="007611D1" w:rsidRDefault="0030360A" w:rsidP="007611D1">
      <w:pPr>
        <w:pStyle w:val="subsection"/>
      </w:pPr>
      <w:r w:rsidRPr="007611D1">
        <w:tab/>
        <w:t>(6</w:t>
      </w:r>
      <w:r w:rsidR="000077AF" w:rsidRPr="007611D1">
        <w:t>)</w:t>
      </w:r>
      <w:r w:rsidR="000077AF" w:rsidRPr="007611D1">
        <w:tab/>
        <w:t>If a service specification inquiry is held at the request of a person, the ACCC must give the person a copy of the report about the inquiry prepared under section</w:t>
      </w:r>
      <w:r w:rsidR="007611D1" w:rsidRPr="007611D1">
        <w:t> </w:t>
      </w:r>
      <w:r w:rsidR="000077AF" w:rsidRPr="007611D1">
        <w:t xml:space="preserve">505 of the </w:t>
      </w:r>
      <w:r w:rsidR="000077AF" w:rsidRPr="007611D1">
        <w:rPr>
          <w:i/>
        </w:rPr>
        <w:t>Telecommunications Act 1997</w:t>
      </w:r>
      <w:r w:rsidR="00037D75" w:rsidRPr="007611D1">
        <w:t>.</w:t>
      </w:r>
    </w:p>
    <w:p w:rsidR="000077AF" w:rsidRPr="007611D1" w:rsidRDefault="00037D75" w:rsidP="007611D1">
      <w:pPr>
        <w:pStyle w:val="ActHead5"/>
      </w:pPr>
      <w:bookmarkStart w:id="65" w:name="_Toc373488663"/>
      <w:r w:rsidRPr="007611D1">
        <w:rPr>
          <w:rStyle w:val="CharSectno"/>
        </w:rPr>
        <w:t>158AK</w:t>
      </w:r>
      <w:r w:rsidR="000077AF" w:rsidRPr="007611D1">
        <w:t xml:space="preserve">  Price</w:t>
      </w:r>
      <w:r w:rsidR="007611D1">
        <w:noBreakHyphen/>
      </w:r>
      <w:r w:rsidR="000077AF" w:rsidRPr="007611D1">
        <w:t>control determination to be made after price</w:t>
      </w:r>
      <w:r w:rsidR="007611D1">
        <w:noBreakHyphen/>
      </w:r>
      <w:r w:rsidR="000077AF" w:rsidRPr="007611D1">
        <w:t>control inquiry</w:t>
      </w:r>
      <w:bookmarkEnd w:id="65"/>
    </w:p>
    <w:p w:rsidR="000077AF" w:rsidRPr="007611D1" w:rsidRDefault="000077AF" w:rsidP="007611D1">
      <w:pPr>
        <w:pStyle w:val="subsection"/>
      </w:pPr>
      <w:r w:rsidRPr="007611D1">
        <w:tab/>
        <w:t>(1)</w:t>
      </w:r>
      <w:r w:rsidRPr="007611D1">
        <w:tab/>
        <w:t>The ACCC must not make a price</w:t>
      </w:r>
      <w:r w:rsidR="007611D1">
        <w:noBreakHyphen/>
      </w:r>
      <w:r w:rsidRPr="007611D1">
        <w:t>control determination unless:</w:t>
      </w:r>
    </w:p>
    <w:p w:rsidR="000077AF" w:rsidRPr="007611D1" w:rsidRDefault="000077AF" w:rsidP="007611D1">
      <w:pPr>
        <w:pStyle w:val="paragraph"/>
      </w:pPr>
      <w:r w:rsidRPr="007611D1">
        <w:tab/>
        <w:t>(a)</w:t>
      </w:r>
      <w:r w:rsidRPr="007611D1">
        <w:tab/>
        <w:t>the ACCC has held a price</w:t>
      </w:r>
      <w:r w:rsidR="007611D1">
        <w:noBreakHyphen/>
      </w:r>
      <w:r w:rsidRPr="007611D1">
        <w:t xml:space="preserve">control inquiry </w:t>
      </w:r>
      <w:r w:rsidR="008B3B8C" w:rsidRPr="007611D1">
        <w:t>in accordance with section</w:t>
      </w:r>
      <w:r w:rsidR="007611D1" w:rsidRPr="007611D1">
        <w:t> </w:t>
      </w:r>
      <w:r w:rsidR="00037D75" w:rsidRPr="007611D1">
        <w:t>158AL</w:t>
      </w:r>
      <w:r w:rsidR="008B3B8C" w:rsidRPr="007611D1">
        <w:t xml:space="preserve"> </w:t>
      </w:r>
      <w:r w:rsidRPr="007611D1">
        <w:t>about the price</w:t>
      </w:r>
      <w:r w:rsidR="007611D1">
        <w:noBreakHyphen/>
      </w:r>
      <w:r w:rsidRPr="007611D1">
        <w:t>control arrangements to be made by the determination; and</w:t>
      </w:r>
    </w:p>
    <w:p w:rsidR="000077AF" w:rsidRPr="007611D1" w:rsidRDefault="000077AF" w:rsidP="007611D1">
      <w:pPr>
        <w:pStyle w:val="paragraph"/>
      </w:pPr>
      <w:r w:rsidRPr="007611D1">
        <w:tab/>
        <w:t>(b)</w:t>
      </w:r>
      <w:r w:rsidRPr="007611D1">
        <w:tab/>
        <w:t>the ACCC has prepared a report about the inquiry under section</w:t>
      </w:r>
      <w:r w:rsidR="007611D1" w:rsidRPr="007611D1">
        <w:t> </w:t>
      </w:r>
      <w:r w:rsidRPr="007611D1">
        <w:t xml:space="preserve">505 of the </w:t>
      </w:r>
      <w:r w:rsidRPr="007611D1">
        <w:rPr>
          <w:i/>
        </w:rPr>
        <w:t>Telecommunications Act 1997</w:t>
      </w:r>
      <w:r w:rsidRPr="007611D1">
        <w:t>; and</w:t>
      </w:r>
    </w:p>
    <w:p w:rsidR="000077AF" w:rsidRPr="007611D1" w:rsidRDefault="000077AF" w:rsidP="007611D1">
      <w:pPr>
        <w:pStyle w:val="paragraph"/>
      </w:pPr>
      <w:r w:rsidRPr="007611D1">
        <w:tab/>
        <w:t>(c)</w:t>
      </w:r>
      <w:r w:rsidRPr="007611D1">
        <w:tab/>
        <w:t>the report was published during the 180</w:t>
      </w:r>
      <w:r w:rsidR="007611D1">
        <w:noBreakHyphen/>
      </w:r>
      <w:r w:rsidRPr="007611D1">
        <w:t>day period ending when the determination was made</w:t>
      </w:r>
      <w:r w:rsidR="00037D75" w:rsidRPr="007611D1">
        <w:t>.</w:t>
      </w:r>
    </w:p>
    <w:p w:rsidR="000077AF" w:rsidRPr="007611D1" w:rsidRDefault="000077AF" w:rsidP="007611D1">
      <w:pPr>
        <w:pStyle w:val="notetext"/>
      </w:pPr>
      <w:r w:rsidRPr="007611D1">
        <w:t>Note 1:</w:t>
      </w:r>
      <w:r w:rsidRPr="007611D1">
        <w:tab/>
        <w:t>A price</w:t>
      </w:r>
      <w:r w:rsidR="007611D1">
        <w:noBreakHyphen/>
      </w:r>
      <w:r w:rsidRPr="007611D1">
        <w:t>control inquiry may be held by itself or as part of a combined inquiry: see section</w:t>
      </w:r>
      <w:r w:rsidR="007611D1" w:rsidRPr="007611D1">
        <w:t> </w:t>
      </w:r>
      <w:r w:rsidRPr="007611D1">
        <w:t>158A</w:t>
      </w:r>
      <w:r w:rsidR="00037D75" w:rsidRPr="007611D1">
        <w:t>M.</w:t>
      </w:r>
    </w:p>
    <w:p w:rsidR="000077AF" w:rsidRPr="007611D1" w:rsidRDefault="000077AF" w:rsidP="007611D1">
      <w:pPr>
        <w:pStyle w:val="notetext"/>
      </w:pPr>
      <w:r w:rsidRPr="007611D1">
        <w:t>Note 2:</w:t>
      </w:r>
      <w:r w:rsidRPr="007611D1">
        <w:tab/>
        <w:t>Sections</w:t>
      </w:r>
      <w:r w:rsidR="007611D1" w:rsidRPr="007611D1">
        <w:t> </w:t>
      </w:r>
      <w:r w:rsidR="00037D75" w:rsidRPr="007611D1">
        <w:t>158AJ</w:t>
      </w:r>
      <w:r w:rsidRPr="007611D1">
        <w:t xml:space="preserve"> and </w:t>
      </w:r>
      <w:r w:rsidR="00037D75" w:rsidRPr="007611D1">
        <w:t>158AO</w:t>
      </w:r>
      <w:r w:rsidRPr="007611D1">
        <w:t xml:space="preserve"> set out other prerequisites to making a price</w:t>
      </w:r>
      <w:r w:rsidR="007611D1">
        <w:noBreakHyphen/>
      </w:r>
      <w:r w:rsidRPr="007611D1">
        <w:t>control determination</w:t>
      </w:r>
      <w:r w:rsidR="00037D75" w:rsidRPr="007611D1">
        <w:t>.</w:t>
      </w:r>
    </w:p>
    <w:p w:rsidR="000077AF" w:rsidRPr="007611D1" w:rsidRDefault="000077AF" w:rsidP="007611D1">
      <w:pPr>
        <w:pStyle w:val="subsection"/>
      </w:pPr>
      <w:r w:rsidRPr="007611D1">
        <w:tab/>
        <w:t>(2)</w:t>
      </w:r>
      <w:r w:rsidRPr="007611D1">
        <w:tab/>
      </w:r>
      <w:r w:rsidR="007611D1" w:rsidRPr="007611D1">
        <w:t>Subsection (</w:t>
      </w:r>
      <w:r w:rsidRPr="007611D1">
        <w:t>1) does not apply to an interim price</w:t>
      </w:r>
      <w:r w:rsidR="007611D1">
        <w:noBreakHyphen/>
      </w:r>
      <w:r w:rsidRPr="007611D1">
        <w:t>control determination</w:t>
      </w:r>
      <w:r w:rsidR="00037D75" w:rsidRPr="007611D1">
        <w:t>.</w:t>
      </w:r>
    </w:p>
    <w:p w:rsidR="000077AF" w:rsidRPr="007611D1" w:rsidRDefault="00037D75" w:rsidP="007611D1">
      <w:pPr>
        <w:pStyle w:val="ActHead5"/>
      </w:pPr>
      <w:bookmarkStart w:id="66" w:name="_Toc373488664"/>
      <w:r w:rsidRPr="007611D1">
        <w:rPr>
          <w:rStyle w:val="CharSectno"/>
        </w:rPr>
        <w:t>158AL</w:t>
      </w:r>
      <w:r w:rsidR="000077AF" w:rsidRPr="007611D1">
        <w:t xml:space="preserve">  When </w:t>
      </w:r>
      <w:r w:rsidR="00D96BD3" w:rsidRPr="007611D1">
        <w:t>price</w:t>
      </w:r>
      <w:r w:rsidR="007611D1">
        <w:noBreakHyphen/>
      </w:r>
      <w:r w:rsidR="00D96BD3" w:rsidRPr="007611D1">
        <w:t>control inquiry</w:t>
      </w:r>
      <w:r w:rsidR="000077AF" w:rsidRPr="007611D1">
        <w:t xml:space="preserve"> must be held</w:t>
      </w:r>
      <w:bookmarkEnd w:id="66"/>
    </w:p>
    <w:p w:rsidR="00F20366" w:rsidRPr="007611D1" w:rsidRDefault="00F20366" w:rsidP="007611D1">
      <w:pPr>
        <w:pStyle w:val="subsection"/>
      </w:pPr>
      <w:r w:rsidRPr="007611D1">
        <w:tab/>
      </w:r>
      <w:r w:rsidRPr="007611D1">
        <w:tab/>
        <w:t xml:space="preserve">If the </w:t>
      </w:r>
      <w:r w:rsidR="00BA3078" w:rsidRPr="007611D1">
        <w:t>ACCC</w:t>
      </w:r>
      <w:r w:rsidRPr="007611D1">
        <w:t xml:space="preserve"> holds a service specification inquiry for a retail IMR service</w:t>
      </w:r>
      <w:r w:rsidR="00D96BD3" w:rsidRPr="007611D1">
        <w:t xml:space="preserve"> with a positive result</w:t>
      </w:r>
      <w:r w:rsidRPr="007611D1">
        <w:t xml:space="preserve">, the </w:t>
      </w:r>
      <w:r w:rsidR="00BA3078" w:rsidRPr="007611D1">
        <w:t>ACCC</w:t>
      </w:r>
      <w:r w:rsidRPr="007611D1">
        <w:t xml:space="preserve"> must commence to hold a price</w:t>
      </w:r>
      <w:r w:rsidR="007611D1">
        <w:noBreakHyphen/>
      </w:r>
      <w:r w:rsidRPr="007611D1">
        <w:t>control inquiry relating to the service no later than 30 days after the publication of the report of the service specification inquiry under section</w:t>
      </w:r>
      <w:r w:rsidR="007611D1" w:rsidRPr="007611D1">
        <w:t> </w:t>
      </w:r>
      <w:r w:rsidRPr="007611D1">
        <w:t xml:space="preserve">505 of the </w:t>
      </w:r>
      <w:r w:rsidRPr="007611D1">
        <w:rPr>
          <w:i/>
        </w:rPr>
        <w:t>Telecommunications Act 1997</w:t>
      </w:r>
      <w:r w:rsidR="00037D75" w:rsidRPr="007611D1">
        <w:t>.</w:t>
      </w:r>
    </w:p>
    <w:p w:rsidR="00F20366" w:rsidRPr="007611D1" w:rsidRDefault="00F20366" w:rsidP="007611D1">
      <w:pPr>
        <w:pStyle w:val="notetext"/>
      </w:pPr>
      <w:r w:rsidRPr="007611D1">
        <w:t>Note:</w:t>
      </w:r>
      <w:r w:rsidRPr="007611D1">
        <w:tab/>
        <w:t>This requirement will be met if the price</w:t>
      </w:r>
      <w:r w:rsidR="007611D1">
        <w:noBreakHyphen/>
      </w:r>
      <w:r w:rsidRPr="007611D1">
        <w:t>control inquiry commences before the publication of the report (for example because the service specification inquiry and the price</w:t>
      </w:r>
      <w:r w:rsidR="007611D1">
        <w:noBreakHyphen/>
      </w:r>
      <w:r w:rsidRPr="007611D1">
        <w:t>control inquiry are combined)</w:t>
      </w:r>
      <w:r w:rsidR="00037D75" w:rsidRPr="007611D1">
        <w:t>.</w:t>
      </w:r>
    </w:p>
    <w:p w:rsidR="000077AF" w:rsidRPr="007611D1" w:rsidRDefault="00037D75" w:rsidP="007611D1">
      <w:pPr>
        <w:pStyle w:val="ActHead5"/>
      </w:pPr>
      <w:bookmarkStart w:id="67" w:name="_Toc373488665"/>
      <w:r w:rsidRPr="007611D1">
        <w:rPr>
          <w:rStyle w:val="CharSectno"/>
        </w:rPr>
        <w:t>158AM</w:t>
      </w:r>
      <w:r w:rsidR="000077AF" w:rsidRPr="007611D1">
        <w:t xml:space="preserve">  Combined inquiries about proposals to make price</w:t>
      </w:r>
      <w:r w:rsidR="007611D1">
        <w:noBreakHyphen/>
      </w:r>
      <w:r w:rsidR="000077AF" w:rsidRPr="007611D1">
        <w:t>control determinations</w:t>
      </w:r>
      <w:bookmarkEnd w:id="67"/>
    </w:p>
    <w:p w:rsidR="000077AF" w:rsidRPr="007611D1" w:rsidRDefault="000077AF" w:rsidP="007611D1">
      <w:pPr>
        <w:pStyle w:val="subsection"/>
      </w:pPr>
      <w:r w:rsidRPr="007611D1">
        <w:tab/>
        <w:t>(1)</w:t>
      </w:r>
      <w:r w:rsidRPr="007611D1">
        <w:tab/>
        <w:t>The ACCC may decide to combine:</w:t>
      </w:r>
    </w:p>
    <w:p w:rsidR="000077AF" w:rsidRPr="007611D1" w:rsidRDefault="000077AF" w:rsidP="007611D1">
      <w:pPr>
        <w:pStyle w:val="paragraph"/>
      </w:pPr>
      <w:r w:rsidRPr="007611D1">
        <w:tab/>
        <w:t>(a)</w:t>
      </w:r>
      <w:r w:rsidRPr="007611D1">
        <w:tab/>
        <w:t>2 or more service specification inquiries (about different retail IMR services); or</w:t>
      </w:r>
    </w:p>
    <w:p w:rsidR="000077AF" w:rsidRPr="007611D1" w:rsidRDefault="000077AF" w:rsidP="007611D1">
      <w:pPr>
        <w:pStyle w:val="paragraph"/>
      </w:pPr>
      <w:r w:rsidRPr="007611D1">
        <w:tab/>
        <w:t>(b)</w:t>
      </w:r>
      <w:r w:rsidRPr="007611D1">
        <w:tab/>
      </w:r>
      <w:r w:rsidR="00EC2911" w:rsidRPr="007611D1">
        <w:t>one</w:t>
      </w:r>
      <w:r w:rsidRPr="007611D1">
        <w:t xml:space="preserve"> or more service specification inquiries and one or more inquiries of either or both of the following kinds:</w:t>
      </w:r>
    </w:p>
    <w:p w:rsidR="000077AF" w:rsidRPr="007611D1" w:rsidRDefault="000077AF" w:rsidP="007611D1">
      <w:pPr>
        <w:pStyle w:val="paragraphsub"/>
      </w:pPr>
      <w:r w:rsidRPr="007611D1">
        <w:tab/>
        <w:t>(i)</w:t>
      </w:r>
      <w:r w:rsidRPr="007611D1">
        <w:tab/>
        <w:t>a public inquiry under Part</w:t>
      </w:r>
      <w:r w:rsidR="007611D1" w:rsidRPr="007611D1">
        <w:t> </w:t>
      </w:r>
      <w:r w:rsidRPr="007611D1">
        <w:t xml:space="preserve">25 of the </w:t>
      </w:r>
      <w:r w:rsidRPr="007611D1">
        <w:rPr>
          <w:i/>
        </w:rPr>
        <w:t>Telecommunications Act 1997</w:t>
      </w:r>
      <w:r w:rsidRPr="007611D1">
        <w:t xml:space="preserve"> about a proposal to make a declaration under section</w:t>
      </w:r>
      <w:r w:rsidR="007611D1" w:rsidRPr="007611D1">
        <w:t> </w:t>
      </w:r>
      <w:r w:rsidRPr="007611D1">
        <w:t xml:space="preserve">152AL of the </w:t>
      </w:r>
      <w:r w:rsidRPr="007611D1">
        <w:rPr>
          <w:i/>
        </w:rPr>
        <w:t>Competition and Consumer Act 2010</w:t>
      </w:r>
      <w:r w:rsidR="00CF4D44" w:rsidRPr="007611D1">
        <w:t xml:space="preserve"> of an eligible service that is a wholesale IMR service (as defined in Part</w:t>
      </w:r>
      <w:r w:rsidR="007611D1" w:rsidRPr="007611D1">
        <w:t> </w:t>
      </w:r>
      <w:r w:rsidR="00CF4D44" w:rsidRPr="007611D1">
        <w:t>XI</w:t>
      </w:r>
      <w:r w:rsidR="004C2F82" w:rsidRPr="007611D1">
        <w:t>C</w:t>
      </w:r>
      <w:r w:rsidR="00CF4D44" w:rsidRPr="007611D1">
        <w:t xml:space="preserve"> of that Act)</w:t>
      </w:r>
      <w:r w:rsidRPr="007611D1">
        <w:t>;</w:t>
      </w:r>
    </w:p>
    <w:p w:rsidR="000077AF" w:rsidRPr="007611D1" w:rsidRDefault="000077AF" w:rsidP="007611D1">
      <w:pPr>
        <w:pStyle w:val="paragraphsub"/>
      </w:pPr>
      <w:r w:rsidRPr="007611D1">
        <w:tab/>
        <w:t>(ii)</w:t>
      </w:r>
      <w:r w:rsidRPr="007611D1">
        <w:tab/>
        <w:t>a public inquiry under Part</w:t>
      </w:r>
      <w:r w:rsidR="007611D1" w:rsidRPr="007611D1">
        <w:t> </w:t>
      </w:r>
      <w:r w:rsidRPr="007611D1">
        <w:t xml:space="preserve">25 of the </w:t>
      </w:r>
      <w:r w:rsidRPr="007611D1">
        <w:rPr>
          <w:i/>
        </w:rPr>
        <w:t>Telecommunications Act 1997</w:t>
      </w:r>
      <w:r w:rsidRPr="007611D1">
        <w:t xml:space="preserve"> about whether a particular wholesale IMR service (as defined in Part</w:t>
      </w:r>
      <w:r w:rsidR="007611D1" w:rsidRPr="007611D1">
        <w:t> </w:t>
      </w:r>
      <w:r w:rsidRPr="007611D1">
        <w:t xml:space="preserve">XIB of the </w:t>
      </w:r>
      <w:r w:rsidRPr="007611D1">
        <w:rPr>
          <w:i/>
        </w:rPr>
        <w:t>Competition and Consumer Act 2010</w:t>
      </w:r>
      <w:r w:rsidRPr="007611D1">
        <w:t>) should be specified in a price</w:t>
      </w:r>
      <w:r w:rsidR="007611D1">
        <w:noBreakHyphen/>
      </w:r>
      <w:r w:rsidRPr="007611D1">
        <w:t>control determination made under Division</w:t>
      </w:r>
      <w:r w:rsidR="007611D1" w:rsidRPr="007611D1">
        <w:t> </w:t>
      </w:r>
      <w:r w:rsidRPr="007611D1">
        <w:t>5A of that Part; or</w:t>
      </w:r>
    </w:p>
    <w:p w:rsidR="000077AF" w:rsidRPr="007611D1" w:rsidRDefault="000077AF" w:rsidP="007611D1">
      <w:pPr>
        <w:pStyle w:val="paragraph"/>
      </w:pPr>
      <w:r w:rsidRPr="007611D1">
        <w:tab/>
        <w:t>(c)</w:t>
      </w:r>
      <w:r w:rsidRPr="007611D1">
        <w:tab/>
        <w:t>2 or more price</w:t>
      </w:r>
      <w:r w:rsidR="007611D1">
        <w:noBreakHyphen/>
      </w:r>
      <w:r w:rsidRPr="007611D1">
        <w:t>control inquiries (relating to different retail IMR services); or</w:t>
      </w:r>
    </w:p>
    <w:p w:rsidR="000077AF" w:rsidRPr="007611D1" w:rsidRDefault="000077AF" w:rsidP="007611D1">
      <w:pPr>
        <w:pStyle w:val="paragraph"/>
      </w:pPr>
      <w:r w:rsidRPr="007611D1">
        <w:tab/>
        <w:t>(d)</w:t>
      </w:r>
      <w:r w:rsidRPr="007611D1">
        <w:tab/>
      </w:r>
      <w:r w:rsidR="00EC2911" w:rsidRPr="007611D1">
        <w:t>one</w:t>
      </w:r>
      <w:r w:rsidRPr="007611D1">
        <w:t xml:space="preserve"> or more service specification inquiries and </w:t>
      </w:r>
      <w:r w:rsidR="00EC2911" w:rsidRPr="007611D1">
        <w:t>one</w:t>
      </w:r>
      <w:r w:rsidRPr="007611D1">
        <w:t xml:space="preserve"> or more price</w:t>
      </w:r>
      <w:r w:rsidR="007611D1">
        <w:noBreakHyphen/>
      </w:r>
      <w:r w:rsidRPr="007611D1">
        <w:t xml:space="preserve">control inquiries (whether the inquiries relate to the same or different retail IMR services), but not any inquiries described in </w:t>
      </w:r>
      <w:r w:rsidR="007611D1" w:rsidRPr="007611D1">
        <w:t>subparagraph (</w:t>
      </w:r>
      <w:r w:rsidRPr="007611D1">
        <w:t>b)(i) or (ii)</w:t>
      </w:r>
      <w:r w:rsidR="00037D75" w:rsidRPr="007611D1">
        <w:t>.</w:t>
      </w:r>
    </w:p>
    <w:p w:rsidR="000077AF" w:rsidRPr="007611D1" w:rsidRDefault="000077AF" w:rsidP="007611D1">
      <w:pPr>
        <w:pStyle w:val="subsection"/>
      </w:pPr>
      <w:r w:rsidRPr="007611D1">
        <w:tab/>
        <w:t>(2)</w:t>
      </w:r>
      <w:r w:rsidRPr="007611D1">
        <w:tab/>
        <w:t>If the ACCC makes such a decision:</w:t>
      </w:r>
    </w:p>
    <w:p w:rsidR="000077AF" w:rsidRPr="007611D1" w:rsidRDefault="000077AF" w:rsidP="007611D1">
      <w:pPr>
        <w:pStyle w:val="paragraph"/>
      </w:pPr>
      <w:r w:rsidRPr="007611D1">
        <w:tab/>
        <w:t>(a)</w:t>
      </w:r>
      <w:r w:rsidRPr="007611D1">
        <w:tab/>
        <w:t>the ACCC may publish a single notice relating to the combined inquiry under section</w:t>
      </w:r>
      <w:r w:rsidR="007611D1" w:rsidRPr="007611D1">
        <w:t> </w:t>
      </w:r>
      <w:r w:rsidRPr="007611D1">
        <w:t xml:space="preserve">498 of the </w:t>
      </w:r>
      <w:r w:rsidRPr="007611D1">
        <w:rPr>
          <w:i/>
        </w:rPr>
        <w:t>Telecommunications Act 1997</w:t>
      </w:r>
      <w:r w:rsidRPr="007611D1">
        <w:t>; and</w:t>
      </w:r>
    </w:p>
    <w:p w:rsidR="000077AF" w:rsidRPr="007611D1" w:rsidRDefault="000077AF" w:rsidP="007611D1">
      <w:pPr>
        <w:pStyle w:val="paragraph"/>
      </w:pPr>
      <w:r w:rsidRPr="007611D1">
        <w:tab/>
        <w:t>(b)</w:t>
      </w:r>
      <w:r w:rsidRPr="007611D1">
        <w:tab/>
        <w:t>the ACCC may prepare a single discussion paper about the combined inquiry under section</w:t>
      </w:r>
      <w:r w:rsidR="007611D1" w:rsidRPr="007611D1">
        <w:t> </w:t>
      </w:r>
      <w:r w:rsidRPr="007611D1">
        <w:t>499 of that Act; and</w:t>
      </w:r>
    </w:p>
    <w:p w:rsidR="000077AF" w:rsidRPr="007611D1" w:rsidRDefault="000077AF" w:rsidP="007611D1">
      <w:pPr>
        <w:pStyle w:val="paragraph"/>
      </w:pPr>
      <w:r w:rsidRPr="007611D1">
        <w:tab/>
        <w:t>(c)</w:t>
      </w:r>
      <w:r w:rsidRPr="007611D1">
        <w:tab/>
        <w:t>the ACCC may hold hearings relating to the combined inquiry under section</w:t>
      </w:r>
      <w:r w:rsidR="007611D1" w:rsidRPr="007611D1">
        <w:t> </w:t>
      </w:r>
      <w:r w:rsidRPr="007611D1">
        <w:t>501 of that Act; and</w:t>
      </w:r>
    </w:p>
    <w:p w:rsidR="000077AF" w:rsidRPr="007611D1" w:rsidRDefault="000077AF" w:rsidP="007611D1">
      <w:pPr>
        <w:pStyle w:val="paragraph"/>
      </w:pPr>
      <w:r w:rsidRPr="007611D1">
        <w:tab/>
        <w:t>(d)</w:t>
      </w:r>
      <w:r w:rsidRPr="007611D1">
        <w:tab/>
        <w:t>the ACCC must ensure that each inquiry is covered by a report under section</w:t>
      </w:r>
      <w:r w:rsidR="007611D1" w:rsidRPr="007611D1">
        <w:t> </w:t>
      </w:r>
      <w:r w:rsidRPr="007611D1">
        <w:t>505 of that Act, whether the report relates:</w:t>
      </w:r>
    </w:p>
    <w:p w:rsidR="000077AF" w:rsidRPr="007611D1" w:rsidRDefault="000077AF" w:rsidP="007611D1">
      <w:pPr>
        <w:pStyle w:val="paragraphsub"/>
      </w:pPr>
      <w:r w:rsidRPr="007611D1">
        <w:tab/>
        <w:t>(i)</w:t>
      </w:r>
      <w:r w:rsidRPr="007611D1">
        <w:tab/>
        <w:t>to a single one of those inquiries; or</w:t>
      </w:r>
    </w:p>
    <w:p w:rsidR="000077AF" w:rsidRPr="007611D1" w:rsidRDefault="000077AF" w:rsidP="007611D1">
      <w:pPr>
        <w:pStyle w:val="paragraphsub"/>
      </w:pPr>
      <w:r w:rsidRPr="007611D1">
        <w:tab/>
        <w:t>(ii)</w:t>
      </w:r>
      <w:r w:rsidRPr="007611D1">
        <w:tab/>
        <w:t>to any 2 or more of those inquiries</w:t>
      </w:r>
      <w:r w:rsidR="00037D75" w:rsidRPr="007611D1">
        <w:t>.</w:t>
      </w:r>
    </w:p>
    <w:p w:rsidR="000077AF" w:rsidRPr="007611D1" w:rsidRDefault="00037D75" w:rsidP="007611D1">
      <w:pPr>
        <w:pStyle w:val="ActHead5"/>
      </w:pPr>
      <w:bookmarkStart w:id="68" w:name="_Toc373488666"/>
      <w:r w:rsidRPr="007611D1">
        <w:rPr>
          <w:rStyle w:val="CharSectno"/>
        </w:rPr>
        <w:t>158AN</w:t>
      </w:r>
      <w:r w:rsidR="000077AF" w:rsidRPr="007611D1">
        <w:t xml:space="preserve">  Time limit for making a price</w:t>
      </w:r>
      <w:r w:rsidR="007611D1">
        <w:noBreakHyphen/>
      </w:r>
      <w:r w:rsidR="000077AF" w:rsidRPr="007611D1">
        <w:t>control determination</w:t>
      </w:r>
      <w:bookmarkEnd w:id="68"/>
    </w:p>
    <w:p w:rsidR="00114107" w:rsidRPr="007611D1" w:rsidRDefault="00114107" w:rsidP="007611D1">
      <w:pPr>
        <w:pStyle w:val="subsection"/>
      </w:pPr>
      <w:r w:rsidRPr="007611D1">
        <w:tab/>
        <w:t>(1)</w:t>
      </w:r>
      <w:r w:rsidRPr="007611D1">
        <w:tab/>
        <w:t xml:space="preserve">This section applies if the </w:t>
      </w:r>
      <w:r w:rsidR="00BA3078" w:rsidRPr="007611D1">
        <w:t>ACCC</w:t>
      </w:r>
      <w:r w:rsidRPr="007611D1">
        <w:t xml:space="preserve"> holds a service specification inquiry for a retail IMR service </w:t>
      </w:r>
      <w:r w:rsidR="008D2A72" w:rsidRPr="007611D1">
        <w:t xml:space="preserve">with a positive result </w:t>
      </w:r>
      <w:r w:rsidRPr="007611D1">
        <w:t xml:space="preserve">and the </w:t>
      </w:r>
      <w:r w:rsidR="00BA3078" w:rsidRPr="007611D1">
        <w:t>ACCC</w:t>
      </w:r>
      <w:r w:rsidRPr="007611D1">
        <w:t xml:space="preserve"> commences to hold a price</w:t>
      </w:r>
      <w:r w:rsidR="007611D1">
        <w:noBreakHyphen/>
      </w:r>
      <w:r w:rsidRPr="007611D1">
        <w:t>control inquiry relating to the service</w:t>
      </w:r>
      <w:r w:rsidR="00037D75" w:rsidRPr="007611D1">
        <w:t>.</w:t>
      </w:r>
    </w:p>
    <w:p w:rsidR="00114107" w:rsidRPr="007611D1" w:rsidRDefault="00114107" w:rsidP="007611D1">
      <w:pPr>
        <w:pStyle w:val="subsection"/>
      </w:pPr>
      <w:r w:rsidRPr="007611D1">
        <w:tab/>
        <w:t>(2)</w:t>
      </w:r>
      <w:r w:rsidRPr="007611D1">
        <w:tab/>
        <w:t xml:space="preserve">The </w:t>
      </w:r>
      <w:r w:rsidR="00BA3078" w:rsidRPr="007611D1">
        <w:t>ACCC</w:t>
      </w:r>
      <w:r w:rsidRPr="007611D1">
        <w:t xml:space="preserve"> must make a final price</w:t>
      </w:r>
      <w:r w:rsidR="007611D1">
        <w:noBreakHyphen/>
      </w:r>
      <w:r w:rsidRPr="007611D1">
        <w:t>control determination for the service within 6 months after:</w:t>
      </w:r>
    </w:p>
    <w:p w:rsidR="00114107" w:rsidRPr="007611D1" w:rsidRDefault="00114107" w:rsidP="007611D1">
      <w:pPr>
        <w:pStyle w:val="paragraph"/>
      </w:pPr>
      <w:r w:rsidRPr="007611D1">
        <w:tab/>
        <w:t>(a)</w:t>
      </w:r>
      <w:r w:rsidRPr="007611D1">
        <w:tab/>
        <w:t>that commencement; or</w:t>
      </w:r>
    </w:p>
    <w:p w:rsidR="00114107" w:rsidRPr="007611D1" w:rsidRDefault="00114107" w:rsidP="007611D1">
      <w:pPr>
        <w:pStyle w:val="paragraph"/>
      </w:pPr>
      <w:r w:rsidRPr="007611D1">
        <w:tab/>
        <w:t>(b)</w:t>
      </w:r>
      <w:r w:rsidRPr="007611D1">
        <w:tab/>
        <w:t>the publication of the report of the service specification inquiry, if the price</w:t>
      </w:r>
      <w:r w:rsidR="007611D1">
        <w:noBreakHyphen/>
      </w:r>
      <w:r w:rsidRPr="007611D1">
        <w:t>control inquiry commences before that publication</w:t>
      </w:r>
      <w:r w:rsidR="00037D75" w:rsidRPr="007611D1">
        <w:t>.</w:t>
      </w:r>
    </w:p>
    <w:p w:rsidR="000077AF" w:rsidRPr="007611D1" w:rsidRDefault="000077AF" w:rsidP="007611D1">
      <w:pPr>
        <w:pStyle w:val="SubsectionHead"/>
      </w:pPr>
      <w:r w:rsidRPr="007611D1">
        <w:t>Extension of decision</w:t>
      </w:r>
      <w:r w:rsidR="007611D1">
        <w:noBreakHyphen/>
      </w:r>
      <w:r w:rsidRPr="007611D1">
        <w:t>making period</w:t>
      </w:r>
    </w:p>
    <w:p w:rsidR="000077AF" w:rsidRPr="007611D1" w:rsidRDefault="000077AF" w:rsidP="007611D1">
      <w:pPr>
        <w:pStyle w:val="subsection"/>
      </w:pPr>
      <w:r w:rsidRPr="007611D1">
        <w:tab/>
        <w:t>(3)</w:t>
      </w:r>
      <w:r w:rsidRPr="007611D1">
        <w:tab/>
        <w:t>The ACCC may, by written notice published on its website, extend or further extend the 6</w:t>
      </w:r>
      <w:r w:rsidR="007611D1">
        <w:noBreakHyphen/>
      </w:r>
      <w:r w:rsidRPr="007611D1">
        <w:t xml:space="preserve">month period referred to in </w:t>
      </w:r>
      <w:r w:rsidR="007611D1" w:rsidRPr="007611D1">
        <w:t>subsection (</w:t>
      </w:r>
      <w:r w:rsidRPr="007611D1">
        <w:t>2), so long as:</w:t>
      </w:r>
    </w:p>
    <w:p w:rsidR="000077AF" w:rsidRPr="007611D1" w:rsidRDefault="000077AF" w:rsidP="007611D1">
      <w:pPr>
        <w:pStyle w:val="paragraph"/>
      </w:pPr>
      <w:r w:rsidRPr="007611D1">
        <w:tab/>
        <w:t>(a)</w:t>
      </w:r>
      <w:r w:rsidRPr="007611D1">
        <w:tab/>
        <w:t>the extension or further extension is for a period of not more than 6 months; and</w:t>
      </w:r>
    </w:p>
    <w:p w:rsidR="000077AF" w:rsidRPr="007611D1" w:rsidRDefault="000077AF" w:rsidP="007611D1">
      <w:pPr>
        <w:pStyle w:val="paragraph"/>
      </w:pPr>
      <w:r w:rsidRPr="007611D1">
        <w:tab/>
        <w:t>(b)</w:t>
      </w:r>
      <w:r w:rsidRPr="007611D1">
        <w:tab/>
        <w:t>the notice includes a statement explaining why the ACCC has been unable to make a final price</w:t>
      </w:r>
      <w:r w:rsidR="007611D1">
        <w:noBreakHyphen/>
      </w:r>
      <w:r w:rsidRPr="007611D1">
        <w:t>control determination within that 6</w:t>
      </w:r>
      <w:r w:rsidR="007611D1">
        <w:noBreakHyphen/>
      </w:r>
      <w:r w:rsidRPr="007611D1">
        <w:t>month period or that 6</w:t>
      </w:r>
      <w:r w:rsidR="007611D1">
        <w:noBreakHyphen/>
      </w:r>
      <w:r w:rsidRPr="007611D1">
        <w:t>month period as previously extended, as the case may be</w:t>
      </w:r>
      <w:r w:rsidR="00037D75" w:rsidRPr="007611D1">
        <w:t>.</w:t>
      </w:r>
    </w:p>
    <w:p w:rsidR="000077AF" w:rsidRPr="007611D1" w:rsidRDefault="000077AF" w:rsidP="007611D1">
      <w:pPr>
        <w:pStyle w:val="SubsectionHead"/>
      </w:pPr>
      <w:r w:rsidRPr="007611D1">
        <w:t>Requirement subject to Minister</w:t>
      </w:r>
      <w:r w:rsidR="00AE1454" w:rsidRPr="007611D1">
        <w:t>’</w:t>
      </w:r>
      <w:r w:rsidRPr="007611D1">
        <w:t>s agreement</w:t>
      </w:r>
    </w:p>
    <w:p w:rsidR="000077AF" w:rsidRPr="007611D1" w:rsidRDefault="000077AF" w:rsidP="007611D1">
      <w:pPr>
        <w:pStyle w:val="subsection"/>
      </w:pPr>
      <w:r w:rsidRPr="007611D1">
        <w:tab/>
        <w:t>(4)</w:t>
      </w:r>
      <w:r w:rsidRPr="007611D1">
        <w:tab/>
      </w:r>
      <w:r w:rsidR="0007080B" w:rsidRPr="007611D1">
        <w:t xml:space="preserve">The requirement in </w:t>
      </w:r>
      <w:r w:rsidR="007611D1" w:rsidRPr="007611D1">
        <w:t>subsection (</w:t>
      </w:r>
      <w:r w:rsidR="0007080B" w:rsidRPr="007611D1">
        <w:t xml:space="preserve">2) (as affected by </w:t>
      </w:r>
      <w:r w:rsidR="007611D1" w:rsidRPr="007611D1">
        <w:t>subsection (</w:t>
      </w:r>
      <w:r w:rsidR="0007080B" w:rsidRPr="007611D1">
        <w:t>3), if relevant) to make a final price</w:t>
      </w:r>
      <w:r w:rsidR="007611D1">
        <w:noBreakHyphen/>
      </w:r>
      <w:r w:rsidR="0007080B" w:rsidRPr="007611D1">
        <w:t xml:space="preserve">control determination is </w:t>
      </w:r>
      <w:r w:rsidRPr="007611D1">
        <w:t>subject to section</w:t>
      </w:r>
      <w:r w:rsidR="007611D1" w:rsidRPr="007611D1">
        <w:t> </w:t>
      </w:r>
      <w:r w:rsidRPr="007611D1">
        <w:t>158A</w:t>
      </w:r>
      <w:r w:rsidR="00037D75" w:rsidRPr="007611D1">
        <w:t>O.</w:t>
      </w:r>
    </w:p>
    <w:p w:rsidR="000077AF" w:rsidRPr="007611D1" w:rsidRDefault="00037D75" w:rsidP="007611D1">
      <w:pPr>
        <w:pStyle w:val="ActHead5"/>
      </w:pPr>
      <w:bookmarkStart w:id="69" w:name="_Toc373488667"/>
      <w:r w:rsidRPr="007611D1">
        <w:rPr>
          <w:rStyle w:val="CharSectno"/>
        </w:rPr>
        <w:t>158AO</w:t>
      </w:r>
      <w:r w:rsidR="000077AF" w:rsidRPr="007611D1">
        <w:t xml:space="preserve">  Price</w:t>
      </w:r>
      <w:r w:rsidR="007611D1">
        <w:noBreakHyphen/>
      </w:r>
      <w:r w:rsidR="000077AF" w:rsidRPr="007611D1">
        <w:t>control determination to be made after Minister has agreed</w:t>
      </w:r>
      <w:bookmarkEnd w:id="69"/>
    </w:p>
    <w:p w:rsidR="000077AF" w:rsidRPr="007611D1" w:rsidRDefault="000077AF" w:rsidP="007611D1">
      <w:pPr>
        <w:pStyle w:val="subsection"/>
      </w:pPr>
      <w:r w:rsidRPr="007611D1">
        <w:tab/>
      </w:r>
      <w:r w:rsidRPr="007611D1">
        <w:tab/>
        <w:t>The ACCC must not make a price</w:t>
      </w:r>
      <w:r w:rsidR="007611D1">
        <w:noBreakHyphen/>
      </w:r>
      <w:r w:rsidRPr="007611D1">
        <w:t>control determination unless the ACCC has sought the Minister</w:t>
      </w:r>
      <w:r w:rsidR="00AE1454" w:rsidRPr="007611D1">
        <w:t>’</w:t>
      </w:r>
      <w:r w:rsidRPr="007611D1">
        <w:t>s agreement to the making of the price</w:t>
      </w:r>
      <w:r w:rsidR="007611D1">
        <w:noBreakHyphen/>
      </w:r>
      <w:r w:rsidRPr="007611D1">
        <w:t>control determination and the Minister has agreed to it</w:t>
      </w:r>
      <w:r w:rsidR="00037D75" w:rsidRPr="007611D1">
        <w:t>.</w:t>
      </w:r>
    </w:p>
    <w:p w:rsidR="00D96BD3" w:rsidRPr="007611D1" w:rsidRDefault="00037D75" w:rsidP="007611D1">
      <w:pPr>
        <w:pStyle w:val="ActHead5"/>
      </w:pPr>
      <w:bookmarkStart w:id="70" w:name="_Toc373488668"/>
      <w:r w:rsidRPr="007611D1">
        <w:rPr>
          <w:rStyle w:val="CharSectno"/>
        </w:rPr>
        <w:t>158AP</w:t>
      </w:r>
      <w:r w:rsidR="00D96BD3" w:rsidRPr="007611D1">
        <w:t xml:space="preserve">  Public inquiry to be held before expiry of price</w:t>
      </w:r>
      <w:r w:rsidR="007611D1">
        <w:noBreakHyphen/>
      </w:r>
      <w:r w:rsidR="00D96BD3" w:rsidRPr="007611D1">
        <w:t>control determination</w:t>
      </w:r>
      <w:bookmarkEnd w:id="70"/>
    </w:p>
    <w:p w:rsidR="00D96BD3" w:rsidRPr="007611D1" w:rsidRDefault="00D96BD3" w:rsidP="007611D1">
      <w:pPr>
        <w:pStyle w:val="subsection"/>
      </w:pPr>
      <w:r w:rsidRPr="007611D1">
        <w:tab/>
      </w:r>
      <w:r w:rsidRPr="007611D1">
        <w:tab/>
        <w:t>If a price</w:t>
      </w:r>
      <w:r w:rsidR="007611D1">
        <w:noBreakHyphen/>
      </w:r>
      <w:r w:rsidRPr="007611D1">
        <w:t>control determination for a retail IMR service is in force, the ACCC must, during the period:</w:t>
      </w:r>
    </w:p>
    <w:p w:rsidR="00D96BD3" w:rsidRPr="007611D1" w:rsidRDefault="00D96BD3" w:rsidP="007611D1">
      <w:pPr>
        <w:pStyle w:val="paragraph"/>
      </w:pPr>
      <w:r w:rsidRPr="007611D1">
        <w:tab/>
        <w:t>(a)</w:t>
      </w:r>
      <w:r w:rsidRPr="007611D1">
        <w:tab/>
        <w:t>beginning 18 months before the expiry date for the price</w:t>
      </w:r>
      <w:r w:rsidR="007611D1">
        <w:noBreakHyphen/>
      </w:r>
      <w:r w:rsidRPr="007611D1">
        <w:t>control determination; and</w:t>
      </w:r>
    </w:p>
    <w:p w:rsidR="00D96BD3" w:rsidRPr="007611D1" w:rsidRDefault="00D96BD3" w:rsidP="007611D1">
      <w:pPr>
        <w:pStyle w:val="paragraph"/>
      </w:pPr>
      <w:r w:rsidRPr="007611D1">
        <w:tab/>
        <w:t>(b)</w:t>
      </w:r>
      <w:r w:rsidRPr="007611D1">
        <w:tab/>
        <w:t>ending 6 months before the expiry date for the price</w:t>
      </w:r>
      <w:r w:rsidR="007611D1">
        <w:noBreakHyphen/>
      </w:r>
      <w:r w:rsidRPr="007611D1">
        <w:t>control determination;</w:t>
      </w:r>
    </w:p>
    <w:p w:rsidR="00D96BD3" w:rsidRPr="007611D1" w:rsidRDefault="00D96BD3" w:rsidP="007611D1">
      <w:pPr>
        <w:pStyle w:val="subsection2"/>
      </w:pPr>
      <w:r w:rsidRPr="007611D1">
        <w:t>commence to hold a public inquiry under Part</w:t>
      </w:r>
      <w:r w:rsidR="007611D1" w:rsidRPr="007611D1">
        <w:t> </w:t>
      </w:r>
      <w:r w:rsidRPr="007611D1">
        <w:t xml:space="preserve">25 of the </w:t>
      </w:r>
      <w:r w:rsidRPr="007611D1">
        <w:rPr>
          <w:i/>
        </w:rPr>
        <w:t>Telecommunications Act 1997</w:t>
      </w:r>
      <w:r w:rsidRPr="007611D1">
        <w:t xml:space="preserve"> about the following:</w:t>
      </w:r>
    </w:p>
    <w:p w:rsidR="00D96BD3" w:rsidRPr="007611D1" w:rsidRDefault="00D96BD3" w:rsidP="007611D1">
      <w:pPr>
        <w:pStyle w:val="paragraph"/>
      </w:pPr>
      <w:r w:rsidRPr="007611D1">
        <w:tab/>
        <w:t>(c)</w:t>
      </w:r>
      <w:r w:rsidRPr="007611D1">
        <w:tab/>
        <w:t>whether the determination should be revoked;</w:t>
      </w:r>
    </w:p>
    <w:p w:rsidR="00D96BD3" w:rsidRPr="007611D1" w:rsidRDefault="00D96BD3" w:rsidP="007611D1">
      <w:pPr>
        <w:pStyle w:val="paragraph"/>
      </w:pPr>
      <w:r w:rsidRPr="007611D1">
        <w:tab/>
        <w:t>(d)</w:t>
      </w:r>
      <w:r w:rsidRPr="007611D1">
        <w:tab/>
        <w:t>whether the determination should be allowed to expire without a replacement price</w:t>
      </w:r>
      <w:r w:rsidR="007611D1">
        <w:noBreakHyphen/>
      </w:r>
      <w:r w:rsidRPr="007611D1">
        <w:t>control determination for the service being made;</w:t>
      </w:r>
    </w:p>
    <w:p w:rsidR="00D96BD3" w:rsidRPr="007611D1" w:rsidRDefault="00D96BD3" w:rsidP="007611D1">
      <w:pPr>
        <w:pStyle w:val="paragraph"/>
      </w:pPr>
      <w:r w:rsidRPr="007611D1">
        <w:tab/>
        <w:t>(e)</w:t>
      </w:r>
      <w:r w:rsidRPr="007611D1">
        <w:tab/>
        <w:t>whether the service should be specified in a replacement price</w:t>
      </w:r>
      <w:r w:rsidR="007611D1">
        <w:noBreakHyphen/>
      </w:r>
      <w:r w:rsidRPr="007611D1">
        <w:t>control determination</w:t>
      </w:r>
      <w:r w:rsidR="00037D75" w:rsidRPr="007611D1">
        <w:t>.</w:t>
      </w:r>
    </w:p>
    <w:p w:rsidR="00D96BD3" w:rsidRPr="007611D1" w:rsidRDefault="00D96BD3" w:rsidP="007611D1">
      <w:pPr>
        <w:pStyle w:val="notetext"/>
      </w:pPr>
      <w:r w:rsidRPr="007611D1">
        <w:t>Note:</w:t>
      </w:r>
      <w:r w:rsidRPr="007611D1">
        <w:tab/>
        <w:t xml:space="preserve">The inquiry will be a service specification inquiry due to </w:t>
      </w:r>
      <w:r w:rsidR="007611D1" w:rsidRPr="007611D1">
        <w:t>paragraph (</w:t>
      </w:r>
      <w:r w:rsidRPr="007611D1">
        <w:t>e)</w:t>
      </w:r>
      <w:r w:rsidR="00037D75" w:rsidRPr="007611D1">
        <w:t>.</w:t>
      </w:r>
      <w:r w:rsidRPr="007611D1">
        <w:t xml:space="preserve"> If the inquiry has a positive result (with a finding that the service should be specified in the replacement determination), section</w:t>
      </w:r>
      <w:r w:rsidR="007611D1" w:rsidRPr="007611D1">
        <w:t> </w:t>
      </w:r>
      <w:r w:rsidR="00037D75" w:rsidRPr="007611D1">
        <w:t>158AL</w:t>
      </w:r>
      <w:r w:rsidRPr="007611D1">
        <w:t xml:space="preserve"> will require the holding of a price</w:t>
      </w:r>
      <w:r w:rsidR="007611D1">
        <w:noBreakHyphen/>
      </w:r>
      <w:r w:rsidRPr="007611D1">
        <w:t>control inquiry about price</w:t>
      </w:r>
      <w:r w:rsidR="007611D1">
        <w:noBreakHyphen/>
      </w:r>
      <w:r w:rsidRPr="007611D1">
        <w:t>control arrangements to be made in that determination</w:t>
      </w:r>
      <w:r w:rsidR="00037D75" w:rsidRPr="007611D1">
        <w:t>.</w:t>
      </w:r>
    </w:p>
    <w:p w:rsidR="000077AF" w:rsidRPr="007611D1" w:rsidRDefault="000077AF" w:rsidP="007611D1">
      <w:pPr>
        <w:pStyle w:val="ActHead3"/>
      </w:pPr>
      <w:bookmarkStart w:id="71" w:name="_Toc373488669"/>
      <w:r w:rsidRPr="007611D1">
        <w:rPr>
          <w:rStyle w:val="CharDivNo"/>
        </w:rPr>
        <w:t>Division</w:t>
      </w:r>
      <w:r w:rsidR="007611D1" w:rsidRPr="007611D1">
        <w:rPr>
          <w:rStyle w:val="CharDivNo"/>
        </w:rPr>
        <w:t> </w:t>
      </w:r>
      <w:r w:rsidRPr="007611D1">
        <w:rPr>
          <w:rStyle w:val="CharDivNo"/>
        </w:rPr>
        <w:t>4</w:t>
      </w:r>
      <w:r w:rsidRPr="007611D1">
        <w:t>—</w:t>
      </w:r>
      <w:r w:rsidRPr="007611D1">
        <w:rPr>
          <w:rStyle w:val="CharDivText"/>
        </w:rPr>
        <w:t>Variation or revocation of price</w:t>
      </w:r>
      <w:r w:rsidR="007611D1" w:rsidRPr="007611D1">
        <w:rPr>
          <w:rStyle w:val="CharDivText"/>
        </w:rPr>
        <w:noBreakHyphen/>
      </w:r>
      <w:r w:rsidRPr="007611D1">
        <w:rPr>
          <w:rStyle w:val="CharDivText"/>
        </w:rPr>
        <w:t>control determinations for retail IMR services</w:t>
      </w:r>
      <w:bookmarkEnd w:id="71"/>
    </w:p>
    <w:p w:rsidR="000077AF" w:rsidRPr="007611D1" w:rsidRDefault="00037D75" w:rsidP="007611D1">
      <w:pPr>
        <w:pStyle w:val="ActHead5"/>
      </w:pPr>
      <w:bookmarkStart w:id="72" w:name="_Toc373488670"/>
      <w:r w:rsidRPr="007611D1">
        <w:rPr>
          <w:rStyle w:val="CharSectno"/>
        </w:rPr>
        <w:t>158AQ</w:t>
      </w:r>
      <w:r w:rsidR="000077AF" w:rsidRPr="007611D1">
        <w:t xml:space="preserve">  Variation or revocation of price</w:t>
      </w:r>
      <w:r w:rsidR="007611D1">
        <w:noBreakHyphen/>
      </w:r>
      <w:r w:rsidR="000077AF" w:rsidRPr="007611D1">
        <w:t>control determinations</w:t>
      </w:r>
      <w:bookmarkEnd w:id="72"/>
    </w:p>
    <w:p w:rsidR="000077AF" w:rsidRPr="007611D1" w:rsidRDefault="000077AF" w:rsidP="007611D1">
      <w:pPr>
        <w:pStyle w:val="subsection"/>
      </w:pPr>
      <w:r w:rsidRPr="007611D1">
        <w:tab/>
        <w:t>(1)</w:t>
      </w:r>
      <w:r w:rsidRPr="007611D1">
        <w:tab/>
        <w:t>Subsection</w:t>
      </w:r>
      <w:r w:rsidR="007611D1" w:rsidRPr="007611D1">
        <w:t> </w:t>
      </w:r>
      <w:r w:rsidRPr="007611D1">
        <w:t xml:space="preserve">33(3) of the </w:t>
      </w:r>
      <w:r w:rsidRPr="007611D1">
        <w:rPr>
          <w:i/>
        </w:rPr>
        <w:t>Acts Interpretation Act 1901</w:t>
      </w:r>
      <w:r w:rsidRPr="007611D1">
        <w:t xml:space="preserve"> applies to a power conferred on the ACCC by section</w:t>
      </w:r>
      <w:r w:rsidR="007611D1" w:rsidRPr="007611D1">
        <w:t> </w:t>
      </w:r>
      <w:r w:rsidR="00037D75" w:rsidRPr="007611D1">
        <w:t>158AC</w:t>
      </w:r>
      <w:r w:rsidRPr="007611D1">
        <w:t>, but it applies with the following changes</w:t>
      </w:r>
      <w:r w:rsidR="00037D75" w:rsidRPr="007611D1">
        <w:t>.</w:t>
      </w:r>
    </w:p>
    <w:p w:rsidR="000077AF" w:rsidRPr="007611D1" w:rsidRDefault="000077AF" w:rsidP="007611D1">
      <w:pPr>
        <w:pStyle w:val="SubsectionHead"/>
      </w:pPr>
      <w:r w:rsidRPr="007611D1">
        <w:t>Variation</w:t>
      </w:r>
    </w:p>
    <w:p w:rsidR="000077AF" w:rsidRPr="007611D1" w:rsidRDefault="000077AF" w:rsidP="007611D1">
      <w:pPr>
        <w:pStyle w:val="subsection"/>
      </w:pPr>
      <w:r w:rsidRPr="007611D1">
        <w:tab/>
        <w:t>(2)</w:t>
      </w:r>
      <w:r w:rsidRPr="007611D1">
        <w:tab/>
        <w:t>The ACCC is not required to hold a public inquiry under Part</w:t>
      </w:r>
      <w:r w:rsidR="007611D1" w:rsidRPr="007611D1">
        <w:t> </w:t>
      </w:r>
      <w:r w:rsidRPr="007611D1">
        <w:t>25</w:t>
      </w:r>
      <w:r w:rsidR="00E348C7" w:rsidRPr="007611D1">
        <w:t xml:space="preserve"> of</w:t>
      </w:r>
      <w:r w:rsidRPr="007611D1">
        <w:t xml:space="preserve"> the </w:t>
      </w:r>
      <w:r w:rsidRPr="007611D1">
        <w:rPr>
          <w:i/>
        </w:rPr>
        <w:t>Telecommunications Act 1997</w:t>
      </w:r>
      <w:r w:rsidRPr="007611D1">
        <w:t xml:space="preserve"> about a proposal to vary a price</w:t>
      </w:r>
      <w:r w:rsidR="007611D1">
        <w:noBreakHyphen/>
      </w:r>
      <w:r w:rsidRPr="007611D1">
        <w:t>control determination if:</w:t>
      </w:r>
    </w:p>
    <w:p w:rsidR="000077AF" w:rsidRPr="007611D1" w:rsidRDefault="000077AF" w:rsidP="007611D1">
      <w:pPr>
        <w:pStyle w:val="paragraph"/>
      </w:pPr>
      <w:r w:rsidRPr="007611D1">
        <w:tab/>
        <w:t>(a)</w:t>
      </w:r>
      <w:r w:rsidRPr="007611D1">
        <w:tab/>
        <w:t>the variation is of a minor nature; or</w:t>
      </w:r>
    </w:p>
    <w:p w:rsidR="000077AF" w:rsidRPr="007611D1" w:rsidRDefault="000077AF" w:rsidP="007611D1">
      <w:pPr>
        <w:pStyle w:val="paragraph"/>
      </w:pPr>
      <w:r w:rsidRPr="007611D1">
        <w:tab/>
        <w:t>(b)</w:t>
      </w:r>
      <w:r w:rsidRPr="007611D1">
        <w:tab/>
        <w:t>each carriage service provider whose interests, as a person who supplies or arranges for the supply of retail IMR services, are likely to be affected by the variation has consented in writing to the variation</w:t>
      </w:r>
      <w:r w:rsidR="00037D75" w:rsidRPr="007611D1">
        <w:t>.</w:t>
      </w:r>
    </w:p>
    <w:p w:rsidR="000077AF" w:rsidRPr="007611D1" w:rsidRDefault="000077AF" w:rsidP="007611D1">
      <w:pPr>
        <w:pStyle w:val="subsection"/>
      </w:pPr>
      <w:r w:rsidRPr="007611D1">
        <w:tab/>
        <w:t>(3)</w:t>
      </w:r>
      <w:r w:rsidRPr="007611D1">
        <w:tab/>
        <w:t>The ACCC is not required to hold a service specification inquiry about a proposal to vary only price</w:t>
      </w:r>
      <w:r w:rsidR="007611D1">
        <w:noBreakHyphen/>
      </w:r>
      <w:r w:rsidRPr="007611D1">
        <w:t>control arrangements made by a price</w:t>
      </w:r>
      <w:r w:rsidR="007611D1">
        <w:noBreakHyphen/>
      </w:r>
      <w:r w:rsidRPr="007611D1">
        <w:t>control determination</w:t>
      </w:r>
      <w:r w:rsidR="00037D75" w:rsidRPr="007611D1">
        <w:t>.</w:t>
      </w:r>
    </w:p>
    <w:p w:rsidR="000077AF" w:rsidRPr="007611D1" w:rsidRDefault="000077AF" w:rsidP="007611D1">
      <w:pPr>
        <w:pStyle w:val="SubsectionHead"/>
      </w:pPr>
      <w:r w:rsidRPr="007611D1">
        <w:t>Revocation</w:t>
      </w:r>
    </w:p>
    <w:p w:rsidR="000077AF" w:rsidRPr="007611D1" w:rsidRDefault="003C1DB1" w:rsidP="007611D1">
      <w:pPr>
        <w:pStyle w:val="subsection"/>
      </w:pPr>
      <w:r w:rsidRPr="007611D1">
        <w:tab/>
        <w:t>(4</w:t>
      </w:r>
      <w:r w:rsidR="000077AF" w:rsidRPr="007611D1">
        <w:t>)</w:t>
      </w:r>
      <w:r w:rsidR="000077AF" w:rsidRPr="007611D1">
        <w:tab/>
        <w:t>The ACCC is not required to hold a service specification inquiry before revoking a price</w:t>
      </w:r>
      <w:r w:rsidR="007611D1">
        <w:noBreakHyphen/>
      </w:r>
      <w:r w:rsidR="000077AF" w:rsidRPr="007611D1">
        <w:t xml:space="preserve">control determination if the ACCC is satisfied that each carriage service provider whose interests, as a person who supplies or arranges for the supply of retail IMR services, are likely to be affected by the </w:t>
      </w:r>
      <w:r w:rsidR="00B361C6" w:rsidRPr="007611D1">
        <w:t>revoc</w:t>
      </w:r>
      <w:r w:rsidR="000077AF" w:rsidRPr="007611D1">
        <w:t xml:space="preserve">ation has consented in writing to the </w:t>
      </w:r>
      <w:r w:rsidR="00B361C6" w:rsidRPr="007611D1">
        <w:t>revoc</w:t>
      </w:r>
      <w:r w:rsidR="000077AF" w:rsidRPr="007611D1">
        <w:t>ation</w:t>
      </w:r>
      <w:r w:rsidR="00037D75" w:rsidRPr="007611D1">
        <w:t>.</w:t>
      </w:r>
    </w:p>
    <w:p w:rsidR="00BA30A3" w:rsidRPr="007611D1" w:rsidRDefault="00BA30A3" w:rsidP="007611D1">
      <w:pPr>
        <w:pStyle w:val="subsection"/>
      </w:pPr>
      <w:r w:rsidRPr="007611D1">
        <w:tab/>
        <w:t>(5)</w:t>
      </w:r>
      <w:r w:rsidRPr="007611D1">
        <w:tab/>
        <w:t>The condition in paragraph</w:t>
      </w:r>
      <w:r w:rsidR="007611D1" w:rsidRPr="007611D1">
        <w:t> </w:t>
      </w:r>
      <w:r w:rsidR="00037D75" w:rsidRPr="007611D1">
        <w:t>158AJ</w:t>
      </w:r>
      <w:r w:rsidRPr="007611D1">
        <w:t>(1)(b) (about a positive result of a service specification inquiry) does not apply to revoking a price</w:t>
      </w:r>
      <w:r w:rsidR="007611D1">
        <w:noBreakHyphen/>
      </w:r>
      <w:r w:rsidRPr="007611D1">
        <w:t>control determination</w:t>
      </w:r>
      <w:r w:rsidR="00037D75" w:rsidRPr="007611D1">
        <w:t>.</w:t>
      </w:r>
    </w:p>
    <w:p w:rsidR="00E62B50" w:rsidRPr="007611D1" w:rsidRDefault="00E62B50" w:rsidP="007611D1">
      <w:pPr>
        <w:pStyle w:val="notetext"/>
      </w:pPr>
      <w:r w:rsidRPr="007611D1">
        <w:t>Note:</w:t>
      </w:r>
      <w:r w:rsidRPr="007611D1">
        <w:tab/>
        <w:t>This does not affect the requirement under section</w:t>
      </w:r>
      <w:r w:rsidR="007611D1" w:rsidRPr="007611D1">
        <w:t> </w:t>
      </w:r>
      <w:r w:rsidR="00037D75" w:rsidRPr="007611D1">
        <w:t>158AP</w:t>
      </w:r>
      <w:r w:rsidRPr="007611D1">
        <w:t xml:space="preserve"> to hold an inquiry, because an inquiry under that section is not a price</w:t>
      </w:r>
      <w:r w:rsidR="007611D1">
        <w:noBreakHyphen/>
      </w:r>
      <w:r w:rsidRPr="007611D1">
        <w:t>control inquiry</w:t>
      </w:r>
      <w:r w:rsidR="00037D75" w:rsidRPr="007611D1">
        <w:t>.</w:t>
      </w:r>
    </w:p>
    <w:p w:rsidR="000077AF" w:rsidRPr="007611D1" w:rsidRDefault="003C1DB1" w:rsidP="007611D1">
      <w:pPr>
        <w:pStyle w:val="subsection"/>
      </w:pPr>
      <w:r w:rsidRPr="007611D1">
        <w:tab/>
        <w:t>(</w:t>
      </w:r>
      <w:r w:rsidR="00BA30A3" w:rsidRPr="007611D1">
        <w:t>6</w:t>
      </w:r>
      <w:r w:rsidR="000077AF" w:rsidRPr="007611D1">
        <w:t>)</w:t>
      </w:r>
      <w:r w:rsidR="000077AF" w:rsidRPr="007611D1">
        <w:tab/>
        <w:t>The ACCC is not required to hold a price</w:t>
      </w:r>
      <w:r w:rsidR="007611D1">
        <w:noBreakHyphen/>
      </w:r>
      <w:r w:rsidR="000077AF" w:rsidRPr="007611D1">
        <w:t>control inquiry or to seek or obtain the Minister</w:t>
      </w:r>
      <w:r w:rsidR="00AE1454" w:rsidRPr="007611D1">
        <w:t>’</w:t>
      </w:r>
      <w:r w:rsidR="000077AF" w:rsidRPr="007611D1">
        <w:t>s agreement before revoking a price</w:t>
      </w:r>
      <w:r w:rsidR="007611D1">
        <w:noBreakHyphen/>
      </w:r>
      <w:r w:rsidR="000077AF" w:rsidRPr="007611D1">
        <w:t>control determination</w:t>
      </w:r>
      <w:r w:rsidR="00037D75" w:rsidRPr="007611D1">
        <w:t>.</w:t>
      </w:r>
    </w:p>
    <w:p w:rsidR="000077AF" w:rsidRPr="007611D1" w:rsidRDefault="000077AF" w:rsidP="007611D1">
      <w:pPr>
        <w:pStyle w:val="SubsectionHead"/>
      </w:pPr>
      <w:r w:rsidRPr="007611D1">
        <w:t>No duty to consider whether to revoke or vary</w:t>
      </w:r>
    </w:p>
    <w:p w:rsidR="000077AF" w:rsidRPr="007611D1" w:rsidRDefault="00BA30A3" w:rsidP="007611D1">
      <w:pPr>
        <w:pStyle w:val="subsection"/>
      </w:pPr>
      <w:r w:rsidRPr="007611D1">
        <w:tab/>
        <w:t>(7</w:t>
      </w:r>
      <w:r w:rsidR="000077AF" w:rsidRPr="007611D1">
        <w:t>)</w:t>
      </w:r>
      <w:r w:rsidR="000077AF" w:rsidRPr="007611D1">
        <w:tab/>
        <w:t>The ACCC does not have a duty to consider whether to exercise the power to vary or revoke a price</w:t>
      </w:r>
      <w:r w:rsidR="007611D1">
        <w:noBreakHyphen/>
      </w:r>
      <w:r w:rsidR="000077AF" w:rsidRPr="007611D1">
        <w:t>control determination, whether the ACCC is requested to do so by another person, or in any other circumstances</w:t>
      </w:r>
      <w:r w:rsidR="00037D75" w:rsidRPr="007611D1">
        <w:t>.</w:t>
      </w:r>
    </w:p>
    <w:p w:rsidR="000077AF" w:rsidRPr="007611D1" w:rsidRDefault="000077AF" w:rsidP="007611D1">
      <w:pPr>
        <w:pStyle w:val="SubsectionHead"/>
      </w:pPr>
      <w:r w:rsidRPr="007611D1">
        <w:t>Alteration of proposed variation</w:t>
      </w:r>
    </w:p>
    <w:p w:rsidR="000077AF" w:rsidRPr="007611D1" w:rsidRDefault="00BA30A3" w:rsidP="007611D1">
      <w:pPr>
        <w:pStyle w:val="subsection"/>
      </w:pPr>
      <w:r w:rsidRPr="007611D1">
        <w:tab/>
        <w:t>(8</w:t>
      </w:r>
      <w:r w:rsidR="000077AF" w:rsidRPr="007611D1">
        <w:t>)</w:t>
      </w:r>
      <w:r w:rsidR="000077AF" w:rsidRPr="007611D1">
        <w:tab/>
        <w:t>If the ACCC has commenced to hold a public inquiry under Part</w:t>
      </w:r>
      <w:r w:rsidR="007611D1" w:rsidRPr="007611D1">
        <w:t> </w:t>
      </w:r>
      <w:r w:rsidR="000077AF" w:rsidRPr="007611D1">
        <w:t xml:space="preserve">25 of the </w:t>
      </w:r>
      <w:r w:rsidR="000077AF" w:rsidRPr="007611D1">
        <w:rPr>
          <w:i/>
        </w:rPr>
        <w:t>Telecommunications Act 1997</w:t>
      </w:r>
      <w:r w:rsidR="000077AF" w:rsidRPr="007611D1">
        <w:t xml:space="preserve"> about a proposal to vary a price</w:t>
      </w:r>
      <w:r w:rsidR="007611D1">
        <w:noBreakHyphen/>
      </w:r>
      <w:r w:rsidR="000077AF" w:rsidRPr="007611D1">
        <w:t>control determination, the ACCC may alter the proposed variation</w:t>
      </w:r>
      <w:r w:rsidR="00037D75" w:rsidRPr="007611D1">
        <w:t>.</w:t>
      </w:r>
    </w:p>
    <w:p w:rsidR="000077AF" w:rsidRPr="007611D1" w:rsidRDefault="00BA30A3" w:rsidP="007611D1">
      <w:pPr>
        <w:pStyle w:val="subsection"/>
      </w:pPr>
      <w:r w:rsidRPr="007611D1">
        <w:tab/>
        <w:t>(9</w:t>
      </w:r>
      <w:r w:rsidR="000077AF" w:rsidRPr="007611D1">
        <w:t>)</w:t>
      </w:r>
      <w:r w:rsidR="000077AF" w:rsidRPr="007611D1">
        <w:tab/>
        <w:t>Notice of the alteration is to be published in the same way in which a notice relating to the public inquiry was published under section</w:t>
      </w:r>
      <w:r w:rsidR="007611D1" w:rsidRPr="007611D1">
        <w:t> </w:t>
      </w:r>
      <w:r w:rsidR="000077AF" w:rsidRPr="007611D1">
        <w:t xml:space="preserve">498 of the </w:t>
      </w:r>
      <w:r w:rsidR="000077AF" w:rsidRPr="007611D1">
        <w:rPr>
          <w:i/>
        </w:rPr>
        <w:t>Telecommunications Act 1997</w:t>
      </w:r>
      <w:r w:rsidR="00037D75" w:rsidRPr="007611D1">
        <w:t>.</w:t>
      </w:r>
    </w:p>
    <w:p w:rsidR="000077AF" w:rsidRPr="007611D1" w:rsidRDefault="00BA30A3" w:rsidP="007611D1">
      <w:pPr>
        <w:pStyle w:val="subsection"/>
      </w:pPr>
      <w:r w:rsidRPr="007611D1">
        <w:tab/>
        <w:t>(10</w:t>
      </w:r>
      <w:r w:rsidR="000077AF" w:rsidRPr="007611D1">
        <w:t>)</w:t>
      </w:r>
      <w:r w:rsidR="000077AF" w:rsidRPr="007611D1">
        <w:tab/>
      </w:r>
      <w:r w:rsidR="007611D1" w:rsidRPr="007611D1">
        <w:t>Subsection (</w:t>
      </w:r>
      <w:r w:rsidRPr="007611D1">
        <w:t>9</w:t>
      </w:r>
      <w:r w:rsidR="000077AF" w:rsidRPr="007611D1">
        <w:t>) does not apply in relation to an alteration if:</w:t>
      </w:r>
    </w:p>
    <w:p w:rsidR="000077AF" w:rsidRPr="007611D1" w:rsidRDefault="000077AF" w:rsidP="007611D1">
      <w:pPr>
        <w:pStyle w:val="paragraph"/>
      </w:pPr>
      <w:r w:rsidRPr="007611D1">
        <w:tab/>
        <w:t>(a)</w:t>
      </w:r>
      <w:r w:rsidRPr="007611D1">
        <w:tab/>
        <w:t>the alteration is of a minor nature; or</w:t>
      </w:r>
    </w:p>
    <w:p w:rsidR="000077AF" w:rsidRPr="007611D1" w:rsidRDefault="000077AF" w:rsidP="007611D1">
      <w:pPr>
        <w:pStyle w:val="paragraph"/>
      </w:pPr>
      <w:r w:rsidRPr="007611D1">
        <w:tab/>
        <w:t>(b)</w:t>
      </w:r>
      <w:r w:rsidRPr="007611D1">
        <w:tab/>
        <w:t xml:space="preserve">each carriage service provider whose interests, as a person who supplies or arranges for the supply of retail IMR services, are likely to be affected by the variation has consented in writing to the </w:t>
      </w:r>
      <w:r w:rsidR="0007080B" w:rsidRPr="007611D1">
        <w:t>alteration</w:t>
      </w:r>
      <w:r w:rsidR="00037D75" w:rsidRPr="007611D1">
        <w:t>.</w:t>
      </w:r>
    </w:p>
    <w:p w:rsidR="000077AF" w:rsidRPr="007611D1" w:rsidRDefault="000077AF" w:rsidP="007611D1">
      <w:pPr>
        <w:pStyle w:val="ActHead3"/>
      </w:pPr>
      <w:bookmarkStart w:id="73" w:name="_Toc373488671"/>
      <w:r w:rsidRPr="007611D1">
        <w:rPr>
          <w:rStyle w:val="CharDivNo"/>
        </w:rPr>
        <w:t>Division</w:t>
      </w:r>
      <w:r w:rsidR="007611D1" w:rsidRPr="007611D1">
        <w:rPr>
          <w:rStyle w:val="CharDivNo"/>
        </w:rPr>
        <w:t> </w:t>
      </w:r>
      <w:r w:rsidRPr="007611D1">
        <w:rPr>
          <w:rStyle w:val="CharDivNo"/>
        </w:rPr>
        <w:t>5</w:t>
      </w:r>
      <w:r w:rsidRPr="007611D1">
        <w:t>—</w:t>
      </w:r>
      <w:r w:rsidRPr="007611D1">
        <w:rPr>
          <w:rStyle w:val="CharDivText"/>
        </w:rPr>
        <w:t>Compliance with price</w:t>
      </w:r>
      <w:r w:rsidR="007611D1" w:rsidRPr="007611D1">
        <w:rPr>
          <w:rStyle w:val="CharDivText"/>
        </w:rPr>
        <w:noBreakHyphen/>
      </w:r>
      <w:r w:rsidRPr="007611D1">
        <w:rPr>
          <w:rStyle w:val="CharDivText"/>
        </w:rPr>
        <w:t>control determinations for retail IMR services</w:t>
      </w:r>
      <w:bookmarkEnd w:id="73"/>
    </w:p>
    <w:p w:rsidR="000077AF" w:rsidRPr="007611D1" w:rsidRDefault="00037D75" w:rsidP="007611D1">
      <w:pPr>
        <w:pStyle w:val="ActHead5"/>
      </w:pPr>
      <w:bookmarkStart w:id="74" w:name="_Toc373488672"/>
      <w:r w:rsidRPr="007611D1">
        <w:rPr>
          <w:rStyle w:val="CharSectno"/>
        </w:rPr>
        <w:t>158AR</w:t>
      </w:r>
      <w:r w:rsidR="000077AF" w:rsidRPr="007611D1">
        <w:t xml:space="preserve">  Carriage service providers must comply with price</w:t>
      </w:r>
      <w:r w:rsidR="007611D1">
        <w:noBreakHyphen/>
      </w:r>
      <w:r w:rsidR="000077AF" w:rsidRPr="007611D1">
        <w:t>control determinations</w:t>
      </w:r>
      <w:bookmarkEnd w:id="74"/>
    </w:p>
    <w:p w:rsidR="000077AF" w:rsidRPr="007611D1" w:rsidRDefault="000077AF" w:rsidP="007611D1">
      <w:pPr>
        <w:pStyle w:val="subsection"/>
      </w:pPr>
      <w:r w:rsidRPr="007611D1">
        <w:tab/>
      </w:r>
      <w:r w:rsidRPr="007611D1">
        <w:tab/>
        <w:t>A carriage service provider must comply with any price</w:t>
      </w:r>
      <w:r w:rsidR="007611D1">
        <w:noBreakHyphen/>
      </w:r>
      <w:r w:rsidRPr="007611D1">
        <w:t>control determinations that are applicable to the provider</w:t>
      </w:r>
      <w:r w:rsidR="00037D75" w:rsidRPr="007611D1">
        <w:t>.</w:t>
      </w:r>
    </w:p>
    <w:p w:rsidR="000077AF" w:rsidRPr="007611D1" w:rsidRDefault="000077AF" w:rsidP="007611D1">
      <w:pPr>
        <w:pStyle w:val="ActHead3"/>
      </w:pPr>
      <w:bookmarkStart w:id="75" w:name="_Toc373488673"/>
      <w:r w:rsidRPr="007611D1">
        <w:rPr>
          <w:rStyle w:val="CharDivNo"/>
        </w:rPr>
        <w:t>Division</w:t>
      </w:r>
      <w:r w:rsidR="007611D1" w:rsidRPr="007611D1">
        <w:rPr>
          <w:rStyle w:val="CharDivNo"/>
        </w:rPr>
        <w:t> </w:t>
      </w:r>
      <w:r w:rsidRPr="007611D1">
        <w:rPr>
          <w:rStyle w:val="CharDivNo"/>
        </w:rPr>
        <w:t>6</w:t>
      </w:r>
      <w:r w:rsidRPr="007611D1">
        <w:t>—</w:t>
      </w:r>
      <w:r w:rsidRPr="007611D1">
        <w:rPr>
          <w:rStyle w:val="CharDivText"/>
        </w:rPr>
        <w:t>Register of Retail IMR Service Price</w:t>
      </w:r>
      <w:r w:rsidR="007611D1" w:rsidRPr="007611D1">
        <w:rPr>
          <w:rStyle w:val="CharDivText"/>
        </w:rPr>
        <w:noBreakHyphen/>
      </w:r>
      <w:r w:rsidRPr="007611D1">
        <w:rPr>
          <w:rStyle w:val="CharDivText"/>
        </w:rPr>
        <w:t>control Determinations</w:t>
      </w:r>
      <w:bookmarkEnd w:id="75"/>
    </w:p>
    <w:p w:rsidR="000077AF" w:rsidRPr="007611D1" w:rsidRDefault="00037D75" w:rsidP="007611D1">
      <w:pPr>
        <w:pStyle w:val="ActHead5"/>
      </w:pPr>
      <w:bookmarkStart w:id="76" w:name="_Toc373488674"/>
      <w:r w:rsidRPr="007611D1">
        <w:rPr>
          <w:rStyle w:val="CharSectno"/>
        </w:rPr>
        <w:t>158AS</w:t>
      </w:r>
      <w:r w:rsidR="000077AF" w:rsidRPr="007611D1">
        <w:t xml:space="preserve">  Register of Retail IMR Service Price</w:t>
      </w:r>
      <w:r w:rsidR="007611D1">
        <w:noBreakHyphen/>
      </w:r>
      <w:r w:rsidR="000077AF" w:rsidRPr="007611D1">
        <w:t>control Determinations</w:t>
      </w:r>
      <w:bookmarkEnd w:id="76"/>
    </w:p>
    <w:p w:rsidR="000077AF" w:rsidRPr="007611D1" w:rsidRDefault="000077AF" w:rsidP="007611D1">
      <w:pPr>
        <w:pStyle w:val="subsection"/>
      </w:pPr>
      <w:r w:rsidRPr="007611D1">
        <w:tab/>
        <w:t>(1)</w:t>
      </w:r>
      <w:r w:rsidRPr="007611D1">
        <w:tab/>
        <w:t>The ACCC is to maintain a register, to be known as the Register of Retail IMR Service Price</w:t>
      </w:r>
      <w:r w:rsidR="007611D1">
        <w:noBreakHyphen/>
      </w:r>
      <w:r w:rsidRPr="007611D1">
        <w:t>control Determinations, in which the ACCC includes all price</w:t>
      </w:r>
      <w:r w:rsidR="007611D1">
        <w:noBreakHyphen/>
      </w:r>
      <w:r w:rsidRPr="007611D1">
        <w:t>control determinations in force</w:t>
      </w:r>
      <w:r w:rsidR="00037D75" w:rsidRPr="007611D1">
        <w:t>.</w:t>
      </w:r>
    </w:p>
    <w:p w:rsidR="000077AF" w:rsidRPr="007611D1" w:rsidRDefault="000077AF" w:rsidP="007611D1">
      <w:pPr>
        <w:pStyle w:val="subsection"/>
      </w:pPr>
      <w:r w:rsidRPr="007611D1">
        <w:tab/>
        <w:t>(2)</w:t>
      </w:r>
      <w:r w:rsidRPr="007611D1">
        <w:tab/>
        <w:t>The Register is to be maintained by electronic means</w:t>
      </w:r>
      <w:r w:rsidR="00037D75" w:rsidRPr="007611D1">
        <w:t>.</w:t>
      </w:r>
    </w:p>
    <w:p w:rsidR="000077AF" w:rsidRPr="007611D1" w:rsidRDefault="000077AF" w:rsidP="007611D1">
      <w:pPr>
        <w:pStyle w:val="subsection"/>
      </w:pPr>
      <w:r w:rsidRPr="007611D1">
        <w:tab/>
        <w:t>(3)</w:t>
      </w:r>
      <w:r w:rsidRPr="007611D1">
        <w:tab/>
        <w:t>The Register is to be made available for inspection on the ACCC</w:t>
      </w:r>
      <w:r w:rsidR="00AE1454" w:rsidRPr="007611D1">
        <w:t>’</w:t>
      </w:r>
      <w:r w:rsidRPr="007611D1">
        <w:t>s website</w:t>
      </w:r>
      <w:r w:rsidR="00037D75" w:rsidRPr="007611D1">
        <w:t>.</w:t>
      </w:r>
    </w:p>
    <w:p w:rsidR="000077AF" w:rsidRPr="007611D1" w:rsidRDefault="000077AF" w:rsidP="007611D1">
      <w:pPr>
        <w:pStyle w:val="subsection"/>
      </w:pPr>
      <w:r w:rsidRPr="007611D1">
        <w:tab/>
        <w:t>(4)</w:t>
      </w:r>
      <w:r w:rsidRPr="007611D1">
        <w:tab/>
        <w:t>The Register is not a legislative instrument</w:t>
      </w:r>
      <w:r w:rsidR="00037D75" w:rsidRPr="007611D1">
        <w:t>.</w:t>
      </w:r>
    </w:p>
    <w:p w:rsidR="000077AF" w:rsidRPr="007611D1" w:rsidRDefault="000077AF" w:rsidP="007611D1">
      <w:pPr>
        <w:pStyle w:val="subsection"/>
      </w:pPr>
      <w:r w:rsidRPr="007611D1">
        <w:tab/>
        <w:t>(5)</w:t>
      </w:r>
      <w:r w:rsidRPr="007611D1">
        <w:tab/>
        <w:t>If the ACCC is satisfied that:</w:t>
      </w:r>
    </w:p>
    <w:p w:rsidR="000077AF" w:rsidRPr="007611D1" w:rsidRDefault="000077AF" w:rsidP="007611D1">
      <w:pPr>
        <w:pStyle w:val="paragraph"/>
      </w:pPr>
      <w:r w:rsidRPr="007611D1">
        <w:tab/>
        <w:t>(a)</w:t>
      </w:r>
      <w:r w:rsidRPr="007611D1">
        <w:tab/>
        <w:t>publication of a particular provision of a price</w:t>
      </w:r>
      <w:r w:rsidR="007611D1">
        <w:noBreakHyphen/>
      </w:r>
      <w:r w:rsidRPr="007611D1">
        <w:t>control determination could reasonably be expected to prejudice substantially the commercial interests of a person; and</w:t>
      </w:r>
    </w:p>
    <w:p w:rsidR="000077AF" w:rsidRPr="007611D1" w:rsidRDefault="000077AF" w:rsidP="007611D1">
      <w:pPr>
        <w:pStyle w:val="paragraph"/>
      </w:pPr>
      <w:r w:rsidRPr="007611D1">
        <w:tab/>
        <w:t>(b)</w:t>
      </w:r>
      <w:r w:rsidRPr="007611D1">
        <w:tab/>
        <w:t>the prejudice outweighs the public interest in the publication of the provision;</w:t>
      </w:r>
    </w:p>
    <w:p w:rsidR="000077AF" w:rsidRPr="007611D1" w:rsidRDefault="000077AF" w:rsidP="007611D1">
      <w:pPr>
        <w:pStyle w:val="subsection2"/>
      </w:pPr>
      <w:r w:rsidRPr="007611D1">
        <w:t>the ACCC may remove the provision from the version of the price</w:t>
      </w:r>
      <w:r w:rsidR="007611D1">
        <w:noBreakHyphen/>
      </w:r>
      <w:r w:rsidRPr="007611D1">
        <w:t>control determination that is included in the Register</w:t>
      </w:r>
      <w:r w:rsidR="00037D75" w:rsidRPr="007611D1">
        <w:t>.</w:t>
      </w:r>
    </w:p>
    <w:p w:rsidR="000077AF" w:rsidRPr="007611D1" w:rsidRDefault="000077AF" w:rsidP="007611D1">
      <w:pPr>
        <w:pStyle w:val="subsection"/>
      </w:pPr>
      <w:r w:rsidRPr="007611D1">
        <w:tab/>
        <w:t>(6)</w:t>
      </w:r>
      <w:r w:rsidRPr="007611D1">
        <w:tab/>
        <w:t>If the ACCC does so, the ACCC must include in the Register an annotation to that effect</w:t>
      </w:r>
      <w:r w:rsidR="00037D75" w:rsidRPr="007611D1">
        <w:t>.</w:t>
      </w:r>
    </w:p>
    <w:p w:rsidR="000077AF" w:rsidRPr="007611D1" w:rsidRDefault="000077AF" w:rsidP="007611D1">
      <w:pPr>
        <w:pStyle w:val="ActHead3"/>
      </w:pPr>
      <w:bookmarkStart w:id="77" w:name="_Toc373488675"/>
      <w:r w:rsidRPr="007611D1">
        <w:rPr>
          <w:rStyle w:val="CharDivNo"/>
        </w:rPr>
        <w:t>Division</w:t>
      </w:r>
      <w:r w:rsidR="007611D1" w:rsidRPr="007611D1">
        <w:rPr>
          <w:rStyle w:val="CharDivNo"/>
        </w:rPr>
        <w:t> </w:t>
      </w:r>
      <w:r w:rsidRPr="007611D1">
        <w:rPr>
          <w:rStyle w:val="CharDivNo"/>
        </w:rPr>
        <w:t>7</w:t>
      </w:r>
      <w:r w:rsidRPr="007611D1">
        <w:t>—</w:t>
      </w:r>
      <w:r w:rsidRPr="007611D1">
        <w:rPr>
          <w:rStyle w:val="CharDivText"/>
        </w:rPr>
        <w:t>Review of operation of this Part and other provisions about retail IMR services</w:t>
      </w:r>
      <w:bookmarkEnd w:id="77"/>
    </w:p>
    <w:p w:rsidR="000077AF" w:rsidRPr="007611D1" w:rsidRDefault="00037D75" w:rsidP="007611D1">
      <w:pPr>
        <w:pStyle w:val="ActHead5"/>
      </w:pPr>
      <w:bookmarkStart w:id="78" w:name="_Toc373488676"/>
      <w:r w:rsidRPr="007611D1">
        <w:rPr>
          <w:rStyle w:val="CharSectno"/>
        </w:rPr>
        <w:t>158AT</w:t>
      </w:r>
      <w:r w:rsidR="000077AF" w:rsidRPr="007611D1">
        <w:t xml:space="preserve">  Review of operation of this Part and other provisions about retail IMR services</w:t>
      </w:r>
      <w:bookmarkEnd w:id="78"/>
    </w:p>
    <w:p w:rsidR="000077AF" w:rsidRPr="007611D1" w:rsidRDefault="000077AF" w:rsidP="007611D1">
      <w:pPr>
        <w:pStyle w:val="subsection"/>
      </w:pPr>
      <w:r w:rsidRPr="007611D1">
        <w:tab/>
        <w:t>(1)</w:t>
      </w:r>
      <w:r w:rsidRPr="007611D1">
        <w:tab/>
        <w:t>The Minister must cause to be conducted, within the period starting 36 months after the commencement of this Part and ending on 31</w:t>
      </w:r>
      <w:r w:rsidR="007611D1" w:rsidRPr="007611D1">
        <w:t> </w:t>
      </w:r>
      <w:r w:rsidRPr="007611D1">
        <w:t>December 2018, a review of the operation of the following:</w:t>
      </w:r>
    </w:p>
    <w:p w:rsidR="000077AF" w:rsidRPr="007611D1" w:rsidRDefault="000077AF" w:rsidP="007611D1">
      <w:pPr>
        <w:pStyle w:val="paragraph"/>
      </w:pPr>
      <w:r w:rsidRPr="007611D1">
        <w:tab/>
        <w:t>(a)</w:t>
      </w:r>
      <w:r w:rsidRPr="007611D1">
        <w:tab/>
        <w:t>this Part;</w:t>
      </w:r>
    </w:p>
    <w:p w:rsidR="000077AF" w:rsidRPr="007611D1" w:rsidRDefault="000077AF" w:rsidP="007611D1">
      <w:pPr>
        <w:pStyle w:val="paragraph"/>
      </w:pPr>
      <w:r w:rsidRPr="007611D1">
        <w:tab/>
        <w:t>(b)</w:t>
      </w:r>
      <w:r w:rsidRPr="007611D1">
        <w:tab/>
        <w:t>Divisions</w:t>
      </w:r>
      <w:r w:rsidR="007611D1" w:rsidRPr="007611D1">
        <w:t> </w:t>
      </w:r>
      <w:r w:rsidRPr="007611D1">
        <w:t>6 and 12 of Part</w:t>
      </w:r>
      <w:r w:rsidR="007611D1" w:rsidRPr="007611D1">
        <w:t> </w:t>
      </w:r>
      <w:r w:rsidRPr="007611D1">
        <w:t xml:space="preserve">XIB of the </w:t>
      </w:r>
      <w:r w:rsidRPr="007611D1">
        <w:rPr>
          <w:i/>
        </w:rPr>
        <w:t>Competition and Consumer Act 2010</w:t>
      </w:r>
      <w:r w:rsidRPr="007611D1">
        <w:t xml:space="preserve"> so far as they relate to this Part or retail IMR services;</w:t>
      </w:r>
    </w:p>
    <w:p w:rsidR="000077AF" w:rsidRPr="007611D1" w:rsidRDefault="000077AF" w:rsidP="007611D1">
      <w:pPr>
        <w:pStyle w:val="paragraph"/>
      </w:pPr>
      <w:r w:rsidRPr="007611D1">
        <w:tab/>
        <w:t>(c)</w:t>
      </w:r>
      <w:r w:rsidRPr="007611D1">
        <w:tab/>
        <w:t xml:space="preserve">the </w:t>
      </w:r>
      <w:r w:rsidRPr="007611D1">
        <w:rPr>
          <w:i/>
        </w:rPr>
        <w:t>Telecommunications Act 1997</w:t>
      </w:r>
      <w:r w:rsidRPr="007611D1">
        <w:t xml:space="preserve"> so far as it relates to this Part or retail IMR services</w:t>
      </w:r>
      <w:r w:rsidR="00037D75" w:rsidRPr="007611D1">
        <w:t>.</w:t>
      </w:r>
    </w:p>
    <w:p w:rsidR="000077AF" w:rsidRPr="007611D1" w:rsidRDefault="000077AF" w:rsidP="007611D1">
      <w:pPr>
        <w:pStyle w:val="subsection"/>
      </w:pPr>
      <w:r w:rsidRPr="007611D1">
        <w:tab/>
        <w:t>(2)</w:t>
      </w:r>
      <w:r w:rsidRPr="007611D1">
        <w:tab/>
        <w:t xml:space="preserve">A review under </w:t>
      </w:r>
      <w:r w:rsidR="007611D1" w:rsidRPr="007611D1">
        <w:t>subsection (</w:t>
      </w:r>
      <w:r w:rsidRPr="007611D1">
        <w:t>1) must make provision for public consultation</w:t>
      </w:r>
      <w:r w:rsidR="00037D75" w:rsidRPr="007611D1">
        <w:t>.</w:t>
      </w:r>
    </w:p>
    <w:p w:rsidR="000077AF" w:rsidRPr="007611D1" w:rsidRDefault="000077AF" w:rsidP="007611D1">
      <w:pPr>
        <w:pStyle w:val="subsection"/>
      </w:pPr>
      <w:r w:rsidRPr="007611D1">
        <w:tab/>
        <w:t>(3)</w:t>
      </w:r>
      <w:r w:rsidRPr="007611D1">
        <w:tab/>
        <w:t xml:space="preserve">The Minister must cause to be prepared a report of a review under </w:t>
      </w:r>
      <w:r w:rsidR="007611D1" w:rsidRPr="007611D1">
        <w:t>subsection (</w:t>
      </w:r>
      <w:r w:rsidRPr="007611D1">
        <w:t>1)</w:t>
      </w:r>
      <w:r w:rsidR="00037D75" w:rsidRPr="007611D1">
        <w:t>.</w:t>
      </w:r>
    </w:p>
    <w:p w:rsidR="000077AF" w:rsidRPr="007611D1" w:rsidRDefault="000077AF" w:rsidP="007611D1">
      <w:pPr>
        <w:pStyle w:val="subsection"/>
      </w:pPr>
      <w:r w:rsidRPr="007611D1">
        <w:tab/>
        <w:t>(4)</w:t>
      </w:r>
      <w:r w:rsidRPr="007611D1">
        <w:tab/>
        <w:t>The Minister must cause copies of the report to be tabled in each House of the Parliament within 15 sitting days of that House after the completion of the preparation of the report</w:t>
      </w:r>
      <w:r w:rsidR="00037D75" w:rsidRPr="007611D1">
        <w:t>.</w:t>
      </w:r>
    </w:p>
    <w:p w:rsidR="00A32A90" w:rsidRPr="007611D1" w:rsidRDefault="007A779E" w:rsidP="007611D1">
      <w:pPr>
        <w:pStyle w:val="ItemHead"/>
      </w:pPr>
      <w:r w:rsidRPr="007611D1">
        <w:t>44</w:t>
      </w:r>
      <w:r w:rsidR="00A32A90" w:rsidRPr="007611D1">
        <w:t xml:space="preserve">  Application</w:t>
      </w:r>
    </w:p>
    <w:p w:rsidR="00F342C7" w:rsidRPr="007611D1" w:rsidRDefault="00F342C7" w:rsidP="007611D1">
      <w:pPr>
        <w:pStyle w:val="Item"/>
      </w:pPr>
      <w:r w:rsidRPr="007611D1">
        <w:t>Part</w:t>
      </w:r>
      <w:r w:rsidR="007611D1" w:rsidRPr="007611D1">
        <w:t> </w:t>
      </w:r>
      <w:r w:rsidRPr="007611D1">
        <w:t>9AA</w:t>
      </w:r>
      <w:r w:rsidR="00A32A90" w:rsidRPr="007611D1">
        <w:t xml:space="preserve"> of the </w:t>
      </w:r>
      <w:r w:rsidR="00A32A90" w:rsidRPr="007611D1">
        <w:rPr>
          <w:i/>
        </w:rPr>
        <w:t>Telecommunications (Consumer Protection and Service Standards) Act 1999</w:t>
      </w:r>
      <w:r w:rsidR="00A32A90" w:rsidRPr="007611D1">
        <w:t xml:space="preserve"> applies to </w:t>
      </w:r>
      <w:r w:rsidRPr="007611D1">
        <w:t>retail IMR services that are, or are to be, supplied under agreements entered into after the commencement of that Part</w:t>
      </w:r>
      <w:r w:rsidR="00037D75" w:rsidRPr="007611D1">
        <w:t>.</w:t>
      </w:r>
    </w:p>
    <w:p w:rsidR="008C5A14" w:rsidRPr="007611D1" w:rsidRDefault="008C5A14" w:rsidP="007611D1">
      <w:pPr>
        <w:pStyle w:val="ActHead7"/>
        <w:pageBreakBefore/>
      </w:pPr>
      <w:bookmarkStart w:id="79" w:name="_Toc373488677"/>
      <w:r w:rsidRPr="007611D1">
        <w:rPr>
          <w:rStyle w:val="CharAmPartNo"/>
        </w:rPr>
        <w:t>Part</w:t>
      </w:r>
      <w:r w:rsidR="007611D1" w:rsidRPr="007611D1">
        <w:rPr>
          <w:rStyle w:val="CharAmPartNo"/>
        </w:rPr>
        <w:t> </w:t>
      </w:r>
      <w:r w:rsidRPr="007611D1">
        <w:rPr>
          <w:rStyle w:val="CharAmPartNo"/>
        </w:rPr>
        <w:t>3</w:t>
      </w:r>
      <w:r w:rsidRPr="007611D1">
        <w:t>—</w:t>
      </w:r>
      <w:r w:rsidRPr="007611D1">
        <w:rPr>
          <w:rStyle w:val="CharAmPartText"/>
        </w:rPr>
        <w:t>Telecommunications Act 1997</w:t>
      </w:r>
      <w:bookmarkEnd w:id="79"/>
    </w:p>
    <w:p w:rsidR="00034986" w:rsidRPr="007611D1" w:rsidRDefault="007A779E" w:rsidP="007611D1">
      <w:pPr>
        <w:pStyle w:val="ItemHead"/>
      </w:pPr>
      <w:r w:rsidRPr="007611D1">
        <w:t>45</w:t>
      </w:r>
      <w:r w:rsidR="00034986" w:rsidRPr="007611D1">
        <w:t xml:space="preserve">  Section</w:t>
      </w:r>
      <w:r w:rsidR="007611D1" w:rsidRPr="007611D1">
        <w:t> </w:t>
      </w:r>
      <w:r w:rsidR="00034986" w:rsidRPr="007611D1">
        <w:t>7</w:t>
      </w:r>
    </w:p>
    <w:p w:rsidR="00034986" w:rsidRPr="007611D1" w:rsidRDefault="00034986" w:rsidP="007611D1">
      <w:pPr>
        <w:pStyle w:val="Item"/>
      </w:pPr>
      <w:r w:rsidRPr="007611D1">
        <w:t>Insert:</w:t>
      </w:r>
    </w:p>
    <w:p w:rsidR="00034986" w:rsidRPr="007611D1" w:rsidRDefault="00034986" w:rsidP="007611D1">
      <w:pPr>
        <w:pStyle w:val="Definition"/>
      </w:pPr>
      <w:r w:rsidRPr="007611D1">
        <w:rPr>
          <w:b/>
          <w:i/>
        </w:rPr>
        <w:t>retail IMR service</w:t>
      </w:r>
      <w:r w:rsidRPr="007611D1">
        <w:t xml:space="preserve"> has the meaning given by section</w:t>
      </w:r>
      <w:r w:rsidR="007611D1" w:rsidRPr="007611D1">
        <w:t> </w:t>
      </w:r>
      <w:r w:rsidRPr="007611D1">
        <w:t>88A</w:t>
      </w:r>
      <w:r w:rsidR="00037D75" w:rsidRPr="007611D1">
        <w:t>.</w:t>
      </w:r>
    </w:p>
    <w:p w:rsidR="00034986" w:rsidRPr="007611D1" w:rsidRDefault="00034986" w:rsidP="007611D1">
      <w:pPr>
        <w:pStyle w:val="notetext"/>
      </w:pPr>
      <w:r w:rsidRPr="007611D1">
        <w:t>Note:</w:t>
      </w:r>
      <w:r w:rsidRPr="007611D1">
        <w:tab/>
        <w:t>IMR is short for international mobile roaming</w:t>
      </w:r>
      <w:r w:rsidR="00037D75" w:rsidRPr="007611D1">
        <w:t>.</w:t>
      </w:r>
    </w:p>
    <w:p w:rsidR="0095285A" w:rsidRPr="007611D1" w:rsidRDefault="007A779E" w:rsidP="007611D1">
      <w:pPr>
        <w:pStyle w:val="ItemHead"/>
      </w:pPr>
      <w:r w:rsidRPr="007611D1">
        <w:t>46</w:t>
      </w:r>
      <w:r w:rsidR="0095285A" w:rsidRPr="007611D1">
        <w:t xml:space="preserve">  After section</w:t>
      </w:r>
      <w:r w:rsidR="007611D1" w:rsidRPr="007611D1">
        <w:t> </w:t>
      </w:r>
      <w:r w:rsidR="0095285A" w:rsidRPr="007611D1">
        <w:t>61</w:t>
      </w:r>
    </w:p>
    <w:p w:rsidR="0095285A" w:rsidRPr="007611D1" w:rsidRDefault="0095285A" w:rsidP="007611D1">
      <w:pPr>
        <w:pStyle w:val="Item"/>
      </w:pPr>
      <w:r w:rsidRPr="007611D1">
        <w:t>Insert:</w:t>
      </w:r>
    </w:p>
    <w:p w:rsidR="0095285A" w:rsidRPr="007611D1" w:rsidRDefault="0095285A" w:rsidP="007611D1">
      <w:pPr>
        <w:pStyle w:val="ActHead5"/>
      </w:pPr>
      <w:bookmarkStart w:id="80" w:name="_Toc373488678"/>
      <w:r w:rsidRPr="007611D1">
        <w:rPr>
          <w:rStyle w:val="CharSectno"/>
        </w:rPr>
        <w:t>61A</w:t>
      </w:r>
      <w:r w:rsidRPr="007611D1">
        <w:t xml:space="preserve">  Condition of carrier licence </w:t>
      </w:r>
      <w:r w:rsidR="00C253BE" w:rsidRPr="007611D1">
        <w:t xml:space="preserve">set out in </w:t>
      </w:r>
      <w:r w:rsidRPr="007611D1">
        <w:t>section</w:t>
      </w:r>
      <w:r w:rsidR="007611D1" w:rsidRPr="007611D1">
        <w:t> </w:t>
      </w:r>
      <w:r w:rsidR="00037D75" w:rsidRPr="007611D1">
        <w:t>151BTR</w:t>
      </w:r>
      <w:r w:rsidRPr="007611D1">
        <w:t xml:space="preserve"> of the </w:t>
      </w:r>
      <w:r w:rsidRPr="007611D1">
        <w:rPr>
          <w:i/>
        </w:rPr>
        <w:t>Competition and Consumer Act 2010</w:t>
      </w:r>
      <w:bookmarkEnd w:id="80"/>
    </w:p>
    <w:p w:rsidR="0095285A" w:rsidRPr="007611D1" w:rsidRDefault="0095285A" w:rsidP="007611D1">
      <w:pPr>
        <w:pStyle w:val="subsection"/>
      </w:pPr>
      <w:r w:rsidRPr="007611D1">
        <w:tab/>
      </w:r>
      <w:r w:rsidRPr="007611D1">
        <w:tab/>
        <w:t xml:space="preserve">A carrier licence is subject to the condition </w:t>
      </w:r>
      <w:r w:rsidR="00C253BE" w:rsidRPr="007611D1">
        <w:t xml:space="preserve">set out in </w:t>
      </w:r>
      <w:r w:rsidRPr="007611D1">
        <w:t>section</w:t>
      </w:r>
      <w:r w:rsidR="007611D1" w:rsidRPr="007611D1">
        <w:t> </w:t>
      </w:r>
      <w:r w:rsidR="00037D75" w:rsidRPr="007611D1">
        <w:t>151BTR</w:t>
      </w:r>
      <w:r w:rsidRPr="007611D1">
        <w:t xml:space="preserve"> of the </w:t>
      </w:r>
      <w:r w:rsidRPr="007611D1">
        <w:rPr>
          <w:i/>
        </w:rPr>
        <w:t>Competition and Consumer Act 2010</w:t>
      </w:r>
      <w:r w:rsidR="00037D75" w:rsidRPr="007611D1">
        <w:t>.</w:t>
      </w:r>
    </w:p>
    <w:p w:rsidR="00B50936" w:rsidRPr="007611D1" w:rsidRDefault="00B50936" w:rsidP="007611D1">
      <w:pPr>
        <w:pStyle w:val="notetext"/>
      </w:pPr>
      <w:r w:rsidRPr="007611D1">
        <w:t>Note:</w:t>
      </w:r>
      <w:r w:rsidRPr="007611D1">
        <w:tab/>
        <w:t>Section</w:t>
      </w:r>
      <w:r w:rsidR="007611D1" w:rsidRPr="007611D1">
        <w:t> </w:t>
      </w:r>
      <w:r w:rsidR="00037D75" w:rsidRPr="007611D1">
        <w:t>151BTR</w:t>
      </w:r>
      <w:r w:rsidRPr="007611D1">
        <w:t xml:space="preserve"> of the </w:t>
      </w:r>
      <w:r w:rsidRPr="007611D1">
        <w:rPr>
          <w:i/>
        </w:rPr>
        <w:t>Competition and Consumer Act 2010</w:t>
      </w:r>
      <w:r w:rsidRPr="007611D1">
        <w:t xml:space="preserve"> </w:t>
      </w:r>
      <w:r w:rsidR="003302F9" w:rsidRPr="007611D1">
        <w:t>deals</w:t>
      </w:r>
      <w:r w:rsidR="00C253BE" w:rsidRPr="007611D1">
        <w:t xml:space="preserve"> with </w:t>
      </w:r>
      <w:r w:rsidR="003302F9" w:rsidRPr="007611D1">
        <w:t>determinations by the ACCC of price</w:t>
      </w:r>
      <w:r w:rsidR="007611D1">
        <w:noBreakHyphen/>
      </w:r>
      <w:r w:rsidR="003302F9" w:rsidRPr="007611D1">
        <w:t>control arrangements</w:t>
      </w:r>
      <w:r w:rsidR="00156F68" w:rsidRPr="007611D1">
        <w:t xml:space="preserve"> </w:t>
      </w:r>
      <w:r w:rsidR="00C253BE" w:rsidRPr="007611D1">
        <w:t xml:space="preserve">for </w:t>
      </w:r>
      <w:r w:rsidRPr="007611D1">
        <w:t xml:space="preserve">certain </w:t>
      </w:r>
      <w:r w:rsidR="00C253BE" w:rsidRPr="007611D1">
        <w:t xml:space="preserve">wholesale </w:t>
      </w:r>
      <w:r w:rsidRPr="007611D1">
        <w:t>services relevant to international mobile roaming</w:t>
      </w:r>
      <w:r w:rsidR="00037D75" w:rsidRPr="007611D1">
        <w:t>.</w:t>
      </w:r>
    </w:p>
    <w:p w:rsidR="00BF6BC0" w:rsidRPr="007611D1" w:rsidRDefault="007A779E" w:rsidP="007611D1">
      <w:pPr>
        <w:pStyle w:val="ItemHead"/>
      </w:pPr>
      <w:r w:rsidRPr="007611D1">
        <w:t>47</w:t>
      </w:r>
      <w:r w:rsidR="00BF6BC0" w:rsidRPr="007611D1">
        <w:t xml:space="preserve">  After subsection</w:t>
      </w:r>
      <w:r w:rsidR="007611D1" w:rsidRPr="007611D1">
        <w:t> </w:t>
      </w:r>
      <w:r w:rsidR="00BF6BC0" w:rsidRPr="007611D1">
        <w:t>69(6B)</w:t>
      </w:r>
    </w:p>
    <w:p w:rsidR="00BF6BC0" w:rsidRPr="007611D1" w:rsidRDefault="00BF6BC0" w:rsidP="007611D1">
      <w:pPr>
        <w:pStyle w:val="Item"/>
      </w:pPr>
      <w:r w:rsidRPr="007611D1">
        <w:t>Insert:</w:t>
      </w:r>
    </w:p>
    <w:p w:rsidR="00BF6BC0" w:rsidRPr="007611D1" w:rsidRDefault="00BF6BC0" w:rsidP="007611D1">
      <w:pPr>
        <w:pStyle w:val="subsection"/>
      </w:pPr>
      <w:r w:rsidRPr="007611D1">
        <w:tab/>
        <w:t>(6C)</w:t>
      </w:r>
      <w:r w:rsidRPr="007611D1">
        <w:tab/>
      </w:r>
      <w:r w:rsidR="007611D1" w:rsidRPr="007611D1">
        <w:t>Subsection (</w:t>
      </w:r>
      <w:r w:rsidRPr="007611D1">
        <w:t>1) does not apply to the condition set out in section</w:t>
      </w:r>
      <w:r w:rsidR="007611D1" w:rsidRPr="007611D1">
        <w:t> </w:t>
      </w:r>
      <w:r w:rsidR="00037D75" w:rsidRPr="007611D1">
        <w:t>151BTR</w:t>
      </w:r>
      <w:r w:rsidRPr="007611D1">
        <w:t xml:space="preserve"> of the </w:t>
      </w:r>
      <w:r w:rsidRPr="007611D1">
        <w:rPr>
          <w:i/>
        </w:rPr>
        <w:t>Competition and Consumer Act 2010</w:t>
      </w:r>
      <w:r w:rsidR="00037D75" w:rsidRPr="007611D1">
        <w:t>.</w:t>
      </w:r>
    </w:p>
    <w:p w:rsidR="00BF6BC0" w:rsidRPr="007611D1" w:rsidRDefault="00BF6BC0" w:rsidP="007611D1">
      <w:pPr>
        <w:pStyle w:val="notetext"/>
      </w:pPr>
      <w:r w:rsidRPr="007611D1">
        <w:t>Note:</w:t>
      </w:r>
      <w:r w:rsidRPr="007611D1">
        <w:tab/>
        <w:t>Section</w:t>
      </w:r>
      <w:r w:rsidR="007611D1" w:rsidRPr="007611D1">
        <w:t> </w:t>
      </w:r>
      <w:r w:rsidR="00037D75" w:rsidRPr="007611D1">
        <w:t>151BTR</w:t>
      </w:r>
      <w:r w:rsidRPr="007611D1">
        <w:t xml:space="preserve"> of the </w:t>
      </w:r>
      <w:r w:rsidRPr="007611D1">
        <w:rPr>
          <w:i/>
        </w:rPr>
        <w:t>Competition and Consumer Act 2010</w:t>
      </w:r>
      <w:r w:rsidRPr="007611D1">
        <w:t xml:space="preserve"> deals with </w:t>
      </w:r>
      <w:r w:rsidR="003302F9" w:rsidRPr="007611D1">
        <w:t>determinations by the ACCC of price</w:t>
      </w:r>
      <w:r w:rsidR="007611D1">
        <w:noBreakHyphen/>
      </w:r>
      <w:r w:rsidR="003302F9" w:rsidRPr="007611D1">
        <w:t>control arrangements</w:t>
      </w:r>
      <w:r w:rsidRPr="007611D1">
        <w:t xml:space="preserve"> for certain wholesale services relevant to international mobile roaming</w:t>
      </w:r>
      <w:r w:rsidR="00037D75" w:rsidRPr="007611D1">
        <w:t>.</w:t>
      </w:r>
    </w:p>
    <w:p w:rsidR="00931B1E" w:rsidRPr="007611D1" w:rsidRDefault="007A779E" w:rsidP="007611D1">
      <w:pPr>
        <w:pStyle w:val="ItemHead"/>
      </w:pPr>
      <w:r w:rsidRPr="007611D1">
        <w:t>48</w:t>
      </w:r>
      <w:r w:rsidR="00931B1E" w:rsidRPr="007611D1">
        <w:t xml:space="preserve">  After subsection</w:t>
      </w:r>
      <w:r w:rsidR="007611D1" w:rsidRPr="007611D1">
        <w:t> </w:t>
      </w:r>
      <w:r w:rsidR="00931B1E" w:rsidRPr="007611D1">
        <w:t>70(3B)</w:t>
      </w:r>
    </w:p>
    <w:p w:rsidR="00931B1E" w:rsidRPr="007611D1" w:rsidRDefault="00931B1E" w:rsidP="007611D1">
      <w:pPr>
        <w:pStyle w:val="Item"/>
      </w:pPr>
      <w:r w:rsidRPr="007611D1">
        <w:t>Insert:</w:t>
      </w:r>
    </w:p>
    <w:p w:rsidR="00156F68" w:rsidRPr="007611D1" w:rsidRDefault="00156F68" w:rsidP="007611D1">
      <w:pPr>
        <w:pStyle w:val="subsection"/>
      </w:pPr>
      <w:r w:rsidRPr="007611D1">
        <w:tab/>
        <w:t>(3C)</w:t>
      </w:r>
      <w:r w:rsidRPr="007611D1">
        <w:tab/>
      </w:r>
      <w:r w:rsidR="007611D1" w:rsidRPr="007611D1">
        <w:t>Subsection (</w:t>
      </w:r>
      <w:r w:rsidRPr="007611D1">
        <w:t>1) does not apply to the condition set out in section</w:t>
      </w:r>
      <w:r w:rsidR="007611D1" w:rsidRPr="007611D1">
        <w:t> </w:t>
      </w:r>
      <w:r w:rsidR="00037D75" w:rsidRPr="007611D1">
        <w:t>151BTR</w:t>
      </w:r>
      <w:r w:rsidRPr="007611D1">
        <w:t xml:space="preserve"> of the </w:t>
      </w:r>
      <w:r w:rsidRPr="007611D1">
        <w:rPr>
          <w:i/>
        </w:rPr>
        <w:t>Competition and Consumer Act 2010</w:t>
      </w:r>
      <w:r w:rsidR="00037D75" w:rsidRPr="007611D1">
        <w:t>.</w:t>
      </w:r>
    </w:p>
    <w:p w:rsidR="00156F68" w:rsidRPr="007611D1" w:rsidRDefault="00156F68" w:rsidP="007611D1">
      <w:pPr>
        <w:pStyle w:val="notetext"/>
      </w:pPr>
      <w:r w:rsidRPr="007611D1">
        <w:t>Note:</w:t>
      </w:r>
      <w:r w:rsidRPr="007611D1">
        <w:tab/>
        <w:t>Section</w:t>
      </w:r>
      <w:r w:rsidR="007611D1" w:rsidRPr="007611D1">
        <w:t> </w:t>
      </w:r>
      <w:r w:rsidR="00037D75" w:rsidRPr="007611D1">
        <w:t>151BTR</w:t>
      </w:r>
      <w:r w:rsidRPr="007611D1">
        <w:t xml:space="preserve"> of the </w:t>
      </w:r>
      <w:r w:rsidRPr="007611D1">
        <w:rPr>
          <w:i/>
        </w:rPr>
        <w:t>Competition and Consumer Act 2010</w:t>
      </w:r>
      <w:r w:rsidRPr="007611D1">
        <w:t xml:space="preserve"> deals with </w:t>
      </w:r>
      <w:r w:rsidR="003302F9" w:rsidRPr="007611D1">
        <w:t>determinations by the ACCC of price</w:t>
      </w:r>
      <w:r w:rsidR="007611D1">
        <w:noBreakHyphen/>
      </w:r>
      <w:r w:rsidR="003302F9" w:rsidRPr="007611D1">
        <w:t>control arrangements</w:t>
      </w:r>
      <w:r w:rsidRPr="007611D1">
        <w:t xml:space="preserve"> for certain wholesale services relevant to international mobile roaming</w:t>
      </w:r>
      <w:r w:rsidR="00037D75" w:rsidRPr="007611D1">
        <w:t>.</w:t>
      </w:r>
    </w:p>
    <w:p w:rsidR="00931B1E" w:rsidRPr="007611D1" w:rsidRDefault="007A779E" w:rsidP="007611D1">
      <w:pPr>
        <w:pStyle w:val="ItemHead"/>
      </w:pPr>
      <w:r w:rsidRPr="007611D1">
        <w:t>49</w:t>
      </w:r>
      <w:r w:rsidR="00931B1E" w:rsidRPr="007611D1">
        <w:t xml:space="preserve">  After paragraph</w:t>
      </w:r>
      <w:r w:rsidR="007611D1" w:rsidRPr="007611D1">
        <w:t> </w:t>
      </w:r>
      <w:r w:rsidR="00931B1E" w:rsidRPr="007611D1">
        <w:t>70(5)(b)</w:t>
      </w:r>
    </w:p>
    <w:p w:rsidR="00931B1E" w:rsidRPr="007611D1" w:rsidRDefault="00931B1E" w:rsidP="007611D1">
      <w:pPr>
        <w:pStyle w:val="Item"/>
      </w:pPr>
      <w:r w:rsidRPr="007611D1">
        <w:t>Insert:</w:t>
      </w:r>
    </w:p>
    <w:p w:rsidR="00931B1E" w:rsidRPr="007611D1" w:rsidRDefault="00931B1E" w:rsidP="007611D1">
      <w:pPr>
        <w:pStyle w:val="paragraph"/>
      </w:pPr>
      <w:r w:rsidRPr="007611D1">
        <w:tab/>
        <w:t>(ba)</w:t>
      </w:r>
      <w:r w:rsidRPr="007611D1">
        <w:tab/>
        <w:t xml:space="preserve">the condition set out in </w:t>
      </w:r>
      <w:r w:rsidR="0002086C" w:rsidRPr="007611D1">
        <w:t>section</w:t>
      </w:r>
      <w:r w:rsidR="007611D1" w:rsidRPr="007611D1">
        <w:t> </w:t>
      </w:r>
      <w:r w:rsidR="00037D75" w:rsidRPr="007611D1">
        <w:t>151BTR</w:t>
      </w:r>
      <w:r w:rsidR="0002086C" w:rsidRPr="007611D1">
        <w:t xml:space="preserve"> of the </w:t>
      </w:r>
      <w:r w:rsidR="0002086C" w:rsidRPr="007611D1">
        <w:rPr>
          <w:i/>
        </w:rPr>
        <w:t>Competition and Consumer Act 2010</w:t>
      </w:r>
      <w:r w:rsidRPr="007611D1">
        <w:t>;</w:t>
      </w:r>
    </w:p>
    <w:p w:rsidR="0001537F" w:rsidRPr="007611D1" w:rsidRDefault="007A779E" w:rsidP="007611D1">
      <w:pPr>
        <w:pStyle w:val="ItemHead"/>
      </w:pPr>
      <w:r w:rsidRPr="007611D1">
        <w:t>50</w:t>
      </w:r>
      <w:r w:rsidR="0001537F" w:rsidRPr="007611D1">
        <w:t xml:space="preserve">  After subsection</w:t>
      </w:r>
      <w:r w:rsidR="007611D1" w:rsidRPr="007611D1">
        <w:t> </w:t>
      </w:r>
      <w:r w:rsidR="0001537F" w:rsidRPr="007611D1">
        <w:t>87(3)</w:t>
      </w:r>
    </w:p>
    <w:p w:rsidR="0001537F" w:rsidRPr="007611D1" w:rsidRDefault="0001537F" w:rsidP="007611D1">
      <w:pPr>
        <w:pStyle w:val="Item"/>
      </w:pPr>
      <w:r w:rsidRPr="007611D1">
        <w:t>Insert:</w:t>
      </w:r>
    </w:p>
    <w:p w:rsidR="0001537F" w:rsidRPr="007611D1" w:rsidRDefault="0001537F" w:rsidP="007611D1">
      <w:pPr>
        <w:pStyle w:val="SubsectionHead"/>
      </w:pPr>
      <w:r w:rsidRPr="007611D1">
        <w:t>Suppliers of retail IMR services</w:t>
      </w:r>
    </w:p>
    <w:p w:rsidR="0001537F" w:rsidRPr="007611D1" w:rsidRDefault="0001537F" w:rsidP="007611D1">
      <w:pPr>
        <w:pStyle w:val="subsection"/>
      </w:pPr>
      <w:r w:rsidRPr="007611D1">
        <w:tab/>
        <w:t>(3A)</w:t>
      </w:r>
      <w:r w:rsidRPr="007611D1">
        <w:tab/>
        <w:t xml:space="preserve">For the purposes of this Act, if a person supplies, or proposes to supply, a carriage service that is a retail IMR service to the public, the person is a </w:t>
      </w:r>
      <w:r w:rsidRPr="007611D1">
        <w:rPr>
          <w:b/>
          <w:i/>
        </w:rPr>
        <w:t>carriage service provider</w:t>
      </w:r>
      <w:r w:rsidR="00037D75" w:rsidRPr="007611D1">
        <w:t>.</w:t>
      </w:r>
    </w:p>
    <w:p w:rsidR="0001537F" w:rsidRPr="007611D1" w:rsidRDefault="007A779E" w:rsidP="007611D1">
      <w:pPr>
        <w:pStyle w:val="ItemHead"/>
      </w:pPr>
      <w:r w:rsidRPr="007611D1">
        <w:t>51</w:t>
      </w:r>
      <w:r w:rsidR="0001537F" w:rsidRPr="007611D1">
        <w:t xml:space="preserve">  Paragraph 87(5)(a)</w:t>
      </w:r>
    </w:p>
    <w:p w:rsidR="0001537F" w:rsidRPr="007611D1" w:rsidRDefault="0001537F" w:rsidP="007611D1">
      <w:pPr>
        <w:pStyle w:val="Item"/>
      </w:pPr>
      <w:r w:rsidRPr="007611D1">
        <w:t xml:space="preserve">After </w:t>
      </w:r>
      <w:r w:rsidR="00AE1454" w:rsidRPr="007611D1">
        <w:t>“</w:t>
      </w:r>
      <w:r w:rsidRPr="007611D1">
        <w:t>listed carriage service</w:t>
      </w:r>
      <w:r w:rsidR="00AE1454" w:rsidRPr="007611D1">
        <w:t>”</w:t>
      </w:r>
      <w:r w:rsidRPr="007611D1">
        <w:t xml:space="preserve">, insert </w:t>
      </w:r>
      <w:r w:rsidR="00AE1454" w:rsidRPr="007611D1">
        <w:t>“</w:t>
      </w:r>
      <w:r w:rsidRPr="007611D1">
        <w:t>or retail IMR service</w:t>
      </w:r>
      <w:r w:rsidR="00AE1454" w:rsidRPr="007611D1">
        <w:t>”</w:t>
      </w:r>
      <w:r w:rsidR="00037D75" w:rsidRPr="007611D1">
        <w:t>.</w:t>
      </w:r>
    </w:p>
    <w:p w:rsidR="0001537F" w:rsidRPr="007611D1" w:rsidRDefault="007A779E" w:rsidP="007611D1">
      <w:pPr>
        <w:pStyle w:val="ItemHead"/>
      </w:pPr>
      <w:r w:rsidRPr="007611D1">
        <w:t>52</w:t>
      </w:r>
      <w:r w:rsidR="0001537F" w:rsidRPr="007611D1">
        <w:t xml:space="preserve">  Paragraph 87(5)(b)</w:t>
      </w:r>
    </w:p>
    <w:p w:rsidR="0001537F" w:rsidRPr="007611D1" w:rsidRDefault="0001537F" w:rsidP="007611D1">
      <w:pPr>
        <w:pStyle w:val="Item"/>
      </w:pPr>
      <w:r w:rsidRPr="007611D1">
        <w:t xml:space="preserve">Omit </w:t>
      </w:r>
      <w:r w:rsidR="00AE1454" w:rsidRPr="007611D1">
        <w:t>“</w:t>
      </w:r>
      <w:r w:rsidRPr="007611D1">
        <w:t>or (2)</w:t>
      </w:r>
      <w:r w:rsidR="00AE1454" w:rsidRPr="007611D1">
        <w:t>”</w:t>
      </w:r>
      <w:r w:rsidRPr="007611D1">
        <w:t xml:space="preserve">, substitute </w:t>
      </w:r>
      <w:r w:rsidR="00AE1454" w:rsidRPr="007611D1">
        <w:t>“</w:t>
      </w:r>
      <w:r w:rsidRPr="007611D1">
        <w:t>, (2) or (3A)</w:t>
      </w:r>
      <w:r w:rsidR="00AE1454" w:rsidRPr="007611D1">
        <w:t>”</w:t>
      </w:r>
      <w:r w:rsidR="00037D75" w:rsidRPr="007611D1">
        <w:t>.</w:t>
      </w:r>
    </w:p>
    <w:p w:rsidR="006D683E" w:rsidRPr="007611D1" w:rsidRDefault="007A779E" w:rsidP="007611D1">
      <w:pPr>
        <w:pStyle w:val="ItemHead"/>
      </w:pPr>
      <w:r w:rsidRPr="007611D1">
        <w:t>53</w:t>
      </w:r>
      <w:r w:rsidR="00FC40C5" w:rsidRPr="007611D1">
        <w:t xml:space="preserve">  Subsection</w:t>
      </w:r>
      <w:r w:rsidR="007611D1" w:rsidRPr="007611D1">
        <w:t> </w:t>
      </w:r>
      <w:r w:rsidR="00FC40C5" w:rsidRPr="007611D1">
        <w:t>88(1)</w:t>
      </w:r>
    </w:p>
    <w:p w:rsidR="00FC40C5" w:rsidRPr="007611D1" w:rsidRDefault="00FC40C5" w:rsidP="007611D1">
      <w:pPr>
        <w:pStyle w:val="Item"/>
      </w:pPr>
      <w:r w:rsidRPr="007611D1">
        <w:t xml:space="preserve">Omit </w:t>
      </w:r>
      <w:r w:rsidR="00AE1454" w:rsidRPr="007611D1">
        <w:t>“</w:t>
      </w:r>
      <w:r w:rsidRPr="007611D1">
        <w:t>an</w:t>
      </w:r>
      <w:r w:rsidR="0001537F" w:rsidRPr="007611D1">
        <w:t>d (3)</w:t>
      </w:r>
      <w:r w:rsidR="00AE1454" w:rsidRPr="007611D1">
        <w:t>”</w:t>
      </w:r>
      <w:r w:rsidR="0001537F" w:rsidRPr="007611D1">
        <w:t xml:space="preserve">, substitute </w:t>
      </w:r>
      <w:r w:rsidR="00AE1454" w:rsidRPr="007611D1">
        <w:t>“</w:t>
      </w:r>
      <w:r w:rsidR="0001537F" w:rsidRPr="007611D1">
        <w:t>, (3) and (3</w:t>
      </w:r>
      <w:r w:rsidRPr="007611D1">
        <w:t>A)</w:t>
      </w:r>
      <w:r w:rsidR="00AE1454" w:rsidRPr="007611D1">
        <w:t>”</w:t>
      </w:r>
      <w:r w:rsidR="00037D75" w:rsidRPr="007611D1">
        <w:t>.</w:t>
      </w:r>
    </w:p>
    <w:p w:rsidR="00FC40C5" w:rsidRPr="007611D1" w:rsidRDefault="007A779E" w:rsidP="007611D1">
      <w:pPr>
        <w:pStyle w:val="ItemHead"/>
      </w:pPr>
      <w:r w:rsidRPr="007611D1">
        <w:t>54</w:t>
      </w:r>
      <w:r w:rsidR="00FC40C5" w:rsidRPr="007611D1">
        <w:t xml:space="preserve">  After section</w:t>
      </w:r>
      <w:r w:rsidR="007611D1" w:rsidRPr="007611D1">
        <w:t> </w:t>
      </w:r>
      <w:r w:rsidR="00FC40C5" w:rsidRPr="007611D1">
        <w:t>88</w:t>
      </w:r>
    </w:p>
    <w:p w:rsidR="00FC40C5" w:rsidRPr="007611D1" w:rsidRDefault="00FC40C5" w:rsidP="007611D1">
      <w:pPr>
        <w:pStyle w:val="Item"/>
      </w:pPr>
      <w:r w:rsidRPr="007611D1">
        <w:t>Insert:</w:t>
      </w:r>
    </w:p>
    <w:p w:rsidR="00FC40C5" w:rsidRPr="007611D1" w:rsidRDefault="00FC40C5" w:rsidP="007611D1">
      <w:pPr>
        <w:pStyle w:val="ActHead5"/>
      </w:pPr>
      <w:bookmarkStart w:id="81" w:name="_Toc373488679"/>
      <w:r w:rsidRPr="007611D1">
        <w:rPr>
          <w:rStyle w:val="CharSectno"/>
        </w:rPr>
        <w:t>88A</w:t>
      </w:r>
      <w:r w:rsidRPr="007611D1">
        <w:t xml:space="preserve">  Retail IMR service</w:t>
      </w:r>
      <w:bookmarkEnd w:id="81"/>
    </w:p>
    <w:p w:rsidR="00FC40C5" w:rsidRPr="007611D1" w:rsidRDefault="00FC40C5" w:rsidP="007611D1">
      <w:pPr>
        <w:pStyle w:val="subsection"/>
      </w:pPr>
      <w:r w:rsidRPr="007611D1">
        <w:tab/>
        <w:t>(1)</w:t>
      </w:r>
      <w:r w:rsidRPr="007611D1">
        <w:tab/>
        <w:t xml:space="preserve">A </w:t>
      </w:r>
      <w:r w:rsidRPr="007611D1">
        <w:rPr>
          <w:b/>
          <w:i/>
        </w:rPr>
        <w:t>retail IMR service</w:t>
      </w:r>
      <w:r w:rsidRPr="007611D1">
        <w:t xml:space="preserve"> is a public mobile telecommunications service for which all the following conditions are met:</w:t>
      </w:r>
    </w:p>
    <w:p w:rsidR="00FC40C5" w:rsidRPr="007611D1" w:rsidRDefault="00FC40C5" w:rsidP="007611D1">
      <w:pPr>
        <w:pStyle w:val="paragraph"/>
      </w:pPr>
      <w:r w:rsidRPr="007611D1">
        <w:tab/>
        <w:t>(a)</w:t>
      </w:r>
      <w:r w:rsidRPr="007611D1">
        <w:tab/>
        <w:t>the service is supplied to a retail customer of the person who supplies, or arranges the supply of</w:t>
      </w:r>
      <w:r w:rsidR="001C4443" w:rsidRPr="007611D1">
        <w:t>,</w:t>
      </w:r>
      <w:r w:rsidRPr="007611D1">
        <w:t xml:space="preserve"> the service;</w:t>
      </w:r>
    </w:p>
    <w:p w:rsidR="00FC40C5" w:rsidRPr="007611D1" w:rsidRDefault="00FC40C5" w:rsidP="007611D1">
      <w:pPr>
        <w:pStyle w:val="paragraph"/>
      </w:pPr>
      <w:r w:rsidRPr="007611D1">
        <w:tab/>
        <w:t>(b)</w:t>
      </w:r>
      <w:r w:rsidRPr="007611D1">
        <w:tab/>
        <w:t>the end</w:t>
      </w:r>
      <w:r w:rsidR="007611D1">
        <w:noBreakHyphen/>
      </w:r>
      <w:r w:rsidRPr="007611D1">
        <w:t>user of the service is in a foreign country;</w:t>
      </w:r>
    </w:p>
    <w:p w:rsidR="00FC40C5" w:rsidRPr="007611D1" w:rsidRDefault="00FC40C5" w:rsidP="007611D1">
      <w:pPr>
        <w:pStyle w:val="paragraph"/>
      </w:pPr>
      <w:r w:rsidRPr="007611D1">
        <w:tab/>
        <w:t>(c)</w:t>
      </w:r>
      <w:r w:rsidRPr="007611D1">
        <w:tab/>
        <w:t>the service is supplied using a telecommunications network in the foreign country;</w:t>
      </w:r>
    </w:p>
    <w:p w:rsidR="00FC40C5" w:rsidRPr="007611D1" w:rsidRDefault="00FC40C5" w:rsidP="007611D1">
      <w:pPr>
        <w:pStyle w:val="paragraph"/>
      </w:pPr>
      <w:r w:rsidRPr="007611D1">
        <w:tab/>
        <w:t>(d)</w:t>
      </w:r>
      <w:r w:rsidRPr="007611D1">
        <w:tab/>
        <w:t>the service is a carriage service:</w:t>
      </w:r>
    </w:p>
    <w:p w:rsidR="00FC40C5" w:rsidRPr="007611D1" w:rsidRDefault="00FC40C5" w:rsidP="007611D1">
      <w:pPr>
        <w:pStyle w:val="paragraphsub"/>
      </w:pPr>
      <w:r w:rsidRPr="007611D1">
        <w:tab/>
        <w:t>(i)</w:t>
      </w:r>
      <w:r w:rsidRPr="007611D1">
        <w:tab/>
        <w:t>between a point in the foreign country and one or more other points in the foreign country; or</w:t>
      </w:r>
    </w:p>
    <w:p w:rsidR="00FC40C5" w:rsidRPr="007611D1" w:rsidRDefault="00FC40C5" w:rsidP="007611D1">
      <w:pPr>
        <w:pStyle w:val="paragraphsub"/>
      </w:pPr>
      <w:r w:rsidRPr="007611D1">
        <w:tab/>
        <w:t>(ii)</w:t>
      </w:r>
      <w:r w:rsidRPr="007611D1">
        <w:tab/>
        <w:t>between a point in the foreign country and one or more other points, at least one of which is outside the foreign country; or</w:t>
      </w:r>
    </w:p>
    <w:p w:rsidR="00FC40C5" w:rsidRPr="007611D1" w:rsidRDefault="00FC40C5" w:rsidP="007611D1">
      <w:pPr>
        <w:pStyle w:val="paragraphsub"/>
      </w:pPr>
      <w:r w:rsidRPr="007611D1">
        <w:tab/>
        <w:t>(iii)</w:t>
      </w:r>
      <w:r w:rsidRPr="007611D1">
        <w:tab/>
        <w:t>between a point outside the foreign country and one or more other points, at least one of which is in the foreign country;</w:t>
      </w:r>
    </w:p>
    <w:p w:rsidR="00FC40C5" w:rsidRPr="007611D1" w:rsidRDefault="00FC40C5" w:rsidP="007611D1">
      <w:pPr>
        <w:pStyle w:val="paragraph"/>
      </w:pPr>
      <w:r w:rsidRPr="007611D1">
        <w:tab/>
        <w:t>(e)</w:t>
      </w:r>
      <w:r w:rsidRPr="007611D1">
        <w:tab/>
        <w:t>the supply of the service is enabled by the use of credentials that:</w:t>
      </w:r>
    </w:p>
    <w:p w:rsidR="00FC40C5" w:rsidRPr="007611D1" w:rsidRDefault="00FC40C5" w:rsidP="007611D1">
      <w:pPr>
        <w:pStyle w:val="paragraphsub"/>
      </w:pPr>
      <w:r w:rsidRPr="007611D1">
        <w:tab/>
        <w:t>(i)</w:t>
      </w:r>
      <w:r w:rsidRPr="007611D1">
        <w:tab/>
        <w:t>are provided to the operator of the telecommunications network in the foreign country by the end</w:t>
      </w:r>
      <w:r w:rsidR="007611D1">
        <w:noBreakHyphen/>
      </w:r>
      <w:r w:rsidRPr="007611D1">
        <w:t>user of the service or by that end</w:t>
      </w:r>
      <w:r w:rsidR="007611D1">
        <w:noBreakHyphen/>
      </w:r>
      <w:r w:rsidRPr="007611D1">
        <w:t>user</w:t>
      </w:r>
      <w:r w:rsidR="00AE1454" w:rsidRPr="007611D1">
        <w:t>’</w:t>
      </w:r>
      <w:r w:rsidRPr="007611D1">
        <w:t>s customer equipment; and</w:t>
      </w:r>
    </w:p>
    <w:p w:rsidR="00FC40C5" w:rsidRPr="007611D1" w:rsidRDefault="00FC40C5" w:rsidP="007611D1">
      <w:pPr>
        <w:pStyle w:val="paragraphsub"/>
      </w:pPr>
      <w:r w:rsidRPr="007611D1">
        <w:tab/>
        <w:t>(ii)</w:t>
      </w:r>
      <w:r w:rsidRPr="007611D1">
        <w:tab/>
        <w:t xml:space="preserve">are verified by </w:t>
      </w:r>
      <w:r w:rsidR="00BF5E06" w:rsidRPr="007611D1">
        <w:t>a carrier or carriage service provider</w:t>
      </w:r>
      <w:r w:rsidR="00037D75" w:rsidRPr="007611D1">
        <w:t>.</w:t>
      </w:r>
    </w:p>
    <w:p w:rsidR="00FC40C5" w:rsidRPr="007611D1" w:rsidRDefault="00FC40C5" w:rsidP="007611D1">
      <w:pPr>
        <w:pStyle w:val="notetext"/>
      </w:pPr>
      <w:r w:rsidRPr="007611D1">
        <w:t>Note:</w:t>
      </w:r>
      <w:r w:rsidRPr="007611D1">
        <w:tab/>
        <w:t>IMR is short for international mobile roaming</w:t>
      </w:r>
      <w:r w:rsidR="00037D75" w:rsidRPr="007611D1">
        <w:t>.</w:t>
      </w:r>
    </w:p>
    <w:p w:rsidR="00FC40C5" w:rsidRPr="007611D1" w:rsidRDefault="00FC40C5" w:rsidP="007611D1">
      <w:pPr>
        <w:pStyle w:val="subsection"/>
      </w:pPr>
      <w:r w:rsidRPr="007611D1">
        <w:tab/>
        <w:t>(2)</w:t>
      </w:r>
      <w:r w:rsidRPr="007611D1">
        <w:tab/>
        <w:t xml:space="preserve">For the purposes of this section, a </w:t>
      </w:r>
      <w:r w:rsidRPr="007611D1">
        <w:rPr>
          <w:b/>
          <w:i/>
        </w:rPr>
        <w:t>point</w:t>
      </w:r>
      <w:r w:rsidRPr="007611D1">
        <w:t xml:space="preserve"> includes a mobile or potentially mobile point, whether on land, underground, in the atmosphere, in outer space, underwater, at sea or anywhere else</w:t>
      </w:r>
      <w:r w:rsidR="00037D75" w:rsidRPr="007611D1">
        <w:t>.</w:t>
      </w:r>
    </w:p>
    <w:p w:rsidR="00FC40C5" w:rsidRPr="007611D1" w:rsidRDefault="00FC40C5" w:rsidP="007611D1">
      <w:pPr>
        <w:pStyle w:val="subsection"/>
      </w:pPr>
      <w:r w:rsidRPr="007611D1">
        <w:tab/>
        <w:t>(3)</w:t>
      </w:r>
      <w:r w:rsidRPr="007611D1">
        <w:tab/>
        <w:t>For the purposes of this section, a point that is:</w:t>
      </w:r>
    </w:p>
    <w:p w:rsidR="00FC40C5" w:rsidRPr="007611D1" w:rsidRDefault="00FC40C5" w:rsidP="007611D1">
      <w:pPr>
        <w:pStyle w:val="paragraph"/>
      </w:pPr>
      <w:r w:rsidRPr="007611D1">
        <w:tab/>
        <w:t>(a)</w:t>
      </w:r>
      <w:r w:rsidRPr="007611D1">
        <w:tab/>
        <w:t>in the atmosphere; and</w:t>
      </w:r>
    </w:p>
    <w:p w:rsidR="00FC40C5" w:rsidRPr="007611D1" w:rsidRDefault="00FC40C5" w:rsidP="007611D1">
      <w:pPr>
        <w:pStyle w:val="paragraph"/>
      </w:pPr>
      <w:r w:rsidRPr="007611D1">
        <w:tab/>
        <w:t>(b)</w:t>
      </w:r>
      <w:r w:rsidRPr="007611D1">
        <w:tab/>
        <w:t>in or below the stratosphere; and</w:t>
      </w:r>
    </w:p>
    <w:p w:rsidR="00FC40C5" w:rsidRPr="007611D1" w:rsidRDefault="00FC40C5" w:rsidP="007611D1">
      <w:pPr>
        <w:pStyle w:val="paragraph"/>
      </w:pPr>
      <w:r w:rsidRPr="007611D1">
        <w:tab/>
        <w:t>(c)</w:t>
      </w:r>
      <w:r w:rsidRPr="007611D1">
        <w:tab/>
        <w:t>above a foreign country;</w:t>
      </w:r>
    </w:p>
    <w:p w:rsidR="00FC40C5" w:rsidRPr="007611D1" w:rsidRDefault="00FC40C5" w:rsidP="007611D1">
      <w:pPr>
        <w:pStyle w:val="subsection2"/>
      </w:pPr>
      <w:r w:rsidRPr="007611D1">
        <w:t>is taken to be a point in the foreign country</w:t>
      </w:r>
      <w:r w:rsidR="00037D75" w:rsidRPr="007611D1">
        <w:t>.</w:t>
      </w:r>
    </w:p>
    <w:p w:rsidR="00FC40C5" w:rsidRPr="007611D1" w:rsidRDefault="00FC40C5" w:rsidP="007611D1">
      <w:pPr>
        <w:pStyle w:val="subsection"/>
      </w:pPr>
      <w:r w:rsidRPr="007611D1">
        <w:tab/>
        <w:t>(4)</w:t>
      </w:r>
      <w:r w:rsidRPr="007611D1">
        <w:tab/>
        <w:t>For the purposes of this section, a point that is:</w:t>
      </w:r>
    </w:p>
    <w:p w:rsidR="00FC40C5" w:rsidRPr="007611D1" w:rsidRDefault="00FC40C5" w:rsidP="007611D1">
      <w:pPr>
        <w:pStyle w:val="paragraph"/>
      </w:pPr>
      <w:r w:rsidRPr="007611D1">
        <w:tab/>
        <w:t>(a)</w:t>
      </w:r>
      <w:r w:rsidRPr="007611D1">
        <w:tab/>
        <w:t>on a satellite; and</w:t>
      </w:r>
    </w:p>
    <w:p w:rsidR="00FC40C5" w:rsidRPr="007611D1" w:rsidRDefault="00FC40C5" w:rsidP="007611D1">
      <w:pPr>
        <w:pStyle w:val="paragraph"/>
      </w:pPr>
      <w:r w:rsidRPr="007611D1">
        <w:tab/>
        <w:t>(b)</w:t>
      </w:r>
      <w:r w:rsidRPr="007611D1">
        <w:tab/>
        <w:t>above the stratosphere;</w:t>
      </w:r>
    </w:p>
    <w:p w:rsidR="00FC40C5" w:rsidRPr="007611D1" w:rsidRDefault="00FC40C5" w:rsidP="007611D1">
      <w:pPr>
        <w:pStyle w:val="subsection2"/>
      </w:pPr>
      <w:r w:rsidRPr="007611D1">
        <w:t>is taken to be a point outside a foreign country</w:t>
      </w:r>
      <w:r w:rsidR="00037D75" w:rsidRPr="007611D1">
        <w:t>.</w:t>
      </w:r>
    </w:p>
    <w:p w:rsidR="003700C4" w:rsidRPr="007611D1" w:rsidRDefault="007A779E" w:rsidP="007611D1">
      <w:pPr>
        <w:pStyle w:val="ItemHead"/>
      </w:pPr>
      <w:r w:rsidRPr="007611D1">
        <w:t>55</w:t>
      </w:r>
      <w:r w:rsidR="00D55162" w:rsidRPr="007611D1">
        <w:t xml:space="preserve">  </w:t>
      </w:r>
      <w:r w:rsidR="003700C4" w:rsidRPr="007611D1">
        <w:t>After paragraph</w:t>
      </w:r>
      <w:r w:rsidR="007611D1" w:rsidRPr="007611D1">
        <w:t> </w:t>
      </w:r>
      <w:r w:rsidR="003700C4" w:rsidRPr="007611D1">
        <w:t>95(5)(c)</w:t>
      </w:r>
    </w:p>
    <w:p w:rsidR="003700C4" w:rsidRPr="007611D1" w:rsidRDefault="003700C4" w:rsidP="007611D1">
      <w:pPr>
        <w:pStyle w:val="Item"/>
      </w:pPr>
      <w:r w:rsidRPr="007611D1">
        <w:t>Insert:</w:t>
      </w:r>
    </w:p>
    <w:p w:rsidR="00D55162" w:rsidRPr="007611D1" w:rsidRDefault="00D55162" w:rsidP="007611D1">
      <w:pPr>
        <w:pStyle w:val="paragraph"/>
      </w:pPr>
      <w:r w:rsidRPr="007611D1">
        <w:tab/>
        <w:t>(</w:t>
      </w:r>
      <w:r w:rsidR="003700C4" w:rsidRPr="007611D1">
        <w:t>ca</w:t>
      </w:r>
      <w:r w:rsidRPr="007611D1">
        <w:t>)</w:t>
      </w:r>
      <w:r w:rsidRPr="007611D1">
        <w:tab/>
        <w:t>subsection</w:t>
      </w:r>
      <w:r w:rsidR="007611D1" w:rsidRPr="007611D1">
        <w:t> </w:t>
      </w:r>
      <w:r w:rsidRPr="007611D1">
        <w:t>87(</w:t>
      </w:r>
      <w:r w:rsidR="003700C4" w:rsidRPr="007611D1">
        <w:t>3</w:t>
      </w:r>
      <w:r w:rsidR="00C90B53" w:rsidRPr="007611D1">
        <w:t>A);</w:t>
      </w:r>
    </w:p>
    <w:p w:rsidR="005A0C78" w:rsidRPr="007611D1" w:rsidRDefault="007A779E" w:rsidP="007611D1">
      <w:pPr>
        <w:pStyle w:val="ItemHead"/>
      </w:pPr>
      <w:r w:rsidRPr="007611D1">
        <w:t>56</w:t>
      </w:r>
      <w:r w:rsidR="005A0C78" w:rsidRPr="007611D1">
        <w:t xml:space="preserve">  Subsection</w:t>
      </w:r>
      <w:r w:rsidR="007611D1" w:rsidRPr="007611D1">
        <w:t> </w:t>
      </w:r>
      <w:r w:rsidR="005A0C78" w:rsidRPr="007611D1">
        <w:t>96(1)</w:t>
      </w:r>
    </w:p>
    <w:p w:rsidR="005A0C78" w:rsidRPr="007611D1" w:rsidRDefault="005A0C78" w:rsidP="007611D1">
      <w:pPr>
        <w:pStyle w:val="Item"/>
      </w:pPr>
      <w:r w:rsidRPr="007611D1">
        <w:t xml:space="preserve">Omit </w:t>
      </w:r>
      <w:r w:rsidR="00AE1454" w:rsidRPr="007611D1">
        <w:t>“</w:t>
      </w:r>
      <w:r w:rsidR="003700C4" w:rsidRPr="007611D1">
        <w:t>87</w:t>
      </w:r>
      <w:r w:rsidRPr="007611D1">
        <w:t>(</w:t>
      </w:r>
      <w:r w:rsidR="003700C4" w:rsidRPr="007611D1">
        <w:t>4</w:t>
      </w:r>
      <w:r w:rsidRPr="007611D1">
        <w:t>)</w:t>
      </w:r>
      <w:r w:rsidR="00AE1454" w:rsidRPr="007611D1">
        <w:t>”</w:t>
      </w:r>
      <w:r w:rsidRPr="007611D1">
        <w:t xml:space="preserve">, substitute </w:t>
      </w:r>
      <w:r w:rsidR="00AE1454" w:rsidRPr="007611D1">
        <w:t>“</w:t>
      </w:r>
      <w:r w:rsidR="003700C4" w:rsidRPr="007611D1">
        <w:t>87</w:t>
      </w:r>
      <w:r w:rsidRPr="007611D1">
        <w:t>(</w:t>
      </w:r>
      <w:r w:rsidR="003700C4" w:rsidRPr="007611D1">
        <w:t>3A</w:t>
      </w:r>
      <w:r w:rsidRPr="007611D1">
        <w:t>)</w:t>
      </w:r>
      <w:r w:rsidR="003700C4" w:rsidRPr="007611D1">
        <w:t>, (4</w:t>
      </w:r>
      <w:r w:rsidRPr="007611D1">
        <w:t>)</w:t>
      </w:r>
      <w:r w:rsidR="00AE1454" w:rsidRPr="007611D1">
        <w:t>”</w:t>
      </w:r>
      <w:r w:rsidR="00037D75" w:rsidRPr="007611D1">
        <w:t>.</w:t>
      </w:r>
    </w:p>
    <w:p w:rsidR="0095285A" w:rsidRPr="007611D1" w:rsidRDefault="007A779E" w:rsidP="007611D1">
      <w:pPr>
        <w:pStyle w:val="ItemHead"/>
      </w:pPr>
      <w:r w:rsidRPr="007611D1">
        <w:t>57</w:t>
      </w:r>
      <w:r w:rsidR="0095285A" w:rsidRPr="007611D1">
        <w:t xml:space="preserve">  After subsection</w:t>
      </w:r>
      <w:r w:rsidR="007611D1" w:rsidRPr="007611D1">
        <w:t> </w:t>
      </w:r>
      <w:r w:rsidR="0095285A" w:rsidRPr="007611D1">
        <w:t>98(1)</w:t>
      </w:r>
    </w:p>
    <w:p w:rsidR="0095285A" w:rsidRPr="007611D1" w:rsidRDefault="0095285A" w:rsidP="007611D1">
      <w:pPr>
        <w:pStyle w:val="Item"/>
      </w:pPr>
      <w:r w:rsidRPr="007611D1">
        <w:t>Insert:</w:t>
      </w:r>
    </w:p>
    <w:p w:rsidR="0002086C" w:rsidRPr="007611D1" w:rsidRDefault="0095285A" w:rsidP="007611D1">
      <w:pPr>
        <w:pStyle w:val="subsection"/>
      </w:pPr>
      <w:r w:rsidRPr="007611D1">
        <w:tab/>
        <w:t>(1A)</w:t>
      </w:r>
      <w:r w:rsidRPr="007611D1">
        <w:tab/>
        <w:t xml:space="preserve">In addition to the rules mentioned in </w:t>
      </w:r>
      <w:r w:rsidR="007611D1" w:rsidRPr="007611D1">
        <w:t>subsection (</w:t>
      </w:r>
      <w:r w:rsidRPr="007611D1">
        <w:t xml:space="preserve">1), </w:t>
      </w:r>
      <w:r w:rsidR="0002086C" w:rsidRPr="007611D1">
        <w:t>the rule set out in subsection</w:t>
      </w:r>
      <w:r w:rsidR="007611D1" w:rsidRPr="007611D1">
        <w:t> </w:t>
      </w:r>
      <w:r w:rsidR="00037D75" w:rsidRPr="007611D1">
        <w:t>151BTS</w:t>
      </w:r>
      <w:r w:rsidR="0002086C" w:rsidRPr="007611D1">
        <w:t xml:space="preserve">(2) of the </w:t>
      </w:r>
      <w:r w:rsidR="0002086C" w:rsidRPr="007611D1">
        <w:rPr>
          <w:i/>
        </w:rPr>
        <w:t>Competition and Consumer Act 2010</w:t>
      </w:r>
      <w:r w:rsidR="0002086C" w:rsidRPr="007611D1">
        <w:t xml:space="preserve"> is a service provider rule for the purposes of this Act</w:t>
      </w:r>
      <w:r w:rsidR="00037D75" w:rsidRPr="007611D1">
        <w:t>.</w:t>
      </w:r>
    </w:p>
    <w:p w:rsidR="0002086C" w:rsidRPr="007611D1" w:rsidRDefault="0002086C" w:rsidP="007611D1">
      <w:pPr>
        <w:pStyle w:val="notetext"/>
      </w:pPr>
      <w:r w:rsidRPr="007611D1">
        <w:t>Note:</w:t>
      </w:r>
      <w:r w:rsidRPr="007611D1">
        <w:tab/>
        <w:t>Subsection</w:t>
      </w:r>
      <w:r w:rsidR="007611D1" w:rsidRPr="007611D1">
        <w:t> </w:t>
      </w:r>
      <w:r w:rsidR="00037D75" w:rsidRPr="007611D1">
        <w:t>151BTS</w:t>
      </w:r>
      <w:r w:rsidRPr="007611D1">
        <w:t xml:space="preserve">(2) of the </w:t>
      </w:r>
      <w:r w:rsidRPr="007611D1">
        <w:rPr>
          <w:i/>
        </w:rPr>
        <w:t>Competition and Consumer Act 2010</w:t>
      </w:r>
      <w:r w:rsidRPr="007611D1">
        <w:t xml:space="preserve"> requires a carriage service provider to comply with determination</w:t>
      </w:r>
      <w:r w:rsidR="00EA33F9" w:rsidRPr="007611D1">
        <w:t>s</w:t>
      </w:r>
      <w:r w:rsidRPr="007611D1">
        <w:t xml:space="preserve"> by the ACCC of price</w:t>
      </w:r>
      <w:r w:rsidR="007611D1">
        <w:noBreakHyphen/>
      </w:r>
      <w:r w:rsidRPr="007611D1">
        <w:t>control arrangements for certain wholesale services relevant to international mobile roaming</w:t>
      </w:r>
      <w:r w:rsidR="00037D75" w:rsidRPr="007611D1">
        <w:t>.</w:t>
      </w:r>
    </w:p>
    <w:p w:rsidR="007A73CF" w:rsidRPr="007611D1" w:rsidRDefault="007A779E" w:rsidP="007611D1">
      <w:pPr>
        <w:pStyle w:val="ItemHead"/>
      </w:pPr>
      <w:r w:rsidRPr="007611D1">
        <w:t>58</w:t>
      </w:r>
      <w:r w:rsidR="007A73CF" w:rsidRPr="007611D1">
        <w:t xml:space="preserve">  After subsection</w:t>
      </w:r>
      <w:r w:rsidR="007611D1" w:rsidRPr="007611D1">
        <w:t> </w:t>
      </w:r>
      <w:r w:rsidR="007A73CF" w:rsidRPr="007611D1">
        <w:t>102(5)</w:t>
      </w:r>
    </w:p>
    <w:p w:rsidR="007A73CF" w:rsidRPr="007611D1" w:rsidRDefault="007A73CF" w:rsidP="007611D1">
      <w:pPr>
        <w:pStyle w:val="Item"/>
      </w:pPr>
      <w:r w:rsidRPr="007611D1">
        <w:t>Insert:</w:t>
      </w:r>
    </w:p>
    <w:p w:rsidR="009A167A" w:rsidRPr="007611D1" w:rsidRDefault="009A167A" w:rsidP="007611D1">
      <w:pPr>
        <w:pStyle w:val="subsection"/>
      </w:pPr>
      <w:r w:rsidRPr="007611D1">
        <w:tab/>
        <w:t>(5A)</w:t>
      </w:r>
      <w:r w:rsidRPr="007611D1">
        <w:tab/>
      </w:r>
      <w:r w:rsidR="007611D1" w:rsidRPr="007611D1">
        <w:t>Subsection (</w:t>
      </w:r>
      <w:r w:rsidRPr="007611D1">
        <w:t>1) does not apply to the rule set out in Part</w:t>
      </w:r>
      <w:r w:rsidR="007611D1" w:rsidRPr="007611D1">
        <w:t> </w:t>
      </w:r>
      <w:r w:rsidRPr="007611D1">
        <w:t>1 of Schedule</w:t>
      </w:r>
      <w:r w:rsidR="007611D1" w:rsidRPr="007611D1">
        <w:t> </w:t>
      </w:r>
      <w:r w:rsidRPr="007611D1">
        <w:t>2 in so far as that rule relates to section</w:t>
      </w:r>
      <w:r w:rsidR="007611D1" w:rsidRPr="007611D1">
        <w:t> </w:t>
      </w:r>
      <w:r w:rsidR="00037D75" w:rsidRPr="007611D1">
        <w:t>158AR</w:t>
      </w:r>
      <w:r w:rsidRPr="007611D1">
        <w:t xml:space="preserve"> of the </w:t>
      </w:r>
      <w:r w:rsidRPr="007611D1">
        <w:rPr>
          <w:i/>
        </w:rPr>
        <w:t>Telecommunications (Consumer Protection and Service Standards) Act 1999</w:t>
      </w:r>
      <w:r w:rsidR="00037D75" w:rsidRPr="007611D1">
        <w:t>.</w:t>
      </w:r>
    </w:p>
    <w:p w:rsidR="009A167A" w:rsidRPr="007611D1" w:rsidRDefault="009A167A" w:rsidP="007611D1">
      <w:pPr>
        <w:pStyle w:val="notetext"/>
      </w:pPr>
      <w:r w:rsidRPr="007611D1">
        <w:t>Note:</w:t>
      </w:r>
      <w:r w:rsidRPr="007611D1">
        <w:tab/>
        <w:t>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xml:space="preserve"> </w:t>
      </w:r>
      <w:r w:rsidR="00BB692B" w:rsidRPr="007611D1">
        <w:t xml:space="preserve">requires </w:t>
      </w:r>
      <w:r w:rsidRPr="007611D1">
        <w:t xml:space="preserve">a carriage service provider </w:t>
      </w:r>
      <w:r w:rsidR="00BB692B" w:rsidRPr="007611D1">
        <w:t>to comply with price</w:t>
      </w:r>
      <w:r w:rsidR="007611D1">
        <w:noBreakHyphen/>
      </w:r>
      <w:r w:rsidR="00BB692B" w:rsidRPr="007611D1">
        <w:t>control determinations for retail IMR services</w:t>
      </w:r>
      <w:r w:rsidR="00037D75" w:rsidRPr="007611D1">
        <w:t>.</w:t>
      </w:r>
    </w:p>
    <w:p w:rsidR="007A73CF" w:rsidRPr="007611D1" w:rsidRDefault="007A73CF" w:rsidP="007611D1">
      <w:pPr>
        <w:pStyle w:val="subsection"/>
      </w:pPr>
      <w:r w:rsidRPr="007611D1">
        <w:tab/>
        <w:t>(5</w:t>
      </w:r>
      <w:r w:rsidR="009A167A" w:rsidRPr="007611D1">
        <w:t>B</w:t>
      </w:r>
      <w:r w:rsidRPr="007611D1">
        <w:t>)</w:t>
      </w:r>
      <w:r w:rsidRPr="007611D1">
        <w:tab/>
      </w:r>
      <w:r w:rsidR="007611D1" w:rsidRPr="007611D1">
        <w:t>Subsection (</w:t>
      </w:r>
      <w:r w:rsidRPr="007611D1">
        <w:t xml:space="preserve">1) does not apply to the rule set out in </w:t>
      </w:r>
      <w:r w:rsidR="0002086C" w:rsidRPr="007611D1">
        <w:t>subsection</w:t>
      </w:r>
      <w:r w:rsidR="007611D1" w:rsidRPr="007611D1">
        <w:t> </w:t>
      </w:r>
      <w:r w:rsidR="00037D75" w:rsidRPr="007611D1">
        <w:t>151BTS</w:t>
      </w:r>
      <w:r w:rsidR="0002086C" w:rsidRPr="007611D1">
        <w:t xml:space="preserve">(2) of the </w:t>
      </w:r>
      <w:r w:rsidR="0002086C" w:rsidRPr="007611D1">
        <w:rPr>
          <w:i/>
        </w:rPr>
        <w:t>Competition and Consumer Act 2010</w:t>
      </w:r>
      <w:r w:rsidR="00037D75" w:rsidRPr="007611D1">
        <w:t>.</w:t>
      </w:r>
    </w:p>
    <w:p w:rsidR="0002086C" w:rsidRPr="007611D1" w:rsidRDefault="0002086C" w:rsidP="007611D1">
      <w:pPr>
        <w:pStyle w:val="notetext"/>
      </w:pPr>
      <w:r w:rsidRPr="007611D1">
        <w:t>Note:</w:t>
      </w:r>
      <w:r w:rsidRPr="007611D1">
        <w:tab/>
        <w:t>Subsection</w:t>
      </w:r>
      <w:r w:rsidR="007611D1" w:rsidRPr="007611D1">
        <w:t> </w:t>
      </w:r>
      <w:r w:rsidR="00037D75" w:rsidRPr="007611D1">
        <w:t>151BTS</w:t>
      </w:r>
      <w:r w:rsidRPr="007611D1">
        <w:t xml:space="preserve">(2) of the </w:t>
      </w:r>
      <w:r w:rsidRPr="007611D1">
        <w:rPr>
          <w:i/>
        </w:rPr>
        <w:t>Competition and Consumer Act 2010</w:t>
      </w:r>
      <w:r w:rsidRPr="007611D1">
        <w:t xml:space="preserve"> requires a carriage service provider to comply with determinations by the ACCC of price</w:t>
      </w:r>
      <w:r w:rsidR="007611D1">
        <w:noBreakHyphen/>
      </w:r>
      <w:r w:rsidRPr="007611D1">
        <w:t>control arrangements for certain wholesale services relevant to international mobile roaming</w:t>
      </w:r>
      <w:r w:rsidR="00037D75" w:rsidRPr="007611D1">
        <w:t>.</w:t>
      </w:r>
    </w:p>
    <w:p w:rsidR="007A73CF" w:rsidRPr="007611D1" w:rsidRDefault="007A779E" w:rsidP="007611D1">
      <w:pPr>
        <w:pStyle w:val="ItemHead"/>
      </w:pPr>
      <w:r w:rsidRPr="007611D1">
        <w:t>59</w:t>
      </w:r>
      <w:r w:rsidR="007A73CF" w:rsidRPr="007611D1">
        <w:t xml:space="preserve">  </w:t>
      </w:r>
      <w:r w:rsidR="00C74A92" w:rsidRPr="007611D1">
        <w:t>After subsection</w:t>
      </w:r>
      <w:r w:rsidR="007611D1" w:rsidRPr="007611D1">
        <w:t> </w:t>
      </w:r>
      <w:r w:rsidR="00C74A92" w:rsidRPr="007611D1">
        <w:t>103(2)</w:t>
      </w:r>
    </w:p>
    <w:p w:rsidR="00C74A92" w:rsidRPr="007611D1" w:rsidRDefault="00C74A92" w:rsidP="007611D1">
      <w:pPr>
        <w:pStyle w:val="Item"/>
      </w:pPr>
      <w:r w:rsidRPr="007611D1">
        <w:t>Insert:</w:t>
      </w:r>
    </w:p>
    <w:p w:rsidR="00C511B7" w:rsidRPr="007611D1" w:rsidRDefault="00C511B7" w:rsidP="007611D1">
      <w:pPr>
        <w:pStyle w:val="subsection"/>
      </w:pPr>
      <w:r w:rsidRPr="007611D1">
        <w:tab/>
        <w:t>(2A)</w:t>
      </w:r>
      <w:r w:rsidRPr="007611D1">
        <w:tab/>
      </w:r>
      <w:r w:rsidR="007611D1" w:rsidRPr="007611D1">
        <w:t>Subsection (</w:t>
      </w:r>
      <w:r w:rsidRPr="007611D1">
        <w:t>1) does not apply to the rule set out in Part</w:t>
      </w:r>
      <w:r w:rsidR="007611D1" w:rsidRPr="007611D1">
        <w:t> </w:t>
      </w:r>
      <w:r w:rsidRPr="007611D1">
        <w:t>1 of Schedule</w:t>
      </w:r>
      <w:r w:rsidR="007611D1" w:rsidRPr="007611D1">
        <w:t> </w:t>
      </w:r>
      <w:r w:rsidRPr="007611D1">
        <w:t>2 in so far as that rule relates to section</w:t>
      </w:r>
      <w:r w:rsidR="007611D1" w:rsidRPr="007611D1">
        <w:t> </w:t>
      </w:r>
      <w:r w:rsidR="00037D75" w:rsidRPr="007611D1">
        <w:t>158AR</w:t>
      </w:r>
      <w:r w:rsidRPr="007611D1">
        <w:t xml:space="preserve"> of the </w:t>
      </w:r>
      <w:r w:rsidRPr="007611D1">
        <w:rPr>
          <w:i/>
        </w:rPr>
        <w:t>Telecommunications (Consumer Protection and Service Standards) Act 1999</w:t>
      </w:r>
      <w:r w:rsidR="00037D75" w:rsidRPr="007611D1">
        <w:t>.</w:t>
      </w:r>
    </w:p>
    <w:p w:rsidR="00BB692B" w:rsidRPr="007611D1" w:rsidRDefault="00BB692B" w:rsidP="007611D1">
      <w:pPr>
        <w:pStyle w:val="notetext"/>
      </w:pPr>
      <w:r w:rsidRPr="007611D1">
        <w:t>Note:</w:t>
      </w:r>
      <w:r w:rsidRPr="007611D1">
        <w:tab/>
        <w:t>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xml:space="preserve"> requires a carriage service provider to comply with price</w:t>
      </w:r>
      <w:r w:rsidR="007611D1">
        <w:noBreakHyphen/>
      </w:r>
      <w:r w:rsidRPr="007611D1">
        <w:t>control determinations for retail IMR services</w:t>
      </w:r>
      <w:r w:rsidR="00037D75" w:rsidRPr="007611D1">
        <w:t>.</w:t>
      </w:r>
    </w:p>
    <w:p w:rsidR="0002086C" w:rsidRPr="007611D1" w:rsidRDefault="0002086C" w:rsidP="007611D1">
      <w:pPr>
        <w:pStyle w:val="subsection"/>
      </w:pPr>
      <w:r w:rsidRPr="007611D1">
        <w:tab/>
        <w:t>(2B)</w:t>
      </w:r>
      <w:r w:rsidRPr="007611D1">
        <w:tab/>
      </w:r>
      <w:r w:rsidR="007611D1" w:rsidRPr="007611D1">
        <w:t>Subsection (</w:t>
      </w:r>
      <w:r w:rsidRPr="007611D1">
        <w:t>1) does not apply to the rule set out in subsection</w:t>
      </w:r>
      <w:r w:rsidR="007611D1" w:rsidRPr="007611D1">
        <w:t> </w:t>
      </w:r>
      <w:r w:rsidR="00037D75" w:rsidRPr="007611D1">
        <w:t>151BTS</w:t>
      </w:r>
      <w:r w:rsidRPr="007611D1">
        <w:t xml:space="preserve">(2) of the </w:t>
      </w:r>
      <w:r w:rsidRPr="007611D1">
        <w:rPr>
          <w:i/>
        </w:rPr>
        <w:t>Competition and Consumer Act 2010</w:t>
      </w:r>
      <w:r w:rsidR="00037D75" w:rsidRPr="007611D1">
        <w:t>.</w:t>
      </w:r>
    </w:p>
    <w:p w:rsidR="0002086C" w:rsidRPr="007611D1" w:rsidRDefault="0002086C" w:rsidP="007611D1">
      <w:pPr>
        <w:pStyle w:val="notetext"/>
      </w:pPr>
      <w:r w:rsidRPr="007611D1">
        <w:t>Note:</w:t>
      </w:r>
      <w:r w:rsidRPr="007611D1">
        <w:tab/>
        <w:t>Subsection</w:t>
      </w:r>
      <w:r w:rsidR="007611D1" w:rsidRPr="007611D1">
        <w:t> </w:t>
      </w:r>
      <w:r w:rsidR="00037D75" w:rsidRPr="007611D1">
        <w:t>151BTS</w:t>
      </w:r>
      <w:r w:rsidRPr="007611D1">
        <w:t xml:space="preserve">(2) of the </w:t>
      </w:r>
      <w:r w:rsidRPr="007611D1">
        <w:rPr>
          <w:i/>
        </w:rPr>
        <w:t>Competition and Consumer Act 2010</w:t>
      </w:r>
      <w:r w:rsidRPr="007611D1">
        <w:t xml:space="preserve"> requires a carriage service provider to comply with determinations by the ACCC of price</w:t>
      </w:r>
      <w:r w:rsidR="007611D1">
        <w:noBreakHyphen/>
      </w:r>
      <w:r w:rsidRPr="007611D1">
        <w:t>control arrangements for certain wholesale services relevant to international mobile roaming</w:t>
      </w:r>
      <w:r w:rsidR="00037D75" w:rsidRPr="007611D1">
        <w:t>.</w:t>
      </w:r>
    </w:p>
    <w:p w:rsidR="00C511B7" w:rsidRPr="007611D1" w:rsidRDefault="007A779E" w:rsidP="007611D1">
      <w:pPr>
        <w:pStyle w:val="ItemHead"/>
      </w:pPr>
      <w:r w:rsidRPr="007611D1">
        <w:t>60</w:t>
      </w:r>
      <w:r w:rsidR="000534B6" w:rsidRPr="007611D1">
        <w:t xml:space="preserve">  </w:t>
      </w:r>
      <w:r w:rsidR="00C511B7" w:rsidRPr="007611D1">
        <w:t>At the end of section</w:t>
      </w:r>
      <w:r w:rsidR="007611D1" w:rsidRPr="007611D1">
        <w:t> </w:t>
      </w:r>
      <w:r w:rsidR="00C511B7" w:rsidRPr="007611D1">
        <w:t>103</w:t>
      </w:r>
    </w:p>
    <w:p w:rsidR="00C511B7" w:rsidRPr="007611D1" w:rsidRDefault="00C511B7" w:rsidP="007611D1">
      <w:pPr>
        <w:pStyle w:val="Item"/>
      </w:pPr>
      <w:r w:rsidRPr="007611D1">
        <w:t>Add:</w:t>
      </w:r>
    </w:p>
    <w:p w:rsidR="00C511B7" w:rsidRPr="007611D1" w:rsidRDefault="00C511B7" w:rsidP="007611D1">
      <w:pPr>
        <w:pStyle w:val="subsection"/>
      </w:pPr>
      <w:r w:rsidRPr="007611D1">
        <w:tab/>
        <w:t>(6)</w:t>
      </w:r>
      <w:r w:rsidRPr="007611D1">
        <w:tab/>
        <w:t>The ACCC may issue a formal warning if a person contravenes the service provider rule set out in Part</w:t>
      </w:r>
      <w:r w:rsidR="007611D1" w:rsidRPr="007611D1">
        <w:t> </w:t>
      </w:r>
      <w:r w:rsidRPr="007611D1">
        <w:t>1 of Schedule</w:t>
      </w:r>
      <w:r w:rsidR="007611D1" w:rsidRPr="007611D1">
        <w:t> </w:t>
      </w:r>
      <w:r w:rsidRPr="007611D1">
        <w:t>2 in so far as that rule relates to section</w:t>
      </w:r>
      <w:r w:rsidR="007611D1" w:rsidRPr="007611D1">
        <w:t> </w:t>
      </w:r>
      <w:r w:rsidR="00037D75" w:rsidRPr="007611D1">
        <w:t>158AR</w:t>
      </w:r>
      <w:r w:rsidRPr="007611D1">
        <w:t xml:space="preserve"> of the </w:t>
      </w:r>
      <w:r w:rsidRPr="007611D1">
        <w:rPr>
          <w:i/>
        </w:rPr>
        <w:t>Telecommunications (Consumer Protection and Service Standards) Act 1999</w:t>
      </w:r>
      <w:r w:rsidR="00037D75" w:rsidRPr="007611D1">
        <w:t>.</w:t>
      </w:r>
    </w:p>
    <w:p w:rsidR="000534B6" w:rsidRPr="007611D1" w:rsidRDefault="000534B6" w:rsidP="007611D1">
      <w:pPr>
        <w:pStyle w:val="subsection"/>
      </w:pPr>
      <w:r w:rsidRPr="007611D1">
        <w:tab/>
        <w:t>(</w:t>
      </w:r>
      <w:r w:rsidR="00C511B7" w:rsidRPr="007611D1">
        <w:t>7</w:t>
      </w:r>
      <w:r w:rsidRPr="007611D1">
        <w:t>)</w:t>
      </w:r>
      <w:r w:rsidRPr="007611D1">
        <w:tab/>
        <w:t xml:space="preserve">The ACCC may issue a formal warning if a person contravenes the service provider rule set out in </w:t>
      </w:r>
      <w:r w:rsidR="0002086C" w:rsidRPr="007611D1">
        <w:t>subsection</w:t>
      </w:r>
      <w:r w:rsidR="007611D1" w:rsidRPr="007611D1">
        <w:t> </w:t>
      </w:r>
      <w:r w:rsidR="00037D75" w:rsidRPr="007611D1">
        <w:t>151BTS</w:t>
      </w:r>
      <w:r w:rsidR="0002086C" w:rsidRPr="007611D1">
        <w:t xml:space="preserve">(2) of the </w:t>
      </w:r>
      <w:r w:rsidR="0002086C" w:rsidRPr="007611D1">
        <w:rPr>
          <w:i/>
        </w:rPr>
        <w:t>Competition and Consumer Act 2010</w:t>
      </w:r>
      <w:r w:rsidR="00037D75" w:rsidRPr="007611D1">
        <w:t>.</w:t>
      </w:r>
    </w:p>
    <w:p w:rsidR="00041D45" w:rsidRPr="007611D1" w:rsidRDefault="007A779E" w:rsidP="007611D1">
      <w:pPr>
        <w:pStyle w:val="ItemHead"/>
      </w:pPr>
      <w:r w:rsidRPr="007611D1">
        <w:t>61</w:t>
      </w:r>
      <w:r w:rsidR="00041D45" w:rsidRPr="007611D1">
        <w:t xml:space="preserve">  After paragraph</w:t>
      </w:r>
      <w:r w:rsidR="007611D1" w:rsidRPr="007611D1">
        <w:t> </w:t>
      </w:r>
      <w:r w:rsidR="00041D45" w:rsidRPr="007611D1">
        <w:t>564(3)(c)</w:t>
      </w:r>
    </w:p>
    <w:p w:rsidR="00041D45" w:rsidRPr="007611D1" w:rsidRDefault="00041D45" w:rsidP="007611D1">
      <w:pPr>
        <w:pStyle w:val="Item"/>
      </w:pPr>
      <w:r w:rsidRPr="007611D1">
        <w:t>Insert:</w:t>
      </w:r>
    </w:p>
    <w:p w:rsidR="00F03428" w:rsidRPr="007611D1" w:rsidRDefault="00F03428" w:rsidP="007611D1">
      <w:pPr>
        <w:pStyle w:val="paragraph"/>
      </w:pPr>
      <w:r w:rsidRPr="007611D1">
        <w:tab/>
        <w:t>(ca)</w:t>
      </w:r>
      <w:r w:rsidRPr="007611D1">
        <w:tab/>
        <w:t>the service provider rule set out in Part</w:t>
      </w:r>
      <w:r w:rsidR="007611D1" w:rsidRPr="007611D1">
        <w:t> </w:t>
      </w:r>
      <w:r w:rsidRPr="007611D1">
        <w:t>1 of Schedule</w:t>
      </w:r>
      <w:r w:rsidR="007611D1" w:rsidRPr="007611D1">
        <w:t> </w:t>
      </w:r>
      <w:r w:rsidRPr="007611D1">
        <w:t>2 in so far as that rule relates to 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or</w:t>
      </w:r>
    </w:p>
    <w:p w:rsidR="00F03428" w:rsidRPr="007611D1" w:rsidRDefault="00F03428" w:rsidP="007611D1">
      <w:pPr>
        <w:pStyle w:val="paragraph"/>
      </w:pPr>
      <w:r w:rsidRPr="007611D1">
        <w:tab/>
        <w:t>(cb)</w:t>
      </w:r>
      <w:r w:rsidRPr="007611D1">
        <w:tab/>
        <w:t>the carrier licence condition set out in section</w:t>
      </w:r>
      <w:r w:rsidR="007611D1" w:rsidRPr="007611D1">
        <w:t> </w:t>
      </w:r>
      <w:r w:rsidR="00037D75" w:rsidRPr="007611D1">
        <w:t>151BTR</w:t>
      </w:r>
      <w:r w:rsidRPr="007611D1">
        <w:t xml:space="preserve"> of the </w:t>
      </w:r>
      <w:r w:rsidRPr="007611D1">
        <w:rPr>
          <w:i/>
        </w:rPr>
        <w:t>Competition and Consumer Act 2010</w:t>
      </w:r>
      <w:r w:rsidRPr="007611D1">
        <w:t>; or</w:t>
      </w:r>
    </w:p>
    <w:p w:rsidR="00041D45" w:rsidRPr="007611D1" w:rsidRDefault="00041D45" w:rsidP="007611D1">
      <w:pPr>
        <w:pStyle w:val="paragraph"/>
      </w:pPr>
      <w:r w:rsidRPr="007611D1">
        <w:tab/>
        <w:t>(c</w:t>
      </w:r>
      <w:r w:rsidR="00F03428" w:rsidRPr="007611D1">
        <w:t>c</w:t>
      </w:r>
      <w:r w:rsidRPr="007611D1">
        <w:t>)</w:t>
      </w:r>
      <w:r w:rsidRPr="007611D1">
        <w:tab/>
        <w:t xml:space="preserve">the service provider rule set out in </w:t>
      </w:r>
      <w:r w:rsidR="00F03428" w:rsidRPr="007611D1">
        <w:t>subsection</w:t>
      </w:r>
      <w:r w:rsidR="007611D1" w:rsidRPr="007611D1">
        <w:t> </w:t>
      </w:r>
      <w:r w:rsidR="00037D75" w:rsidRPr="007611D1">
        <w:t>151BTS</w:t>
      </w:r>
      <w:r w:rsidR="00F03428" w:rsidRPr="007611D1">
        <w:t xml:space="preserve">(2) of the </w:t>
      </w:r>
      <w:r w:rsidR="00F03428" w:rsidRPr="007611D1">
        <w:rPr>
          <w:i/>
        </w:rPr>
        <w:t>Competition and Consumer Act 2010</w:t>
      </w:r>
      <w:r w:rsidRPr="007611D1">
        <w:t>; or</w:t>
      </w:r>
    </w:p>
    <w:p w:rsidR="00EC5A06" w:rsidRPr="007611D1" w:rsidRDefault="007A779E" w:rsidP="007611D1">
      <w:pPr>
        <w:pStyle w:val="ItemHead"/>
      </w:pPr>
      <w:r w:rsidRPr="007611D1">
        <w:t>62</w:t>
      </w:r>
      <w:r w:rsidR="00EC5A06" w:rsidRPr="007611D1">
        <w:t xml:space="preserve">  Subsection</w:t>
      </w:r>
      <w:r w:rsidR="007611D1" w:rsidRPr="007611D1">
        <w:t> </w:t>
      </w:r>
      <w:r w:rsidR="00EC5A06" w:rsidRPr="007611D1">
        <w:t>564(3) (after note 2A)</w:t>
      </w:r>
    </w:p>
    <w:p w:rsidR="00EC5A06" w:rsidRPr="007611D1" w:rsidRDefault="00EC5A06" w:rsidP="007611D1">
      <w:pPr>
        <w:pStyle w:val="Item"/>
      </w:pPr>
      <w:r w:rsidRPr="007611D1">
        <w:t>Insert:</w:t>
      </w:r>
    </w:p>
    <w:p w:rsidR="00F03428" w:rsidRPr="007611D1" w:rsidRDefault="00F03428" w:rsidP="007611D1">
      <w:pPr>
        <w:pStyle w:val="notetext"/>
      </w:pPr>
      <w:r w:rsidRPr="007611D1">
        <w:t>Note 2B:</w:t>
      </w:r>
      <w:r w:rsidRPr="007611D1">
        <w:tab/>
        <w:t>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xml:space="preserve"> requires a carriage service provider to comply with price</w:t>
      </w:r>
      <w:r w:rsidR="007611D1">
        <w:noBreakHyphen/>
      </w:r>
      <w:r w:rsidRPr="007611D1">
        <w:t>control determinations for retail IMR services</w:t>
      </w:r>
      <w:r w:rsidR="00037D75" w:rsidRPr="007611D1">
        <w:t>.</w:t>
      </w:r>
    </w:p>
    <w:p w:rsidR="00F03428" w:rsidRPr="007611D1" w:rsidRDefault="00F03428" w:rsidP="007611D1">
      <w:pPr>
        <w:pStyle w:val="notetext"/>
      </w:pPr>
      <w:r w:rsidRPr="007611D1">
        <w:t>Note 2C:</w:t>
      </w:r>
      <w:r w:rsidRPr="007611D1">
        <w:tab/>
        <w:t>Section</w:t>
      </w:r>
      <w:r w:rsidR="007611D1" w:rsidRPr="007611D1">
        <w:t> </w:t>
      </w:r>
      <w:r w:rsidR="00037D75" w:rsidRPr="007611D1">
        <w:t>151BTR</w:t>
      </w:r>
      <w:r w:rsidRPr="007611D1">
        <w:t xml:space="preserve"> of the </w:t>
      </w:r>
      <w:r w:rsidRPr="007611D1">
        <w:rPr>
          <w:i/>
        </w:rPr>
        <w:t>Competition and Consumer Act 2010</w:t>
      </w:r>
      <w:r w:rsidRPr="007611D1">
        <w:t xml:space="preserve"> deals with </w:t>
      </w:r>
      <w:r w:rsidR="003302F9" w:rsidRPr="007611D1">
        <w:t>determinations by the ACCC of price</w:t>
      </w:r>
      <w:r w:rsidR="007611D1">
        <w:noBreakHyphen/>
      </w:r>
      <w:r w:rsidR="003302F9" w:rsidRPr="007611D1">
        <w:t>control arrangements</w:t>
      </w:r>
      <w:r w:rsidRPr="007611D1">
        <w:t xml:space="preserve"> for certain wholesale services relevant to international mobile roaming</w:t>
      </w:r>
      <w:r w:rsidR="00037D75" w:rsidRPr="007611D1">
        <w:t>.</w:t>
      </w:r>
    </w:p>
    <w:p w:rsidR="00F03428" w:rsidRPr="007611D1" w:rsidRDefault="00F03428" w:rsidP="007611D1">
      <w:pPr>
        <w:pStyle w:val="notetext"/>
      </w:pPr>
      <w:r w:rsidRPr="007611D1">
        <w:t>Note 2D:</w:t>
      </w:r>
      <w:r w:rsidRPr="007611D1">
        <w:tab/>
        <w:t>Subsection</w:t>
      </w:r>
      <w:r w:rsidR="007611D1" w:rsidRPr="007611D1">
        <w:t> </w:t>
      </w:r>
      <w:r w:rsidR="00037D75" w:rsidRPr="007611D1">
        <w:t>151BTS</w:t>
      </w:r>
      <w:r w:rsidRPr="007611D1">
        <w:t xml:space="preserve">(2) of the </w:t>
      </w:r>
      <w:r w:rsidRPr="007611D1">
        <w:rPr>
          <w:i/>
        </w:rPr>
        <w:t>Competition and Consumer Act 2010</w:t>
      </w:r>
      <w:r w:rsidRPr="007611D1">
        <w:t xml:space="preserve"> requires a carriage service provider to comply with determinations by the ACCC of price</w:t>
      </w:r>
      <w:r w:rsidR="007611D1">
        <w:noBreakHyphen/>
      </w:r>
      <w:r w:rsidRPr="007611D1">
        <w:t>control arrangements for certain wholesale services relevant to international mobile roaming</w:t>
      </w:r>
      <w:r w:rsidR="00037D75" w:rsidRPr="007611D1">
        <w:t>.</w:t>
      </w:r>
    </w:p>
    <w:p w:rsidR="00852D09" w:rsidRPr="007611D1" w:rsidRDefault="007A779E" w:rsidP="007611D1">
      <w:pPr>
        <w:pStyle w:val="ItemHead"/>
      </w:pPr>
      <w:r w:rsidRPr="007611D1">
        <w:t>63</w:t>
      </w:r>
      <w:r w:rsidR="00852D09" w:rsidRPr="007611D1">
        <w:t xml:space="preserve">  After paragraph</w:t>
      </w:r>
      <w:r w:rsidR="007611D1" w:rsidRPr="007611D1">
        <w:t> </w:t>
      </w:r>
      <w:r w:rsidR="00852D09" w:rsidRPr="007611D1">
        <w:t>5</w:t>
      </w:r>
      <w:r w:rsidR="0008524B" w:rsidRPr="007611D1">
        <w:t>71</w:t>
      </w:r>
      <w:r w:rsidR="00852D09" w:rsidRPr="007611D1">
        <w:t>(3)(c)</w:t>
      </w:r>
    </w:p>
    <w:p w:rsidR="00852D09" w:rsidRPr="007611D1" w:rsidRDefault="00852D09" w:rsidP="007611D1">
      <w:pPr>
        <w:pStyle w:val="Item"/>
      </w:pPr>
      <w:r w:rsidRPr="007611D1">
        <w:t>Insert:</w:t>
      </w:r>
    </w:p>
    <w:p w:rsidR="00A14822" w:rsidRPr="007611D1" w:rsidRDefault="00A14822" w:rsidP="007611D1">
      <w:pPr>
        <w:pStyle w:val="paragraph"/>
      </w:pPr>
      <w:r w:rsidRPr="007611D1">
        <w:tab/>
        <w:t>(ca)</w:t>
      </w:r>
      <w:r w:rsidRPr="007611D1">
        <w:tab/>
        <w:t>the service provider rule set out in Part</w:t>
      </w:r>
      <w:r w:rsidR="007611D1" w:rsidRPr="007611D1">
        <w:t> </w:t>
      </w:r>
      <w:r w:rsidRPr="007611D1">
        <w:t>1 of Schedule</w:t>
      </w:r>
      <w:r w:rsidR="007611D1" w:rsidRPr="007611D1">
        <w:t> </w:t>
      </w:r>
      <w:r w:rsidRPr="007611D1">
        <w:t>2 in so far as that rule relates to 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or</w:t>
      </w:r>
    </w:p>
    <w:p w:rsidR="00A14822" w:rsidRPr="007611D1" w:rsidRDefault="00A14822" w:rsidP="007611D1">
      <w:pPr>
        <w:pStyle w:val="paragraph"/>
      </w:pPr>
      <w:r w:rsidRPr="007611D1">
        <w:tab/>
        <w:t>(cb)</w:t>
      </w:r>
      <w:r w:rsidRPr="007611D1">
        <w:tab/>
        <w:t>the carrier licence condition set out in section</w:t>
      </w:r>
      <w:r w:rsidR="007611D1" w:rsidRPr="007611D1">
        <w:t> </w:t>
      </w:r>
      <w:r w:rsidR="00037D75" w:rsidRPr="007611D1">
        <w:t>151BTR</w:t>
      </w:r>
      <w:r w:rsidRPr="007611D1">
        <w:t xml:space="preserve"> of the </w:t>
      </w:r>
      <w:r w:rsidRPr="007611D1">
        <w:rPr>
          <w:i/>
        </w:rPr>
        <w:t>Competition and Consumer Act 2010</w:t>
      </w:r>
      <w:r w:rsidRPr="007611D1">
        <w:t>; or</w:t>
      </w:r>
    </w:p>
    <w:p w:rsidR="00A14822" w:rsidRPr="007611D1" w:rsidRDefault="00A14822" w:rsidP="007611D1">
      <w:pPr>
        <w:pStyle w:val="paragraph"/>
      </w:pPr>
      <w:r w:rsidRPr="007611D1">
        <w:tab/>
        <w:t>(cc)</w:t>
      </w:r>
      <w:r w:rsidRPr="007611D1">
        <w:tab/>
        <w:t>the service provider rule set out in subsection</w:t>
      </w:r>
      <w:r w:rsidR="007611D1" w:rsidRPr="007611D1">
        <w:t> </w:t>
      </w:r>
      <w:r w:rsidR="00037D75" w:rsidRPr="007611D1">
        <w:t>151BTS</w:t>
      </w:r>
      <w:r w:rsidRPr="007611D1">
        <w:t xml:space="preserve">(2) of the </w:t>
      </w:r>
      <w:r w:rsidRPr="007611D1">
        <w:rPr>
          <w:i/>
        </w:rPr>
        <w:t>Competition and Consumer Act 2010</w:t>
      </w:r>
      <w:r w:rsidRPr="007611D1">
        <w:t>; or</w:t>
      </w:r>
    </w:p>
    <w:p w:rsidR="00852D09" w:rsidRPr="007611D1" w:rsidRDefault="007A779E" w:rsidP="007611D1">
      <w:pPr>
        <w:pStyle w:val="ItemHead"/>
      </w:pPr>
      <w:r w:rsidRPr="007611D1">
        <w:t>64</w:t>
      </w:r>
      <w:r w:rsidR="00852D09" w:rsidRPr="007611D1">
        <w:t xml:space="preserve">  Subsection</w:t>
      </w:r>
      <w:r w:rsidR="007611D1" w:rsidRPr="007611D1">
        <w:t> </w:t>
      </w:r>
      <w:r w:rsidR="00852D09" w:rsidRPr="007611D1">
        <w:t>5</w:t>
      </w:r>
      <w:r w:rsidR="00AD6172" w:rsidRPr="007611D1">
        <w:t>71</w:t>
      </w:r>
      <w:r w:rsidR="00852D09" w:rsidRPr="007611D1">
        <w:t>(3) (after note 2A)</w:t>
      </w:r>
    </w:p>
    <w:p w:rsidR="00852D09" w:rsidRPr="007611D1" w:rsidRDefault="00852D09" w:rsidP="007611D1">
      <w:pPr>
        <w:pStyle w:val="Item"/>
      </w:pPr>
      <w:r w:rsidRPr="007611D1">
        <w:t>Insert:</w:t>
      </w:r>
    </w:p>
    <w:p w:rsidR="00A14822" w:rsidRPr="007611D1" w:rsidRDefault="00A14822" w:rsidP="007611D1">
      <w:pPr>
        <w:pStyle w:val="notetext"/>
      </w:pPr>
      <w:r w:rsidRPr="007611D1">
        <w:t>Note 2B:</w:t>
      </w:r>
      <w:r w:rsidRPr="007611D1">
        <w:tab/>
        <w:t>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xml:space="preserve"> requires a carriage service provider to comply with price</w:t>
      </w:r>
      <w:r w:rsidR="007611D1">
        <w:noBreakHyphen/>
      </w:r>
      <w:r w:rsidRPr="007611D1">
        <w:t>control determinations for retail IMR services</w:t>
      </w:r>
      <w:r w:rsidR="00037D75" w:rsidRPr="007611D1">
        <w:t>.</w:t>
      </w:r>
    </w:p>
    <w:p w:rsidR="00A14822" w:rsidRPr="007611D1" w:rsidRDefault="00A14822" w:rsidP="007611D1">
      <w:pPr>
        <w:pStyle w:val="notetext"/>
      </w:pPr>
      <w:r w:rsidRPr="007611D1">
        <w:t>Note 2C:</w:t>
      </w:r>
      <w:r w:rsidRPr="007611D1">
        <w:tab/>
        <w:t>Section</w:t>
      </w:r>
      <w:r w:rsidR="007611D1" w:rsidRPr="007611D1">
        <w:t> </w:t>
      </w:r>
      <w:r w:rsidR="00037D75" w:rsidRPr="007611D1">
        <w:t>151BTR</w:t>
      </w:r>
      <w:r w:rsidRPr="007611D1">
        <w:t xml:space="preserve"> of the </w:t>
      </w:r>
      <w:r w:rsidRPr="007611D1">
        <w:rPr>
          <w:i/>
        </w:rPr>
        <w:t>Competition and Consumer Act 2010</w:t>
      </w:r>
      <w:r w:rsidRPr="007611D1">
        <w:t xml:space="preserve"> deals with </w:t>
      </w:r>
      <w:r w:rsidR="003302F9" w:rsidRPr="007611D1">
        <w:t>determinations by the ACCC of price</w:t>
      </w:r>
      <w:r w:rsidR="007611D1">
        <w:noBreakHyphen/>
      </w:r>
      <w:r w:rsidR="003302F9" w:rsidRPr="007611D1">
        <w:t>control arrangements</w:t>
      </w:r>
      <w:r w:rsidRPr="007611D1">
        <w:t xml:space="preserve"> for certain wholesale services relevant to international mobile roaming</w:t>
      </w:r>
      <w:r w:rsidR="00037D75" w:rsidRPr="007611D1">
        <w:t>.</w:t>
      </w:r>
    </w:p>
    <w:p w:rsidR="00A14822" w:rsidRPr="007611D1" w:rsidRDefault="00A14822" w:rsidP="007611D1">
      <w:pPr>
        <w:pStyle w:val="notetext"/>
      </w:pPr>
      <w:r w:rsidRPr="007611D1">
        <w:t>Note 2D:</w:t>
      </w:r>
      <w:r w:rsidRPr="007611D1">
        <w:tab/>
        <w:t>Subsection</w:t>
      </w:r>
      <w:r w:rsidR="007611D1" w:rsidRPr="007611D1">
        <w:t> </w:t>
      </w:r>
      <w:r w:rsidR="00037D75" w:rsidRPr="007611D1">
        <w:t>151BTS</w:t>
      </w:r>
      <w:r w:rsidRPr="007611D1">
        <w:t xml:space="preserve">(2) of the </w:t>
      </w:r>
      <w:r w:rsidRPr="007611D1">
        <w:rPr>
          <w:i/>
        </w:rPr>
        <w:t>Competition and Consumer Act 2010</w:t>
      </w:r>
      <w:r w:rsidRPr="007611D1">
        <w:t xml:space="preserve"> requires a carriage service provider to comply with determinations by the ACCC of price</w:t>
      </w:r>
      <w:r w:rsidR="007611D1">
        <w:noBreakHyphen/>
      </w:r>
      <w:r w:rsidRPr="007611D1">
        <w:t>control arrangements for certain wholesale services relevant to international mobile roaming</w:t>
      </w:r>
      <w:r w:rsidR="00037D75" w:rsidRPr="007611D1">
        <w:t>.</w:t>
      </w:r>
    </w:p>
    <w:p w:rsidR="00AD6172" w:rsidRPr="007611D1" w:rsidRDefault="007A779E" w:rsidP="007611D1">
      <w:pPr>
        <w:pStyle w:val="ItemHead"/>
      </w:pPr>
      <w:r w:rsidRPr="007611D1">
        <w:t>65</w:t>
      </w:r>
      <w:r w:rsidR="00AD6172" w:rsidRPr="007611D1">
        <w:t xml:space="preserve">  After </w:t>
      </w:r>
      <w:r w:rsidR="008C017B" w:rsidRPr="007611D1">
        <w:t>sub</w:t>
      </w:r>
      <w:r w:rsidR="00AD6172" w:rsidRPr="007611D1">
        <w:t>paragraph</w:t>
      </w:r>
      <w:r w:rsidR="007611D1" w:rsidRPr="007611D1">
        <w:t> </w:t>
      </w:r>
      <w:r w:rsidR="00AD6172" w:rsidRPr="007611D1">
        <w:t>572E(4)(b)(v)</w:t>
      </w:r>
    </w:p>
    <w:p w:rsidR="00AD6172" w:rsidRPr="007611D1" w:rsidRDefault="00AD6172" w:rsidP="007611D1">
      <w:pPr>
        <w:pStyle w:val="Item"/>
      </w:pPr>
      <w:r w:rsidRPr="007611D1">
        <w:t>Insert:</w:t>
      </w:r>
    </w:p>
    <w:p w:rsidR="009769BE" w:rsidRPr="007611D1" w:rsidRDefault="009769BE" w:rsidP="007611D1">
      <w:pPr>
        <w:pStyle w:val="paragraphsub"/>
      </w:pPr>
      <w:r w:rsidRPr="007611D1">
        <w:tab/>
        <w:t>(va)</w:t>
      </w:r>
      <w:r w:rsidRPr="007611D1">
        <w:tab/>
        <w:t>the service provider rule set out in Part</w:t>
      </w:r>
      <w:r w:rsidR="007611D1" w:rsidRPr="007611D1">
        <w:t> </w:t>
      </w:r>
      <w:r w:rsidRPr="007611D1">
        <w:t>1 of Schedule</w:t>
      </w:r>
      <w:r w:rsidR="007611D1" w:rsidRPr="007611D1">
        <w:t> </w:t>
      </w:r>
      <w:r w:rsidRPr="007611D1">
        <w:t>2 in so far as that rule relates to section</w:t>
      </w:r>
      <w:r w:rsidR="007611D1" w:rsidRPr="007611D1">
        <w:t> </w:t>
      </w:r>
      <w:r w:rsidR="00037D75" w:rsidRPr="007611D1">
        <w:t>158AR</w:t>
      </w:r>
      <w:r w:rsidRPr="007611D1">
        <w:t xml:space="preserve"> of the </w:t>
      </w:r>
      <w:r w:rsidRPr="007611D1">
        <w:rPr>
          <w:i/>
        </w:rPr>
        <w:t>Telecommunications (Consumer Protection and Service Standards) Act 1999</w:t>
      </w:r>
      <w:r w:rsidRPr="007611D1">
        <w:t>; or</w:t>
      </w:r>
    </w:p>
    <w:p w:rsidR="009769BE" w:rsidRPr="007611D1" w:rsidRDefault="009769BE" w:rsidP="007611D1">
      <w:pPr>
        <w:pStyle w:val="paragraphsub"/>
      </w:pPr>
      <w:r w:rsidRPr="007611D1">
        <w:tab/>
        <w:t>(vb)</w:t>
      </w:r>
      <w:r w:rsidRPr="007611D1">
        <w:tab/>
        <w:t>the carrier licence condition set out in section</w:t>
      </w:r>
      <w:r w:rsidR="007611D1" w:rsidRPr="007611D1">
        <w:t> </w:t>
      </w:r>
      <w:r w:rsidR="00037D75" w:rsidRPr="007611D1">
        <w:t>151BTR</w:t>
      </w:r>
      <w:r w:rsidRPr="007611D1">
        <w:t xml:space="preserve"> of the </w:t>
      </w:r>
      <w:r w:rsidRPr="007611D1">
        <w:rPr>
          <w:i/>
        </w:rPr>
        <w:t>Competition and Consumer Act 2010</w:t>
      </w:r>
      <w:r w:rsidRPr="007611D1">
        <w:t>; or</w:t>
      </w:r>
    </w:p>
    <w:p w:rsidR="009769BE" w:rsidRPr="007611D1" w:rsidRDefault="009769BE" w:rsidP="007611D1">
      <w:pPr>
        <w:pStyle w:val="paragraphsub"/>
      </w:pPr>
      <w:r w:rsidRPr="007611D1">
        <w:tab/>
        <w:t>(vc)</w:t>
      </w:r>
      <w:r w:rsidRPr="007611D1">
        <w:tab/>
        <w:t>the service provider rule set out in subsection</w:t>
      </w:r>
      <w:r w:rsidR="007611D1" w:rsidRPr="007611D1">
        <w:t> </w:t>
      </w:r>
      <w:r w:rsidR="00037D75" w:rsidRPr="007611D1">
        <w:t>151BTS</w:t>
      </w:r>
      <w:r w:rsidRPr="007611D1">
        <w:t xml:space="preserve">(2) of the </w:t>
      </w:r>
      <w:r w:rsidRPr="007611D1">
        <w:rPr>
          <w:i/>
        </w:rPr>
        <w:t>Competition and Consumer Act 2010</w:t>
      </w:r>
      <w:r w:rsidRPr="007611D1">
        <w:t>; or</w:t>
      </w:r>
    </w:p>
    <w:p w:rsidR="00391AEB" w:rsidRPr="007611D1" w:rsidRDefault="00391AEB" w:rsidP="007611D1">
      <w:pPr>
        <w:pStyle w:val="ActHead7"/>
        <w:pageBreakBefore/>
      </w:pPr>
      <w:bookmarkStart w:id="82" w:name="_Toc373488680"/>
      <w:r w:rsidRPr="007611D1">
        <w:rPr>
          <w:rStyle w:val="CharAmPartNo"/>
        </w:rPr>
        <w:t>Part</w:t>
      </w:r>
      <w:r w:rsidR="007611D1" w:rsidRPr="007611D1">
        <w:rPr>
          <w:rStyle w:val="CharAmPartNo"/>
        </w:rPr>
        <w:t> </w:t>
      </w:r>
      <w:r w:rsidRPr="007611D1">
        <w:rPr>
          <w:rStyle w:val="CharAmPartNo"/>
        </w:rPr>
        <w:t>4</w:t>
      </w:r>
      <w:r w:rsidRPr="007611D1">
        <w:t>—</w:t>
      </w:r>
      <w:r w:rsidRPr="007611D1">
        <w:rPr>
          <w:rStyle w:val="CharAmPartText"/>
        </w:rPr>
        <w:t>Telecommunications (Interception and Access) Act 1979</w:t>
      </w:r>
      <w:bookmarkEnd w:id="82"/>
    </w:p>
    <w:p w:rsidR="00391AEB" w:rsidRPr="007611D1" w:rsidRDefault="007A779E" w:rsidP="007611D1">
      <w:pPr>
        <w:pStyle w:val="ItemHead"/>
      </w:pPr>
      <w:r w:rsidRPr="007611D1">
        <w:t>66</w:t>
      </w:r>
      <w:r w:rsidR="00391AEB" w:rsidRPr="007611D1">
        <w:t xml:space="preserve">  Subsection</w:t>
      </w:r>
      <w:r w:rsidR="007611D1" w:rsidRPr="007611D1">
        <w:t> </w:t>
      </w:r>
      <w:r w:rsidR="00391AEB" w:rsidRPr="007611D1">
        <w:t xml:space="preserve">5(1) (definition of </w:t>
      </w:r>
      <w:r w:rsidR="00391AEB" w:rsidRPr="007611D1">
        <w:rPr>
          <w:i/>
        </w:rPr>
        <w:t>carriage service provider</w:t>
      </w:r>
      <w:r w:rsidR="00391AEB" w:rsidRPr="007611D1">
        <w:t>)</w:t>
      </w:r>
    </w:p>
    <w:p w:rsidR="00391AEB" w:rsidRPr="007611D1" w:rsidRDefault="00391AEB" w:rsidP="007611D1">
      <w:pPr>
        <w:pStyle w:val="Item"/>
      </w:pPr>
      <w:r w:rsidRPr="007611D1">
        <w:t>Repeal the definition, substitute:</w:t>
      </w:r>
    </w:p>
    <w:p w:rsidR="00391AEB" w:rsidRPr="007611D1" w:rsidRDefault="00391AEB" w:rsidP="007611D1">
      <w:pPr>
        <w:pStyle w:val="Definition"/>
      </w:pPr>
      <w:r w:rsidRPr="007611D1">
        <w:rPr>
          <w:b/>
          <w:i/>
        </w:rPr>
        <w:t>carriage service provider</w:t>
      </w:r>
      <w:r w:rsidRPr="007611D1">
        <w:t xml:space="preserve"> means a person who is a carriage service provider under the </w:t>
      </w:r>
      <w:r w:rsidRPr="007611D1">
        <w:rPr>
          <w:i/>
        </w:rPr>
        <w:t>Telecommunications Act 1997</w:t>
      </w:r>
      <w:r w:rsidRPr="007611D1">
        <w:t>, except because of subsection</w:t>
      </w:r>
      <w:r w:rsidR="007611D1" w:rsidRPr="007611D1">
        <w:t> </w:t>
      </w:r>
      <w:r w:rsidRPr="007611D1">
        <w:t>87(3A) of that Act or subsection</w:t>
      </w:r>
      <w:r w:rsidR="007611D1" w:rsidRPr="007611D1">
        <w:t> </w:t>
      </w:r>
      <w:r w:rsidRPr="007611D1">
        <w:t>87(5) of that Act so far as it relates to a retail IMR service as defined in that Act</w:t>
      </w:r>
      <w:r w:rsidR="00037D75" w:rsidRPr="007611D1">
        <w:t>.</w:t>
      </w:r>
    </w:p>
    <w:p w:rsidR="00287112" w:rsidRPr="007611D1" w:rsidRDefault="00287112" w:rsidP="007611D1">
      <w:pPr>
        <w:pStyle w:val="notedraft"/>
      </w:pPr>
    </w:p>
    <w:sectPr w:rsidR="00287112" w:rsidRPr="007611D1" w:rsidSect="007611D1">
      <w:headerReference w:type="even" r:id="rId18"/>
      <w:headerReference w:type="default" r:id="rId19"/>
      <w:footerReference w:type="even" r:id="rId20"/>
      <w:footerReference w:type="default" r:id="rId21"/>
      <w:headerReference w:type="first" r:id="rId22"/>
      <w:footerReference w:type="first" r:id="rId23"/>
      <w:pgSz w:w="11907" w:h="16839"/>
      <w:pgMar w:top="1871" w:right="2409" w:bottom="4252" w:left="2409" w:header="720" w:footer="3402" w:gutter="0"/>
      <w:lnNumType w:countBy="1" w:distance="567"/>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023" w:rsidRDefault="00AF0023" w:rsidP="0048364F">
      <w:pPr>
        <w:spacing w:line="240" w:lineRule="auto"/>
      </w:pPr>
      <w:r>
        <w:separator/>
      </w:r>
    </w:p>
  </w:endnote>
  <w:endnote w:type="continuationSeparator" w:id="0">
    <w:p w:rsidR="00AF0023" w:rsidRDefault="00AF002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5F1388" w:rsidRDefault="00DA7326" w:rsidP="007611D1">
    <w:pPr>
      <w:pStyle w:val="Footer"/>
      <w:tabs>
        <w:tab w:val="clear" w:pos="4153"/>
        <w:tab w:val="clear" w:pos="8306"/>
        <w:tab w:val="center" w:pos="4150"/>
        <w:tab w:val="right" w:pos="8307"/>
      </w:tabs>
      <w:spacing w:before="120"/>
      <w:jc w:val="right"/>
      <w:rPr>
        <w:i/>
        <w:sz w:val="18"/>
      </w:rPr>
    </w:pPr>
    <w:r>
      <w:rPr>
        <w:noProof/>
      </w:rPr>
      <mc:AlternateContent>
        <mc:Choice Requires="wps">
          <w:drawing>
            <wp:anchor distT="0" distB="0" distL="114300" distR="114300" simplePos="0" relativeHeight="251661312"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30" type="#_x0000_t202" style="position:absolute;left:0;text-align:left;margin-left:0;margin-top:766.75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HUJ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31" type="#_x0000_t202" style="position:absolute;left:0;text-align:left;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BkHv1MCAMAAMoGAAAOAAAAAAAAAAAAAAAAAC4CAABkcnMvZTJvRG9j&#10;LnhtbFBLAQItABQABgAIAAAAIQA8AlKS3wAAAAoBAAAPAAAAAAAAAAAAAAAAAGIFAABkcnMvZG93&#10;bnJldi54bWxQSwUGAAAAAAQABADzAAAAbg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5F1388" w:rsidRDefault="00DA7326" w:rsidP="007611D1">
    <w:pPr>
      <w:pStyle w:val="Footer"/>
      <w:tabs>
        <w:tab w:val="clear" w:pos="4153"/>
        <w:tab w:val="clear" w:pos="8306"/>
        <w:tab w:val="center" w:pos="4150"/>
        <w:tab w:val="right" w:pos="8307"/>
      </w:tabs>
      <w:spacing w:before="120"/>
      <w:rPr>
        <w:i/>
        <w:sz w:val="18"/>
      </w:rPr>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32" type="#_x0000_t202" style="position:absolute;margin-left:0;margin-top:766.75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4uBw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3"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sidRPr="005F1388">
      <w:rPr>
        <w:i/>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ED79B6" w:rsidRDefault="00425706" w:rsidP="007611D1">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ED79B6" w:rsidRDefault="00425706" w:rsidP="007611D1">
    <w:pPr>
      <w:pBdr>
        <w:top w:val="single" w:sz="6" w:space="1" w:color="auto"/>
      </w:pBdr>
      <w:spacing w:before="120"/>
      <w:rPr>
        <w:sz w:val="18"/>
      </w:rPr>
    </w:pPr>
  </w:p>
  <w:p w:rsidR="00425706" w:rsidRPr="00ED79B6" w:rsidRDefault="00425706" w:rsidP="0048364F">
    <w:pPr>
      <w:jc w:val="right"/>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7A2F">
      <w:rPr>
        <w:i/>
        <w:sz w:val="18"/>
      </w:rPr>
      <w:t>Telecommunications Legislation Amendment (International Mobile Roaming) Bill 2014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7A2F">
      <w:rPr>
        <w:i/>
        <w:sz w:val="18"/>
      </w:rPr>
      <w:t>No.      , 2014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PAGE </w:instrText>
    </w:r>
    <w:r w:rsidRPr="00ED79B6">
      <w:rPr>
        <w:i/>
        <w:sz w:val="18"/>
      </w:rPr>
      <w:fldChar w:fldCharType="separate"/>
    </w:r>
    <w:r w:rsidR="007611D1">
      <w:rPr>
        <w:i/>
        <w:noProof/>
        <w:sz w:val="18"/>
      </w:rPr>
      <w:t>ii</w:t>
    </w:r>
    <w:r w:rsidRPr="00ED79B6">
      <w:rPr>
        <w:i/>
        <w:sz w:val="18"/>
      </w:rPr>
      <w:fldChar w:fldCharType="end"/>
    </w:r>
  </w:p>
  <w:p w:rsidR="00425706" w:rsidRPr="00ED79B6" w:rsidRDefault="00DA7326" w:rsidP="0048364F">
    <w:pPr>
      <w:rPr>
        <w:i/>
        <w:sz w:val="18"/>
      </w:rPr>
    </w:pPr>
    <w:r>
      <w:rPr>
        <w:noProof/>
        <w:lang w:eastAsia="en-AU"/>
      </w:rPr>
      <mc:AlternateContent>
        <mc:Choice Requires="wps">
          <w:drawing>
            <wp:anchor distT="0" distB="0" distL="114300" distR="114300" simplePos="0" relativeHeight="251665408"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6" o:spid="_x0000_s1038" type="#_x0000_t202" style="position:absolute;margin-left:0;margin-top:766.75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LGCQMAAMs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64384"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39" type="#_x0000_t202" style="position:absolute;margin-left:0;margin-top:793.7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48yJWCAMAAMsGAAAOAAAAAAAAAAAAAAAAAC4CAABkcnMvZTJvRG9j&#10;LnhtbFBLAQItABQABgAIAAAAIQA8AlKS3wAAAAoBAAAPAAAAAAAAAAAAAAAAAGIFAABkcnMvZG93&#10;bnJldi54bWxQSwUGAAAAAAQABADzAAAAbg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sidRPr="00ED79B6">
      <w:rPr>
        <w:i/>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ED79B6" w:rsidRDefault="00425706" w:rsidP="007611D1">
    <w:pPr>
      <w:pBdr>
        <w:top w:val="single" w:sz="6" w:space="1" w:color="auto"/>
      </w:pBdr>
      <w:spacing w:before="120"/>
      <w:rPr>
        <w:sz w:val="18"/>
      </w:rPr>
    </w:pPr>
  </w:p>
  <w:p w:rsidR="00425706" w:rsidRPr="00ED79B6" w:rsidRDefault="00425706" w:rsidP="0048364F">
    <w:pPr>
      <w:rPr>
        <w:i/>
        <w:sz w:val="18"/>
      </w:rPr>
    </w:pPr>
    <w:r w:rsidRPr="00ED79B6">
      <w:rPr>
        <w:i/>
        <w:sz w:val="18"/>
      </w:rPr>
      <w:fldChar w:fldCharType="begin"/>
    </w:r>
    <w:r w:rsidRPr="00ED79B6">
      <w:rPr>
        <w:i/>
        <w:sz w:val="18"/>
      </w:rPr>
      <w:instrText xml:space="preserve"> PAGE </w:instrText>
    </w:r>
    <w:r w:rsidRPr="00ED79B6">
      <w:rPr>
        <w:i/>
        <w:sz w:val="18"/>
      </w:rPr>
      <w:fldChar w:fldCharType="separate"/>
    </w:r>
    <w:r w:rsidR="00DA7326">
      <w:rPr>
        <w:i/>
        <w:noProof/>
        <w:sz w:val="18"/>
      </w:rPr>
      <w:t>i</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D7A2F">
      <w:rPr>
        <w:i/>
        <w:sz w:val="18"/>
      </w:rPr>
      <w:t>Telecommunications Legislation Amendment (International Mobile Roaming) Bill 2014</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D7A2F">
      <w:rPr>
        <w:i/>
        <w:sz w:val="18"/>
      </w:rPr>
      <w:t>No.      , 2014</w:t>
    </w:r>
    <w:r w:rsidRPr="00ED79B6">
      <w:rPr>
        <w:i/>
        <w:sz w:val="18"/>
      </w:rPr>
      <w:fldChar w:fldCharType="end"/>
    </w:r>
  </w:p>
  <w:p w:rsidR="00425706" w:rsidRPr="00ED79B6" w:rsidRDefault="00DA7326" w:rsidP="0048364F">
    <w:pPr>
      <w:jc w:val="right"/>
      <w:rPr>
        <w:i/>
        <w:sz w:val="18"/>
      </w:rPr>
    </w:pPr>
    <w:r>
      <w:rPr>
        <w:noProof/>
        <w:lang w:eastAsia="en-AU"/>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40" type="#_x0000_t202" style="position:absolute;left:0;text-align:left;margin-left:0;margin-top:766.75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62336"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41" type="#_x0000_t202" style="position:absolute;left:0;text-align:left;margin-left:0;margin-top:793.7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CLY49OCAMAAMsGAAAOAAAAAAAAAAAAAAAAAC4CAABkcnMvZTJvRG9j&#10;LnhtbFBLAQItABQABgAIAAAAIQA8AlKS3wAAAAoBAAAPAAAAAAAAAAAAAAAAAGIFAABkcnMvZG93&#10;bnJldi54bWxQSwUGAAAAAAQABADzAAAAbg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sidRPr="00ED79B6">
      <w:rPr>
        <w:i/>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A961C4" w:rsidRDefault="00425706" w:rsidP="007611D1">
    <w:pPr>
      <w:pBdr>
        <w:top w:val="single" w:sz="6" w:space="1" w:color="auto"/>
      </w:pBdr>
      <w:spacing w:before="120"/>
      <w:jc w:val="right"/>
      <w:rPr>
        <w:sz w:val="18"/>
      </w:rPr>
    </w:pPr>
  </w:p>
  <w:p w:rsidR="00425706" w:rsidRPr="00A961C4" w:rsidRDefault="00425706" w:rsidP="0048364F">
    <w:pPr>
      <w:rPr>
        <w:i/>
        <w:sz w:val="18"/>
      </w:rPr>
    </w:pPr>
    <w:r w:rsidRPr="00A961C4">
      <w:rPr>
        <w:i/>
        <w:sz w:val="18"/>
      </w:rPr>
      <w:fldChar w:fldCharType="begin"/>
    </w:r>
    <w:r w:rsidRPr="00A961C4">
      <w:rPr>
        <w:i/>
        <w:sz w:val="18"/>
      </w:rPr>
      <w:instrText xml:space="preserve"> PAGE </w:instrText>
    </w:r>
    <w:r w:rsidRPr="00A961C4">
      <w:rPr>
        <w:i/>
        <w:sz w:val="18"/>
      </w:rPr>
      <w:fldChar w:fldCharType="separate"/>
    </w:r>
    <w:r w:rsidR="00DA7326">
      <w:rPr>
        <w:i/>
        <w:noProof/>
        <w:sz w:val="18"/>
      </w:rPr>
      <w:t>2</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8D7A2F">
      <w:rPr>
        <w:i/>
        <w:sz w:val="18"/>
      </w:rPr>
      <w:t>Telecommunications Legislation Amendment (International Mobile Roaming) Bill 2014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8D7A2F">
      <w:rPr>
        <w:i/>
        <w:sz w:val="18"/>
      </w:rPr>
      <w:t>No.      , 2014</w:t>
    </w:r>
    <w:r w:rsidRPr="00A961C4">
      <w:rPr>
        <w:i/>
        <w:sz w:val="18"/>
      </w:rPr>
      <w:fldChar w:fldCharType="end"/>
    </w:r>
  </w:p>
  <w:p w:rsidR="00425706" w:rsidRPr="00A961C4" w:rsidRDefault="00DA7326" w:rsidP="0048364F">
    <w:pPr>
      <w:jc w:val="right"/>
      <w:rPr>
        <w:i/>
        <w:sz w:val="18"/>
      </w:rPr>
    </w:pPr>
    <w:r>
      <w:rPr>
        <w:noProof/>
        <w:lang w:eastAsia="en-AU"/>
      </w:rPr>
      <mc:AlternateContent>
        <mc:Choice Requires="wps">
          <w:drawing>
            <wp:anchor distT="0" distB="0" distL="114300" distR="114300" simplePos="0" relativeHeight="251671552"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46" type="#_x0000_t202" style="position:absolute;left:0;text-align:left;margin-left:0;margin-top:766.75pt;width:347.25pt;height:31.5pt;z-index:-2516449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70528"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47" type="#_x0000_t202" style="position:absolute;left:0;text-align:left;margin-left:0;margin-top:793.7pt;width:347.25pt;height:3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sidRPr="00A961C4">
      <w:rPr>
        <w:i/>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A961C4" w:rsidRDefault="00DA7326" w:rsidP="007611D1">
    <w:pPr>
      <w:pBdr>
        <w:top w:val="single" w:sz="6" w:space="1" w:color="auto"/>
      </w:pBdr>
      <w:spacing w:before="120"/>
      <w:rPr>
        <w:sz w:val="18"/>
      </w:rPr>
    </w:pPr>
    <w:r>
      <w:rPr>
        <w:noProof/>
        <w:lang w:eastAsia="en-AU"/>
      </w:rPr>
      <mc:AlternateContent>
        <mc:Choice Requires="wps">
          <w:drawing>
            <wp:anchor distT="0" distB="0" distL="114300" distR="114300" simplePos="0" relativeHeight="251669504"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0" o:spid="_x0000_s1048" type="#_x0000_t202" style="position:absolute;margin-left:0;margin-top:766.75pt;width:347.25pt;height:3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sHBwMAAMs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D9+K0DCAMAAMsGAAAOAAAAAAAAAAAAAAAAAC4CAABkcnMvZTJvRG9j&#10;LnhtbFBLAQItABQABgAIAAAAIQA8AlKS3wAAAAoBAAAPAAAAAAAAAAAAAAAAAGIFAABkcnMvZG93&#10;bnJldi54bWxQSwUGAAAAAAQABADzAAAAbg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p w:rsidR="00425706" w:rsidRPr="00A961C4" w:rsidRDefault="00425706" w:rsidP="0048364F">
    <w:pPr>
      <w:jc w:val="right"/>
      <w:rPr>
        <w:i/>
        <w:sz w:val="18"/>
      </w:rPr>
    </w:pP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8D7A2F">
      <w:rPr>
        <w:i/>
        <w:sz w:val="18"/>
      </w:rPr>
      <w:t>Telecommunications Legislation Amendment (International Mobile Roaming) Bill 2014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8D7A2F">
      <w:rPr>
        <w:i/>
        <w:sz w:val="18"/>
      </w:rPr>
      <w:t>No.      , 2014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DA7326">
      <w:rPr>
        <w:i/>
        <w:noProof/>
        <w:sz w:val="18"/>
      </w:rPr>
      <w:t>3</w:t>
    </w:r>
    <w:r w:rsidRPr="00A961C4">
      <w:rPr>
        <w:i/>
        <w:sz w:val="18"/>
      </w:rPr>
      <w:fldChar w:fldCharType="end"/>
    </w:r>
  </w:p>
  <w:p w:rsidR="00425706" w:rsidRPr="00A961C4" w:rsidRDefault="00425706" w:rsidP="0048364F">
    <w:pPr>
      <w:rPr>
        <w:i/>
        <w:sz w:val="18"/>
      </w:rPr>
    </w:pPr>
    <w:r w:rsidRPr="00A961C4">
      <w:rPr>
        <w:i/>
        <w:sz w:val="1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A961C4" w:rsidRDefault="00DA7326" w:rsidP="007611D1">
    <w:pPr>
      <w:pBdr>
        <w:top w:val="single" w:sz="6" w:space="1" w:color="auto"/>
      </w:pBdr>
      <w:spacing w:before="120"/>
      <w:rPr>
        <w:sz w:val="18"/>
      </w:rPr>
    </w:pPr>
    <w:r>
      <w:rPr>
        <w:noProof/>
        <w:lang w:eastAsia="en-AU"/>
      </w:rPr>
      <mc:AlternateContent>
        <mc:Choice Requires="wps">
          <w:drawing>
            <wp:anchor distT="0" distB="0" distL="114300" distR="114300" simplePos="0" relativeHeight="251667456" behindDoc="1" locked="0" layoutInCell="1" allowOverlap="1">
              <wp:simplePos x="0" y="0"/>
              <wp:positionH relativeFrom="column">
                <wp:align>center</wp:align>
              </wp:positionH>
              <wp:positionV relativeFrom="page">
                <wp:posOffset>9737725</wp:posOffset>
              </wp:positionV>
              <wp:extent cx="4410075" cy="400050"/>
              <wp:effectExtent l="0" t="0" r="9525"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0;margin-top:766.75pt;width:347.25pt;height:3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JCQMAAMs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A/IlG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66432" behindDoc="1" locked="0" layoutInCell="1" allowOverlap="1">
              <wp:simplePos x="0" y="0"/>
              <wp:positionH relativeFrom="column">
                <wp:align>center</wp:align>
              </wp:positionH>
              <wp:positionV relativeFrom="page">
                <wp:posOffset>10079990</wp:posOffset>
              </wp:positionV>
              <wp:extent cx="4410075" cy="40005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0;margin-top:793.7pt;width:347.25pt;height:3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p w:rsidR="00425706" w:rsidRPr="00A961C4" w:rsidRDefault="00425706" w:rsidP="0048364F">
    <w:pPr>
      <w:jc w:val="right"/>
      <w:rPr>
        <w:i/>
        <w:sz w:val="18"/>
      </w:rPr>
    </w:pP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ShortT </w:instrText>
    </w:r>
    <w:r w:rsidRPr="00A961C4">
      <w:rPr>
        <w:i/>
        <w:sz w:val="18"/>
      </w:rPr>
      <w:fldChar w:fldCharType="separate"/>
    </w:r>
    <w:r w:rsidR="008D7A2F">
      <w:rPr>
        <w:i/>
        <w:sz w:val="18"/>
      </w:rPr>
      <w:t>Telecommunications Legislation Amendment (International Mobile Roaming) Bill 2014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w:instrText>
    </w:r>
    <w:r>
      <w:rPr>
        <w:i/>
        <w:sz w:val="18"/>
      </w:rPr>
      <w:instrText>DOCPROPERTY</w:instrText>
    </w:r>
    <w:r w:rsidRPr="00A961C4">
      <w:rPr>
        <w:i/>
        <w:sz w:val="18"/>
      </w:rPr>
      <w:instrText xml:space="preserve"> Actno </w:instrText>
    </w:r>
    <w:r w:rsidRPr="00A961C4">
      <w:rPr>
        <w:i/>
        <w:sz w:val="18"/>
      </w:rPr>
      <w:fldChar w:fldCharType="separate"/>
    </w:r>
    <w:r w:rsidR="008D7A2F">
      <w:rPr>
        <w:i/>
        <w:sz w:val="18"/>
      </w:rPr>
      <w:t>No.      , 2014</w:t>
    </w:r>
    <w:r w:rsidRPr="00A961C4">
      <w:rPr>
        <w:i/>
        <w:sz w:val="18"/>
      </w:rPr>
      <w:fldChar w:fldCharType="end"/>
    </w:r>
    <w:r w:rsidRPr="00A961C4">
      <w:rPr>
        <w:i/>
        <w:sz w:val="18"/>
      </w:rPr>
      <w:t xml:space="preserve">       </w:t>
    </w:r>
    <w:r w:rsidRPr="00A961C4">
      <w:rPr>
        <w:i/>
        <w:sz w:val="18"/>
      </w:rPr>
      <w:fldChar w:fldCharType="begin"/>
    </w:r>
    <w:r w:rsidRPr="00A961C4">
      <w:rPr>
        <w:i/>
        <w:sz w:val="18"/>
      </w:rPr>
      <w:instrText xml:space="preserve"> PAGE </w:instrText>
    </w:r>
    <w:r w:rsidRPr="00A961C4">
      <w:rPr>
        <w:i/>
        <w:sz w:val="18"/>
      </w:rPr>
      <w:fldChar w:fldCharType="separate"/>
    </w:r>
    <w:r w:rsidR="00DA7326">
      <w:rPr>
        <w:i/>
        <w:noProof/>
        <w:sz w:val="18"/>
      </w:rPr>
      <w:t>1</w:t>
    </w:r>
    <w:r w:rsidRPr="00A961C4">
      <w:rPr>
        <w:i/>
        <w:sz w:val="18"/>
      </w:rPr>
      <w:fldChar w:fldCharType="end"/>
    </w:r>
  </w:p>
  <w:p w:rsidR="00425706" w:rsidRPr="00A961C4" w:rsidRDefault="00425706" w:rsidP="0048364F">
    <w:pPr>
      <w:rPr>
        <w:i/>
        <w:sz w:val="18"/>
      </w:rPr>
    </w:pPr>
    <w:r w:rsidRPr="00A961C4">
      <w:rPr>
        <w:i/>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023" w:rsidRDefault="00AF0023" w:rsidP="0048364F">
      <w:pPr>
        <w:spacing w:line="240" w:lineRule="auto"/>
      </w:pPr>
      <w:r>
        <w:separator/>
      </w:r>
    </w:p>
  </w:footnote>
  <w:footnote w:type="continuationSeparator" w:id="0">
    <w:p w:rsidR="00AF0023" w:rsidRDefault="00AF002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5F1388" w:rsidRDefault="00DA7326" w:rsidP="0048364F">
    <w:pPr>
      <w:pStyle w:val="Header"/>
      <w:tabs>
        <w:tab w:val="clear" w:pos="4150"/>
        <w:tab w:val="clear" w:pos="8307"/>
      </w:tabs>
    </w:pPr>
    <w:r>
      <w:rPr>
        <w:noProof/>
      </w:rPr>
      <mc:AlternateContent>
        <mc:Choice Requires="wps">
          <w:drawing>
            <wp:anchor distT="0" distB="0" distL="114300" distR="114300" simplePos="0" relativeHeight="251646976" behindDoc="1" locked="0" layoutInCell="1" allowOverlap="1">
              <wp:simplePos x="0" y="0"/>
              <wp:positionH relativeFrom="column">
                <wp:align>center</wp:align>
              </wp:positionH>
              <wp:positionV relativeFrom="page">
                <wp:posOffset>443230</wp:posOffset>
              </wp:positionV>
              <wp:extent cx="4410075" cy="4000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34.9pt;width:347.25pt;height:3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yAwMAAME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rPr>
      <mc:AlternateContent>
        <mc:Choice Requires="wps">
          <w:drawing>
            <wp:anchor distT="0" distB="0" distL="114300" distR="114300" simplePos="0" relativeHeight="251645952" behindDoc="1" locked="0" layoutInCell="1" allowOverlap="1">
              <wp:simplePos x="0" y="0"/>
              <wp:positionH relativeFrom="column">
                <wp:align>center</wp:align>
              </wp:positionH>
              <wp:positionV relativeFrom="page">
                <wp:posOffset>143510</wp:posOffset>
              </wp:positionV>
              <wp:extent cx="4410075" cy="4000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0;margin-top:11.3pt;width:347.25pt;height:31.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Gan5dIHAwAAyAYAAA4AAAAAAAAAAAAAAAAALgIAAGRycy9lMm9Eb2MueG1s&#10;UEsBAi0AFAAGAAgAAAAhAOYK37rcAAAABgEAAA8AAAAAAAAAAAAAAAAAYQ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5F1388" w:rsidRDefault="00DA7326" w:rsidP="0048364F">
    <w:pPr>
      <w:pStyle w:val="Header"/>
      <w:tabs>
        <w:tab w:val="clear" w:pos="4150"/>
        <w:tab w:val="clear" w:pos="8307"/>
      </w:tabs>
    </w:pPr>
    <w:r>
      <w:rPr>
        <w:noProof/>
      </w:rPr>
      <mc:AlternateContent>
        <mc:Choice Requires="wps">
          <w:drawing>
            <wp:anchor distT="0" distB="0" distL="114300" distR="114300" simplePos="0" relativeHeight="251644928" behindDoc="1" locked="0" layoutInCell="1" allowOverlap="1">
              <wp:simplePos x="0" y="0"/>
              <wp:positionH relativeFrom="column">
                <wp:align>center</wp:align>
              </wp:positionH>
              <wp:positionV relativeFrom="page">
                <wp:posOffset>443230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0;margin-top:34.9pt;width:347.25pt;height:31.5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sZBgMAAMg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rPr>
      <mc:AlternateContent>
        <mc:Choice Requires="wps">
          <w:drawing>
            <wp:anchor distT="0" distB="0" distL="114300" distR="114300" simplePos="0" relativeHeight="251643904"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0;margin-top:11.3pt;width:347.25pt;height:31.5pt;z-index:-2516725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DZnRR9BQMAAMgGAAAOAAAAAAAAAAAAAAAAAC4CAABkcnMvZTJvRG9jLnhtbFBL&#10;AQItABQABgAIAAAAIQDmCt+63AAAAAYBAAAPAAAAAAAAAAAAAAAAAF8FAABkcnMvZG93bnJldi54&#10;bWxQSwUGAAAAAAQABADzAAAAaA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5F1388" w:rsidRDefault="00425706"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ED79B6" w:rsidRDefault="00DA7326" w:rsidP="00C04409">
    <w:pPr>
      <w:pBdr>
        <w:bottom w:val="single" w:sz="4" w:space="1" w:color="auto"/>
      </w:pBdr>
      <w:spacing w:before="1000" w:line="240" w:lineRule="auto"/>
    </w:pPr>
    <w:r>
      <w:rPr>
        <w:noProof/>
        <w:lang w:eastAsia="en-AU"/>
      </w:rPr>
      <mc:AlternateContent>
        <mc:Choice Requires="wps">
          <w:drawing>
            <wp:anchor distT="0" distB="0" distL="114300" distR="114300" simplePos="0" relativeHeight="251651072" behindDoc="1" locked="0" layoutInCell="1" allowOverlap="1">
              <wp:simplePos x="0" y="0"/>
              <wp:positionH relativeFrom="column">
                <wp:align>center</wp:align>
              </wp:positionH>
              <wp:positionV relativeFrom="page">
                <wp:posOffset>443230</wp:posOffset>
              </wp:positionV>
              <wp:extent cx="4410075" cy="4000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4" type="#_x0000_t202" style="position:absolute;margin-left:0;margin-top:34.9pt;width:347.25pt;height:31.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1kBQMAAMg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50048" behindDoc="1" locked="0" layoutInCell="1" allowOverlap="1">
              <wp:simplePos x="0" y="0"/>
              <wp:positionH relativeFrom="column">
                <wp:align>center</wp:align>
              </wp:positionH>
              <wp:positionV relativeFrom="page">
                <wp:posOffset>143510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5" type="#_x0000_t202" style="position:absolute;margin-left:0;margin-top:11.3pt;width:347.25pt;height:31.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mp1iqQYDAADIBgAADgAAAAAAAAAAAAAAAAAuAgAAZHJzL2Uyb0RvYy54bWxQ&#10;SwECLQAUAAYACAAAACEA5grfutwAAAAGAQAADwAAAAAAAAAAAAAAAABgBQAAZHJzL2Rvd25yZXYu&#10;eG1sUEsFBgAAAAAEAAQA8wAAAGk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ED79B6" w:rsidRDefault="00DA7326" w:rsidP="00C04409">
    <w:pPr>
      <w:pBdr>
        <w:bottom w:val="single" w:sz="4" w:space="1" w:color="auto"/>
      </w:pBdr>
      <w:spacing w:before="1000" w:line="240" w:lineRule="auto"/>
    </w:pPr>
    <w:r>
      <w:rPr>
        <w:noProof/>
        <w:lang w:eastAsia="en-AU"/>
      </w:rPr>
      <mc:AlternateContent>
        <mc:Choice Requires="wps">
          <w:drawing>
            <wp:anchor distT="0" distB="0" distL="114300" distR="114300" simplePos="0" relativeHeight="251649024" behindDoc="1" locked="0" layoutInCell="1" allowOverlap="1">
              <wp:simplePos x="0" y="0"/>
              <wp:positionH relativeFrom="column">
                <wp:align>center</wp:align>
              </wp:positionH>
              <wp:positionV relativeFrom="page">
                <wp:posOffset>443230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0;margin-top:34.9pt;width:347.25pt;height:3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48000" behindDoc="1" locked="0" layoutInCell="1" allowOverlap="1">
              <wp:simplePos x="0" y="0"/>
              <wp:positionH relativeFrom="column">
                <wp:align>center</wp:align>
              </wp:positionH>
              <wp:positionV relativeFrom="page">
                <wp:posOffset>143510</wp:posOffset>
              </wp:positionV>
              <wp:extent cx="4410075" cy="4000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7" type="#_x0000_t202" style="position:absolute;margin-left:0;margin-top:11.3pt;width:347.25pt;height:31.5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ED79B6" w:rsidRDefault="00425706"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A961C4" w:rsidRDefault="00DA7326" w:rsidP="0048364F">
    <w:pPr>
      <w:rPr>
        <w:b/>
        <w:sz w:val="20"/>
      </w:rPr>
    </w:pPr>
    <w:r>
      <w:rPr>
        <w:noProof/>
        <w:lang w:eastAsia="en-AU"/>
      </w:rPr>
      <mc:AlternateContent>
        <mc:Choice Requires="wps">
          <w:drawing>
            <wp:anchor distT="0" distB="0" distL="114300" distR="114300" simplePos="0" relativeHeight="251657216" behindDoc="1" locked="0" layoutInCell="1" allowOverlap="1">
              <wp:simplePos x="0" y="0"/>
              <wp:positionH relativeFrom="column">
                <wp:align>center</wp:align>
              </wp:positionH>
              <wp:positionV relativeFrom="page">
                <wp:posOffset>443230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42" type="#_x0000_t202" style="position:absolute;margin-left:0;margin-top:34.9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56192"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3"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BaGzuMHAwAAywYAAA4AAAAAAAAAAAAAAAAALgIAAGRycy9lMm9Eb2MueG1s&#10;UEsBAi0AFAAGAAgAAAAhAOYK37rcAAAABgEAAA8AAAAAAAAAAAAAAAAAYQ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Pr>
        <w:b/>
        <w:sz w:val="20"/>
      </w:rPr>
      <w:fldChar w:fldCharType="begin"/>
    </w:r>
    <w:r w:rsidR="00425706">
      <w:rPr>
        <w:b/>
        <w:sz w:val="20"/>
      </w:rPr>
      <w:instrText xml:space="preserve"> STYLEREF CharAmSchNo </w:instrText>
    </w:r>
    <w:r w:rsidR="008D7A2F">
      <w:rPr>
        <w:b/>
        <w:sz w:val="20"/>
      </w:rPr>
      <w:fldChar w:fldCharType="separate"/>
    </w:r>
    <w:r>
      <w:rPr>
        <w:b/>
        <w:noProof/>
        <w:sz w:val="20"/>
      </w:rPr>
      <w:t>Schedule 1</w:t>
    </w:r>
    <w:r w:rsidR="00425706">
      <w:rPr>
        <w:b/>
        <w:sz w:val="20"/>
      </w:rPr>
      <w:fldChar w:fldCharType="end"/>
    </w:r>
    <w:r w:rsidR="00425706" w:rsidRPr="00A961C4">
      <w:rPr>
        <w:sz w:val="20"/>
      </w:rPr>
      <w:t xml:space="preserve">  </w:t>
    </w:r>
    <w:r w:rsidR="00425706">
      <w:rPr>
        <w:sz w:val="20"/>
      </w:rPr>
      <w:fldChar w:fldCharType="begin"/>
    </w:r>
    <w:r w:rsidR="00425706">
      <w:rPr>
        <w:sz w:val="20"/>
      </w:rPr>
      <w:instrText xml:space="preserve"> STYLEREF CharAmSchText </w:instrText>
    </w:r>
    <w:r w:rsidR="008D7A2F">
      <w:rPr>
        <w:sz w:val="20"/>
      </w:rPr>
      <w:fldChar w:fldCharType="separate"/>
    </w:r>
    <w:r>
      <w:rPr>
        <w:noProof/>
        <w:sz w:val="20"/>
      </w:rPr>
      <w:t>Amendments</w:t>
    </w:r>
    <w:r w:rsidR="00425706">
      <w:rPr>
        <w:sz w:val="20"/>
      </w:rPr>
      <w:fldChar w:fldCharType="end"/>
    </w:r>
  </w:p>
  <w:p w:rsidR="00425706" w:rsidRPr="00A961C4" w:rsidRDefault="00425706" w:rsidP="0048364F">
    <w:pPr>
      <w:rPr>
        <w:b/>
        <w:sz w:val="20"/>
      </w:rPr>
    </w:pPr>
    <w:r>
      <w:rPr>
        <w:b/>
        <w:sz w:val="20"/>
      </w:rPr>
      <w:fldChar w:fldCharType="begin"/>
    </w:r>
    <w:r>
      <w:rPr>
        <w:b/>
        <w:sz w:val="20"/>
      </w:rPr>
      <w:instrText xml:space="preserve"> STYLEREF CharAmPartNo </w:instrText>
    </w:r>
    <w:r w:rsidR="008D7A2F">
      <w:rPr>
        <w:b/>
        <w:sz w:val="20"/>
      </w:rPr>
      <w:fldChar w:fldCharType="separate"/>
    </w:r>
    <w:r w:rsidR="00DA7326">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8D7A2F">
      <w:rPr>
        <w:sz w:val="20"/>
      </w:rPr>
      <w:fldChar w:fldCharType="separate"/>
    </w:r>
    <w:r w:rsidR="00DA7326">
      <w:rPr>
        <w:noProof/>
        <w:sz w:val="20"/>
      </w:rPr>
      <w:t>Competition and Consumer Act 2010</w:t>
    </w:r>
    <w:r>
      <w:rPr>
        <w:sz w:val="20"/>
      </w:rPr>
      <w:fldChar w:fldCharType="end"/>
    </w:r>
  </w:p>
  <w:p w:rsidR="00425706" w:rsidRPr="00A961C4" w:rsidRDefault="00425706" w:rsidP="0048364F">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A961C4" w:rsidRDefault="00DA7326" w:rsidP="0048364F">
    <w:pPr>
      <w:jc w:val="right"/>
      <w:rPr>
        <w:sz w:val="20"/>
      </w:rPr>
    </w:pPr>
    <w:r>
      <w:rPr>
        <w:noProof/>
        <w:lang w:eastAsia="en-AU"/>
      </w:rPr>
      <mc:AlternateContent>
        <mc:Choice Requires="wps">
          <w:drawing>
            <wp:anchor distT="0" distB="0" distL="114300" distR="114300" simplePos="0" relativeHeight="251655168" behindDoc="1" locked="0" layoutInCell="1" allowOverlap="1">
              <wp:simplePos x="0" y="0"/>
              <wp:positionH relativeFrom="column">
                <wp:align>center</wp:align>
              </wp:positionH>
              <wp:positionV relativeFrom="page">
                <wp:posOffset>443230</wp:posOffset>
              </wp:positionV>
              <wp:extent cx="4410075" cy="4000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44" type="#_x0000_t202" style="position:absolute;left:0;text-align:left;margin-left:0;margin-top:34.9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54144" behindDoc="1" locked="0" layoutInCell="1" allowOverlap="1">
              <wp:simplePos x="0" y="0"/>
              <wp:positionH relativeFrom="column">
                <wp:align>center</wp:align>
              </wp:positionH>
              <wp:positionV relativeFrom="page">
                <wp:posOffset>143510</wp:posOffset>
              </wp:positionV>
              <wp:extent cx="4410075" cy="400050"/>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5" type="#_x0000_t202" style="position:absolute;left:0;text-align:left;margin-left:0;margin-top:11.3pt;width:347.25pt;height:31.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ERAvhQHAwAAywYAAA4AAAAAAAAAAAAAAAAALgIAAGRycy9lMm9Eb2MueG1s&#10;UEsBAi0AFAAGAAgAAAAhAOYK37rcAAAABgEAAA8AAAAAAAAAAAAAAAAAYQ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sidR="00425706" w:rsidRPr="00A961C4">
      <w:rPr>
        <w:sz w:val="20"/>
      </w:rPr>
      <w:fldChar w:fldCharType="begin"/>
    </w:r>
    <w:r w:rsidR="00425706" w:rsidRPr="00A961C4">
      <w:rPr>
        <w:sz w:val="20"/>
      </w:rPr>
      <w:instrText xml:space="preserve"> STYLEREF CharAmSchText </w:instrText>
    </w:r>
    <w:r w:rsidR="008D7A2F">
      <w:rPr>
        <w:sz w:val="20"/>
      </w:rPr>
      <w:fldChar w:fldCharType="separate"/>
    </w:r>
    <w:r>
      <w:rPr>
        <w:noProof/>
        <w:sz w:val="20"/>
      </w:rPr>
      <w:t>Amendments</w:t>
    </w:r>
    <w:r w:rsidR="00425706" w:rsidRPr="00A961C4">
      <w:rPr>
        <w:sz w:val="20"/>
      </w:rPr>
      <w:fldChar w:fldCharType="end"/>
    </w:r>
    <w:r w:rsidR="00425706" w:rsidRPr="00A961C4">
      <w:rPr>
        <w:sz w:val="20"/>
      </w:rPr>
      <w:t xml:space="preserve"> </w:t>
    </w:r>
    <w:r w:rsidR="00425706" w:rsidRPr="00A961C4">
      <w:rPr>
        <w:b/>
        <w:sz w:val="20"/>
      </w:rPr>
      <w:t xml:space="preserve"> </w:t>
    </w:r>
    <w:r w:rsidR="00425706">
      <w:rPr>
        <w:b/>
        <w:sz w:val="20"/>
      </w:rPr>
      <w:fldChar w:fldCharType="begin"/>
    </w:r>
    <w:r w:rsidR="00425706">
      <w:rPr>
        <w:b/>
        <w:sz w:val="20"/>
      </w:rPr>
      <w:instrText xml:space="preserve"> STYLEREF CharAmSchNo </w:instrText>
    </w:r>
    <w:r w:rsidR="008D7A2F">
      <w:rPr>
        <w:b/>
        <w:sz w:val="20"/>
      </w:rPr>
      <w:fldChar w:fldCharType="separate"/>
    </w:r>
    <w:r>
      <w:rPr>
        <w:b/>
        <w:noProof/>
        <w:sz w:val="20"/>
      </w:rPr>
      <w:t>Schedule 1</w:t>
    </w:r>
    <w:r w:rsidR="00425706">
      <w:rPr>
        <w:b/>
        <w:sz w:val="20"/>
      </w:rPr>
      <w:fldChar w:fldCharType="end"/>
    </w:r>
  </w:p>
  <w:p w:rsidR="00425706" w:rsidRPr="00A961C4" w:rsidRDefault="00425706" w:rsidP="0048364F">
    <w:pPr>
      <w:jc w:val="right"/>
      <w:rPr>
        <w:b/>
        <w:sz w:val="20"/>
      </w:rPr>
    </w:pPr>
    <w:r w:rsidRPr="00A961C4">
      <w:rPr>
        <w:sz w:val="20"/>
      </w:rPr>
      <w:fldChar w:fldCharType="begin"/>
    </w:r>
    <w:r w:rsidRPr="00A961C4">
      <w:rPr>
        <w:sz w:val="20"/>
      </w:rPr>
      <w:instrText xml:space="preserve"> STYLEREF CharAmPartText </w:instrText>
    </w:r>
    <w:r w:rsidR="008D7A2F">
      <w:rPr>
        <w:sz w:val="20"/>
      </w:rPr>
      <w:fldChar w:fldCharType="separate"/>
    </w:r>
    <w:r w:rsidR="00DA7326">
      <w:rPr>
        <w:noProof/>
        <w:sz w:val="20"/>
      </w:rPr>
      <w:t>Competition and Consumer Act 2010</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8D7A2F">
      <w:rPr>
        <w:b/>
        <w:sz w:val="20"/>
      </w:rPr>
      <w:fldChar w:fldCharType="separate"/>
    </w:r>
    <w:r w:rsidR="00DA7326">
      <w:rPr>
        <w:b/>
        <w:noProof/>
        <w:sz w:val="20"/>
      </w:rPr>
      <w:t>Part 1</w:t>
    </w:r>
    <w:r w:rsidRPr="00A961C4">
      <w:rPr>
        <w:b/>
        <w:sz w:val="20"/>
      </w:rPr>
      <w:fldChar w:fldCharType="end"/>
    </w:r>
  </w:p>
  <w:p w:rsidR="00425706" w:rsidRPr="00A961C4" w:rsidRDefault="00425706" w:rsidP="0048364F">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706" w:rsidRPr="00A961C4" w:rsidRDefault="00DA7326" w:rsidP="0048364F">
    <w:r>
      <w:rPr>
        <w:noProof/>
        <w:lang w:eastAsia="en-AU"/>
      </w:rPr>
      <mc:AlternateContent>
        <mc:Choice Requires="wps">
          <w:drawing>
            <wp:anchor distT="0" distB="0" distL="114300" distR="114300" simplePos="0" relativeHeight="251653120" behindDoc="1" locked="0" layoutInCell="1" allowOverlap="1">
              <wp:simplePos x="0" y="0"/>
              <wp:positionH relativeFrom="column">
                <wp:align>center</wp:align>
              </wp:positionH>
              <wp:positionV relativeFrom="page">
                <wp:posOffset>443230</wp:posOffset>
              </wp:positionV>
              <wp:extent cx="4410075" cy="400050"/>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50" type="#_x0000_t202" style="position:absolute;margin-left:0;margin-top:34.9pt;width:347.25pt;height:31.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CZBgMAAMs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DLM  </w:instrTex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r>
      <w:rPr>
        <w:noProof/>
        <w:lang w:eastAsia="en-AU"/>
      </w:rPr>
      <mc:AlternateContent>
        <mc:Choice Requires="wps">
          <w:drawing>
            <wp:anchor distT="0" distB="0" distL="114300" distR="114300" simplePos="0" relativeHeight="251652096" behindDoc="1" locked="0" layoutInCell="1" allowOverlap="1">
              <wp:simplePos x="0" y="0"/>
              <wp:positionH relativeFrom="column">
                <wp:align>center</wp:align>
              </wp:positionH>
              <wp:positionV relativeFrom="page">
                <wp:posOffset>143510</wp:posOffset>
              </wp:positionV>
              <wp:extent cx="4410075" cy="400050"/>
              <wp:effectExtent l="0" t="0" r="952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1" type="#_x0000_t202" style="position:absolute;margin-left:0;margin-top:11.3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JZ2rfYHAwAAyQYAAA4AAAAAAAAAAAAAAAAALgIAAGRycy9lMm9Eb2MueG1s&#10;UEsBAi0AFAAGAAgAAAAhAOYK37rcAAAABgEAAA8AAAAAAAAAAAAAAAAAYQUAAGRycy9kb3ducmV2&#10;LnhtbFBLBQYAAAAABAAEAPMAAABqBgAAAAA=&#10;" stroked="f">
              <v:stroke joinstyle="round"/>
              <v:path arrowok="t"/>
              <v:textbox>
                <w:txbxContent>
                  <w:p w:rsidR="007611D1" w:rsidRPr="007611D1" w:rsidRDefault="007611D1" w:rsidP="007611D1">
                    <w:pPr>
                      <w:jc w:val="center"/>
                      <w:rPr>
                        <w:rFonts w:ascii="Arial" w:hAnsi="Arial" w:cs="Arial"/>
                        <w:b/>
                        <w:sz w:val="40"/>
                      </w:rPr>
                    </w:pPr>
                    <w:r w:rsidRPr="007611D1">
                      <w:rPr>
                        <w:rFonts w:ascii="Arial" w:hAnsi="Arial" w:cs="Arial"/>
                        <w:b/>
                        <w:sz w:val="40"/>
                      </w:rPr>
                      <w:fldChar w:fldCharType="begin"/>
                    </w:r>
                    <w:r w:rsidRPr="007611D1">
                      <w:rPr>
                        <w:rFonts w:ascii="Arial" w:hAnsi="Arial" w:cs="Arial"/>
                        <w:b/>
                        <w:sz w:val="40"/>
                      </w:rPr>
                      <w:instrText xml:space="preserve"> DOCPROPERTY  Classification  </w:instrText>
                    </w:r>
                    <w:r w:rsidRPr="007611D1">
                      <w:rPr>
                        <w:rFonts w:ascii="Arial" w:hAnsi="Arial" w:cs="Arial"/>
                        <w:b/>
                        <w:sz w:val="40"/>
                      </w:rPr>
                      <w:fldChar w:fldCharType="separate"/>
                    </w:r>
                    <w:r w:rsidR="008D7A2F">
                      <w:rPr>
                        <w:rFonts w:ascii="Arial" w:hAnsi="Arial" w:cs="Arial"/>
                        <w:b/>
                        <w:sz w:val="40"/>
                      </w:rPr>
                      <w:t>EXPOSURE DRAFT</w:t>
                    </w:r>
                    <w:r w:rsidRPr="007611D1">
                      <w:rPr>
                        <w:rFonts w:ascii="Arial" w:hAnsi="Arial" w:cs="Arial"/>
                        <w:b/>
                        <w:sz w:val="40"/>
                      </w:rPr>
                      <w:fldChar w:fldCharType="end"/>
                    </w:r>
                    <w:r w:rsidRPr="007611D1">
                      <w:rPr>
                        <w:rFonts w:ascii="Arial" w:hAnsi="Arial" w:cs="Arial"/>
                        <w:b/>
                        <w:sz w:val="40"/>
                      </w:rPr>
                      <w:t xml:space="preserve"> </w:t>
                    </w:r>
                  </w:p>
                </w:txbxContent>
              </v:textbox>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0405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4AB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4EAB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0EF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B8CDB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40E4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B6C6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C78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321D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3CC4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doNotDisplayPageBoundaries/>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385"/>
    <w:rsid w:val="0000528A"/>
    <w:rsid w:val="000059F3"/>
    <w:rsid w:val="00006235"/>
    <w:rsid w:val="000077AF"/>
    <w:rsid w:val="000101DA"/>
    <w:rsid w:val="0001068A"/>
    <w:rsid w:val="000113BC"/>
    <w:rsid w:val="000136AF"/>
    <w:rsid w:val="0001537F"/>
    <w:rsid w:val="00016EDA"/>
    <w:rsid w:val="0002086C"/>
    <w:rsid w:val="0002204B"/>
    <w:rsid w:val="00027193"/>
    <w:rsid w:val="000274EF"/>
    <w:rsid w:val="00027771"/>
    <w:rsid w:val="00030D1D"/>
    <w:rsid w:val="00031F3C"/>
    <w:rsid w:val="00033159"/>
    <w:rsid w:val="00033E24"/>
    <w:rsid w:val="00033F0F"/>
    <w:rsid w:val="00034986"/>
    <w:rsid w:val="00035CF0"/>
    <w:rsid w:val="00037D75"/>
    <w:rsid w:val="000417C9"/>
    <w:rsid w:val="00041A0B"/>
    <w:rsid w:val="00041C29"/>
    <w:rsid w:val="00041D45"/>
    <w:rsid w:val="000427F4"/>
    <w:rsid w:val="000534B6"/>
    <w:rsid w:val="00055B98"/>
    <w:rsid w:val="00060E07"/>
    <w:rsid w:val="00060EC5"/>
    <w:rsid w:val="00060FF9"/>
    <w:rsid w:val="000614BF"/>
    <w:rsid w:val="00062F13"/>
    <w:rsid w:val="00062F92"/>
    <w:rsid w:val="000638A3"/>
    <w:rsid w:val="00063EE2"/>
    <w:rsid w:val="00065B34"/>
    <w:rsid w:val="000662D2"/>
    <w:rsid w:val="00066C48"/>
    <w:rsid w:val="00067E94"/>
    <w:rsid w:val="0007080B"/>
    <w:rsid w:val="00074399"/>
    <w:rsid w:val="00074404"/>
    <w:rsid w:val="00081484"/>
    <w:rsid w:val="0008524B"/>
    <w:rsid w:val="0008599A"/>
    <w:rsid w:val="00085F6B"/>
    <w:rsid w:val="00090501"/>
    <w:rsid w:val="000953D0"/>
    <w:rsid w:val="000A0FF7"/>
    <w:rsid w:val="000A1269"/>
    <w:rsid w:val="000A1A12"/>
    <w:rsid w:val="000A2B82"/>
    <w:rsid w:val="000A6397"/>
    <w:rsid w:val="000B0429"/>
    <w:rsid w:val="000B4C53"/>
    <w:rsid w:val="000B6A57"/>
    <w:rsid w:val="000B7205"/>
    <w:rsid w:val="000C3AE7"/>
    <w:rsid w:val="000C3FC0"/>
    <w:rsid w:val="000D03CA"/>
    <w:rsid w:val="000D05EF"/>
    <w:rsid w:val="000D06B9"/>
    <w:rsid w:val="000D0904"/>
    <w:rsid w:val="000D10B0"/>
    <w:rsid w:val="000D4E05"/>
    <w:rsid w:val="000D6606"/>
    <w:rsid w:val="000E4442"/>
    <w:rsid w:val="000E46DD"/>
    <w:rsid w:val="000F07C3"/>
    <w:rsid w:val="000F21C1"/>
    <w:rsid w:val="000F2EF1"/>
    <w:rsid w:val="000F7BEA"/>
    <w:rsid w:val="0010229E"/>
    <w:rsid w:val="00104A95"/>
    <w:rsid w:val="00105F4B"/>
    <w:rsid w:val="00107358"/>
    <w:rsid w:val="0010745C"/>
    <w:rsid w:val="00107CBE"/>
    <w:rsid w:val="00111159"/>
    <w:rsid w:val="00111217"/>
    <w:rsid w:val="00112238"/>
    <w:rsid w:val="001133A5"/>
    <w:rsid w:val="00113BD1"/>
    <w:rsid w:val="00114107"/>
    <w:rsid w:val="00114470"/>
    <w:rsid w:val="001165C7"/>
    <w:rsid w:val="00121D83"/>
    <w:rsid w:val="00122206"/>
    <w:rsid w:val="0012280F"/>
    <w:rsid w:val="00124715"/>
    <w:rsid w:val="001264F1"/>
    <w:rsid w:val="00135EFD"/>
    <w:rsid w:val="00137702"/>
    <w:rsid w:val="00142ADB"/>
    <w:rsid w:val="00144CF0"/>
    <w:rsid w:val="001453F5"/>
    <w:rsid w:val="001458F0"/>
    <w:rsid w:val="00147A40"/>
    <w:rsid w:val="00150E7C"/>
    <w:rsid w:val="00152341"/>
    <w:rsid w:val="0015360A"/>
    <w:rsid w:val="0015451B"/>
    <w:rsid w:val="00156F68"/>
    <w:rsid w:val="00156FE2"/>
    <w:rsid w:val="00157783"/>
    <w:rsid w:val="00157CF2"/>
    <w:rsid w:val="00160236"/>
    <w:rsid w:val="00160432"/>
    <w:rsid w:val="00161DB1"/>
    <w:rsid w:val="0016254F"/>
    <w:rsid w:val="0016274F"/>
    <w:rsid w:val="001643C9"/>
    <w:rsid w:val="00164C4B"/>
    <w:rsid w:val="00165568"/>
    <w:rsid w:val="00166C2F"/>
    <w:rsid w:val="00167557"/>
    <w:rsid w:val="00170A30"/>
    <w:rsid w:val="001716C9"/>
    <w:rsid w:val="00172285"/>
    <w:rsid w:val="00174C37"/>
    <w:rsid w:val="001750BA"/>
    <w:rsid w:val="0017764B"/>
    <w:rsid w:val="00182EBE"/>
    <w:rsid w:val="0018578F"/>
    <w:rsid w:val="001863BA"/>
    <w:rsid w:val="0019167A"/>
    <w:rsid w:val="0019220B"/>
    <w:rsid w:val="001939E1"/>
    <w:rsid w:val="0019462C"/>
    <w:rsid w:val="00195382"/>
    <w:rsid w:val="00195BC4"/>
    <w:rsid w:val="00197334"/>
    <w:rsid w:val="001A3658"/>
    <w:rsid w:val="001A3CC0"/>
    <w:rsid w:val="001A4ECE"/>
    <w:rsid w:val="001A62A0"/>
    <w:rsid w:val="001B7966"/>
    <w:rsid w:val="001B7A5D"/>
    <w:rsid w:val="001C2418"/>
    <w:rsid w:val="001C3A34"/>
    <w:rsid w:val="001C4443"/>
    <w:rsid w:val="001C69C4"/>
    <w:rsid w:val="001C7A44"/>
    <w:rsid w:val="001D1938"/>
    <w:rsid w:val="001D39D4"/>
    <w:rsid w:val="001D6CCC"/>
    <w:rsid w:val="001D7411"/>
    <w:rsid w:val="001E0575"/>
    <w:rsid w:val="001E1595"/>
    <w:rsid w:val="001E2047"/>
    <w:rsid w:val="001E3590"/>
    <w:rsid w:val="001E3DFC"/>
    <w:rsid w:val="001E5CD4"/>
    <w:rsid w:val="001E7407"/>
    <w:rsid w:val="001E771F"/>
    <w:rsid w:val="001E7836"/>
    <w:rsid w:val="001F1D26"/>
    <w:rsid w:val="001F20E7"/>
    <w:rsid w:val="001F5493"/>
    <w:rsid w:val="001F7678"/>
    <w:rsid w:val="00201D27"/>
    <w:rsid w:val="0020349B"/>
    <w:rsid w:val="002069B7"/>
    <w:rsid w:val="00212006"/>
    <w:rsid w:val="00220550"/>
    <w:rsid w:val="0022086A"/>
    <w:rsid w:val="00221025"/>
    <w:rsid w:val="00221F59"/>
    <w:rsid w:val="00222725"/>
    <w:rsid w:val="00222F29"/>
    <w:rsid w:val="002237A0"/>
    <w:rsid w:val="00224DBF"/>
    <w:rsid w:val="00226305"/>
    <w:rsid w:val="00233013"/>
    <w:rsid w:val="0023369C"/>
    <w:rsid w:val="00233BFC"/>
    <w:rsid w:val="00233E83"/>
    <w:rsid w:val="00234587"/>
    <w:rsid w:val="002372FD"/>
    <w:rsid w:val="002379BF"/>
    <w:rsid w:val="00240749"/>
    <w:rsid w:val="00240EA4"/>
    <w:rsid w:val="00242336"/>
    <w:rsid w:val="00244E67"/>
    <w:rsid w:val="00245455"/>
    <w:rsid w:val="00250884"/>
    <w:rsid w:val="002519E2"/>
    <w:rsid w:val="00254C70"/>
    <w:rsid w:val="0026330F"/>
    <w:rsid w:val="002674AB"/>
    <w:rsid w:val="00270927"/>
    <w:rsid w:val="0027133E"/>
    <w:rsid w:val="002729FD"/>
    <w:rsid w:val="002735F2"/>
    <w:rsid w:val="002737C9"/>
    <w:rsid w:val="0027476A"/>
    <w:rsid w:val="00277F3C"/>
    <w:rsid w:val="002810EB"/>
    <w:rsid w:val="00283045"/>
    <w:rsid w:val="00283CB1"/>
    <w:rsid w:val="00287112"/>
    <w:rsid w:val="0028790E"/>
    <w:rsid w:val="00296047"/>
    <w:rsid w:val="002971B5"/>
    <w:rsid w:val="00297863"/>
    <w:rsid w:val="00297C6F"/>
    <w:rsid w:val="00297ECB"/>
    <w:rsid w:val="002A187A"/>
    <w:rsid w:val="002B119E"/>
    <w:rsid w:val="002B1AB8"/>
    <w:rsid w:val="002B5C00"/>
    <w:rsid w:val="002B630D"/>
    <w:rsid w:val="002B7C55"/>
    <w:rsid w:val="002C19C3"/>
    <w:rsid w:val="002C5945"/>
    <w:rsid w:val="002C6E7B"/>
    <w:rsid w:val="002C73FB"/>
    <w:rsid w:val="002C7C39"/>
    <w:rsid w:val="002D043A"/>
    <w:rsid w:val="002D19D5"/>
    <w:rsid w:val="002D26BA"/>
    <w:rsid w:val="002D2D3C"/>
    <w:rsid w:val="002D3E39"/>
    <w:rsid w:val="002D7332"/>
    <w:rsid w:val="002E07B8"/>
    <w:rsid w:val="002E14A2"/>
    <w:rsid w:val="002E1AB1"/>
    <w:rsid w:val="002E7702"/>
    <w:rsid w:val="002E79F4"/>
    <w:rsid w:val="002F3949"/>
    <w:rsid w:val="002F5BD1"/>
    <w:rsid w:val="002F61FF"/>
    <w:rsid w:val="002F75D8"/>
    <w:rsid w:val="00300E2D"/>
    <w:rsid w:val="00301389"/>
    <w:rsid w:val="003032C3"/>
    <w:rsid w:val="0030360A"/>
    <w:rsid w:val="00305016"/>
    <w:rsid w:val="00311BDE"/>
    <w:rsid w:val="00311F62"/>
    <w:rsid w:val="00313DC0"/>
    <w:rsid w:val="003212C8"/>
    <w:rsid w:val="00326041"/>
    <w:rsid w:val="003302F9"/>
    <w:rsid w:val="003305FD"/>
    <w:rsid w:val="00330AB2"/>
    <w:rsid w:val="00330EA7"/>
    <w:rsid w:val="0033138F"/>
    <w:rsid w:val="00336D79"/>
    <w:rsid w:val="00340A36"/>
    <w:rsid w:val="003415D3"/>
    <w:rsid w:val="00342966"/>
    <w:rsid w:val="00343A8F"/>
    <w:rsid w:val="00344238"/>
    <w:rsid w:val="00352381"/>
    <w:rsid w:val="00352B0F"/>
    <w:rsid w:val="00354C78"/>
    <w:rsid w:val="00361848"/>
    <w:rsid w:val="0037002E"/>
    <w:rsid w:val="003700C4"/>
    <w:rsid w:val="003715AD"/>
    <w:rsid w:val="00372710"/>
    <w:rsid w:val="00374F30"/>
    <w:rsid w:val="003761A8"/>
    <w:rsid w:val="00376B56"/>
    <w:rsid w:val="00377C0F"/>
    <w:rsid w:val="00382F12"/>
    <w:rsid w:val="00383425"/>
    <w:rsid w:val="0038616F"/>
    <w:rsid w:val="003862AE"/>
    <w:rsid w:val="00387C0F"/>
    <w:rsid w:val="003912E3"/>
    <w:rsid w:val="00391AEB"/>
    <w:rsid w:val="0039264A"/>
    <w:rsid w:val="00393A0B"/>
    <w:rsid w:val="0039456D"/>
    <w:rsid w:val="00394A06"/>
    <w:rsid w:val="00396203"/>
    <w:rsid w:val="003A1EE3"/>
    <w:rsid w:val="003A4A11"/>
    <w:rsid w:val="003A4E52"/>
    <w:rsid w:val="003A74E5"/>
    <w:rsid w:val="003B3AEB"/>
    <w:rsid w:val="003B5BC2"/>
    <w:rsid w:val="003B5D37"/>
    <w:rsid w:val="003C0130"/>
    <w:rsid w:val="003C02DA"/>
    <w:rsid w:val="003C08D3"/>
    <w:rsid w:val="003C0B5E"/>
    <w:rsid w:val="003C1DB1"/>
    <w:rsid w:val="003C25D6"/>
    <w:rsid w:val="003C35D2"/>
    <w:rsid w:val="003C4769"/>
    <w:rsid w:val="003C5F2B"/>
    <w:rsid w:val="003C62EB"/>
    <w:rsid w:val="003C63EB"/>
    <w:rsid w:val="003D01EE"/>
    <w:rsid w:val="003D0BFE"/>
    <w:rsid w:val="003D2218"/>
    <w:rsid w:val="003D451C"/>
    <w:rsid w:val="003D5700"/>
    <w:rsid w:val="003D7BD9"/>
    <w:rsid w:val="003E6547"/>
    <w:rsid w:val="003E6C6C"/>
    <w:rsid w:val="003E6E3A"/>
    <w:rsid w:val="003F02B6"/>
    <w:rsid w:val="003F6BC9"/>
    <w:rsid w:val="003F6C21"/>
    <w:rsid w:val="003F70BA"/>
    <w:rsid w:val="0040639C"/>
    <w:rsid w:val="00407003"/>
    <w:rsid w:val="0040793A"/>
    <w:rsid w:val="004116CD"/>
    <w:rsid w:val="0041321B"/>
    <w:rsid w:val="00415BE6"/>
    <w:rsid w:val="00415D10"/>
    <w:rsid w:val="0041626D"/>
    <w:rsid w:val="004200AD"/>
    <w:rsid w:val="00420418"/>
    <w:rsid w:val="00420B4C"/>
    <w:rsid w:val="004212E1"/>
    <w:rsid w:val="00422652"/>
    <w:rsid w:val="0042416A"/>
    <w:rsid w:val="00424B2D"/>
    <w:rsid w:val="00424CA9"/>
    <w:rsid w:val="00425706"/>
    <w:rsid w:val="00425BB9"/>
    <w:rsid w:val="004268AF"/>
    <w:rsid w:val="004327BD"/>
    <w:rsid w:val="004327D1"/>
    <w:rsid w:val="00434152"/>
    <w:rsid w:val="00434F8B"/>
    <w:rsid w:val="00436785"/>
    <w:rsid w:val="00436BD5"/>
    <w:rsid w:val="00441A54"/>
    <w:rsid w:val="0044291A"/>
    <w:rsid w:val="00446B8E"/>
    <w:rsid w:val="00450C54"/>
    <w:rsid w:val="0045213F"/>
    <w:rsid w:val="004551A5"/>
    <w:rsid w:val="0045526E"/>
    <w:rsid w:val="004574CE"/>
    <w:rsid w:val="00463561"/>
    <w:rsid w:val="00463A5B"/>
    <w:rsid w:val="00466493"/>
    <w:rsid w:val="004677C7"/>
    <w:rsid w:val="00475571"/>
    <w:rsid w:val="00481266"/>
    <w:rsid w:val="00482A1D"/>
    <w:rsid w:val="0048324B"/>
    <w:rsid w:val="0048364F"/>
    <w:rsid w:val="00483BF1"/>
    <w:rsid w:val="00486DE3"/>
    <w:rsid w:val="00487168"/>
    <w:rsid w:val="00487582"/>
    <w:rsid w:val="0049235B"/>
    <w:rsid w:val="00492BB1"/>
    <w:rsid w:val="00496F97"/>
    <w:rsid w:val="00497B2A"/>
    <w:rsid w:val="004A3866"/>
    <w:rsid w:val="004B22DB"/>
    <w:rsid w:val="004B3773"/>
    <w:rsid w:val="004B4F47"/>
    <w:rsid w:val="004B4FF4"/>
    <w:rsid w:val="004C21AF"/>
    <w:rsid w:val="004C2F82"/>
    <w:rsid w:val="004C3A31"/>
    <w:rsid w:val="004C3C1B"/>
    <w:rsid w:val="004C4AA8"/>
    <w:rsid w:val="004C67E7"/>
    <w:rsid w:val="004C6E82"/>
    <w:rsid w:val="004C7EA2"/>
    <w:rsid w:val="004D0443"/>
    <w:rsid w:val="004D085D"/>
    <w:rsid w:val="004D1C54"/>
    <w:rsid w:val="004D2469"/>
    <w:rsid w:val="004D2A83"/>
    <w:rsid w:val="004D38F3"/>
    <w:rsid w:val="004D6FE0"/>
    <w:rsid w:val="004E0423"/>
    <w:rsid w:val="004E20B0"/>
    <w:rsid w:val="004E53CE"/>
    <w:rsid w:val="004E581E"/>
    <w:rsid w:val="004F1FAC"/>
    <w:rsid w:val="004F6C91"/>
    <w:rsid w:val="004F7789"/>
    <w:rsid w:val="00502285"/>
    <w:rsid w:val="005029E8"/>
    <w:rsid w:val="00503493"/>
    <w:rsid w:val="005057ED"/>
    <w:rsid w:val="00505893"/>
    <w:rsid w:val="00506D2C"/>
    <w:rsid w:val="0051170B"/>
    <w:rsid w:val="00514361"/>
    <w:rsid w:val="005162A8"/>
    <w:rsid w:val="005163BF"/>
    <w:rsid w:val="00516B8D"/>
    <w:rsid w:val="005173C6"/>
    <w:rsid w:val="005175FB"/>
    <w:rsid w:val="0051799A"/>
    <w:rsid w:val="00520B88"/>
    <w:rsid w:val="005216A1"/>
    <w:rsid w:val="005248CB"/>
    <w:rsid w:val="005256C5"/>
    <w:rsid w:val="00525DCF"/>
    <w:rsid w:val="005330AA"/>
    <w:rsid w:val="00535428"/>
    <w:rsid w:val="005362FF"/>
    <w:rsid w:val="005363E3"/>
    <w:rsid w:val="00537FBC"/>
    <w:rsid w:val="00542372"/>
    <w:rsid w:val="00542B3B"/>
    <w:rsid w:val="00543469"/>
    <w:rsid w:val="005439E1"/>
    <w:rsid w:val="00552E05"/>
    <w:rsid w:val="00555EF7"/>
    <w:rsid w:val="00556681"/>
    <w:rsid w:val="00557055"/>
    <w:rsid w:val="005610F1"/>
    <w:rsid w:val="00566F4A"/>
    <w:rsid w:val="005672A1"/>
    <w:rsid w:val="005676FD"/>
    <w:rsid w:val="00567BEC"/>
    <w:rsid w:val="00570B90"/>
    <w:rsid w:val="00572708"/>
    <w:rsid w:val="00576A30"/>
    <w:rsid w:val="005828FF"/>
    <w:rsid w:val="00583477"/>
    <w:rsid w:val="00584811"/>
    <w:rsid w:val="00585C9D"/>
    <w:rsid w:val="00590FDB"/>
    <w:rsid w:val="0059273F"/>
    <w:rsid w:val="0059369E"/>
    <w:rsid w:val="00593AA6"/>
    <w:rsid w:val="00594161"/>
    <w:rsid w:val="00594749"/>
    <w:rsid w:val="005950FD"/>
    <w:rsid w:val="005A0C78"/>
    <w:rsid w:val="005A1DC5"/>
    <w:rsid w:val="005A453E"/>
    <w:rsid w:val="005A5479"/>
    <w:rsid w:val="005A629C"/>
    <w:rsid w:val="005B4067"/>
    <w:rsid w:val="005B5320"/>
    <w:rsid w:val="005B6EA2"/>
    <w:rsid w:val="005C1D53"/>
    <w:rsid w:val="005C253A"/>
    <w:rsid w:val="005C3F41"/>
    <w:rsid w:val="005C52A1"/>
    <w:rsid w:val="005C5701"/>
    <w:rsid w:val="005C7123"/>
    <w:rsid w:val="005D6769"/>
    <w:rsid w:val="005D70DD"/>
    <w:rsid w:val="005E33AA"/>
    <w:rsid w:val="005E6F05"/>
    <w:rsid w:val="005E7F15"/>
    <w:rsid w:val="005F051F"/>
    <w:rsid w:val="005F0F89"/>
    <w:rsid w:val="005F61DF"/>
    <w:rsid w:val="005F67B6"/>
    <w:rsid w:val="00600219"/>
    <w:rsid w:val="00600AFE"/>
    <w:rsid w:val="00603909"/>
    <w:rsid w:val="00604085"/>
    <w:rsid w:val="00604598"/>
    <w:rsid w:val="00610116"/>
    <w:rsid w:val="00610968"/>
    <w:rsid w:val="00610A99"/>
    <w:rsid w:val="0061134D"/>
    <w:rsid w:val="006159FB"/>
    <w:rsid w:val="006169FF"/>
    <w:rsid w:val="00616E38"/>
    <w:rsid w:val="00621427"/>
    <w:rsid w:val="00622BCE"/>
    <w:rsid w:val="00623DFA"/>
    <w:rsid w:val="00630F38"/>
    <w:rsid w:val="00633140"/>
    <w:rsid w:val="00634311"/>
    <w:rsid w:val="00634AB5"/>
    <w:rsid w:val="00635CC9"/>
    <w:rsid w:val="0064079B"/>
    <w:rsid w:val="00641DE5"/>
    <w:rsid w:val="00642149"/>
    <w:rsid w:val="0064467A"/>
    <w:rsid w:val="006446EB"/>
    <w:rsid w:val="006462E5"/>
    <w:rsid w:val="0064651A"/>
    <w:rsid w:val="00654B07"/>
    <w:rsid w:val="006556D9"/>
    <w:rsid w:val="00655875"/>
    <w:rsid w:val="00656EA4"/>
    <w:rsid w:val="00656F0C"/>
    <w:rsid w:val="006608F0"/>
    <w:rsid w:val="006628F0"/>
    <w:rsid w:val="00662907"/>
    <w:rsid w:val="006656C2"/>
    <w:rsid w:val="0066748E"/>
    <w:rsid w:val="00667D8E"/>
    <w:rsid w:val="006750F9"/>
    <w:rsid w:val="00675626"/>
    <w:rsid w:val="00677CC2"/>
    <w:rsid w:val="00683182"/>
    <w:rsid w:val="006833AA"/>
    <w:rsid w:val="00683643"/>
    <w:rsid w:val="00685F42"/>
    <w:rsid w:val="00686646"/>
    <w:rsid w:val="00686808"/>
    <w:rsid w:val="00686B84"/>
    <w:rsid w:val="00687964"/>
    <w:rsid w:val="0069207B"/>
    <w:rsid w:val="00692907"/>
    <w:rsid w:val="0069583F"/>
    <w:rsid w:val="006A48B7"/>
    <w:rsid w:val="006A67B4"/>
    <w:rsid w:val="006B0A03"/>
    <w:rsid w:val="006B6CAA"/>
    <w:rsid w:val="006B709C"/>
    <w:rsid w:val="006B7504"/>
    <w:rsid w:val="006B7EB9"/>
    <w:rsid w:val="006C10D8"/>
    <w:rsid w:val="006C3207"/>
    <w:rsid w:val="006C32C0"/>
    <w:rsid w:val="006C3D9A"/>
    <w:rsid w:val="006C3EAF"/>
    <w:rsid w:val="006C4C6C"/>
    <w:rsid w:val="006C7F8C"/>
    <w:rsid w:val="006D23C4"/>
    <w:rsid w:val="006D683E"/>
    <w:rsid w:val="006D6CD9"/>
    <w:rsid w:val="006E0135"/>
    <w:rsid w:val="006E06F3"/>
    <w:rsid w:val="006E15E2"/>
    <w:rsid w:val="006E2C69"/>
    <w:rsid w:val="006E303A"/>
    <w:rsid w:val="006E7A45"/>
    <w:rsid w:val="00700B2C"/>
    <w:rsid w:val="00702DD8"/>
    <w:rsid w:val="007032E4"/>
    <w:rsid w:val="0070340A"/>
    <w:rsid w:val="00703C3F"/>
    <w:rsid w:val="00704C11"/>
    <w:rsid w:val="00707385"/>
    <w:rsid w:val="007077F6"/>
    <w:rsid w:val="00707C0B"/>
    <w:rsid w:val="00710DB5"/>
    <w:rsid w:val="00710E06"/>
    <w:rsid w:val="00713084"/>
    <w:rsid w:val="00713111"/>
    <w:rsid w:val="007132C8"/>
    <w:rsid w:val="00714B26"/>
    <w:rsid w:val="00714D72"/>
    <w:rsid w:val="00715B7A"/>
    <w:rsid w:val="00715E20"/>
    <w:rsid w:val="0071654A"/>
    <w:rsid w:val="007176E3"/>
    <w:rsid w:val="007208FA"/>
    <w:rsid w:val="0072246D"/>
    <w:rsid w:val="00722B49"/>
    <w:rsid w:val="00723610"/>
    <w:rsid w:val="007241F6"/>
    <w:rsid w:val="0072704B"/>
    <w:rsid w:val="00727FB6"/>
    <w:rsid w:val="00731E00"/>
    <w:rsid w:val="007401D5"/>
    <w:rsid w:val="00740D7E"/>
    <w:rsid w:val="007419A3"/>
    <w:rsid w:val="007440B7"/>
    <w:rsid w:val="0074587F"/>
    <w:rsid w:val="0074595C"/>
    <w:rsid w:val="0074734B"/>
    <w:rsid w:val="0075041F"/>
    <w:rsid w:val="00750FCE"/>
    <w:rsid w:val="0075103E"/>
    <w:rsid w:val="00751E32"/>
    <w:rsid w:val="0075226A"/>
    <w:rsid w:val="00754CAA"/>
    <w:rsid w:val="0075556E"/>
    <w:rsid w:val="007611D1"/>
    <w:rsid w:val="00761AA0"/>
    <w:rsid w:val="007634AD"/>
    <w:rsid w:val="00763D7D"/>
    <w:rsid w:val="007673A4"/>
    <w:rsid w:val="007715C9"/>
    <w:rsid w:val="00774EDD"/>
    <w:rsid w:val="007757EC"/>
    <w:rsid w:val="00775FCB"/>
    <w:rsid w:val="007771CD"/>
    <w:rsid w:val="00780BC0"/>
    <w:rsid w:val="00781BF1"/>
    <w:rsid w:val="0078217A"/>
    <w:rsid w:val="00782206"/>
    <w:rsid w:val="0078252F"/>
    <w:rsid w:val="007918ED"/>
    <w:rsid w:val="00792017"/>
    <w:rsid w:val="00792B0E"/>
    <w:rsid w:val="00794936"/>
    <w:rsid w:val="00794DFD"/>
    <w:rsid w:val="00797672"/>
    <w:rsid w:val="007A4035"/>
    <w:rsid w:val="007A4808"/>
    <w:rsid w:val="007A687F"/>
    <w:rsid w:val="007A73CF"/>
    <w:rsid w:val="007A779E"/>
    <w:rsid w:val="007B0B28"/>
    <w:rsid w:val="007B0CE5"/>
    <w:rsid w:val="007B20CC"/>
    <w:rsid w:val="007B2266"/>
    <w:rsid w:val="007B7279"/>
    <w:rsid w:val="007C29E5"/>
    <w:rsid w:val="007C53CD"/>
    <w:rsid w:val="007D0E1A"/>
    <w:rsid w:val="007D42E8"/>
    <w:rsid w:val="007D4AA4"/>
    <w:rsid w:val="007D7C96"/>
    <w:rsid w:val="007E7D4A"/>
    <w:rsid w:val="007F0E53"/>
    <w:rsid w:val="007F2772"/>
    <w:rsid w:val="007F30CF"/>
    <w:rsid w:val="007F3450"/>
    <w:rsid w:val="007F5727"/>
    <w:rsid w:val="00800468"/>
    <w:rsid w:val="008006CC"/>
    <w:rsid w:val="00804401"/>
    <w:rsid w:val="00804462"/>
    <w:rsid w:val="00805FF7"/>
    <w:rsid w:val="00807113"/>
    <w:rsid w:val="00807AE0"/>
    <w:rsid w:val="00807F18"/>
    <w:rsid w:val="008122F3"/>
    <w:rsid w:val="008127C0"/>
    <w:rsid w:val="00816F1A"/>
    <w:rsid w:val="00827042"/>
    <w:rsid w:val="0082744D"/>
    <w:rsid w:val="00831A0E"/>
    <w:rsid w:val="008330A6"/>
    <w:rsid w:val="008333B2"/>
    <w:rsid w:val="00835217"/>
    <w:rsid w:val="00837E53"/>
    <w:rsid w:val="00842F6F"/>
    <w:rsid w:val="0084661E"/>
    <w:rsid w:val="00847244"/>
    <w:rsid w:val="00847494"/>
    <w:rsid w:val="008504B8"/>
    <w:rsid w:val="00852D09"/>
    <w:rsid w:val="00854861"/>
    <w:rsid w:val="008564F6"/>
    <w:rsid w:val="00856A31"/>
    <w:rsid w:val="00860EAB"/>
    <w:rsid w:val="008648CA"/>
    <w:rsid w:val="00864AD5"/>
    <w:rsid w:val="008659DE"/>
    <w:rsid w:val="00867584"/>
    <w:rsid w:val="00871557"/>
    <w:rsid w:val="0087334E"/>
    <w:rsid w:val="0087376B"/>
    <w:rsid w:val="00874093"/>
    <w:rsid w:val="00874B38"/>
    <w:rsid w:val="008754D0"/>
    <w:rsid w:val="00875A1C"/>
    <w:rsid w:val="00877D48"/>
    <w:rsid w:val="00884842"/>
    <w:rsid w:val="008856C5"/>
    <w:rsid w:val="00887107"/>
    <w:rsid w:val="0088753B"/>
    <w:rsid w:val="0089027F"/>
    <w:rsid w:val="00893958"/>
    <w:rsid w:val="00894990"/>
    <w:rsid w:val="0089557E"/>
    <w:rsid w:val="008A0B4E"/>
    <w:rsid w:val="008A2E77"/>
    <w:rsid w:val="008A7253"/>
    <w:rsid w:val="008B014F"/>
    <w:rsid w:val="008B0FD4"/>
    <w:rsid w:val="008B3B8C"/>
    <w:rsid w:val="008B6697"/>
    <w:rsid w:val="008C017B"/>
    <w:rsid w:val="008C0B8B"/>
    <w:rsid w:val="008C1B72"/>
    <w:rsid w:val="008C2776"/>
    <w:rsid w:val="008C4390"/>
    <w:rsid w:val="008C4C93"/>
    <w:rsid w:val="008C5A14"/>
    <w:rsid w:val="008C73F1"/>
    <w:rsid w:val="008C7671"/>
    <w:rsid w:val="008D0EE0"/>
    <w:rsid w:val="008D2A72"/>
    <w:rsid w:val="008D352F"/>
    <w:rsid w:val="008D488E"/>
    <w:rsid w:val="008D50AB"/>
    <w:rsid w:val="008D6E18"/>
    <w:rsid w:val="008D7A2F"/>
    <w:rsid w:val="008E3D6C"/>
    <w:rsid w:val="008E5772"/>
    <w:rsid w:val="008E623D"/>
    <w:rsid w:val="008F4046"/>
    <w:rsid w:val="008F422E"/>
    <w:rsid w:val="008F4653"/>
    <w:rsid w:val="008F4F1C"/>
    <w:rsid w:val="008F5A37"/>
    <w:rsid w:val="008F5A79"/>
    <w:rsid w:val="00900201"/>
    <w:rsid w:val="00901915"/>
    <w:rsid w:val="00901DC5"/>
    <w:rsid w:val="0090243B"/>
    <w:rsid w:val="0090301D"/>
    <w:rsid w:val="00907403"/>
    <w:rsid w:val="00911BFA"/>
    <w:rsid w:val="0091351A"/>
    <w:rsid w:val="009206AB"/>
    <w:rsid w:val="00921FFA"/>
    <w:rsid w:val="00924DA6"/>
    <w:rsid w:val="0092624D"/>
    <w:rsid w:val="00931B1E"/>
    <w:rsid w:val="00932377"/>
    <w:rsid w:val="009331FF"/>
    <w:rsid w:val="00940B5F"/>
    <w:rsid w:val="00942EB5"/>
    <w:rsid w:val="00942EEA"/>
    <w:rsid w:val="009440BD"/>
    <w:rsid w:val="0095133D"/>
    <w:rsid w:val="00951CB7"/>
    <w:rsid w:val="00951FDC"/>
    <w:rsid w:val="0095285A"/>
    <w:rsid w:val="009537DA"/>
    <w:rsid w:val="00953E53"/>
    <w:rsid w:val="00956BA0"/>
    <w:rsid w:val="00957BA2"/>
    <w:rsid w:val="00961817"/>
    <w:rsid w:val="0096260A"/>
    <w:rsid w:val="009627A3"/>
    <w:rsid w:val="009665C6"/>
    <w:rsid w:val="00966CD8"/>
    <w:rsid w:val="00974F3A"/>
    <w:rsid w:val="00975CC6"/>
    <w:rsid w:val="009769BE"/>
    <w:rsid w:val="00977A60"/>
    <w:rsid w:val="00977C25"/>
    <w:rsid w:val="00980716"/>
    <w:rsid w:val="0098174B"/>
    <w:rsid w:val="00981C29"/>
    <w:rsid w:val="00982E7D"/>
    <w:rsid w:val="009845BE"/>
    <w:rsid w:val="009865E8"/>
    <w:rsid w:val="0099057D"/>
    <w:rsid w:val="00990E95"/>
    <w:rsid w:val="009958C3"/>
    <w:rsid w:val="00997057"/>
    <w:rsid w:val="009A167A"/>
    <w:rsid w:val="009A291B"/>
    <w:rsid w:val="009A2D18"/>
    <w:rsid w:val="009B0B82"/>
    <w:rsid w:val="009B1A48"/>
    <w:rsid w:val="009B3DE5"/>
    <w:rsid w:val="009B3F05"/>
    <w:rsid w:val="009B6546"/>
    <w:rsid w:val="009B7870"/>
    <w:rsid w:val="009C0521"/>
    <w:rsid w:val="009C1F86"/>
    <w:rsid w:val="009C300F"/>
    <w:rsid w:val="009C5D5D"/>
    <w:rsid w:val="009C61AC"/>
    <w:rsid w:val="009C6B3C"/>
    <w:rsid w:val="009C7903"/>
    <w:rsid w:val="009C7D6C"/>
    <w:rsid w:val="009D1CBD"/>
    <w:rsid w:val="009D2BB5"/>
    <w:rsid w:val="009D3375"/>
    <w:rsid w:val="009D5A0C"/>
    <w:rsid w:val="009E0855"/>
    <w:rsid w:val="009E209B"/>
    <w:rsid w:val="009E21B9"/>
    <w:rsid w:val="009E6D93"/>
    <w:rsid w:val="009E7D75"/>
    <w:rsid w:val="009F008B"/>
    <w:rsid w:val="009F3FF6"/>
    <w:rsid w:val="009F6EA3"/>
    <w:rsid w:val="00A01A44"/>
    <w:rsid w:val="00A050BA"/>
    <w:rsid w:val="00A06BC8"/>
    <w:rsid w:val="00A077FF"/>
    <w:rsid w:val="00A12182"/>
    <w:rsid w:val="00A1228C"/>
    <w:rsid w:val="00A14822"/>
    <w:rsid w:val="00A16AC7"/>
    <w:rsid w:val="00A16F21"/>
    <w:rsid w:val="00A22321"/>
    <w:rsid w:val="00A231E2"/>
    <w:rsid w:val="00A23F10"/>
    <w:rsid w:val="00A25F71"/>
    <w:rsid w:val="00A2665D"/>
    <w:rsid w:val="00A275E7"/>
    <w:rsid w:val="00A302EB"/>
    <w:rsid w:val="00A310FC"/>
    <w:rsid w:val="00A32A90"/>
    <w:rsid w:val="00A34AD6"/>
    <w:rsid w:val="00A41BA1"/>
    <w:rsid w:val="00A45438"/>
    <w:rsid w:val="00A45A74"/>
    <w:rsid w:val="00A47FE9"/>
    <w:rsid w:val="00A514E7"/>
    <w:rsid w:val="00A524DA"/>
    <w:rsid w:val="00A627CC"/>
    <w:rsid w:val="00A62A5A"/>
    <w:rsid w:val="00A630D2"/>
    <w:rsid w:val="00A64912"/>
    <w:rsid w:val="00A657BC"/>
    <w:rsid w:val="00A6625F"/>
    <w:rsid w:val="00A66B09"/>
    <w:rsid w:val="00A70A74"/>
    <w:rsid w:val="00A70E68"/>
    <w:rsid w:val="00A84445"/>
    <w:rsid w:val="00A84A91"/>
    <w:rsid w:val="00A8567E"/>
    <w:rsid w:val="00A87F2C"/>
    <w:rsid w:val="00A92B7F"/>
    <w:rsid w:val="00A96364"/>
    <w:rsid w:val="00A96CF7"/>
    <w:rsid w:val="00AA0045"/>
    <w:rsid w:val="00AA4D6E"/>
    <w:rsid w:val="00AA5158"/>
    <w:rsid w:val="00AA772E"/>
    <w:rsid w:val="00AA7CF8"/>
    <w:rsid w:val="00AB09D3"/>
    <w:rsid w:val="00AB1B07"/>
    <w:rsid w:val="00AB526C"/>
    <w:rsid w:val="00AC3597"/>
    <w:rsid w:val="00AC3AD2"/>
    <w:rsid w:val="00AC6DDB"/>
    <w:rsid w:val="00AC745C"/>
    <w:rsid w:val="00AD14A7"/>
    <w:rsid w:val="00AD1699"/>
    <w:rsid w:val="00AD2B76"/>
    <w:rsid w:val="00AD30A5"/>
    <w:rsid w:val="00AD5240"/>
    <w:rsid w:val="00AD5641"/>
    <w:rsid w:val="00AD6172"/>
    <w:rsid w:val="00AD716A"/>
    <w:rsid w:val="00AE1088"/>
    <w:rsid w:val="00AE1454"/>
    <w:rsid w:val="00AE2DD7"/>
    <w:rsid w:val="00AF0023"/>
    <w:rsid w:val="00AF045B"/>
    <w:rsid w:val="00AF1CB0"/>
    <w:rsid w:val="00AF24A7"/>
    <w:rsid w:val="00AF480F"/>
    <w:rsid w:val="00AF508B"/>
    <w:rsid w:val="00AF68AE"/>
    <w:rsid w:val="00B00BE4"/>
    <w:rsid w:val="00B01414"/>
    <w:rsid w:val="00B01D5D"/>
    <w:rsid w:val="00B032D8"/>
    <w:rsid w:val="00B048CB"/>
    <w:rsid w:val="00B05B73"/>
    <w:rsid w:val="00B07567"/>
    <w:rsid w:val="00B10A4C"/>
    <w:rsid w:val="00B12E95"/>
    <w:rsid w:val="00B1508E"/>
    <w:rsid w:val="00B16F85"/>
    <w:rsid w:val="00B1797C"/>
    <w:rsid w:val="00B304D5"/>
    <w:rsid w:val="00B30BA8"/>
    <w:rsid w:val="00B33B3C"/>
    <w:rsid w:val="00B34100"/>
    <w:rsid w:val="00B34E99"/>
    <w:rsid w:val="00B361C6"/>
    <w:rsid w:val="00B36D8D"/>
    <w:rsid w:val="00B3756A"/>
    <w:rsid w:val="00B40D65"/>
    <w:rsid w:val="00B4792C"/>
    <w:rsid w:val="00B47E47"/>
    <w:rsid w:val="00B50936"/>
    <w:rsid w:val="00B51F00"/>
    <w:rsid w:val="00B521AF"/>
    <w:rsid w:val="00B52C42"/>
    <w:rsid w:val="00B54A5F"/>
    <w:rsid w:val="00B54DE0"/>
    <w:rsid w:val="00B607F3"/>
    <w:rsid w:val="00B6092B"/>
    <w:rsid w:val="00B616D8"/>
    <w:rsid w:val="00B62C77"/>
    <w:rsid w:val="00B6382D"/>
    <w:rsid w:val="00B656BD"/>
    <w:rsid w:val="00B6664F"/>
    <w:rsid w:val="00B67997"/>
    <w:rsid w:val="00B73D40"/>
    <w:rsid w:val="00B758E9"/>
    <w:rsid w:val="00B82E46"/>
    <w:rsid w:val="00B87FC4"/>
    <w:rsid w:val="00B936EF"/>
    <w:rsid w:val="00B95EC2"/>
    <w:rsid w:val="00B967FE"/>
    <w:rsid w:val="00B96A38"/>
    <w:rsid w:val="00B971AC"/>
    <w:rsid w:val="00BA3078"/>
    <w:rsid w:val="00BA30A3"/>
    <w:rsid w:val="00BA3A14"/>
    <w:rsid w:val="00BA4FAF"/>
    <w:rsid w:val="00BA5026"/>
    <w:rsid w:val="00BA5102"/>
    <w:rsid w:val="00BA7252"/>
    <w:rsid w:val="00BA7748"/>
    <w:rsid w:val="00BB0240"/>
    <w:rsid w:val="00BB2DBD"/>
    <w:rsid w:val="00BB40BF"/>
    <w:rsid w:val="00BB5D81"/>
    <w:rsid w:val="00BB62D1"/>
    <w:rsid w:val="00BB692B"/>
    <w:rsid w:val="00BB71D9"/>
    <w:rsid w:val="00BB7D61"/>
    <w:rsid w:val="00BC0C9C"/>
    <w:rsid w:val="00BC34F0"/>
    <w:rsid w:val="00BD05CB"/>
    <w:rsid w:val="00BD0814"/>
    <w:rsid w:val="00BD0851"/>
    <w:rsid w:val="00BD1D58"/>
    <w:rsid w:val="00BD496B"/>
    <w:rsid w:val="00BD71B0"/>
    <w:rsid w:val="00BD7C6E"/>
    <w:rsid w:val="00BE00DC"/>
    <w:rsid w:val="00BE0FBF"/>
    <w:rsid w:val="00BE1773"/>
    <w:rsid w:val="00BE32C2"/>
    <w:rsid w:val="00BE3708"/>
    <w:rsid w:val="00BE4622"/>
    <w:rsid w:val="00BE719A"/>
    <w:rsid w:val="00BE720A"/>
    <w:rsid w:val="00BF0461"/>
    <w:rsid w:val="00BF192C"/>
    <w:rsid w:val="00BF2671"/>
    <w:rsid w:val="00BF4944"/>
    <w:rsid w:val="00BF5DE6"/>
    <w:rsid w:val="00BF5E06"/>
    <w:rsid w:val="00BF6BC0"/>
    <w:rsid w:val="00BF7BAC"/>
    <w:rsid w:val="00C000ED"/>
    <w:rsid w:val="00C04409"/>
    <w:rsid w:val="00C067E5"/>
    <w:rsid w:val="00C079F9"/>
    <w:rsid w:val="00C111A0"/>
    <w:rsid w:val="00C11F73"/>
    <w:rsid w:val="00C12FFF"/>
    <w:rsid w:val="00C13D0A"/>
    <w:rsid w:val="00C13F35"/>
    <w:rsid w:val="00C1435D"/>
    <w:rsid w:val="00C164CA"/>
    <w:rsid w:val="00C2155C"/>
    <w:rsid w:val="00C253BE"/>
    <w:rsid w:val="00C265E0"/>
    <w:rsid w:val="00C26958"/>
    <w:rsid w:val="00C276B8"/>
    <w:rsid w:val="00C345F9"/>
    <w:rsid w:val="00C35006"/>
    <w:rsid w:val="00C35152"/>
    <w:rsid w:val="00C357F5"/>
    <w:rsid w:val="00C37E01"/>
    <w:rsid w:val="00C4195B"/>
    <w:rsid w:val="00C42BF8"/>
    <w:rsid w:val="00C460AE"/>
    <w:rsid w:val="00C50043"/>
    <w:rsid w:val="00C511B7"/>
    <w:rsid w:val="00C55508"/>
    <w:rsid w:val="00C5629C"/>
    <w:rsid w:val="00C565E6"/>
    <w:rsid w:val="00C57379"/>
    <w:rsid w:val="00C616FD"/>
    <w:rsid w:val="00C63979"/>
    <w:rsid w:val="00C63A9C"/>
    <w:rsid w:val="00C65F7C"/>
    <w:rsid w:val="00C6659C"/>
    <w:rsid w:val="00C74A92"/>
    <w:rsid w:val="00C7573B"/>
    <w:rsid w:val="00C76923"/>
    <w:rsid w:val="00C76CF3"/>
    <w:rsid w:val="00C771B8"/>
    <w:rsid w:val="00C77F89"/>
    <w:rsid w:val="00C810A9"/>
    <w:rsid w:val="00C81987"/>
    <w:rsid w:val="00C877CE"/>
    <w:rsid w:val="00C90B53"/>
    <w:rsid w:val="00C93B52"/>
    <w:rsid w:val="00C93DCE"/>
    <w:rsid w:val="00C93F88"/>
    <w:rsid w:val="00CA5308"/>
    <w:rsid w:val="00CA6CE3"/>
    <w:rsid w:val="00CB255D"/>
    <w:rsid w:val="00CB2723"/>
    <w:rsid w:val="00CB288D"/>
    <w:rsid w:val="00CB4230"/>
    <w:rsid w:val="00CB4C5D"/>
    <w:rsid w:val="00CB59E9"/>
    <w:rsid w:val="00CC0308"/>
    <w:rsid w:val="00CC1BD1"/>
    <w:rsid w:val="00CC46C6"/>
    <w:rsid w:val="00CC4C4D"/>
    <w:rsid w:val="00CC5829"/>
    <w:rsid w:val="00CC63A1"/>
    <w:rsid w:val="00CC719B"/>
    <w:rsid w:val="00CD10BD"/>
    <w:rsid w:val="00CD111D"/>
    <w:rsid w:val="00CD1889"/>
    <w:rsid w:val="00CD34AC"/>
    <w:rsid w:val="00CD4A8A"/>
    <w:rsid w:val="00CE1A12"/>
    <w:rsid w:val="00CE1E31"/>
    <w:rsid w:val="00CE41B0"/>
    <w:rsid w:val="00CE5553"/>
    <w:rsid w:val="00CE7598"/>
    <w:rsid w:val="00CF0BB2"/>
    <w:rsid w:val="00CF1B3E"/>
    <w:rsid w:val="00CF1D3A"/>
    <w:rsid w:val="00CF2223"/>
    <w:rsid w:val="00CF22E9"/>
    <w:rsid w:val="00CF23B4"/>
    <w:rsid w:val="00CF375A"/>
    <w:rsid w:val="00CF4D44"/>
    <w:rsid w:val="00CF6E7F"/>
    <w:rsid w:val="00CF70F4"/>
    <w:rsid w:val="00D06F0F"/>
    <w:rsid w:val="00D101AB"/>
    <w:rsid w:val="00D10218"/>
    <w:rsid w:val="00D128F0"/>
    <w:rsid w:val="00D132C4"/>
    <w:rsid w:val="00D13441"/>
    <w:rsid w:val="00D1595D"/>
    <w:rsid w:val="00D165B7"/>
    <w:rsid w:val="00D16C9A"/>
    <w:rsid w:val="00D21062"/>
    <w:rsid w:val="00D243A3"/>
    <w:rsid w:val="00D2513A"/>
    <w:rsid w:val="00D270D5"/>
    <w:rsid w:val="00D33393"/>
    <w:rsid w:val="00D37A7C"/>
    <w:rsid w:val="00D37B8E"/>
    <w:rsid w:val="00D40C13"/>
    <w:rsid w:val="00D412DC"/>
    <w:rsid w:val="00D415FB"/>
    <w:rsid w:val="00D4497F"/>
    <w:rsid w:val="00D465C7"/>
    <w:rsid w:val="00D4754D"/>
    <w:rsid w:val="00D523DB"/>
    <w:rsid w:val="00D52EFE"/>
    <w:rsid w:val="00D55162"/>
    <w:rsid w:val="00D55963"/>
    <w:rsid w:val="00D562B8"/>
    <w:rsid w:val="00D62183"/>
    <w:rsid w:val="00D63EF6"/>
    <w:rsid w:val="00D66179"/>
    <w:rsid w:val="00D70DFB"/>
    <w:rsid w:val="00D73029"/>
    <w:rsid w:val="00D762D3"/>
    <w:rsid w:val="00D7663E"/>
    <w:rsid w:val="00D766DF"/>
    <w:rsid w:val="00D7767B"/>
    <w:rsid w:val="00D80B59"/>
    <w:rsid w:val="00D81A4C"/>
    <w:rsid w:val="00D83D9A"/>
    <w:rsid w:val="00D843BC"/>
    <w:rsid w:val="00D8506E"/>
    <w:rsid w:val="00D86B08"/>
    <w:rsid w:val="00D9011F"/>
    <w:rsid w:val="00D96BD3"/>
    <w:rsid w:val="00DA0373"/>
    <w:rsid w:val="00DA2909"/>
    <w:rsid w:val="00DA325B"/>
    <w:rsid w:val="00DA56FD"/>
    <w:rsid w:val="00DA5AA4"/>
    <w:rsid w:val="00DA6171"/>
    <w:rsid w:val="00DA7326"/>
    <w:rsid w:val="00DB6F0B"/>
    <w:rsid w:val="00DC4B9B"/>
    <w:rsid w:val="00DD072B"/>
    <w:rsid w:val="00DD0E6F"/>
    <w:rsid w:val="00DD5A37"/>
    <w:rsid w:val="00DE12FE"/>
    <w:rsid w:val="00DE592E"/>
    <w:rsid w:val="00DE7221"/>
    <w:rsid w:val="00DE7AEA"/>
    <w:rsid w:val="00DF0E90"/>
    <w:rsid w:val="00DF4296"/>
    <w:rsid w:val="00DF64FE"/>
    <w:rsid w:val="00DF7A1A"/>
    <w:rsid w:val="00E00E6D"/>
    <w:rsid w:val="00E01D4F"/>
    <w:rsid w:val="00E01E6A"/>
    <w:rsid w:val="00E03668"/>
    <w:rsid w:val="00E04638"/>
    <w:rsid w:val="00E05297"/>
    <w:rsid w:val="00E05704"/>
    <w:rsid w:val="00E10F44"/>
    <w:rsid w:val="00E10F98"/>
    <w:rsid w:val="00E117BF"/>
    <w:rsid w:val="00E14FE8"/>
    <w:rsid w:val="00E169A1"/>
    <w:rsid w:val="00E235D8"/>
    <w:rsid w:val="00E24D66"/>
    <w:rsid w:val="00E26217"/>
    <w:rsid w:val="00E27552"/>
    <w:rsid w:val="00E3098D"/>
    <w:rsid w:val="00E329B9"/>
    <w:rsid w:val="00E33331"/>
    <w:rsid w:val="00E33BED"/>
    <w:rsid w:val="00E348C7"/>
    <w:rsid w:val="00E35190"/>
    <w:rsid w:val="00E35F5C"/>
    <w:rsid w:val="00E41D97"/>
    <w:rsid w:val="00E50363"/>
    <w:rsid w:val="00E507BA"/>
    <w:rsid w:val="00E50DA7"/>
    <w:rsid w:val="00E52EAD"/>
    <w:rsid w:val="00E54292"/>
    <w:rsid w:val="00E54492"/>
    <w:rsid w:val="00E60672"/>
    <w:rsid w:val="00E60D06"/>
    <w:rsid w:val="00E61977"/>
    <w:rsid w:val="00E61DC5"/>
    <w:rsid w:val="00E62454"/>
    <w:rsid w:val="00E62B50"/>
    <w:rsid w:val="00E63538"/>
    <w:rsid w:val="00E6514F"/>
    <w:rsid w:val="00E7499C"/>
    <w:rsid w:val="00E74BE7"/>
    <w:rsid w:val="00E74DC7"/>
    <w:rsid w:val="00E7675D"/>
    <w:rsid w:val="00E86C5B"/>
    <w:rsid w:val="00E87699"/>
    <w:rsid w:val="00E906E5"/>
    <w:rsid w:val="00E91A5F"/>
    <w:rsid w:val="00E97B21"/>
    <w:rsid w:val="00EA0F37"/>
    <w:rsid w:val="00EA1F4C"/>
    <w:rsid w:val="00EA212B"/>
    <w:rsid w:val="00EA33F9"/>
    <w:rsid w:val="00EA61A3"/>
    <w:rsid w:val="00EB327E"/>
    <w:rsid w:val="00EB39D1"/>
    <w:rsid w:val="00EB5C74"/>
    <w:rsid w:val="00EB67A7"/>
    <w:rsid w:val="00EC0D89"/>
    <w:rsid w:val="00EC2911"/>
    <w:rsid w:val="00EC34A8"/>
    <w:rsid w:val="00EC4053"/>
    <w:rsid w:val="00EC57EF"/>
    <w:rsid w:val="00EC5966"/>
    <w:rsid w:val="00EC59DD"/>
    <w:rsid w:val="00EC5A06"/>
    <w:rsid w:val="00ED39EE"/>
    <w:rsid w:val="00ED3B69"/>
    <w:rsid w:val="00ED4095"/>
    <w:rsid w:val="00ED492F"/>
    <w:rsid w:val="00ED53AC"/>
    <w:rsid w:val="00EE2BB9"/>
    <w:rsid w:val="00EE2F0A"/>
    <w:rsid w:val="00EE3B10"/>
    <w:rsid w:val="00EE45EB"/>
    <w:rsid w:val="00EE5BB8"/>
    <w:rsid w:val="00EF26E0"/>
    <w:rsid w:val="00EF2E3A"/>
    <w:rsid w:val="00EF2E79"/>
    <w:rsid w:val="00EF3D7D"/>
    <w:rsid w:val="00F01708"/>
    <w:rsid w:val="00F03428"/>
    <w:rsid w:val="00F04185"/>
    <w:rsid w:val="00F047E2"/>
    <w:rsid w:val="00F061B7"/>
    <w:rsid w:val="00F0660E"/>
    <w:rsid w:val="00F078DC"/>
    <w:rsid w:val="00F10840"/>
    <w:rsid w:val="00F13E86"/>
    <w:rsid w:val="00F14CEB"/>
    <w:rsid w:val="00F15D90"/>
    <w:rsid w:val="00F16532"/>
    <w:rsid w:val="00F20366"/>
    <w:rsid w:val="00F23170"/>
    <w:rsid w:val="00F234E3"/>
    <w:rsid w:val="00F23CDA"/>
    <w:rsid w:val="00F23EEC"/>
    <w:rsid w:val="00F24853"/>
    <w:rsid w:val="00F24E21"/>
    <w:rsid w:val="00F257DC"/>
    <w:rsid w:val="00F26225"/>
    <w:rsid w:val="00F27261"/>
    <w:rsid w:val="00F302AB"/>
    <w:rsid w:val="00F32870"/>
    <w:rsid w:val="00F32AE6"/>
    <w:rsid w:val="00F33908"/>
    <w:rsid w:val="00F342C7"/>
    <w:rsid w:val="00F3552A"/>
    <w:rsid w:val="00F368D3"/>
    <w:rsid w:val="00F36C6B"/>
    <w:rsid w:val="00F43CB5"/>
    <w:rsid w:val="00F451C0"/>
    <w:rsid w:val="00F4555C"/>
    <w:rsid w:val="00F46EFB"/>
    <w:rsid w:val="00F53AF5"/>
    <w:rsid w:val="00F60303"/>
    <w:rsid w:val="00F61722"/>
    <w:rsid w:val="00F63F1C"/>
    <w:rsid w:val="00F677A9"/>
    <w:rsid w:val="00F67F04"/>
    <w:rsid w:val="00F71677"/>
    <w:rsid w:val="00F726B5"/>
    <w:rsid w:val="00F75411"/>
    <w:rsid w:val="00F75BDC"/>
    <w:rsid w:val="00F76CD3"/>
    <w:rsid w:val="00F828BE"/>
    <w:rsid w:val="00F84519"/>
    <w:rsid w:val="00F84CF5"/>
    <w:rsid w:val="00F9239F"/>
    <w:rsid w:val="00F92A01"/>
    <w:rsid w:val="00F9330D"/>
    <w:rsid w:val="00F94F23"/>
    <w:rsid w:val="00FA080F"/>
    <w:rsid w:val="00FA420B"/>
    <w:rsid w:val="00FA662A"/>
    <w:rsid w:val="00FA7D3F"/>
    <w:rsid w:val="00FB5C7F"/>
    <w:rsid w:val="00FB64F7"/>
    <w:rsid w:val="00FB66C7"/>
    <w:rsid w:val="00FB6EB6"/>
    <w:rsid w:val="00FC1359"/>
    <w:rsid w:val="00FC26B5"/>
    <w:rsid w:val="00FC40C5"/>
    <w:rsid w:val="00FC617E"/>
    <w:rsid w:val="00FC74C7"/>
    <w:rsid w:val="00FD1E13"/>
    <w:rsid w:val="00FD3F73"/>
    <w:rsid w:val="00FD4B20"/>
    <w:rsid w:val="00FD6471"/>
    <w:rsid w:val="00FD6693"/>
    <w:rsid w:val="00FD79F2"/>
    <w:rsid w:val="00FE250D"/>
    <w:rsid w:val="00FE2619"/>
    <w:rsid w:val="00FE329D"/>
    <w:rsid w:val="00FE41C9"/>
    <w:rsid w:val="00FE4D51"/>
    <w:rsid w:val="00FE6C1E"/>
    <w:rsid w:val="00FE7AC6"/>
    <w:rsid w:val="00FE7E76"/>
    <w:rsid w:val="00FF175D"/>
    <w:rsid w:val="00FF3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611D1"/>
    <w:pPr>
      <w:spacing w:line="260" w:lineRule="atLeast"/>
    </w:pPr>
    <w:rPr>
      <w:sz w:val="22"/>
      <w:lang w:eastAsia="en-US"/>
    </w:rPr>
  </w:style>
  <w:style w:type="paragraph" w:styleId="Heading1">
    <w:name w:val="heading 1"/>
    <w:basedOn w:val="Normal"/>
    <w:next w:val="Normal"/>
    <w:link w:val="Heading1Char"/>
    <w:uiPriority w:val="9"/>
    <w:qFormat/>
    <w:rsid w:val="001D7411"/>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1D7411"/>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D7411"/>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1D7411"/>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1D7411"/>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1D7411"/>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1D7411"/>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1D7411"/>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iPriority w:val="9"/>
    <w:semiHidden/>
    <w:unhideWhenUsed/>
    <w:qFormat/>
    <w:rsid w:val="001D7411"/>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7611D1"/>
  </w:style>
  <w:style w:type="paragraph" w:customStyle="1" w:styleId="OPCParaBase">
    <w:name w:val="OPCParaBase"/>
    <w:qFormat/>
    <w:rsid w:val="007611D1"/>
    <w:pPr>
      <w:spacing w:line="260" w:lineRule="atLeast"/>
    </w:pPr>
    <w:rPr>
      <w:rFonts w:eastAsia="Times New Roman"/>
      <w:sz w:val="22"/>
    </w:rPr>
  </w:style>
  <w:style w:type="paragraph" w:customStyle="1" w:styleId="ShortT">
    <w:name w:val="ShortT"/>
    <w:basedOn w:val="OPCParaBase"/>
    <w:next w:val="Normal"/>
    <w:qFormat/>
    <w:rsid w:val="007611D1"/>
    <w:pPr>
      <w:spacing w:line="240" w:lineRule="auto"/>
    </w:pPr>
    <w:rPr>
      <w:b/>
      <w:sz w:val="40"/>
    </w:rPr>
  </w:style>
  <w:style w:type="paragraph" w:customStyle="1" w:styleId="ActHead1">
    <w:name w:val="ActHead 1"/>
    <w:aliases w:val="c"/>
    <w:basedOn w:val="OPCParaBase"/>
    <w:next w:val="Normal"/>
    <w:qFormat/>
    <w:rsid w:val="007611D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7611D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7611D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611D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611D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611D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611D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611D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611D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611D1"/>
  </w:style>
  <w:style w:type="paragraph" w:customStyle="1" w:styleId="Blocks">
    <w:name w:val="Blocks"/>
    <w:aliases w:val="bb"/>
    <w:basedOn w:val="OPCParaBase"/>
    <w:qFormat/>
    <w:rsid w:val="007611D1"/>
    <w:pPr>
      <w:spacing w:line="240" w:lineRule="auto"/>
    </w:pPr>
    <w:rPr>
      <w:sz w:val="24"/>
    </w:rPr>
  </w:style>
  <w:style w:type="paragraph" w:customStyle="1" w:styleId="BoxText">
    <w:name w:val="BoxText"/>
    <w:aliases w:val="bt"/>
    <w:basedOn w:val="OPCParaBase"/>
    <w:qFormat/>
    <w:rsid w:val="007611D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611D1"/>
    <w:rPr>
      <w:b/>
    </w:rPr>
  </w:style>
  <w:style w:type="paragraph" w:customStyle="1" w:styleId="BoxHeadItalic">
    <w:name w:val="BoxHeadItalic"/>
    <w:aliases w:val="bhi"/>
    <w:basedOn w:val="BoxText"/>
    <w:next w:val="BoxStep"/>
    <w:qFormat/>
    <w:rsid w:val="007611D1"/>
    <w:rPr>
      <w:i/>
    </w:rPr>
  </w:style>
  <w:style w:type="paragraph" w:customStyle="1" w:styleId="BoxList">
    <w:name w:val="BoxList"/>
    <w:aliases w:val="bl"/>
    <w:basedOn w:val="BoxText"/>
    <w:qFormat/>
    <w:rsid w:val="007611D1"/>
    <w:pPr>
      <w:ind w:left="1559" w:hanging="425"/>
    </w:pPr>
  </w:style>
  <w:style w:type="paragraph" w:customStyle="1" w:styleId="BoxNote">
    <w:name w:val="BoxNote"/>
    <w:aliases w:val="bn"/>
    <w:basedOn w:val="BoxText"/>
    <w:qFormat/>
    <w:rsid w:val="007611D1"/>
    <w:pPr>
      <w:tabs>
        <w:tab w:val="left" w:pos="1985"/>
      </w:tabs>
      <w:spacing w:before="122" w:line="198" w:lineRule="exact"/>
      <w:ind w:left="2948" w:hanging="1814"/>
    </w:pPr>
    <w:rPr>
      <w:sz w:val="18"/>
    </w:rPr>
  </w:style>
  <w:style w:type="paragraph" w:customStyle="1" w:styleId="BoxPara">
    <w:name w:val="BoxPara"/>
    <w:aliases w:val="bp"/>
    <w:basedOn w:val="BoxText"/>
    <w:qFormat/>
    <w:rsid w:val="007611D1"/>
    <w:pPr>
      <w:tabs>
        <w:tab w:val="right" w:pos="2268"/>
      </w:tabs>
      <w:ind w:left="2552" w:hanging="1418"/>
    </w:pPr>
  </w:style>
  <w:style w:type="paragraph" w:customStyle="1" w:styleId="BoxStep">
    <w:name w:val="BoxStep"/>
    <w:aliases w:val="bs"/>
    <w:basedOn w:val="BoxText"/>
    <w:qFormat/>
    <w:rsid w:val="007611D1"/>
    <w:pPr>
      <w:ind w:left="1985" w:hanging="851"/>
    </w:pPr>
  </w:style>
  <w:style w:type="character" w:customStyle="1" w:styleId="CharAmPartNo">
    <w:name w:val="CharAmPartNo"/>
    <w:basedOn w:val="OPCCharBase"/>
    <w:qFormat/>
    <w:rsid w:val="007611D1"/>
  </w:style>
  <w:style w:type="character" w:customStyle="1" w:styleId="CharAmPartText">
    <w:name w:val="CharAmPartText"/>
    <w:basedOn w:val="OPCCharBase"/>
    <w:qFormat/>
    <w:rsid w:val="007611D1"/>
  </w:style>
  <w:style w:type="character" w:customStyle="1" w:styleId="CharAmSchNo">
    <w:name w:val="CharAmSchNo"/>
    <w:basedOn w:val="OPCCharBase"/>
    <w:qFormat/>
    <w:rsid w:val="007611D1"/>
  </w:style>
  <w:style w:type="character" w:customStyle="1" w:styleId="CharAmSchText">
    <w:name w:val="CharAmSchText"/>
    <w:basedOn w:val="OPCCharBase"/>
    <w:qFormat/>
    <w:rsid w:val="007611D1"/>
  </w:style>
  <w:style w:type="character" w:customStyle="1" w:styleId="CharBoldItalic">
    <w:name w:val="CharBoldItalic"/>
    <w:uiPriority w:val="1"/>
    <w:qFormat/>
    <w:rsid w:val="007611D1"/>
    <w:rPr>
      <w:b/>
      <w:i/>
    </w:rPr>
  </w:style>
  <w:style w:type="character" w:customStyle="1" w:styleId="CharChapNo">
    <w:name w:val="CharChapNo"/>
    <w:basedOn w:val="OPCCharBase"/>
    <w:uiPriority w:val="1"/>
    <w:qFormat/>
    <w:rsid w:val="007611D1"/>
  </w:style>
  <w:style w:type="character" w:customStyle="1" w:styleId="CharChapText">
    <w:name w:val="CharChapText"/>
    <w:basedOn w:val="OPCCharBase"/>
    <w:uiPriority w:val="1"/>
    <w:qFormat/>
    <w:rsid w:val="007611D1"/>
  </w:style>
  <w:style w:type="character" w:customStyle="1" w:styleId="CharDivNo">
    <w:name w:val="CharDivNo"/>
    <w:basedOn w:val="OPCCharBase"/>
    <w:uiPriority w:val="1"/>
    <w:qFormat/>
    <w:rsid w:val="007611D1"/>
  </w:style>
  <w:style w:type="character" w:customStyle="1" w:styleId="CharDivText">
    <w:name w:val="CharDivText"/>
    <w:basedOn w:val="OPCCharBase"/>
    <w:uiPriority w:val="1"/>
    <w:qFormat/>
    <w:rsid w:val="007611D1"/>
  </w:style>
  <w:style w:type="character" w:customStyle="1" w:styleId="CharItalic">
    <w:name w:val="CharItalic"/>
    <w:uiPriority w:val="1"/>
    <w:qFormat/>
    <w:rsid w:val="007611D1"/>
    <w:rPr>
      <w:i/>
    </w:rPr>
  </w:style>
  <w:style w:type="character" w:customStyle="1" w:styleId="CharPartNo">
    <w:name w:val="CharPartNo"/>
    <w:basedOn w:val="OPCCharBase"/>
    <w:uiPriority w:val="1"/>
    <w:qFormat/>
    <w:rsid w:val="007611D1"/>
  </w:style>
  <w:style w:type="character" w:customStyle="1" w:styleId="CharPartText">
    <w:name w:val="CharPartText"/>
    <w:basedOn w:val="OPCCharBase"/>
    <w:uiPriority w:val="1"/>
    <w:qFormat/>
    <w:rsid w:val="007611D1"/>
  </w:style>
  <w:style w:type="character" w:customStyle="1" w:styleId="CharSectno">
    <w:name w:val="CharSectno"/>
    <w:basedOn w:val="OPCCharBase"/>
    <w:qFormat/>
    <w:rsid w:val="007611D1"/>
  </w:style>
  <w:style w:type="character" w:customStyle="1" w:styleId="CharSubdNo">
    <w:name w:val="CharSubdNo"/>
    <w:basedOn w:val="OPCCharBase"/>
    <w:uiPriority w:val="1"/>
    <w:qFormat/>
    <w:rsid w:val="007611D1"/>
  </w:style>
  <w:style w:type="character" w:customStyle="1" w:styleId="CharSubdText">
    <w:name w:val="CharSubdText"/>
    <w:basedOn w:val="OPCCharBase"/>
    <w:uiPriority w:val="1"/>
    <w:qFormat/>
    <w:rsid w:val="007611D1"/>
  </w:style>
  <w:style w:type="paragraph" w:customStyle="1" w:styleId="CTA--">
    <w:name w:val="CTA --"/>
    <w:basedOn w:val="OPCParaBase"/>
    <w:next w:val="Normal"/>
    <w:rsid w:val="007611D1"/>
    <w:pPr>
      <w:spacing w:before="60" w:line="240" w:lineRule="atLeast"/>
      <w:ind w:left="142" w:hanging="142"/>
    </w:pPr>
    <w:rPr>
      <w:sz w:val="20"/>
    </w:rPr>
  </w:style>
  <w:style w:type="paragraph" w:customStyle="1" w:styleId="CTA-">
    <w:name w:val="CTA -"/>
    <w:basedOn w:val="OPCParaBase"/>
    <w:rsid w:val="007611D1"/>
    <w:pPr>
      <w:spacing w:before="60" w:line="240" w:lineRule="atLeast"/>
      <w:ind w:left="85" w:hanging="85"/>
    </w:pPr>
    <w:rPr>
      <w:sz w:val="20"/>
    </w:rPr>
  </w:style>
  <w:style w:type="paragraph" w:customStyle="1" w:styleId="CTA---">
    <w:name w:val="CTA ---"/>
    <w:basedOn w:val="OPCParaBase"/>
    <w:next w:val="Normal"/>
    <w:rsid w:val="007611D1"/>
    <w:pPr>
      <w:spacing w:before="60" w:line="240" w:lineRule="atLeast"/>
      <w:ind w:left="198" w:hanging="198"/>
    </w:pPr>
    <w:rPr>
      <w:sz w:val="20"/>
    </w:rPr>
  </w:style>
  <w:style w:type="paragraph" w:customStyle="1" w:styleId="CTA----">
    <w:name w:val="CTA ----"/>
    <w:basedOn w:val="OPCParaBase"/>
    <w:next w:val="Normal"/>
    <w:rsid w:val="007611D1"/>
    <w:pPr>
      <w:spacing w:before="60" w:line="240" w:lineRule="atLeast"/>
      <w:ind w:left="255" w:hanging="255"/>
    </w:pPr>
    <w:rPr>
      <w:sz w:val="20"/>
    </w:rPr>
  </w:style>
  <w:style w:type="paragraph" w:customStyle="1" w:styleId="CTA1a">
    <w:name w:val="CTA 1(a)"/>
    <w:basedOn w:val="OPCParaBase"/>
    <w:rsid w:val="007611D1"/>
    <w:pPr>
      <w:tabs>
        <w:tab w:val="right" w:pos="414"/>
      </w:tabs>
      <w:spacing w:before="40" w:line="240" w:lineRule="atLeast"/>
      <w:ind w:left="675" w:hanging="675"/>
    </w:pPr>
    <w:rPr>
      <w:sz w:val="20"/>
    </w:rPr>
  </w:style>
  <w:style w:type="paragraph" w:customStyle="1" w:styleId="CTA1ai">
    <w:name w:val="CTA 1(a)(i)"/>
    <w:basedOn w:val="OPCParaBase"/>
    <w:rsid w:val="007611D1"/>
    <w:pPr>
      <w:tabs>
        <w:tab w:val="right" w:pos="1004"/>
      </w:tabs>
      <w:spacing w:before="40" w:line="240" w:lineRule="atLeast"/>
      <w:ind w:left="1253" w:hanging="1253"/>
    </w:pPr>
    <w:rPr>
      <w:sz w:val="20"/>
    </w:rPr>
  </w:style>
  <w:style w:type="paragraph" w:customStyle="1" w:styleId="CTA2a">
    <w:name w:val="CTA 2(a)"/>
    <w:basedOn w:val="OPCParaBase"/>
    <w:rsid w:val="007611D1"/>
    <w:pPr>
      <w:tabs>
        <w:tab w:val="right" w:pos="482"/>
      </w:tabs>
      <w:spacing w:before="40" w:line="240" w:lineRule="atLeast"/>
      <w:ind w:left="748" w:hanging="748"/>
    </w:pPr>
    <w:rPr>
      <w:sz w:val="20"/>
    </w:rPr>
  </w:style>
  <w:style w:type="paragraph" w:customStyle="1" w:styleId="CTA2ai">
    <w:name w:val="CTA 2(a)(i)"/>
    <w:basedOn w:val="OPCParaBase"/>
    <w:rsid w:val="007611D1"/>
    <w:pPr>
      <w:tabs>
        <w:tab w:val="right" w:pos="1089"/>
      </w:tabs>
      <w:spacing w:before="40" w:line="240" w:lineRule="atLeast"/>
      <w:ind w:left="1327" w:hanging="1327"/>
    </w:pPr>
    <w:rPr>
      <w:sz w:val="20"/>
    </w:rPr>
  </w:style>
  <w:style w:type="paragraph" w:customStyle="1" w:styleId="CTA3a">
    <w:name w:val="CTA 3(a)"/>
    <w:basedOn w:val="OPCParaBase"/>
    <w:rsid w:val="007611D1"/>
    <w:pPr>
      <w:tabs>
        <w:tab w:val="right" w:pos="556"/>
      </w:tabs>
      <w:spacing w:before="40" w:line="240" w:lineRule="atLeast"/>
      <w:ind w:left="805" w:hanging="805"/>
    </w:pPr>
    <w:rPr>
      <w:sz w:val="20"/>
    </w:rPr>
  </w:style>
  <w:style w:type="paragraph" w:customStyle="1" w:styleId="CTA3ai">
    <w:name w:val="CTA 3(a)(i)"/>
    <w:basedOn w:val="OPCParaBase"/>
    <w:rsid w:val="007611D1"/>
    <w:pPr>
      <w:tabs>
        <w:tab w:val="right" w:pos="1140"/>
      </w:tabs>
      <w:spacing w:before="40" w:line="240" w:lineRule="atLeast"/>
      <w:ind w:left="1361" w:hanging="1361"/>
    </w:pPr>
    <w:rPr>
      <w:sz w:val="20"/>
    </w:rPr>
  </w:style>
  <w:style w:type="paragraph" w:customStyle="1" w:styleId="CTA4a">
    <w:name w:val="CTA 4(a)"/>
    <w:basedOn w:val="OPCParaBase"/>
    <w:rsid w:val="007611D1"/>
    <w:pPr>
      <w:tabs>
        <w:tab w:val="right" w:pos="624"/>
      </w:tabs>
      <w:spacing w:before="40" w:line="240" w:lineRule="atLeast"/>
      <w:ind w:left="873" w:hanging="873"/>
    </w:pPr>
    <w:rPr>
      <w:sz w:val="20"/>
    </w:rPr>
  </w:style>
  <w:style w:type="paragraph" w:customStyle="1" w:styleId="CTA4ai">
    <w:name w:val="CTA 4(a)(i)"/>
    <w:basedOn w:val="OPCParaBase"/>
    <w:rsid w:val="007611D1"/>
    <w:pPr>
      <w:tabs>
        <w:tab w:val="right" w:pos="1213"/>
      </w:tabs>
      <w:spacing w:before="40" w:line="240" w:lineRule="atLeast"/>
      <w:ind w:left="1452" w:hanging="1452"/>
    </w:pPr>
    <w:rPr>
      <w:sz w:val="20"/>
    </w:rPr>
  </w:style>
  <w:style w:type="paragraph" w:customStyle="1" w:styleId="CTACAPS">
    <w:name w:val="CTA CAPS"/>
    <w:basedOn w:val="OPCParaBase"/>
    <w:rsid w:val="007611D1"/>
    <w:pPr>
      <w:spacing w:before="60" w:line="240" w:lineRule="atLeast"/>
    </w:pPr>
    <w:rPr>
      <w:sz w:val="20"/>
    </w:rPr>
  </w:style>
  <w:style w:type="paragraph" w:customStyle="1" w:styleId="CTAright">
    <w:name w:val="CTA right"/>
    <w:basedOn w:val="OPCParaBase"/>
    <w:rsid w:val="007611D1"/>
    <w:pPr>
      <w:spacing w:before="60" w:line="240" w:lineRule="auto"/>
      <w:jc w:val="right"/>
    </w:pPr>
    <w:rPr>
      <w:sz w:val="20"/>
    </w:rPr>
  </w:style>
  <w:style w:type="paragraph" w:customStyle="1" w:styleId="subsection">
    <w:name w:val="subsection"/>
    <w:aliases w:val="ss"/>
    <w:basedOn w:val="OPCParaBase"/>
    <w:link w:val="subsectionChar"/>
    <w:rsid w:val="007611D1"/>
    <w:pPr>
      <w:tabs>
        <w:tab w:val="right" w:pos="1021"/>
      </w:tabs>
      <w:spacing w:before="180" w:line="240" w:lineRule="auto"/>
      <w:ind w:left="1134" w:hanging="1134"/>
    </w:pPr>
  </w:style>
  <w:style w:type="paragraph" w:customStyle="1" w:styleId="Definition">
    <w:name w:val="Definition"/>
    <w:aliases w:val="dd"/>
    <w:basedOn w:val="OPCParaBase"/>
    <w:rsid w:val="007611D1"/>
    <w:pPr>
      <w:spacing w:before="180" w:line="240" w:lineRule="auto"/>
      <w:ind w:left="1134"/>
    </w:pPr>
  </w:style>
  <w:style w:type="paragraph" w:customStyle="1" w:styleId="ETAsubitem">
    <w:name w:val="ETA(subitem)"/>
    <w:basedOn w:val="OPCParaBase"/>
    <w:rsid w:val="007611D1"/>
    <w:pPr>
      <w:tabs>
        <w:tab w:val="right" w:pos="340"/>
      </w:tabs>
      <w:spacing w:before="60" w:line="240" w:lineRule="auto"/>
      <w:ind w:left="454" w:hanging="454"/>
    </w:pPr>
    <w:rPr>
      <w:sz w:val="20"/>
    </w:rPr>
  </w:style>
  <w:style w:type="paragraph" w:customStyle="1" w:styleId="ETApara">
    <w:name w:val="ETA(para)"/>
    <w:basedOn w:val="OPCParaBase"/>
    <w:rsid w:val="007611D1"/>
    <w:pPr>
      <w:tabs>
        <w:tab w:val="right" w:pos="754"/>
      </w:tabs>
      <w:spacing w:before="60" w:line="240" w:lineRule="auto"/>
      <w:ind w:left="828" w:hanging="828"/>
    </w:pPr>
    <w:rPr>
      <w:sz w:val="20"/>
    </w:rPr>
  </w:style>
  <w:style w:type="paragraph" w:customStyle="1" w:styleId="ETAsubpara">
    <w:name w:val="ETA(subpara)"/>
    <w:basedOn w:val="OPCParaBase"/>
    <w:rsid w:val="007611D1"/>
    <w:pPr>
      <w:tabs>
        <w:tab w:val="right" w:pos="1083"/>
      </w:tabs>
      <w:spacing w:before="60" w:line="240" w:lineRule="auto"/>
      <w:ind w:left="1191" w:hanging="1191"/>
    </w:pPr>
    <w:rPr>
      <w:sz w:val="20"/>
    </w:rPr>
  </w:style>
  <w:style w:type="paragraph" w:customStyle="1" w:styleId="ETAsub-subpara">
    <w:name w:val="ETA(sub-subpara)"/>
    <w:basedOn w:val="OPCParaBase"/>
    <w:rsid w:val="007611D1"/>
    <w:pPr>
      <w:tabs>
        <w:tab w:val="right" w:pos="1412"/>
      </w:tabs>
      <w:spacing w:before="60" w:line="240" w:lineRule="auto"/>
      <w:ind w:left="1525" w:hanging="1525"/>
    </w:pPr>
    <w:rPr>
      <w:sz w:val="20"/>
    </w:rPr>
  </w:style>
  <w:style w:type="paragraph" w:customStyle="1" w:styleId="Formula">
    <w:name w:val="Formula"/>
    <w:basedOn w:val="OPCParaBase"/>
    <w:rsid w:val="007611D1"/>
    <w:pPr>
      <w:spacing w:line="240" w:lineRule="auto"/>
      <w:ind w:left="1134"/>
    </w:pPr>
    <w:rPr>
      <w:sz w:val="20"/>
    </w:rPr>
  </w:style>
  <w:style w:type="paragraph" w:styleId="Header">
    <w:name w:val="header"/>
    <w:basedOn w:val="OPCParaBase"/>
    <w:link w:val="HeaderChar"/>
    <w:unhideWhenUsed/>
    <w:rsid w:val="007611D1"/>
    <w:pPr>
      <w:keepNext/>
      <w:keepLines/>
      <w:tabs>
        <w:tab w:val="center" w:pos="4150"/>
        <w:tab w:val="right" w:pos="8307"/>
      </w:tabs>
      <w:spacing w:line="160" w:lineRule="exact"/>
    </w:pPr>
    <w:rPr>
      <w:sz w:val="16"/>
    </w:rPr>
  </w:style>
  <w:style w:type="character" w:customStyle="1" w:styleId="HeaderChar">
    <w:name w:val="Header Char"/>
    <w:link w:val="Header"/>
    <w:rsid w:val="007611D1"/>
    <w:rPr>
      <w:rFonts w:eastAsia="Times New Roman" w:cs="Times New Roman"/>
      <w:sz w:val="16"/>
      <w:lang w:eastAsia="en-AU"/>
    </w:rPr>
  </w:style>
  <w:style w:type="paragraph" w:customStyle="1" w:styleId="House">
    <w:name w:val="House"/>
    <w:basedOn w:val="OPCParaBase"/>
    <w:rsid w:val="007611D1"/>
    <w:pPr>
      <w:spacing w:line="240" w:lineRule="auto"/>
    </w:pPr>
    <w:rPr>
      <w:sz w:val="28"/>
    </w:rPr>
  </w:style>
  <w:style w:type="paragraph" w:customStyle="1" w:styleId="Item">
    <w:name w:val="Item"/>
    <w:aliases w:val="i"/>
    <w:basedOn w:val="OPCParaBase"/>
    <w:next w:val="ItemHead"/>
    <w:rsid w:val="007611D1"/>
    <w:pPr>
      <w:keepLines/>
      <w:spacing w:before="80" w:line="240" w:lineRule="auto"/>
      <w:ind w:left="709"/>
    </w:pPr>
  </w:style>
  <w:style w:type="paragraph" w:customStyle="1" w:styleId="ItemHead">
    <w:name w:val="ItemHead"/>
    <w:aliases w:val="ih"/>
    <w:basedOn w:val="OPCParaBase"/>
    <w:next w:val="Item"/>
    <w:rsid w:val="007611D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611D1"/>
    <w:pPr>
      <w:spacing w:line="240" w:lineRule="auto"/>
    </w:pPr>
    <w:rPr>
      <w:b/>
      <w:sz w:val="32"/>
    </w:rPr>
  </w:style>
  <w:style w:type="paragraph" w:customStyle="1" w:styleId="notedraft">
    <w:name w:val="note(draft)"/>
    <w:aliases w:val="nd"/>
    <w:basedOn w:val="OPCParaBase"/>
    <w:rsid w:val="007611D1"/>
    <w:pPr>
      <w:spacing w:before="240" w:line="240" w:lineRule="auto"/>
      <w:ind w:left="284" w:hanging="284"/>
    </w:pPr>
    <w:rPr>
      <w:i/>
      <w:sz w:val="24"/>
    </w:rPr>
  </w:style>
  <w:style w:type="paragraph" w:customStyle="1" w:styleId="notemargin">
    <w:name w:val="note(margin)"/>
    <w:aliases w:val="nm"/>
    <w:basedOn w:val="OPCParaBase"/>
    <w:rsid w:val="007611D1"/>
    <w:pPr>
      <w:tabs>
        <w:tab w:val="left" w:pos="709"/>
      </w:tabs>
      <w:spacing w:before="122" w:line="198" w:lineRule="exact"/>
      <w:ind w:left="709" w:hanging="709"/>
    </w:pPr>
    <w:rPr>
      <w:sz w:val="18"/>
    </w:rPr>
  </w:style>
  <w:style w:type="paragraph" w:customStyle="1" w:styleId="noteToPara">
    <w:name w:val="noteToPara"/>
    <w:aliases w:val="ntp"/>
    <w:basedOn w:val="OPCParaBase"/>
    <w:rsid w:val="007611D1"/>
    <w:pPr>
      <w:spacing w:before="122" w:line="198" w:lineRule="exact"/>
      <w:ind w:left="2353" w:hanging="709"/>
    </w:pPr>
    <w:rPr>
      <w:sz w:val="18"/>
    </w:rPr>
  </w:style>
  <w:style w:type="paragraph" w:customStyle="1" w:styleId="noteParlAmend">
    <w:name w:val="note(ParlAmend)"/>
    <w:aliases w:val="npp"/>
    <w:basedOn w:val="OPCParaBase"/>
    <w:next w:val="ParlAmend"/>
    <w:rsid w:val="007611D1"/>
    <w:pPr>
      <w:spacing w:line="240" w:lineRule="auto"/>
      <w:jc w:val="right"/>
    </w:pPr>
    <w:rPr>
      <w:rFonts w:ascii="Arial" w:hAnsi="Arial"/>
      <w:b/>
      <w:i/>
    </w:rPr>
  </w:style>
  <w:style w:type="paragraph" w:customStyle="1" w:styleId="notetext">
    <w:name w:val="note(text)"/>
    <w:aliases w:val="n"/>
    <w:basedOn w:val="OPCParaBase"/>
    <w:rsid w:val="007611D1"/>
    <w:pPr>
      <w:spacing w:before="122" w:line="240" w:lineRule="auto"/>
      <w:ind w:left="1985" w:hanging="851"/>
    </w:pPr>
    <w:rPr>
      <w:sz w:val="18"/>
    </w:rPr>
  </w:style>
  <w:style w:type="paragraph" w:customStyle="1" w:styleId="Page1">
    <w:name w:val="Page1"/>
    <w:basedOn w:val="OPCParaBase"/>
    <w:rsid w:val="007611D1"/>
    <w:pPr>
      <w:spacing w:before="5600" w:line="240" w:lineRule="auto"/>
    </w:pPr>
    <w:rPr>
      <w:b/>
      <w:sz w:val="32"/>
    </w:rPr>
  </w:style>
  <w:style w:type="paragraph" w:customStyle="1" w:styleId="PageBreak">
    <w:name w:val="PageBreak"/>
    <w:aliases w:val="pb"/>
    <w:basedOn w:val="OPCParaBase"/>
    <w:rsid w:val="007611D1"/>
    <w:pPr>
      <w:spacing w:line="240" w:lineRule="auto"/>
    </w:pPr>
    <w:rPr>
      <w:sz w:val="20"/>
    </w:rPr>
  </w:style>
  <w:style w:type="paragraph" w:customStyle="1" w:styleId="paragraphsub">
    <w:name w:val="paragraph(sub)"/>
    <w:aliases w:val="aa"/>
    <w:basedOn w:val="OPCParaBase"/>
    <w:rsid w:val="007611D1"/>
    <w:pPr>
      <w:tabs>
        <w:tab w:val="right" w:pos="1985"/>
      </w:tabs>
      <w:spacing w:before="40" w:line="240" w:lineRule="auto"/>
      <w:ind w:left="2098" w:hanging="2098"/>
    </w:pPr>
  </w:style>
  <w:style w:type="paragraph" w:customStyle="1" w:styleId="paragraphsub-sub">
    <w:name w:val="paragraph(sub-sub)"/>
    <w:aliases w:val="aaa"/>
    <w:basedOn w:val="OPCParaBase"/>
    <w:rsid w:val="007611D1"/>
    <w:pPr>
      <w:tabs>
        <w:tab w:val="right" w:pos="2722"/>
      </w:tabs>
      <w:spacing w:before="40" w:line="240" w:lineRule="auto"/>
      <w:ind w:left="2835" w:hanging="2835"/>
    </w:pPr>
  </w:style>
  <w:style w:type="paragraph" w:customStyle="1" w:styleId="paragraph">
    <w:name w:val="paragraph"/>
    <w:aliases w:val="a"/>
    <w:basedOn w:val="OPCParaBase"/>
    <w:link w:val="paragraphChar"/>
    <w:rsid w:val="007611D1"/>
    <w:pPr>
      <w:tabs>
        <w:tab w:val="right" w:pos="1531"/>
      </w:tabs>
      <w:spacing w:before="40" w:line="240" w:lineRule="auto"/>
      <w:ind w:left="1644" w:hanging="1644"/>
    </w:pPr>
  </w:style>
  <w:style w:type="paragraph" w:customStyle="1" w:styleId="ParlAmend">
    <w:name w:val="ParlAmend"/>
    <w:aliases w:val="pp"/>
    <w:basedOn w:val="OPCParaBase"/>
    <w:rsid w:val="007611D1"/>
    <w:pPr>
      <w:spacing w:before="240" w:line="240" w:lineRule="atLeast"/>
      <w:ind w:hanging="567"/>
    </w:pPr>
    <w:rPr>
      <w:sz w:val="24"/>
    </w:rPr>
  </w:style>
  <w:style w:type="paragraph" w:customStyle="1" w:styleId="Penalty">
    <w:name w:val="Penalty"/>
    <w:basedOn w:val="OPCParaBase"/>
    <w:rsid w:val="007611D1"/>
    <w:pPr>
      <w:tabs>
        <w:tab w:val="left" w:pos="2977"/>
      </w:tabs>
      <w:spacing w:before="180" w:line="240" w:lineRule="auto"/>
      <w:ind w:left="1985" w:hanging="851"/>
    </w:pPr>
  </w:style>
  <w:style w:type="paragraph" w:customStyle="1" w:styleId="Portfolio">
    <w:name w:val="Portfolio"/>
    <w:basedOn w:val="OPCParaBase"/>
    <w:rsid w:val="007611D1"/>
    <w:pPr>
      <w:spacing w:line="240" w:lineRule="auto"/>
    </w:pPr>
    <w:rPr>
      <w:i/>
      <w:sz w:val="20"/>
    </w:rPr>
  </w:style>
  <w:style w:type="paragraph" w:customStyle="1" w:styleId="Preamble">
    <w:name w:val="Preamble"/>
    <w:basedOn w:val="OPCParaBase"/>
    <w:next w:val="Normal"/>
    <w:rsid w:val="007611D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611D1"/>
    <w:pPr>
      <w:spacing w:line="240" w:lineRule="auto"/>
    </w:pPr>
    <w:rPr>
      <w:i/>
      <w:sz w:val="20"/>
    </w:rPr>
  </w:style>
  <w:style w:type="paragraph" w:customStyle="1" w:styleId="Session">
    <w:name w:val="Session"/>
    <w:basedOn w:val="OPCParaBase"/>
    <w:rsid w:val="007611D1"/>
    <w:pPr>
      <w:spacing w:line="240" w:lineRule="auto"/>
    </w:pPr>
    <w:rPr>
      <w:sz w:val="28"/>
    </w:rPr>
  </w:style>
  <w:style w:type="paragraph" w:customStyle="1" w:styleId="Sponsor">
    <w:name w:val="Sponsor"/>
    <w:basedOn w:val="OPCParaBase"/>
    <w:rsid w:val="007611D1"/>
    <w:pPr>
      <w:spacing w:line="240" w:lineRule="auto"/>
    </w:pPr>
    <w:rPr>
      <w:i/>
    </w:rPr>
  </w:style>
  <w:style w:type="paragraph" w:customStyle="1" w:styleId="Subitem">
    <w:name w:val="Subitem"/>
    <w:aliases w:val="iss"/>
    <w:basedOn w:val="OPCParaBase"/>
    <w:rsid w:val="007611D1"/>
    <w:pPr>
      <w:spacing w:before="180" w:line="240" w:lineRule="auto"/>
      <w:ind w:left="709" w:hanging="709"/>
    </w:pPr>
  </w:style>
  <w:style w:type="paragraph" w:customStyle="1" w:styleId="SubitemHead">
    <w:name w:val="SubitemHead"/>
    <w:aliases w:val="issh"/>
    <w:basedOn w:val="OPCParaBase"/>
    <w:rsid w:val="007611D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611D1"/>
    <w:pPr>
      <w:spacing w:before="40" w:line="240" w:lineRule="auto"/>
      <w:ind w:left="1134"/>
    </w:pPr>
  </w:style>
  <w:style w:type="paragraph" w:customStyle="1" w:styleId="SubsectionHead">
    <w:name w:val="SubsectionHead"/>
    <w:aliases w:val="ssh"/>
    <w:basedOn w:val="OPCParaBase"/>
    <w:next w:val="subsection"/>
    <w:rsid w:val="007611D1"/>
    <w:pPr>
      <w:keepNext/>
      <w:keepLines/>
      <w:spacing w:before="240" w:line="240" w:lineRule="auto"/>
      <w:ind w:left="1134"/>
    </w:pPr>
    <w:rPr>
      <w:i/>
    </w:rPr>
  </w:style>
  <w:style w:type="paragraph" w:customStyle="1" w:styleId="Tablea">
    <w:name w:val="Table(a)"/>
    <w:aliases w:val="ta"/>
    <w:basedOn w:val="OPCParaBase"/>
    <w:rsid w:val="007611D1"/>
    <w:pPr>
      <w:spacing w:before="60" w:line="240" w:lineRule="auto"/>
      <w:ind w:left="284" w:hanging="284"/>
    </w:pPr>
    <w:rPr>
      <w:sz w:val="20"/>
    </w:rPr>
  </w:style>
  <w:style w:type="paragraph" w:customStyle="1" w:styleId="TableAA">
    <w:name w:val="Table(AA)"/>
    <w:aliases w:val="taaa"/>
    <w:basedOn w:val="OPCParaBase"/>
    <w:rsid w:val="007611D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611D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611D1"/>
    <w:pPr>
      <w:spacing w:before="60" w:line="240" w:lineRule="atLeast"/>
    </w:pPr>
    <w:rPr>
      <w:sz w:val="20"/>
    </w:rPr>
  </w:style>
  <w:style w:type="paragraph" w:customStyle="1" w:styleId="TLPBoxTextnote">
    <w:name w:val="TLPBoxText(note"/>
    <w:aliases w:val="right)"/>
    <w:basedOn w:val="OPCParaBase"/>
    <w:rsid w:val="007611D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611D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611D1"/>
    <w:pPr>
      <w:spacing w:before="122" w:line="198" w:lineRule="exact"/>
      <w:ind w:left="1985" w:hanging="851"/>
      <w:jc w:val="right"/>
    </w:pPr>
    <w:rPr>
      <w:sz w:val="18"/>
    </w:rPr>
  </w:style>
  <w:style w:type="paragraph" w:customStyle="1" w:styleId="TLPTableBullet">
    <w:name w:val="TLPTableBullet"/>
    <w:aliases w:val="ttb"/>
    <w:basedOn w:val="OPCParaBase"/>
    <w:rsid w:val="007611D1"/>
    <w:pPr>
      <w:spacing w:line="240" w:lineRule="exact"/>
      <w:ind w:left="284" w:hanging="284"/>
    </w:pPr>
    <w:rPr>
      <w:sz w:val="20"/>
    </w:rPr>
  </w:style>
  <w:style w:type="paragraph" w:styleId="TOC1">
    <w:name w:val="toc 1"/>
    <w:basedOn w:val="OPCParaBase"/>
    <w:next w:val="Normal"/>
    <w:uiPriority w:val="39"/>
    <w:semiHidden/>
    <w:unhideWhenUsed/>
    <w:rsid w:val="007611D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611D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611D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611D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611D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611D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611D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611D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7611D1"/>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7611D1"/>
    <w:pPr>
      <w:keepLines/>
      <w:spacing w:before="240" w:after="120" w:line="240" w:lineRule="auto"/>
      <w:ind w:left="794"/>
    </w:pPr>
    <w:rPr>
      <w:b/>
      <w:kern w:val="28"/>
      <w:sz w:val="20"/>
    </w:rPr>
  </w:style>
  <w:style w:type="paragraph" w:customStyle="1" w:styleId="TofSectsHeading">
    <w:name w:val="TofSects(Heading)"/>
    <w:basedOn w:val="OPCParaBase"/>
    <w:rsid w:val="007611D1"/>
    <w:pPr>
      <w:spacing w:before="240" w:after="120" w:line="240" w:lineRule="auto"/>
    </w:pPr>
    <w:rPr>
      <w:b/>
      <w:sz w:val="24"/>
    </w:rPr>
  </w:style>
  <w:style w:type="paragraph" w:customStyle="1" w:styleId="TofSectsSection">
    <w:name w:val="TofSects(Section)"/>
    <w:basedOn w:val="OPCParaBase"/>
    <w:rsid w:val="007611D1"/>
    <w:pPr>
      <w:keepLines/>
      <w:spacing w:before="40" w:line="240" w:lineRule="auto"/>
      <w:ind w:left="1588" w:hanging="794"/>
    </w:pPr>
    <w:rPr>
      <w:kern w:val="28"/>
      <w:sz w:val="18"/>
    </w:rPr>
  </w:style>
  <w:style w:type="paragraph" w:customStyle="1" w:styleId="TofSectsSubdiv">
    <w:name w:val="TofSects(Subdiv)"/>
    <w:basedOn w:val="OPCParaBase"/>
    <w:rsid w:val="007611D1"/>
    <w:pPr>
      <w:keepLines/>
      <w:spacing w:before="80" w:line="240" w:lineRule="auto"/>
      <w:ind w:left="1588" w:hanging="794"/>
    </w:pPr>
    <w:rPr>
      <w:kern w:val="28"/>
    </w:rPr>
  </w:style>
  <w:style w:type="paragraph" w:customStyle="1" w:styleId="WRStyle">
    <w:name w:val="WR Style"/>
    <w:aliases w:val="WR"/>
    <w:basedOn w:val="OPCParaBase"/>
    <w:rsid w:val="007611D1"/>
    <w:pPr>
      <w:spacing w:before="240" w:line="240" w:lineRule="auto"/>
      <w:ind w:left="284" w:hanging="284"/>
    </w:pPr>
    <w:rPr>
      <w:b/>
      <w:i/>
      <w:kern w:val="28"/>
      <w:sz w:val="24"/>
    </w:rPr>
  </w:style>
  <w:style w:type="paragraph" w:customStyle="1" w:styleId="notepara">
    <w:name w:val="note(para)"/>
    <w:aliases w:val="na"/>
    <w:basedOn w:val="OPCParaBase"/>
    <w:rsid w:val="007611D1"/>
    <w:pPr>
      <w:spacing w:before="40" w:line="198" w:lineRule="exact"/>
      <w:ind w:left="2354" w:hanging="369"/>
    </w:pPr>
    <w:rPr>
      <w:sz w:val="18"/>
    </w:rPr>
  </w:style>
  <w:style w:type="paragraph" w:styleId="Footer">
    <w:name w:val="footer"/>
    <w:link w:val="FooterChar"/>
    <w:rsid w:val="007611D1"/>
    <w:pPr>
      <w:tabs>
        <w:tab w:val="center" w:pos="4153"/>
        <w:tab w:val="right" w:pos="8306"/>
      </w:tabs>
    </w:pPr>
    <w:rPr>
      <w:rFonts w:eastAsia="Times New Roman"/>
      <w:sz w:val="22"/>
      <w:szCs w:val="24"/>
    </w:rPr>
  </w:style>
  <w:style w:type="character" w:customStyle="1" w:styleId="FooterChar">
    <w:name w:val="Footer Char"/>
    <w:link w:val="Footer"/>
    <w:rsid w:val="007611D1"/>
    <w:rPr>
      <w:rFonts w:eastAsia="Times New Roman" w:cs="Times New Roman"/>
      <w:sz w:val="22"/>
      <w:szCs w:val="24"/>
      <w:lang w:eastAsia="en-AU"/>
    </w:rPr>
  </w:style>
  <w:style w:type="character" w:styleId="LineNumber">
    <w:name w:val="line number"/>
    <w:uiPriority w:val="99"/>
    <w:semiHidden/>
    <w:unhideWhenUsed/>
    <w:rsid w:val="007611D1"/>
    <w:rPr>
      <w:sz w:val="16"/>
    </w:rPr>
  </w:style>
  <w:style w:type="table" w:customStyle="1" w:styleId="CFlag">
    <w:name w:val="CFlag"/>
    <w:basedOn w:val="TableNormal"/>
    <w:uiPriority w:val="99"/>
    <w:rsid w:val="007611D1"/>
    <w:rPr>
      <w:rFonts w:eastAsia="Times New Roman"/>
    </w:rPr>
    <w:tblPr/>
  </w:style>
  <w:style w:type="paragraph" w:customStyle="1" w:styleId="NotesHeading1">
    <w:name w:val="NotesHeading 1"/>
    <w:basedOn w:val="OPCParaBase"/>
    <w:next w:val="Normal"/>
    <w:rsid w:val="007611D1"/>
    <w:rPr>
      <w:b/>
      <w:sz w:val="28"/>
      <w:szCs w:val="28"/>
    </w:rPr>
  </w:style>
  <w:style w:type="paragraph" w:customStyle="1" w:styleId="NotesHeading2">
    <w:name w:val="NotesHeading 2"/>
    <w:basedOn w:val="OPCParaBase"/>
    <w:next w:val="Normal"/>
    <w:rsid w:val="007611D1"/>
    <w:rPr>
      <w:b/>
      <w:sz w:val="28"/>
      <w:szCs w:val="28"/>
    </w:rPr>
  </w:style>
  <w:style w:type="paragraph" w:customStyle="1" w:styleId="SignCoverPageEnd">
    <w:name w:val="SignCoverPageEnd"/>
    <w:basedOn w:val="OPCParaBase"/>
    <w:next w:val="Normal"/>
    <w:rsid w:val="007611D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611D1"/>
    <w:pPr>
      <w:pBdr>
        <w:top w:val="single" w:sz="4" w:space="1" w:color="auto"/>
      </w:pBdr>
      <w:spacing w:before="360"/>
      <w:ind w:right="397"/>
      <w:jc w:val="both"/>
    </w:pPr>
  </w:style>
  <w:style w:type="paragraph" w:customStyle="1" w:styleId="Paragraphsub-sub-sub">
    <w:name w:val="Paragraph(sub-sub-sub)"/>
    <w:aliases w:val="aaaa"/>
    <w:basedOn w:val="OPCParaBase"/>
    <w:rsid w:val="007611D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7611D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611D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611D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611D1"/>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7611D1"/>
    <w:pPr>
      <w:spacing w:before="120"/>
    </w:pPr>
  </w:style>
  <w:style w:type="paragraph" w:customStyle="1" w:styleId="SubPartCASA">
    <w:name w:val="SubPart(CASA)"/>
    <w:aliases w:val="csp"/>
    <w:basedOn w:val="OPCParaBase"/>
    <w:next w:val="ActHead3"/>
    <w:rsid w:val="007611D1"/>
    <w:pPr>
      <w:keepNext/>
      <w:keepLines/>
      <w:spacing w:before="280"/>
      <w:outlineLvl w:val="1"/>
    </w:pPr>
    <w:rPr>
      <w:b/>
      <w:kern w:val="28"/>
      <w:sz w:val="32"/>
    </w:rPr>
  </w:style>
  <w:style w:type="paragraph" w:customStyle="1" w:styleId="TableTextEndNotes">
    <w:name w:val="TableTextEndNotes"/>
    <w:aliases w:val="Tten"/>
    <w:basedOn w:val="Normal"/>
    <w:rsid w:val="007611D1"/>
    <w:pPr>
      <w:spacing w:before="60" w:line="240" w:lineRule="auto"/>
    </w:pPr>
    <w:rPr>
      <w:rFonts w:cs="Arial"/>
      <w:sz w:val="20"/>
      <w:szCs w:val="22"/>
    </w:rPr>
  </w:style>
  <w:style w:type="paragraph" w:customStyle="1" w:styleId="TableHeading">
    <w:name w:val="TableHeading"/>
    <w:aliases w:val="th"/>
    <w:basedOn w:val="OPCParaBase"/>
    <w:next w:val="Tabletext"/>
    <w:rsid w:val="007611D1"/>
    <w:pPr>
      <w:keepNext/>
      <w:spacing w:before="60" w:line="240" w:lineRule="atLeast"/>
    </w:pPr>
    <w:rPr>
      <w:b/>
      <w:sz w:val="20"/>
    </w:rPr>
  </w:style>
  <w:style w:type="paragraph" w:customStyle="1" w:styleId="NoteToSubpara">
    <w:name w:val="NoteToSubpara"/>
    <w:aliases w:val="nts"/>
    <w:basedOn w:val="OPCParaBase"/>
    <w:rsid w:val="007611D1"/>
    <w:pPr>
      <w:spacing w:before="40" w:line="198" w:lineRule="exact"/>
      <w:ind w:left="2835" w:hanging="709"/>
    </w:pPr>
    <w:rPr>
      <w:sz w:val="18"/>
    </w:rPr>
  </w:style>
  <w:style w:type="paragraph" w:customStyle="1" w:styleId="ENoteTableHeading">
    <w:name w:val="ENoteTableHeading"/>
    <w:aliases w:val="enth"/>
    <w:basedOn w:val="OPCParaBase"/>
    <w:rsid w:val="007611D1"/>
    <w:pPr>
      <w:keepNext/>
      <w:spacing w:before="60" w:line="240" w:lineRule="atLeast"/>
    </w:pPr>
    <w:rPr>
      <w:rFonts w:ascii="Arial" w:hAnsi="Arial"/>
      <w:b/>
      <w:sz w:val="16"/>
    </w:rPr>
  </w:style>
  <w:style w:type="paragraph" w:customStyle="1" w:styleId="ENoteTTi">
    <w:name w:val="ENoteTTi"/>
    <w:aliases w:val="entti"/>
    <w:basedOn w:val="OPCParaBase"/>
    <w:rsid w:val="007611D1"/>
    <w:pPr>
      <w:keepNext/>
      <w:spacing w:before="60" w:line="240" w:lineRule="atLeast"/>
      <w:ind w:left="170"/>
    </w:pPr>
    <w:rPr>
      <w:sz w:val="16"/>
    </w:rPr>
  </w:style>
  <w:style w:type="paragraph" w:customStyle="1" w:styleId="ENotesHeading1">
    <w:name w:val="ENotesHeading 1"/>
    <w:aliases w:val="Enh1"/>
    <w:basedOn w:val="OPCParaBase"/>
    <w:next w:val="Normal"/>
    <w:rsid w:val="007611D1"/>
    <w:pPr>
      <w:spacing w:before="120"/>
      <w:outlineLvl w:val="1"/>
    </w:pPr>
    <w:rPr>
      <w:b/>
      <w:sz w:val="28"/>
      <w:szCs w:val="28"/>
    </w:rPr>
  </w:style>
  <w:style w:type="paragraph" w:customStyle="1" w:styleId="ENotesHeading2">
    <w:name w:val="ENotesHeading 2"/>
    <w:aliases w:val="Enh2"/>
    <w:basedOn w:val="OPCParaBase"/>
    <w:next w:val="Normal"/>
    <w:rsid w:val="007611D1"/>
    <w:pPr>
      <w:spacing w:before="120" w:after="120"/>
      <w:outlineLvl w:val="2"/>
    </w:pPr>
    <w:rPr>
      <w:b/>
      <w:sz w:val="24"/>
      <w:szCs w:val="28"/>
    </w:rPr>
  </w:style>
  <w:style w:type="paragraph" w:customStyle="1" w:styleId="ENoteTTIndentHeading">
    <w:name w:val="ENoteTTIndentHeading"/>
    <w:aliases w:val="enTTHi"/>
    <w:basedOn w:val="OPCParaBase"/>
    <w:rsid w:val="007611D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611D1"/>
    <w:pPr>
      <w:spacing w:before="60" w:line="240" w:lineRule="atLeast"/>
    </w:pPr>
    <w:rPr>
      <w:sz w:val="16"/>
    </w:rPr>
  </w:style>
  <w:style w:type="paragraph" w:customStyle="1" w:styleId="MadeunderText">
    <w:name w:val="MadeunderText"/>
    <w:basedOn w:val="OPCParaBase"/>
    <w:next w:val="Normal"/>
    <w:rsid w:val="007611D1"/>
    <w:pPr>
      <w:spacing w:before="240"/>
    </w:pPr>
    <w:rPr>
      <w:sz w:val="24"/>
      <w:szCs w:val="24"/>
    </w:rPr>
  </w:style>
  <w:style w:type="paragraph" w:customStyle="1" w:styleId="ENotesHeading3">
    <w:name w:val="ENotesHeading 3"/>
    <w:aliases w:val="Enh3"/>
    <w:basedOn w:val="OPCParaBase"/>
    <w:next w:val="Normal"/>
    <w:rsid w:val="007611D1"/>
    <w:pPr>
      <w:keepNext/>
      <w:spacing w:before="120" w:line="240" w:lineRule="auto"/>
      <w:outlineLvl w:val="4"/>
    </w:pPr>
    <w:rPr>
      <w:b/>
      <w:szCs w:val="24"/>
    </w:rPr>
  </w:style>
  <w:style w:type="character" w:customStyle="1" w:styleId="Heading1Char">
    <w:name w:val="Heading 1 Char"/>
    <w:link w:val="Heading1"/>
    <w:uiPriority w:val="9"/>
    <w:rsid w:val="001D7411"/>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1D7411"/>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1D7411"/>
    <w:rPr>
      <w:rFonts w:ascii="Cambria" w:eastAsia="Times New Roman" w:hAnsi="Cambria" w:cs="Times New Roman"/>
      <w:b/>
      <w:bCs/>
      <w:color w:val="4F81BD"/>
      <w:sz w:val="22"/>
    </w:rPr>
  </w:style>
  <w:style w:type="character" w:customStyle="1" w:styleId="Heading4Char">
    <w:name w:val="Heading 4 Char"/>
    <w:link w:val="Heading4"/>
    <w:uiPriority w:val="9"/>
    <w:semiHidden/>
    <w:rsid w:val="001D7411"/>
    <w:rPr>
      <w:rFonts w:ascii="Cambria" w:eastAsia="Times New Roman" w:hAnsi="Cambria" w:cs="Times New Roman"/>
      <w:b/>
      <w:bCs/>
      <w:i/>
      <w:iCs/>
      <w:color w:val="4F81BD"/>
      <w:sz w:val="22"/>
    </w:rPr>
  </w:style>
  <w:style w:type="character" w:customStyle="1" w:styleId="Heading5Char">
    <w:name w:val="Heading 5 Char"/>
    <w:link w:val="Heading5"/>
    <w:uiPriority w:val="9"/>
    <w:semiHidden/>
    <w:rsid w:val="001D7411"/>
    <w:rPr>
      <w:rFonts w:ascii="Cambria" w:eastAsia="Times New Roman" w:hAnsi="Cambria" w:cs="Times New Roman"/>
      <w:color w:val="243F60"/>
      <w:sz w:val="22"/>
    </w:rPr>
  </w:style>
  <w:style w:type="character" w:customStyle="1" w:styleId="Heading6Char">
    <w:name w:val="Heading 6 Char"/>
    <w:link w:val="Heading6"/>
    <w:uiPriority w:val="9"/>
    <w:semiHidden/>
    <w:rsid w:val="001D7411"/>
    <w:rPr>
      <w:rFonts w:ascii="Cambria" w:eastAsia="Times New Roman" w:hAnsi="Cambria" w:cs="Times New Roman"/>
      <w:i/>
      <w:iCs/>
      <w:color w:val="243F60"/>
      <w:sz w:val="22"/>
    </w:rPr>
  </w:style>
  <w:style w:type="character" w:customStyle="1" w:styleId="Heading7Char">
    <w:name w:val="Heading 7 Char"/>
    <w:link w:val="Heading7"/>
    <w:uiPriority w:val="9"/>
    <w:semiHidden/>
    <w:rsid w:val="001D7411"/>
    <w:rPr>
      <w:rFonts w:ascii="Cambria" w:eastAsia="Times New Roman" w:hAnsi="Cambria" w:cs="Times New Roman"/>
      <w:i/>
      <w:iCs/>
      <w:color w:val="404040"/>
      <w:sz w:val="22"/>
    </w:rPr>
  </w:style>
  <w:style w:type="character" w:customStyle="1" w:styleId="Heading8Char">
    <w:name w:val="Heading 8 Char"/>
    <w:link w:val="Heading8"/>
    <w:uiPriority w:val="9"/>
    <w:semiHidden/>
    <w:rsid w:val="001D7411"/>
    <w:rPr>
      <w:rFonts w:ascii="Cambria" w:eastAsia="Times New Roman" w:hAnsi="Cambria" w:cs="Times New Roman"/>
      <w:color w:val="404040"/>
    </w:rPr>
  </w:style>
  <w:style w:type="character" w:customStyle="1" w:styleId="Heading9Char">
    <w:name w:val="Heading 9 Char"/>
    <w:link w:val="Heading9"/>
    <w:uiPriority w:val="9"/>
    <w:semiHidden/>
    <w:rsid w:val="001D7411"/>
    <w:rPr>
      <w:rFonts w:ascii="Cambria" w:eastAsia="Times New Roman" w:hAnsi="Cambria" w:cs="Times New Roman"/>
      <w:i/>
      <w:iCs/>
      <w:color w:val="404040"/>
    </w:rPr>
  </w:style>
  <w:style w:type="character" w:customStyle="1" w:styleId="paragraphChar">
    <w:name w:val="paragraph Char"/>
    <w:aliases w:val="a Char"/>
    <w:link w:val="paragraph"/>
    <w:rsid w:val="00C35152"/>
    <w:rPr>
      <w:rFonts w:eastAsia="Times New Roman" w:cs="Times New Roman"/>
      <w:sz w:val="22"/>
      <w:lang w:eastAsia="en-AU"/>
    </w:rPr>
  </w:style>
  <w:style w:type="character" w:customStyle="1" w:styleId="CharSubPartTextCASA">
    <w:name w:val="CharSubPartText(CASA)"/>
    <w:basedOn w:val="OPCCharBase"/>
    <w:uiPriority w:val="1"/>
    <w:rsid w:val="007611D1"/>
  </w:style>
  <w:style w:type="character" w:customStyle="1" w:styleId="CharSubPartNoCASA">
    <w:name w:val="CharSubPartNo(CASA)"/>
    <w:basedOn w:val="OPCCharBase"/>
    <w:uiPriority w:val="1"/>
    <w:rsid w:val="007611D1"/>
  </w:style>
  <w:style w:type="paragraph" w:customStyle="1" w:styleId="ENoteTTIndentHeadingSub">
    <w:name w:val="ENoteTTIndentHeadingSub"/>
    <w:aliases w:val="enTTHis"/>
    <w:basedOn w:val="OPCParaBase"/>
    <w:rsid w:val="007611D1"/>
    <w:pPr>
      <w:keepNext/>
      <w:spacing w:before="60" w:line="240" w:lineRule="atLeast"/>
      <w:ind w:left="340"/>
    </w:pPr>
    <w:rPr>
      <w:b/>
      <w:sz w:val="16"/>
    </w:rPr>
  </w:style>
  <w:style w:type="paragraph" w:customStyle="1" w:styleId="ENoteTTiSub">
    <w:name w:val="ENoteTTiSub"/>
    <w:aliases w:val="enttis"/>
    <w:basedOn w:val="OPCParaBase"/>
    <w:rsid w:val="007611D1"/>
    <w:pPr>
      <w:keepNext/>
      <w:spacing w:before="60" w:line="240" w:lineRule="atLeast"/>
      <w:ind w:left="340"/>
    </w:pPr>
    <w:rPr>
      <w:sz w:val="16"/>
    </w:rPr>
  </w:style>
  <w:style w:type="paragraph" w:customStyle="1" w:styleId="SubDivisionMigration">
    <w:name w:val="SubDivisionMigration"/>
    <w:aliases w:val="sdm"/>
    <w:basedOn w:val="OPCParaBase"/>
    <w:rsid w:val="007611D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611D1"/>
    <w:pPr>
      <w:keepNext/>
      <w:keepLines/>
      <w:spacing w:before="240" w:line="240" w:lineRule="auto"/>
      <w:ind w:left="1134" w:hanging="1134"/>
    </w:pPr>
    <w:rPr>
      <w:b/>
      <w:sz w:val="28"/>
    </w:rPr>
  </w:style>
  <w:style w:type="character" w:customStyle="1" w:styleId="subsectionChar">
    <w:name w:val="subsection Char"/>
    <w:aliases w:val="ss Char"/>
    <w:link w:val="subsection"/>
    <w:rsid w:val="00804401"/>
    <w:rPr>
      <w:rFonts w:eastAsia="Times New Roman" w:cs="Times New Roman"/>
      <w:sz w:val="22"/>
      <w:lang w:eastAsia="en-AU"/>
    </w:rPr>
  </w:style>
  <w:style w:type="character" w:customStyle="1" w:styleId="ActHead3Char">
    <w:name w:val="ActHead 3 Char"/>
    <w:aliases w:val="d Char"/>
    <w:link w:val="ActHead3"/>
    <w:rsid w:val="00804401"/>
    <w:rPr>
      <w:rFonts w:eastAsia="Times New Roman" w:cs="Times New Roman"/>
      <w:b/>
      <w:kern w:val="28"/>
      <w:sz w:val="28"/>
      <w:lang w:eastAsia="en-AU"/>
    </w:rPr>
  </w:style>
  <w:style w:type="paragraph" w:styleId="BalloonText">
    <w:name w:val="Balloon Text"/>
    <w:basedOn w:val="Normal"/>
    <w:link w:val="BalloonTextChar"/>
    <w:uiPriority w:val="99"/>
    <w:semiHidden/>
    <w:unhideWhenUsed/>
    <w:rsid w:val="00330EA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30EA7"/>
    <w:rPr>
      <w:rFonts w:ascii="Tahoma" w:hAnsi="Tahoma" w:cs="Tahoma"/>
      <w:sz w:val="16"/>
      <w:szCs w:val="16"/>
    </w:rPr>
  </w:style>
  <w:style w:type="table" w:styleId="TableGrid">
    <w:name w:val="Table Grid"/>
    <w:basedOn w:val="TableNormal"/>
    <w:uiPriority w:val="59"/>
    <w:rsid w:val="007611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7611D1"/>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rsid w:val="007611D1"/>
    <w:rPr>
      <w:sz w:val="22"/>
    </w:rPr>
  </w:style>
  <w:style w:type="paragraph" w:customStyle="1" w:styleId="SOTextNote">
    <w:name w:val="SO TextNote"/>
    <w:aliases w:val="sont"/>
    <w:basedOn w:val="SOText"/>
    <w:qFormat/>
    <w:rsid w:val="007611D1"/>
    <w:pPr>
      <w:spacing w:before="122" w:line="198" w:lineRule="exact"/>
      <w:ind w:left="1843" w:hanging="709"/>
    </w:pPr>
    <w:rPr>
      <w:sz w:val="18"/>
    </w:rPr>
  </w:style>
  <w:style w:type="paragraph" w:customStyle="1" w:styleId="SOPara">
    <w:name w:val="SO Para"/>
    <w:aliases w:val="soa"/>
    <w:basedOn w:val="SOText"/>
    <w:link w:val="SOParaChar"/>
    <w:qFormat/>
    <w:rsid w:val="007611D1"/>
    <w:pPr>
      <w:tabs>
        <w:tab w:val="right" w:pos="1786"/>
      </w:tabs>
      <w:spacing w:before="40"/>
      <w:ind w:left="2070" w:hanging="936"/>
    </w:pPr>
  </w:style>
  <w:style w:type="character" w:customStyle="1" w:styleId="SOParaChar">
    <w:name w:val="SO Para Char"/>
    <w:aliases w:val="soa Char"/>
    <w:link w:val="SOPara"/>
    <w:rsid w:val="007611D1"/>
    <w:rPr>
      <w:sz w:val="22"/>
    </w:rPr>
  </w:style>
  <w:style w:type="paragraph" w:customStyle="1" w:styleId="FileName">
    <w:name w:val="FileName"/>
    <w:basedOn w:val="Normal"/>
    <w:rsid w:val="007611D1"/>
  </w:style>
  <w:style w:type="paragraph" w:customStyle="1" w:styleId="SOHeadBold">
    <w:name w:val="SO HeadBold"/>
    <w:aliases w:val="sohb"/>
    <w:basedOn w:val="SOText"/>
    <w:next w:val="SOText"/>
    <w:link w:val="SOHeadBoldChar"/>
    <w:qFormat/>
    <w:rsid w:val="007611D1"/>
    <w:rPr>
      <w:b/>
    </w:rPr>
  </w:style>
  <w:style w:type="character" w:customStyle="1" w:styleId="SOHeadBoldChar">
    <w:name w:val="SO HeadBold Char"/>
    <w:aliases w:val="sohb Char"/>
    <w:link w:val="SOHeadBold"/>
    <w:rsid w:val="007611D1"/>
    <w:rPr>
      <w:b/>
      <w:sz w:val="22"/>
    </w:rPr>
  </w:style>
  <w:style w:type="paragraph" w:customStyle="1" w:styleId="SOHeadItalic">
    <w:name w:val="SO HeadItalic"/>
    <w:aliases w:val="sohi"/>
    <w:basedOn w:val="SOText"/>
    <w:next w:val="SOText"/>
    <w:link w:val="SOHeadItalicChar"/>
    <w:qFormat/>
    <w:rsid w:val="007611D1"/>
    <w:rPr>
      <w:i/>
    </w:rPr>
  </w:style>
  <w:style w:type="character" w:customStyle="1" w:styleId="SOHeadItalicChar">
    <w:name w:val="SO HeadItalic Char"/>
    <w:aliases w:val="sohi Char"/>
    <w:link w:val="SOHeadItalic"/>
    <w:rsid w:val="007611D1"/>
    <w:rPr>
      <w:i/>
      <w:sz w:val="22"/>
    </w:rPr>
  </w:style>
  <w:style w:type="paragraph" w:customStyle="1" w:styleId="SOBullet">
    <w:name w:val="SO Bullet"/>
    <w:aliases w:val="sotb"/>
    <w:basedOn w:val="SOText"/>
    <w:link w:val="SOBulletChar"/>
    <w:qFormat/>
    <w:rsid w:val="007611D1"/>
    <w:pPr>
      <w:ind w:left="1559" w:hanging="425"/>
    </w:pPr>
  </w:style>
  <w:style w:type="character" w:customStyle="1" w:styleId="SOBulletChar">
    <w:name w:val="SO Bullet Char"/>
    <w:aliases w:val="sotb Char"/>
    <w:link w:val="SOBullet"/>
    <w:rsid w:val="007611D1"/>
    <w:rPr>
      <w:sz w:val="22"/>
    </w:rPr>
  </w:style>
  <w:style w:type="paragraph" w:customStyle="1" w:styleId="SOBulletNote">
    <w:name w:val="SO BulletNote"/>
    <w:aliases w:val="sonb"/>
    <w:basedOn w:val="SOTextNote"/>
    <w:link w:val="SOBulletNoteChar"/>
    <w:qFormat/>
    <w:rsid w:val="007611D1"/>
    <w:pPr>
      <w:tabs>
        <w:tab w:val="left" w:pos="1560"/>
      </w:tabs>
      <w:ind w:left="2268" w:hanging="1134"/>
    </w:pPr>
  </w:style>
  <w:style w:type="character" w:customStyle="1" w:styleId="SOBulletNoteChar">
    <w:name w:val="SO BulletNote Char"/>
    <w:aliases w:val="sonb Char"/>
    <w:link w:val="SOBulletNote"/>
    <w:rsid w:val="007611D1"/>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bill_amd.dotx</Template>
  <TotalTime>0</TotalTime>
  <Pages>8</Pages>
  <Words>11668</Words>
  <Characters>66508</Characters>
  <Application>Microsoft Office Word</Application>
  <DocSecurity>2</DocSecurity>
  <PresentationFormat/>
  <Lines>554</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2015-06-24T01:18:00Z</dcterms:created>
  <dcterms:modified xsi:type="dcterms:W3CDTF">2015-06-24T01:18:00Z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Telecommunications Legislation Amendment (International Mobile Roaming) Bill 2014</vt:lpwstr>
  </property>
  <property fmtid="{D5CDD505-2E9C-101B-9397-08002B2CF9AE}" pid="3" name="Classification">
    <vt:lpwstr>EXPOSURE DRAFT</vt:lpwstr>
  </property>
  <property fmtid="{D5CDD505-2E9C-101B-9397-08002B2CF9AE}" pid="4" name="ID">
    <vt:lpwstr>OPC4928</vt:lpwstr>
  </property>
  <property fmtid="{D5CDD505-2E9C-101B-9397-08002B2CF9AE}" pid="5" name="DoNotAsk">
    <vt:lpwstr>0</vt:lpwstr>
  </property>
  <property fmtid="{D5CDD505-2E9C-101B-9397-08002B2CF9AE}" pid="6" name="ChangedTitle">
    <vt:lpwstr/>
  </property>
  <property fmtid="{D5CDD505-2E9C-101B-9397-08002B2CF9AE}" pid="7" name="Actno">
    <vt:lpwstr>No.      , 2014</vt:lpwstr>
  </property>
  <property fmtid="{D5CDD505-2E9C-101B-9397-08002B2CF9AE}" pid="8" name="Class">
    <vt:lpwstr/>
  </property>
  <property fmtid="{D5CDD505-2E9C-101B-9397-08002B2CF9AE}" pid="9" name="Type">
    <vt:lpwstr>BILL</vt:lpwstr>
  </property>
  <property fmtid="{D5CDD505-2E9C-101B-9397-08002B2CF9AE}" pid="10" name="DocType">
    <vt:lpwstr>AMD</vt:lpwstr>
  </property>
  <property fmtid="{D5CDD505-2E9C-101B-9397-08002B2CF9AE}" pid="11" name="DLM">
    <vt:lpwstr/>
  </property>
  <property fmtid="{D5CDD505-2E9C-101B-9397-08002B2CF9AE}" pid="12" name="TrimID">
    <vt:lpwstr>PC:D13/15809</vt:lpwstr>
  </property>
</Properties>
</file>