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6E8AF" w14:textId="246A1E4C" w:rsidR="00AB6AED" w:rsidRPr="003930A3" w:rsidRDefault="00AB6AED" w:rsidP="00B71774">
      <w:pPr>
        <w:pStyle w:val="ContentsHeading"/>
      </w:pPr>
      <w:bookmarkStart w:id="0" w:name="_Toc472592731"/>
      <w:bookmarkStart w:id="1" w:name="_Toc473013397"/>
      <w:r>
        <w:t>Parliament House</w:t>
      </w:r>
      <w:bookmarkEnd w:id="0"/>
      <w:bookmarkEnd w:id="1"/>
    </w:p>
    <w:p w14:paraId="232964C8" w14:textId="77777777" w:rsidR="00AB6AED" w:rsidRDefault="00AB6AED" w:rsidP="00C03D69">
      <w:pPr>
        <w:pStyle w:val="DepartmentSubtitle"/>
        <w:spacing w:before="2080"/>
        <w:sectPr w:rsidR="00AB6AED" w:rsidSect="00C03D69">
          <w:footerReference w:type="even" r:id="rId12"/>
          <w:footerReference w:type="default" r:id="rId13"/>
          <w:type w:val="oddPage"/>
          <w:pgSz w:w="11907" w:h="16840" w:code="9"/>
          <w:pgMar w:top="2466" w:right="2098" w:bottom="2466" w:left="1701" w:header="1899" w:footer="1899" w:gutter="0"/>
          <w:cols w:space="708"/>
          <w:titlePg/>
          <w:docGrid w:linePitch="360"/>
        </w:sectPr>
      </w:pPr>
      <w:r>
        <w:t>Entity Additional Estimates Statements</w:t>
      </w:r>
    </w:p>
    <w:p w14:paraId="060C1305" w14:textId="2E771D04" w:rsidR="00AB6AED" w:rsidRDefault="00AB6AED" w:rsidP="00B74746">
      <w:pPr>
        <w:pStyle w:val="TOCchapterheading"/>
      </w:pPr>
      <w:bookmarkStart w:id="2" w:name="_Toc472592732"/>
      <w:bookmarkStart w:id="3" w:name="_Toc473013398"/>
      <w:bookmarkStart w:id="4" w:name="_Toc473038267"/>
      <w:r>
        <w:lastRenderedPageBreak/>
        <w:t>Old Parliament House</w:t>
      </w:r>
      <w:bookmarkEnd w:id="2"/>
      <w:bookmarkEnd w:id="3"/>
      <w:bookmarkEnd w:id="4"/>
    </w:p>
    <w:p w14:paraId="18424970" w14:textId="77777777" w:rsidR="00AB6AED" w:rsidRPr="007F717B" w:rsidRDefault="00AB6AED">
      <w:pPr>
        <w:pStyle w:val="TOC1"/>
        <w:tabs>
          <w:tab w:val="right" w:leader="dot" w:pos="7701"/>
        </w:tabs>
        <w:rPr>
          <w:rFonts w:ascii="Arial" w:hAnsi="Arial" w:cs="Arial"/>
          <w:b w:val="0"/>
          <w:bCs w:val="0"/>
          <w:caps w:val="0"/>
          <w:noProof/>
          <w:sz w:val="22"/>
          <w:szCs w:val="22"/>
        </w:rPr>
      </w:pPr>
      <w:r w:rsidRPr="000F1FF3">
        <w:rPr>
          <w:rFonts w:ascii="Arial" w:hAnsi="Arial" w:cs="Arial"/>
          <w:smallCaps/>
        </w:rPr>
        <w:fldChar w:fldCharType="begin"/>
      </w:r>
      <w:r w:rsidRPr="000F1FF3">
        <w:rPr>
          <w:rFonts w:ascii="Arial" w:hAnsi="Arial" w:cs="Arial"/>
          <w:smallCaps/>
        </w:rPr>
        <w:instrText xml:space="preserve"> TOC \o "1-3" \h \z \u </w:instrText>
      </w:r>
      <w:r w:rsidRPr="000F1FF3">
        <w:rPr>
          <w:rFonts w:ascii="Arial" w:hAnsi="Arial" w:cs="Arial"/>
          <w:smallCaps/>
        </w:rPr>
        <w:fldChar w:fldCharType="separate"/>
      </w:r>
    </w:p>
    <w:p w14:paraId="4207FE04" w14:textId="77777777" w:rsidR="00AB6AED" w:rsidRPr="007F717B" w:rsidRDefault="00A0512B" w:rsidP="00C03D69">
      <w:pPr>
        <w:pStyle w:val="TOC2"/>
        <w:tabs>
          <w:tab w:val="right" w:leader="dot" w:pos="7701"/>
        </w:tabs>
        <w:ind w:left="0"/>
        <w:rPr>
          <w:rFonts w:ascii="Arial" w:hAnsi="Arial" w:cs="Arial"/>
          <w:b/>
          <w:smallCaps w:val="0"/>
          <w:noProof/>
          <w:sz w:val="22"/>
          <w:szCs w:val="22"/>
        </w:rPr>
      </w:pPr>
      <w:hyperlink w:anchor="_Toc473013400" w:history="1">
        <w:r w:rsidR="00AB6AED" w:rsidRPr="007F717B">
          <w:rPr>
            <w:rStyle w:val="Hyperlink"/>
            <w:rFonts w:ascii="Arial" w:hAnsi="Arial" w:cs="Arial"/>
            <w:b/>
            <w:noProof/>
            <w:color w:val="auto"/>
          </w:rPr>
          <w:t>Section 1: Entity overview and resources</w:t>
        </w:r>
        <w:r w:rsidR="00AB6AED" w:rsidRPr="007F717B">
          <w:rPr>
            <w:rFonts w:ascii="Arial" w:hAnsi="Arial" w:cs="Arial"/>
            <w:b/>
            <w:noProof/>
            <w:webHidden/>
          </w:rPr>
          <w:tab/>
        </w:r>
        <w:r w:rsidR="00AB6AED" w:rsidRPr="007F717B">
          <w:rPr>
            <w:rFonts w:ascii="Arial" w:hAnsi="Arial" w:cs="Arial"/>
            <w:b/>
            <w:noProof/>
            <w:webHidden/>
          </w:rPr>
          <w:fldChar w:fldCharType="begin"/>
        </w:r>
        <w:r w:rsidR="00AB6AED" w:rsidRPr="007F717B">
          <w:rPr>
            <w:rFonts w:ascii="Arial" w:hAnsi="Arial" w:cs="Arial"/>
            <w:b/>
            <w:noProof/>
            <w:webHidden/>
          </w:rPr>
          <w:instrText xml:space="preserve"> PAGEREF _Toc473013400 \h </w:instrText>
        </w:r>
        <w:r w:rsidR="00AB6AED" w:rsidRPr="007F717B">
          <w:rPr>
            <w:rFonts w:ascii="Arial" w:hAnsi="Arial" w:cs="Arial"/>
            <w:b/>
            <w:noProof/>
            <w:webHidden/>
          </w:rPr>
        </w:r>
        <w:r w:rsidR="00AB6AED" w:rsidRPr="007F717B">
          <w:rPr>
            <w:rFonts w:ascii="Arial" w:hAnsi="Arial" w:cs="Arial"/>
            <w:b/>
            <w:noProof/>
            <w:webHidden/>
          </w:rPr>
          <w:fldChar w:fldCharType="separate"/>
        </w:r>
        <w:r w:rsidR="003B666E">
          <w:rPr>
            <w:rFonts w:ascii="Arial" w:hAnsi="Arial" w:cs="Arial"/>
            <w:b/>
            <w:noProof/>
            <w:webHidden/>
          </w:rPr>
          <w:t>205</w:t>
        </w:r>
        <w:r w:rsidR="00AB6AED" w:rsidRPr="007F717B">
          <w:rPr>
            <w:rFonts w:ascii="Arial" w:hAnsi="Arial" w:cs="Arial"/>
            <w:b/>
            <w:noProof/>
            <w:webHidden/>
          </w:rPr>
          <w:fldChar w:fldCharType="end"/>
        </w:r>
      </w:hyperlink>
    </w:p>
    <w:p w14:paraId="47A8BF5C" w14:textId="77777777" w:rsidR="00AB6AED" w:rsidRPr="007F717B" w:rsidRDefault="00A0512B" w:rsidP="00B861ED">
      <w:pPr>
        <w:pStyle w:val="TOC3"/>
        <w:rPr>
          <w:sz w:val="22"/>
          <w:szCs w:val="22"/>
        </w:rPr>
      </w:pPr>
      <w:hyperlink w:anchor="_Toc473013401" w:history="1">
        <w:r w:rsidR="00AB6AED" w:rsidRPr="007F717B">
          <w:rPr>
            <w:rStyle w:val="Hyperlink"/>
            <w:color w:val="auto"/>
          </w:rPr>
          <w:t>1.1</w:t>
        </w:r>
        <w:r w:rsidR="00AB6AED" w:rsidRPr="007F717B">
          <w:rPr>
            <w:sz w:val="22"/>
            <w:szCs w:val="22"/>
          </w:rPr>
          <w:tab/>
        </w:r>
        <w:r w:rsidR="00AB6AED" w:rsidRPr="007F717B">
          <w:rPr>
            <w:rStyle w:val="Hyperlink"/>
            <w:color w:val="auto"/>
          </w:rPr>
          <w:t>Strategic direction statement</w:t>
        </w:r>
        <w:r w:rsidR="00AB6AED" w:rsidRPr="007F717B">
          <w:rPr>
            <w:webHidden/>
          </w:rPr>
          <w:tab/>
        </w:r>
        <w:r w:rsidR="00AB6AED" w:rsidRPr="007F717B">
          <w:rPr>
            <w:webHidden/>
          </w:rPr>
          <w:fldChar w:fldCharType="begin"/>
        </w:r>
        <w:r w:rsidR="00AB6AED" w:rsidRPr="007F717B">
          <w:rPr>
            <w:webHidden/>
          </w:rPr>
          <w:instrText xml:space="preserve"> PAGEREF _Toc473013401 \h </w:instrText>
        </w:r>
        <w:r w:rsidR="00AB6AED" w:rsidRPr="007F717B">
          <w:rPr>
            <w:webHidden/>
          </w:rPr>
        </w:r>
        <w:r w:rsidR="00AB6AED" w:rsidRPr="007F717B">
          <w:rPr>
            <w:webHidden/>
          </w:rPr>
          <w:fldChar w:fldCharType="separate"/>
        </w:r>
        <w:r w:rsidR="003B666E">
          <w:rPr>
            <w:webHidden/>
          </w:rPr>
          <w:t>205</w:t>
        </w:r>
        <w:r w:rsidR="00AB6AED" w:rsidRPr="007F717B">
          <w:rPr>
            <w:webHidden/>
          </w:rPr>
          <w:fldChar w:fldCharType="end"/>
        </w:r>
      </w:hyperlink>
    </w:p>
    <w:p w14:paraId="2FC21972" w14:textId="77777777" w:rsidR="00AB6AED" w:rsidRPr="007F717B" w:rsidRDefault="00A0512B" w:rsidP="00B861ED">
      <w:pPr>
        <w:pStyle w:val="TOC3"/>
        <w:rPr>
          <w:sz w:val="22"/>
          <w:szCs w:val="22"/>
        </w:rPr>
      </w:pPr>
      <w:hyperlink w:anchor="_Toc473013402" w:history="1">
        <w:r w:rsidR="00AB6AED" w:rsidRPr="007F717B">
          <w:rPr>
            <w:rStyle w:val="Hyperlink"/>
            <w:color w:val="auto"/>
          </w:rPr>
          <w:t>1.2</w:t>
        </w:r>
        <w:r w:rsidR="00AB6AED" w:rsidRPr="007F717B">
          <w:rPr>
            <w:sz w:val="22"/>
            <w:szCs w:val="22"/>
          </w:rPr>
          <w:tab/>
        </w:r>
        <w:r w:rsidR="00AB6AED" w:rsidRPr="007F717B">
          <w:rPr>
            <w:rStyle w:val="Hyperlink"/>
            <w:color w:val="auto"/>
          </w:rPr>
          <w:t>Entity resource statement</w:t>
        </w:r>
        <w:r w:rsidR="00AB6AED" w:rsidRPr="007F717B">
          <w:rPr>
            <w:webHidden/>
          </w:rPr>
          <w:tab/>
        </w:r>
        <w:r w:rsidR="00AB6AED" w:rsidRPr="007F717B">
          <w:rPr>
            <w:webHidden/>
          </w:rPr>
          <w:fldChar w:fldCharType="begin"/>
        </w:r>
        <w:r w:rsidR="00AB6AED" w:rsidRPr="007F717B">
          <w:rPr>
            <w:webHidden/>
          </w:rPr>
          <w:instrText xml:space="preserve"> PAGEREF _Toc473013402 \h </w:instrText>
        </w:r>
        <w:r w:rsidR="00AB6AED" w:rsidRPr="007F717B">
          <w:rPr>
            <w:webHidden/>
          </w:rPr>
        </w:r>
        <w:r w:rsidR="00AB6AED" w:rsidRPr="007F717B">
          <w:rPr>
            <w:webHidden/>
          </w:rPr>
          <w:fldChar w:fldCharType="separate"/>
        </w:r>
        <w:r w:rsidR="003B666E">
          <w:rPr>
            <w:webHidden/>
          </w:rPr>
          <w:t>205</w:t>
        </w:r>
        <w:r w:rsidR="00AB6AED" w:rsidRPr="007F717B">
          <w:rPr>
            <w:webHidden/>
          </w:rPr>
          <w:fldChar w:fldCharType="end"/>
        </w:r>
      </w:hyperlink>
    </w:p>
    <w:p w14:paraId="4456E8E8" w14:textId="77777777" w:rsidR="00AB6AED" w:rsidRPr="007F717B" w:rsidRDefault="00A0512B" w:rsidP="00B861ED">
      <w:pPr>
        <w:pStyle w:val="TOC3"/>
        <w:rPr>
          <w:sz w:val="22"/>
          <w:szCs w:val="22"/>
        </w:rPr>
      </w:pPr>
      <w:hyperlink w:anchor="_Toc473013403" w:history="1">
        <w:r w:rsidR="00AB6AED" w:rsidRPr="007F717B">
          <w:rPr>
            <w:rStyle w:val="Hyperlink"/>
            <w:color w:val="auto"/>
          </w:rPr>
          <w:t>1.3</w:t>
        </w:r>
        <w:r w:rsidR="00AB6AED" w:rsidRPr="007F717B">
          <w:rPr>
            <w:sz w:val="22"/>
            <w:szCs w:val="22"/>
          </w:rPr>
          <w:tab/>
        </w:r>
        <w:r w:rsidR="00AB6AED" w:rsidRPr="007F717B">
          <w:rPr>
            <w:rStyle w:val="Hyperlink"/>
            <w:color w:val="auto"/>
          </w:rPr>
          <w:t>Entity measures</w:t>
        </w:r>
        <w:r w:rsidR="00AB6AED" w:rsidRPr="007F717B">
          <w:rPr>
            <w:webHidden/>
          </w:rPr>
          <w:tab/>
        </w:r>
        <w:r w:rsidR="00AB6AED" w:rsidRPr="007F717B">
          <w:rPr>
            <w:webHidden/>
          </w:rPr>
          <w:fldChar w:fldCharType="begin"/>
        </w:r>
        <w:r w:rsidR="00AB6AED" w:rsidRPr="007F717B">
          <w:rPr>
            <w:webHidden/>
          </w:rPr>
          <w:instrText xml:space="preserve"> PAGEREF _Toc473013403 \h </w:instrText>
        </w:r>
        <w:r w:rsidR="00AB6AED" w:rsidRPr="007F717B">
          <w:rPr>
            <w:webHidden/>
          </w:rPr>
        </w:r>
        <w:r w:rsidR="00AB6AED" w:rsidRPr="007F717B">
          <w:rPr>
            <w:webHidden/>
          </w:rPr>
          <w:fldChar w:fldCharType="separate"/>
        </w:r>
        <w:r w:rsidR="003B666E">
          <w:rPr>
            <w:webHidden/>
          </w:rPr>
          <w:t>207</w:t>
        </w:r>
        <w:r w:rsidR="00AB6AED" w:rsidRPr="007F717B">
          <w:rPr>
            <w:webHidden/>
          </w:rPr>
          <w:fldChar w:fldCharType="end"/>
        </w:r>
      </w:hyperlink>
    </w:p>
    <w:p w14:paraId="5531D27D" w14:textId="77777777" w:rsidR="00AB6AED" w:rsidRPr="007F717B" w:rsidRDefault="00A0512B" w:rsidP="00B861ED">
      <w:pPr>
        <w:pStyle w:val="TOC3"/>
        <w:rPr>
          <w:sz w:val="22"/>
          <w:szCs w:val="22"/>
        </w:rPr>
      </w:pPr>
      <w:hyperlink w:anchor="_Toc473013404" w:history="1">
        <w:r w:rsidR="00AB6AED" w:rsidRPr="007F717B">
          <w:rPr>
            <w:rStyle w:val="Hyperlink"/>
            <w:color w:val="auto"/>
          </w:rPr>
          <w:t>1.4</w:t>
        </w:r>
        <w:r w:rsidR="00AB6AED" w:rsidRPr="007F717B">
          <w:rPr>
            <w:sz w:val="22"/>
            <w:szCs w:val="22"/>
          </w:rPr>
          <w:tab/>
        </w:r>
        <w:r w:rsidR="00AB6AED" w:rsidRPr="007F717B">
          <w:rPr>
            <w:rStyle w:val="Hyperlink"/>
            <w:color w:val="auto"/>
          </w:rPr>
          <w:t>Additional estimates and variations</w:t>
        </w:r>
        <w:r w:rsidR="00AB6AED" w:rsidRPr="007F717B">
          <w:rPr>
            <w:webHidden/>
          </w:rPr>
          <w:tab/>
        </w:r>
        <w:r w:rsidR="00AB6AED" w:rsidRPr="007F717B">
          <w:rPr>
            <w:webHidden/>
          </w:rPr>
          <w:fldChar w:fldCharType="begin"/>
        </w:r>
        <w:r w:rsidR="00AB6AED" w:rsidRPr="007F717B">
          <w:rPr>
            <w:webHidden/>
          </w:rPr>
          <w:instrText xml:space="preserve"> PAGEREF _Toc473013404 \h </w:instrText>
        </w:r>
        <w:r w:rsidR="00AB6AED" w:rsidRPr="007F717B">
          <w:rPr>
            <w:webHidden/>
          </w:rPr>
        </w:r>
        <w:r w:rsidR="00AB6AED" w:rsidRPr="007F717B">
          <w:rPr>
            <w:webHidden/>
          </w:rPr>
          <w:fldChar w:fldCharType="separate"/>
        </w:r>
        <w:r w:rsidR="003B666E">
          <w:rPr>
            <w:webHidden/>
          </w:rPr>
          <w:t>207</w:t>
        </w:r>
        <w:r w:rsidR="00AB6AED" w:rsidRPr="007F717B">
          <w:rPr>
            <w:webHidden/>
          </w:rPr>
          <w:fldChar w:fldCharType="end"/>
        </w:r>
      </w:hyperlink>
    </w:p>
    <w:p w14:paraId="7364E6D0" w14:textId="77777777" w:rsidR="00AB6AED" w:rsidRPr="007F717B" w:rsidRDefault="00A0512B" w:rsidP="00B861ED">
      <w:pPr>
        <w:pStyle w:val="TOC3"/>
        <w:rPr>
          <w:sz w:val="22"/>
          <w:szCs w:val="22"/>
        </w:rPr>
      </w:pPr>
      <w:hyperlink w:anchor="_Toc473013405" w:history="1">
        <w:r w:rsidR="00AB6AED" w:rsidRPr="007F717B">
          <w:rPr>
            <w:rStyle w:val="Hyperlink"/>
            <w:color w:val="auto"/>
          </w:rPr>
          <w:t>1.5</w:t>
        </w:r>
        <w:r w:rsidR="00AB6AED" w:rsidRPr="007F717B">
          <w:rPr>
            <w:sz w:val="22"/>
            <w:szCs w:val="22"/>
          </w:rPr>
          <w:tab/>
        </w:r>
        <w:r w:rsidR="00AB6AED" w:rsidRPr="007F717B">
          <w:rPr>
            <w:rStyle w:val="Hyperlink"/>
            <w:color w:val="auto"/>
          </w:rPr>
          <w:t>Breakdown of additional estimates by Appropriation Bill</w:t>
        </w:r>
        <w:r w:rsidR="00AB6AED" w:rsidRPr="007F717B">
          <w:rPr>
            <w:webHidden/>
          </w:rPr>
          <w:tab/>
        </w:r>
        <w:r w:rsidR="00AB6AED" w:rsidRPr="007F717B">
          <w:rPr>
            <w:webHidden/>
          </w:rPr>
          <w:fldChar w:fldCharType="begin"/>
        </w:r>
        <w:r w:rsidR="00AB6AED" w:rsidRPr="007F717B">
          <w:rPr>
            <w:webHidden/>
          </w:rPr>
          <w:instrText xml:space="preserve"> PAGEREF _Toc473013405 \h </w:instrText>
        </w:r>
        <w:r w:rsidR="00AB6AED" w:rsidRPr="007F717B">
          <w:rPr>
            <w:webHidden/>
          </w:rPr>
        </w:r>
        <w:r w:rsidR="00AB6AED" w:rsidRPr="007F717B">
          <w:rPr>
            <w:webHidden/>
          </w:rPr>
          <w:fldChar w:fldCharType="separate"/>
        </w:r>
        <w:r w:rsidR="003B666E">
          <w:rPr>
            <w:webHidden/>
          </w:rPr>
          <w:t>208</w:t>
        </w:r>
        <w:r w:rsidR="00AB6AED" w:rsidRPr="007F717B">
          <w:rPr>
            <w:webHidden/>
          </w:rPr>
          <w:fldChar w:fldCharType="end"/>
        </w:r>
      </w:hyperlink>
    </w:p>
    <w:p w14:paraId="00F7BEDD" w14:textId="77777777" w:rsidR="00AB6AED" w:rsidRPr="007F717B" w:rsidRDefault="00A0512B" w:rsidP="00C03D69">
      <w:pPr>
        <w:pStyle w:val="TOC2"/>
        <w:tabs>
          <w:tab w:val="right" w:leader="dot" w:pos="7701"/>
        </w:tabs>
        <w:spacing w:before="240"/>
        <w:ind w:left="0"/>
        <w:rPr>
          <w:rFonts w:ascii="Arial" w:hAnsi="Arial" w:cs="Arial"/>
          <w:b/>
          <w:smallCaps w:val="0"/>
          <w:noProof/>
          <w:sz w:val="22"/>
          <w:szCs w:val="22"/>
        </w:rPr>
      </w:pPr>
      <w:hyperlink w:anchor="_Toc473013406" w:history="1">
        <w:r w:rsidR="00AB6AED" w:rsidRPr="007F717B">
          <w:rPr>
            <w:rStyle w:val="Hyperlink"/>
            <w:rFonts w:ascii="Arial" w:hAnsi="Arial" w:cs="Arial"/>
            <w:b/>
            <w:noProof/>
            <w:color w:val="auto"/>
          </w:rPr>
          <w:t>Section 2: Revisions to outcomes and planned performance</w:t>
        </w:r>
        <w:r w:rsidR="00AB6AED" w:rsidRPr="007F717B">
          <w:rPr>
            <w:rFonts w:ascii="Arial" w:hAnsi="Arial" w:cs="Arial"/>
            <w:b/>
            <w:noProof/>
            <w:webHidden/>
          </w:rPr>
          <w:tab/>
        </w:r>
        <w:r w:rsidR="00AB6AED" w:rsidRPr="007F717B">
          <w:rPr>
            <w:rFonts w:ascii="Arial" w:hAnsi="Arial" w:cs="Arial"/>
            <w:b/>
            <w:noProof/>
            <w:webHidden/>
          </w:rPr>
          <w:fldChar w:fldCharType="begin"/>
        </w:r>
        <w:r w:rsidR="00AB6AED" w:rsidRPr="007F717B">
          <w:rPr>
            <w:rFonts w:ascii="Arial" w:hAnsi="Arial" w:cs="Arial"/>
            <w:b/>
            <w:noProof/>
            <w:webHidden/>
          </w:rPr>
          <w:instrText xml:space="preserve"> PAGEREF _Toc473013406 \h </w:instrText>
        </w:r>
        <w:r w:rsidR="00AB6AED" w:rsidRPr="007F717B">
          <w:rPr>
            <w:rFonts w:ascii="Arial" w:hAnsi="Arial" w:cs="Arial"/>
            <w:b/>
            <w:noProof/>
            <w:webHidden/>
          </w:rPr>
        </w:r>
        <w:r w:rsidR="00AB6AED" w:rsidRPr="007F717B">
          <w:rPr>
            <w:rFonts w:ascii="Arial" w:hAnsi="Arial" w:cs="Arial"/>
            <w:b/>
            <w:noProof/>
            <w:webHidden/>
          </w:rPr>
          <w:fldChar w:fldCharType="separate"/>
        </w:r>
        <w:r w:rsidR="003B666E">
          <w:rPr>
            <w:rFonts w:ascii="Arial" w:hAnsi="Arial" w:cs="Arial"/>
            <w:b/>
            <w:noProof/>
            <w:webHidden/>
          </w:rPr>
          <w:t>209</w:t>
        </w:r>
        <w:r w:rsidR="00AB6AED" w:rsidRPr="007F717B">
          <w:rPr>
            <w:rFonts w:ascii="Arial" w:hAnsi="Arial" w:cs="Arial"/>
            <w:b/>
            <w:noProof/>
            <w:webHidden/>
          </w:rPr>
          <w:fldChar w:fldCharType="end"/>
        </w:r>
      </w:hyperlink>
    </w:p>
    <w:p w14:paraId="3B61DD28" w14:textId="4DA5D92B" w:rsidR="00AB6AED" w:rsidRPr="007F717B" w:rsidRDefault="00A0512B" w:rsidP="00B861ED">
      <w:pPr>
        <w:pStyle w:val="TOC3"/>
        <w:rPr>
          <w:sz w:val="22"/>
          <w:szCs w:val="22"/>
        </w:rPr>
      </w:pPr>
      <w:hyperlink w:anchor="_Toc473013407" w:history="1">
        <w:r w:rsidR="00AB6AED" w:rsidRPr="007F717B">
          <w:rPr>
            <w:rStyle w:val="Hyperlink"/>
            <w:color w:val="auto"/>
          </w:rPr>
          <w:t>2.1</w:t>
        </w:r>
        <w:r w:rsidR="00AB6AED" w:rsidRPr="007F717B">
          <w:rPr>
            <w:sz w:val="22"/>
            <w:szCs w:val="22"/>
          </w:rPr>
          <w:tab/>
        </w:r>
        <w:r w:rsidR="000F1FF3" w:rsidRPr="007F717B">
          <w:rPr>
            <w:rStyle w:val="Hyperlink"/>
            <w:color w:val="auto"/>
          </w:rPr>
          <w:t>C</w:t>
        </w:r>
        <w:r w:rsidR="00AB6AED" w:rsidRPr="007F717B">
          <w:rPr>
            <w:rStyle w:val="Hyperlink"/>
            <w:color w:val="auto"/>
          </w:rPr>
          <w:t>hanges to outcome and program structures</w:t>
        </w:r>
        <w:r w:rsidR="00AB6AED" w:rsidRPr="007F717B">
          <w:rPr>
            <w:webHidden/>
          </w:rPr>
          <w:tab/>
        </w:r>
        <w:r w:rsidR="00AB6AED" w:rsidRPr="007F717B">
          <w:rPr>
            <w:webHidden/>
          </w:rPr>
          <w:fldChar w:fldCharType="begin"/>
        </w:r>
        <w:r w:rsidR="00AB6AED" w:rsidRPr="007F717B">
          <w:rPr>
            <w:webHidden/>
          </w:rPr>
          <w:instrText xml:space="preserve"> PAGEREF _Toc473013407 \h </w:instrText>
        </w:r>
        <w:r w:rsidR="00AB6AED" w:rsidRPr="007F717B">
          <w:rPr>
            <w:webHidden/>
          </w:rPr>
        </w:r>
        <w:r w:rsidR="00AB6AED" w:rsidRPr="007F717B">
          <w:rPr>
            <w:webHidden/>
          </w:rPr>
          <w:fldChar w:fldCharType="separate"/>
        </w:r>
        <w:r w:rsidR="003B666E">
          <w:rPr>
            <w:webHidden/>
          </w:rPr>
          <w:t>209</w:t>
        </w:r>
        <w:r w:rsidR="00AB6AED" w:rsidRPr="007F717B">
          <w:rPr>
            <w:webHidden/>
          </w:rPr>
          <w:fldChar w:fldCharType="end"/>
        </w:r>
      </w:hyperlink>
    </w:p>
    <w:p w14:paraId="346E1C34" w14:textId="1FE28732" w:rsidR="00AB6AED" w:rsidRPr="007F717B" w:rsidRDefault="00A0512B" w:rsidP="00B861ED">
      <w:pPr>
        <w:pStyle w:val="TOC3"/>
        <w:rPr>
          <w:sz w:val="22"/>
          <w:szCs w:val="22"/>
        </w:rPr>
      </w:pPr>
      <w:hyperlink w:anchor="_Toc473013408" w:history="1">
        <w:r w:rsidR="00AB6AED" w:rsidRPr="007F717B">
          <w:rPr>
            <w:rStyle w:val="Hyperlink"/>
            <w:color w:val="auto"/>
          </w:rPr>
          <w:t>2.2</w:t>
        </w:r>
        <w:r w:rsidR="00AB6AED" w:rsidRPr="007F717B">
          <w:rPr>
            <w:sz w:val="22"/>
            <w:szCs w:val="22"/>
          </w:rPr>
          <w:tab/>
        </w:r>
        <w:r w:rsidR="000F1FF3" w:rsidRPr="007F717B">
          <w:rPr>
            <w:rStyle w:val="Hyperlink"/>
            <w:color w:val="auto"/>
          </w:rPr>
          <w:t>B</w:t>
        </w:r>
        <w:r w:rsidR="00AB6AED" w:rsidRPr="007F717B">
          <w:rPr>
            <w:rStyle w:val="Hyperlink"/>
            <w:color w:val="auto"/>
          </w:rPr>
          <w:t>udgeted expenses and performance for Outcome 1</w:t>
        </w:r>
        <w:r w:rsidR="00AB6AED" w:rsidRPr="007F717B">
          <w:rPr>
            <w:webHidden/>
          </w:rPr>
          <w:tab/>
        </w:r>
        <w:r w:rsidR="00AB6AED" w:rsidRPr="007F717B">
          <w:rPr>
            <w:webHidden/>
          </w:rPr>
          <w:fldChar w:fldCharType="begin"/>
        </w:r>
        <w:r w:rsidR="00AB6AED" w:rsidRPr="007F717B">
          <w:rPr>
            <w:webHidden/>
          </w:rPr>
          <w:instrText xml:space="preserve"> PAGEREF _Toc473013408 \h </w:instrText>
        </w:r>
        <w:r w:rsidR="00AB6AED" w:rsidRPr="007F717B">
          <w:rPr>
            <w:webHidden/>
          </w:rPr>
        </w:r>
        <w:r w:rsidR="00AB6AED" w:rsidRPr="007F717B">
          <w:rPr>
            <w:webHidden/>
          </w:rPr>
          <w:fldChar w:fldCharType="separate"/>
        </w:r>
        <w:r w:rsidR="003B666E">
          <w:rPr>
            <w:webHidden/>
          </w:rPr>
          <w:t>209</w:t>
        </w:r>
        <w:r w:rsidR="00AB6AED" w:rsidRPr="007F717B">
          <w:rPr>
            <w:webHidden/>
          </w:rPr>
          <w:fldChar w:fldCharType="end"/>
        </w:r>
      </w:hyperlink>
    </w:p>
    <w:p w14:paraId="123894B8" w14:textId="4309E1C6" w:rsidR="00A0512B" w:rsidRPr="00A0512B" w:rsidRDefault="00A0512B" w:rsidP="00A0512B">
      <w:pPr>
        <w:pStyle w:val="TOC2"/>
        <w:tabs>
          <w:tab w:val="right" w:leader="dot" w:pos="7701"/>
        </w:tabs>
        <w:spacing w:before="240"/>
        <w:ind w:left="0"/>
        <w:rPr>
          <w:rFonts w:ascii="Arial" w:hAnsi="Arial" w:cs="Arial"/>
          <w:b/>
          <w:noProof/>
        </w:rPr>
      </w:pPr>
      <w:hyperlink w:anchor="_Toc473013409" w:history="1">
        <w:r w:rsidR="00AB6AED" w:rsidRPr="007F717B">
          <w:rPr>
            <w:rStyle w:val="Hyperlink"/>
            <w:rFonts w:ascii="Arial" w:hAnsi="Arial" w:cs="Arial"/>
            <w:b/>
            <w:noProof/>
            <w:color w:val="auto"/>
          </w:rPr>
          <w:t>Section 3: Special account flows and budgeted financial Statements</w:t>
        </w:r>
        <w:r w:rsidR="00AB6AED" w:rsidRPr="007F717B">
          <w:rPr>
            <w:rStyle w:val="Hyperlink"/>
            <w:rFonts w:ascii="Arial" w:hAnsi="Arial" w:cs="Arial"/>
            <w:b/>
            <w:noProof/>
            <w:webHidden/>
            <w:color w:val="auto"/>
          </w:rPr>
          <w:tab/>
        </w:r>
        <w:r w:rsidR="00AB6AED" w:rsidRPr="007F717B">
          <w:rPr>
            <w:rFonts w:ascii="Arial" w:hAnsi="Arial" w:cs="Arial"/>
            <w:b/>
            <w:noProof/>
            <w:webHidden/>
          </w:rPr>
          <w:fldChar w:fldCharType="begin"/>
        </w:r>
        <w:r w:rsidR="00AB6AED" w:rsidRPr="007F717B">
          <w:rPr>
            <w:rFonts w:ascii="Arial" w:hAnsi="Arial" w:cs="Arial"/>
            <w:b/>
            <w:noProof/>
            <w:webHidden/>
          </w:rPr>
          <w:instrText xml:space="preserve"> PAGEREF _Toc473013409 \h </w:instrText>
        </w:r>
        <w:r w:rsidR="00AB6AED" w:rsidRPr="007F717B">
          <w:rPr>
            <w:rFonts w:ascii="Arial" w:hAnsi="Arial" w:cs="Arial"/>
            <w:b/>
            <w:noProof/>
            <w:webHidden/>
          </w:rPr>
        </w:r>
        <w:r w:rsidR="00AB6AED" w:rsidRPr="007F717B">
          <w:rPr>
            <w:rFonts w:ascii="Arial" w:hAnsi="Arial" w:cs="Arial"/>
            <w:b/>
            <w:noProof/>
            <w:webHidden/>
          </w:rPr>
          <w:fldChar w:fldCharType="separate"/>
        </w:r>
        <w:r w:rsidR="003B666E">
          <w:rPr>
            <w:rFonts w:ascii="Arial" w:hAnsi="Arial" w:cs="Arial"/>
            <w:b/>
            <w:noProof/>
            <w:webHidden/>
          </w:rPr>
          <w:t>21</w:t>
        </w:r>
        <w:r w:rsidR="00AB6AED" w:rsidRPr="007F717B">
          <w:rPr>
            <w:rFonts w:ascii="Arial" w:hAnsi="Arial" w:cs="Arial"/>
            <w:b/>
            <w:noProof/>
            <w:webHidden/>
          </w:rPr>
          <w:fldChar w:fldCharType="end"/>
        </w:r>
      </w:hyperlink>
      <w:r w:rsidR="008C56FE">
        <w:rPr>
          <w:rFonts w:ascii="Arial" w:hAnsi="Arial" w:cs="Arial"/>
          <w:b/>
          <w:noProof/>
        </w:rPr>
        <w:t>3</w:t>
      </w:r>
    </w:p>
    <w:p w14:paraId="588E2538" w14:textId="15535B96" w:rsidR="00AB6AED" w:rsidRPr="007F717B" w:rsidRDefault="00A0512B" w:rsidP="00B861ED">
      <w:pPr>
        <w:pStyle w:val="TOC3"/>
        <w:rPr>
          <w:sz w:val="22"/>
          <w:szCs w:val="22"/>
        </w:rPr>
      </w:pPr>
      <w:hyperlink w:anchor="_Toc473013410" w:history="1">
        <w:r w:rsidR="00AB6AED" w:rsidRPr="007F717B">
          <w:rPr>
            <w:rStyle w:val="Hyperlink"/>
            <w:color w:val="auto"/>
          </w:rPr>
          <w:t>3.1</w:t>
        </w:r>
        <w:r w:rsidR="00AB6AED" w:rsidRPr="007F717B">
          <w:rPr>
            <w:sz w:val="22"/>
            <w:szCs w:val="22"/>
          </w:rPr>
          <w:tab/>
        </w:r>
        <w:r w:rsidR="00AB6AED" w:rsidRPr="007F717B">
          <w:rPr>
            <w:rStyle w:val="Hyperlink"/>
            <w:color w:val="auto"/>
          </w:rPr>
          <w:t>Special account flows</w:t>
        </w:r>
        <w:r w:rsidR="00AB6AED" w:rsidRPr="007F717B">
          <w:rPr>
            <w:webHidden/>
          </w:rPr>
          <w:tab/>
        </w:r>
        <w:r w:rsidR="00AB6AED" w:rsidRPr="007F717B">
          <w:rPr>
            <w:webHidden/>
          </w:rPr>
          <w:fldChar w:fldCharType="begin"/>
        </w:r>
        <w:r w:rsidR="00AB6AED" w:rsidRPr="007F717B">
          <w:rPr>
            <w:webHidden/>
          </w:rPr>
          <w:instrText xml:space="preserve"> PAGEREF _Toc473013410 \h </w:instrText>
        </w:r>
        <w:r w:rsidR="00AB6AED" w:rsidRPr="007F717B">
          <w:rPr>
            <w:webHidden/>
          </w:rPr>
        </w:r>
        <w:r w:rsidR="00AB6AED" w:rsidRPr="007F717B">
          <w:rPr>
            <w:webHidden/>
          </w:rPr>
          <w:fldChar w:fldCharType="separate"/>
        </w:r>
        <w:r w:rsidR="003B666E">
          <w:rPr>
            <w:webHidden/>
          </w:rPr>
          <w:t>21</w:t>
        </w:r>
        <w:r w:rsidR="00AB6AED" w:rsidRPr="007F717B">
          <w:rPr>
            <w:webHidden/>
          </w:rPr>
          <w:fldChar w:fldCharType="end"/>
        </w:r>
      </w:hyperlink>
      <w:r w:rsidR="008C56FE">
        <w:t>3</w:t>
      </w:r>
    </w:p>
    <w:p w14:paraId="6036C5CF" w14:textId="60A720F7" w:rsidR="00AB6AED" w:rsidRPr="000F1FF3" w:rsidRDefault="00A0512B" w:rsidP="00B861ED">
      <w:pPr>
        <w:pStyle w:val="TOC3"/>
        <w:rPr>
          <w:sz w:val="22"/>
          <w:szCs w:val="22"/>
        </w:rPr>
      </w:pPr>
      <w:hyperlink w:anchor="_Toc473013411" w:history="1">
        <w:r w:rsidR="00AB6AED" w:rsidRPr="007F717B">
          <w:rPr>
            <w:rStyle w:val="Hyperlink"/>
            <w:color w:val="auto"/>
          </w:rPr>
          <w:t>3.2</w:t>
        </w:r>
        <w:r w:rsidR="00AB6AED" w:rsidRPr="007F717B">
          <w:rPr>
            <w:sz w:val="22"/>
            <w:szCs w:val="22"/>
          </w:rPr>
          <w:tab/>
        </w:r>
        <w:r w:rsidR="00AB6AED" w:rsidRPr="007F717B">
          <w:rPr>
            <w:rStyle w:val="Hyperlink"/>
            <w:color w:val="auto"/>
          </w:rPr>
          <w:t>Budgeted financial statements</w:t>
        </w:r>
        <w:r w:rsidR="00AB6AED" w:rsidRPr="007F717B">
          <w:rPr>
            <w:webHidden/>
          </w:rPr>
          <w:tab/>
        </w:r>
        <w:r w:rsidR="00AB6AED" w:rsidRPr="007F717B">
          <w:rPr>
            <w:webHidden/>
          </w:rPr>
          <w:fldChar w:fldCharType="begin"/>
        </w:r>
        <w:r w:rsidR="00AB6AED" w:rsidRPr="007F717B">
          <w:rPr>
            <w:webHidden/>
          </w:rPr>
          <w:instrText xml:space="preserve"> PAGEREF _Toc473013411 \h </w:instrText>
        </w:r>
        <w:r w:rsidR="00AB6AED" w:rsidRPr="007F717B">
          <w:rPr>
            <w:webHidden/>
          </w:rPr>
        </w:r>
        <w:r w:rsidR="00AB6AED" w:rsidRPr="007F717B">
          <w:rPr>
            <w:webHidden/>
          </w:rPr>
          <w:fldChar w:fldCharType="separate"/>
        </w:r>
        <w:r w:rsidR="003B666E">
          <w:rPr>
            <w:webHidden/>
          </w:rPr>
          <w:t>21</w:t>
        </w:r>
        <w:r w:rsidR="00AB6AED" w:rsidRPr="007F717B">
          <w:rPr>
            <w:webHidden/>
          </w:rPr>
          <w:fldChar w:fldCharType="end"/>
        </w:r>
      </w:hyperlink>
      <w:r w:rsidR="008C56FE">
        <w:t>3</w:t>
      </w:r>
    </w:p>
    <w:p w14:paraId="304F88B1" w14:textId="77777777" w:rsidR="00AB6AED" w:rsidRDefault="00AB6AED" w:rsidP="00F51DAC">
      <w:pPr>
        <w:pStyle w:val="TOC2"/>
      </w:pPr>
      <w:r w:rsidRPr="000F1FF3">
        <w:rPr>
          <w:rFonts w:ascii="Arial" w:hAnsi="Arial" w:cs="Arial"/>
          <w:smallCaps w:val="0"/>
        </w:rPr>
        <w:fldChar w:fldCharType="end"/>
      </w:r>
    </w:p>
    <w:p w14:paraId="763BB6C1" w14:textId="77777777" w:rsidR="00AB6AED" w:rsidRDefault="00AB6AED" w:rsidP="00F51DAC">
      <w:pPr>
        <w:sectPr w:rsidR="00AB6AED" w:rsidSect="00A0512B">
          <w:footerReference w:type="first" r:id="rId14"/>
          <w:type w:val="oddPage"/>
          <w:pgSz w:w="11907" w:h="16840" w:code="9"/>
          <w:pgMar w:top="2466" w:right="2098" w:bottom="2466" w:left="2098" w:header="1899" w:footer="1899" w:gutter="0"/>
          <w:pgNumType w:start="205"/>
          <w:cols w:space="720"/>
          <w:titlePg/>
        </w:sectPr>
      </w:pPr>
    </w:p>
    <w:p w14:paraId="6BDEFCC0" w14:textId="26CAD8D6" w:rsidR="00AB6AED" w:rsidRDefault="00AB6AED" w:rsidP="00C03D69">
      <w:pPr>
        <w:pStyle w:val="Heading1"/>
      </w:pPr>
      <w:bookmarkStart w:id="5" w:name="_Toc472592733"/>
      <w:bookmarkStart w:id="6" w:name="_Toc473013399"/>
      <w:bookmarkStart w:id="7" w:name="_Toc473038268"/>
      <w:r>
        <w:rPr>
          <w:lang w:val="en-AU"/>
        </w:rPr>
        <w:lastRenderedPageBreak/>
        <w:t>O</w:t>
      </w:r>
      <w:proofErr w:type="spellStart"/>
      <w:r>
        <w:t>ld</w:t>
      </w:r>
      <w:proofErr w:type="spellEnd"/>
      <w:r>
        <w:t xml:space="preserve"> </w:t>
      </w:r>
      <w:r>
        <w:rPr>
          <w:lang w:val="en-AU"/>
        </w:rPr>
        <w:t>P</w:t>
      </w:r>
      <w:proofErr w:type="spellStart"/>
      <w:r>
        <w:t>arliament</w:t>
      </w:r>
      <w:proofErr w:type="spellEnd"/>
      <w:r>
        <w:t xml:space="preserve"> </w:t>
      </w:r>
      <w:r>
        <w:rPr>
          <w:lang w:val="en-AU"/>
        </w:rPr>
        <w:t>H</w:t>
      </w:r>
      <w:proofErr w:type="spellStart"/>
      <w:r>
        <w:t>ouse</w:t>
      </w:r>
      <w:bookmarkEnd w:id="5"/>
      <w:bookmarkEnd w:id="6"/>
      <w:bookmarkEnd w:id="7"/>
      <w:proofErr w:type="spellEnd"/>
    </w:p>
    <w:p w14:paraId="64934EA7" w14:textId="20B69C8D" w:rsidR="00AB6AED" w:rsidRPr="0090206F" w:rsidRDefault="00AB6AED" w:rsidP="0090206F">
      <w:pPr>
        <w:pStyle w:val="Heading2"/>
      </w:pPr>
      <w:bookmarkStart w:id="8" w:name="_Toc473013400"/>
      <w:bookmarkStart w:id="9" w:name="_Toc473038269"/>
      <w:r w:rsidRPr="0090206F">
        <w:t xml:space="preserve">Section 1: </w:t>
      </w:r>
      <w:r>
        <w:t>Entity</w:t>
      </w:r>
      <w:r w:rsidRPr="0090206F">
        <w:t xml:space="preserve"> </w:t>
      </w:r>
      <w:r>
        <w:t>o</w:t>
      </w:r>
      <w:r w:rsidRPr="0090206F">
        <w:t xml:space="preserve">verview and </w:t>
      </w:r>
      <w:r>
        <w:t>r</w:t>
      </w:r>
      <w:r w:rsidRPr="0090206F">
        <w:t>esources</w:t>
      </w:r>
      <w:bookmarkEnd w:id="8"/>
      <w:bookmarkEnd w:id="9"/>
    </w:p>
    <w:p w14:paraId="023D5515" w14:textId="3B8ADE60" w:rsidR="00AB6AED" w:rsidRPr="002322E9" w:rsidRDefault="00AB6AED" w:rsidP="00F51DAC">
      <w:pPr>
        <w:pStyle w:val="Heading3"/>
        <w:rPr>
          <w:lang w:val="en-AU"/>
        </w:rPr>
      </w:pPr>
      <w:bookmarkStart w:id="10" w:name="_Toc473013401"/>
      <w:bookmarkStart w:id="11" w:name="_Toc473038270"/>
      <w:r>
        <w:t>1.1</w:t>
      </w:r>
      <w:r>
        <w:tab/>
      </w:r>
      <w:r w:rsidRPr="004928FF">
        <w:t>Strategic direction</w:t>
      </w:r>
      <w:r>
        <w:rPr>
          <w:lang w:val="en-AU"/>
        </w:rPr>
        <w:t xml:space="preserve"> statement</w:t>
      </w:r>
      <w:bookmarkEnd w:id="10"/>
      <w:bookmarkEnd w:id="11"/>
    </w:p>
    <w:p w14:paraId="05F5B623" w14:textId="77777777" w:rsidR="00AB6AED" w:rsidRPr="001304CD" w:rsidRDefault="00AB6AED" w:rsidP="00C03D69">
      <w:pPr>
        <w:pStyle w:val="ExampleText"/>
        <w:rPr>
          <w:i w:val="0"/>
          <w:color w:val="auto"/>
        </w:rPr>
      </w:pPr>
      <w:r w:rsidRPr="001304CD">
        <w:rPr>
          <w:i w:val="0"/>
          <w:color w:val="auto"/>
        </w:rPr>
        <w:t>On 1 July 2016</w:t>
      </w:r>
      <w:r>
        <w:rPr>
          <w:i w:val="0"/>
          <w:color w:val="auto"/>
        </w:rPr>
        <w:t>,</w:t>
      </w:r>
      <w:r w:rsidRPr="001304CD">
        <w:rPr>
          <w:i w:val="0"/>
          <w:color w:val="auto"/>
        </w:rPr>
        <w:t xml:space="preserve"> O</w:t>
      </w:r>
      <w:r>
        <w:rPr>
          <w:i w:val="0"/>
          <w:color w:val="auto"/>
        </w:rPr>
        <w:t xml:space="preserve">ld </w:t>
      </w:r>
      <w:r w:rsidRPr="001304CD">
        <w:rPr>
          <w:i w:val="0"/>
          <w:color w:val="auto"/>
        </w:rPr>
        <w:t>P</w:t>
      </w:r>
      <w:r>
        <w:rPr>
          <w:i w:val="0"/>
          <w:color w:val="auto"/>
        </w:rPr>
        <w:t xml:space="preserve">arliament </w:t>
      </w:r>
      <w:r w:rsidRPr="001304CD">
        <w:rPr>
          <w:i w:val="0"/>
          <w:color w:val="auto"/>
        </w:rPr>
        <w:t>H</w:t>
      </w:r>
      <w:r>
        <w:rPr>
          <w:i w:val="0"/>
          <w:color w:val="auto"/>
        </w:rPr>
        <w:t>ouse (OPH)</w:t>
      </w:r>
      <w:r w:rsidRPr="001304CD">
        <w:rPr>
          <w:i w:val="0"/>
          <w:color w:val="auto"/>
        </w:rPr>
        <w:t xml:space="preserve"> convert</w:t>
      </w:r>
      <w:r>
        <w:rPr>
          <w:i w:val="0"/>
          <w:color w:val="auto"/>
        </w:rPr>
        <w:t>ed</w:t>
      </w:r>
      <w:r w:rsidRPr="001304CD">
        <w:rPr>
          <w:i w:val="0"/>
          <w:color w:val="auto"/>
        </w:rPr>
        <w:t xml:space="preserve"> from a </w:t>
      </w:r>
      <w:r>
        <w:rPr>
          <w:i w:val="0"/>
          <w:color w:val="auto"/>
        </w:rPr>
        <w:t>N</w:t>
      </w:r>
      <w:r w:rsidRPr="001304CD">
        <w:rPr>
          <w:i w:val="0"/>
          <w:color w:val="auto"/>
        </w:rPr>
        <w:t>on-</w:t>
      </w:r>
      <w:r>
        <w:rPr>
          <w:i w:val="0"/>
          <w:color w:val="auto"/>
        </w:rPr>
        <w:t>Corporate Commonwealth E</w:t>
      </w:r>
      <w:r w:rsidRPr="001304CD">
        <w:rPr>
          <w:i w:val="0"/>
          <w:color w:val="auto"/>
        </w:rPr>
        <w:t xml:space="preserve">ntity (NCCE) to a </w:t>
      </w:r>
      <w:r>
        <w:rPr>
          <w:i w:val="0"/>
          <w:color w:val="auto"/>
        </w:rPr>
        <w:t>Corporate Commonwealth E</w:t>
      </w:r>
      <w:r w:rsidRPr="001304CD">
        <w:rPr>
          <w:i w:val="0"/>
          <w:color w:val="auto"/>
        </w:rPr>
        <w:t>ntity (CCE) by way of the Public Governance, Performance and Accountability (Establishing Old Parliament House) Rule 2016 (the Rule). CCE’s have a legally separate identity from the Commonwealth.</w:t>
      </w:r>
    </w:p>
    <w:p w14:paraId="3E591656" w14:textId="77777777" w:rsidR="00AB6AED" w:rsidRPr="001304CD" w:rsidRDefault="00AB6AED" w:rsidP="00C03D69">
      <w:pPr>
        <w:pStyle w:val="ExampleText"/>
        <w:rPr>
          <w:i w:val="0"/>
          <w:color w:val="auto"/>
        </w:rPr>
      </w:pPr>
      <w:r w:rsidRPr="001304CD">
        <w:rPr>
          <w:i w:val="0"/>
          <w:color w:val="auto"/>
        </w:rPr>
        <w:t>Under the Rule</w:t>
      </w:r>
      <w:r>
        <w:rPr>
          <w:i w:val="0"/>
          <w:color w:val="auto"/>
        </w:rPr>
        <w:t>,</w:t>
      </w:r>
      <w:r w:rsidRPr="001304CD">
        <w:rPr>
          <w:i w:val="0"/>
          <w:color w:val="auto"/>
        </w:rPr>
        <w:t xml:space="preserve"> all assets and liabilities of OPH at 30 June 2016 become assets and liabilities of the new entity at 1 July 2016, including all assets </w:t>
      </w:r>
      <w:r>
        <w:rPr>
          <w:i w:val="0"/>
          <w:color w:val="auto"/>
        </w:rPr>
        <w:t>previously</w:t>
      </w:r>
      <w:r w:rsidRPr="001304CD">
        <w:rPr>
          <w:i w:val="0"/>
          <w:color w:val="auto"/>
        </w:rPr>
        <w:t xml:space="preserve"> administered by OPH on behalf of the </w:t>
      </w:r>
      <w:r>
        <w:rPr>
          <w:i w:val="0"/>
          <w:color w:val="auto"/>
        </w:rPr>
        <w:t>G</w:t>
      </w:r>
      <w:r w:rsidRPr="001304CD">
        <w:rPr>
          <w:i w:val="0"/>
          <w:color w:val="auto"/>
        </w:rPr>
        <w:t>overnment.</w:t>
      </w:r>
    </w:p>
    <w:p w14:paraId="7ABAC5DC" w14:textId="77777777" w:rsidR="00AB6AED" w:rsidRPr="00B85FE3" w:rsidRDefault="00AB6AED" w:rsidP="00F51DAC">
      <w:pPr>
        <w:pStyle w:val="ExampleText"/>
        <w:rPr>
          <w:i w:val="0"/>
          <w:color w:val="auto"/>
        </w:rPr>
      </w:pPr>
      <w:r>
        <w:rPr>
          <w:i w:val="0"/>
          <w:color w:val="auto"/>
        </w:rPr>
        <w:t xml:space="preserve">The functions and </w:t>
      </w:r>
      <w:r w:rsidRPr="001304CD">
        <w:rPr>
          <w:i w:val="0"/>
          <w:color w:val="auto"/>
        </w:rPr>
        <w:t>outcomes o</w:t>
      </w:r>
      <w:r>
        <w:rPr>
          <w:i w:val="0"/>
          <w:color w:val="auto"/>
        </w:rPr>
        <w:t>f OPH have not changed, including the strategic direction statement that can be found in the 2016-17 Portfolio Budget Statements. There has been no change to OPH’s strategic direction as a result of Additional Estimates.</w:t>
      </w:r>
    </w:p>
    <w:p w14:paraId="6A4577AA" w14:textId="29D4B15F" w:rsidR="00AB6AED" w:rsidRPr="004928FF" w:rsidRDefault="00AB6AED" w:rsidP="00F51DAC">
      <w:pPr>
        <w:pStyle w:val="Heading3"/>
      </w:pPr>
      <w:bookmarkStart w:id="12" w:name="_Toc473013402"/>
      <w:bookmarkStart w:id="13" w:name="_Toc473038271"/>
      <w:r>
        <w:t>1.2</w:t>
      </w:r>
      <w:r>
        <w:tab/>
        <w:t>Entity resource statement</w:t>
      </w:r>
      <w:bookmarkEnd w:id="12"/>
      <w:bookmarkEnd w:id="13"/>
    </w:p>
    <w:p w14:paraId="060CA095" w14:textId="77777777" w:rsidR="00AB6AED" w:rsidRPr="00557CCF" w:rsidRDefault="00AB6AED" w:rsidP="00F51DAC">
      <w:r>
        <w:t xml:space="preserve">The Entity Resource Statement details the resourcing for OPH at Additional Estimates. Table 1.1 outlines the total resourcing available from all sources for the 2016-17 Budget year, including variations through </w:t>
      </w:r>
      <w:r w:rsidRPr="00B94BE6">
        <w:t>Appropriation Bill</w:t>
      </w:r>
      <w:r>
        <w:t>s</w:t>
      </w:r>
      <w:r w:rsidRPr="00B94BE6">
        <w:t xml:space="preserve"> No. 3 and No. 4</w:t>
      </w:r>
      <w:r w:rsidRPr="00B94BE6">
        <w:rPr>
          <w:i/>
        </w:rPr>
        <w:t>,</w:t>
      </w:r>
      <w:r>
        <w:t xml:space="preserve"> Special Appropriations and Special Accounts.</w:t>
      </w:r>
    </w:p>
    <w:p w14:paraId="2D793638" w14:textId="77777777" w:rsidR="00AB6AED" w:rsidRDefault="00AB6AED" w:rsidP="006A4182">
      <w:pPr>
        <w:pStyle w:val="TableHeading"/>
        <w:rPr>
          <w:lang w:val="en-AU"/>
        </w:rPr>
      </w:pPr>
      <w:r>
        <w:br w:type="page"/>
      </w:r>
      <w:r w:rsidRPr="00564C0F">
        <w:lastRenderedPageBreak/>
        <w:t>Table 1.1: Entity</w:t>
      </w:r>
      <w:r>
        <w:t xml:space="preserve"> </w:t>
      </w:r>
      <w:r w:rsidRPr="00564C0F">
        <w:t>resource statement — Additional Estimates for 201</w:t>
      </w:r>
      <w:r>
        <w:rPr>
          <w:lang w:val="en-AU"/>
        </w:rPr>
        <w:t>6</w:t>
      </w:r>
      <w:r w:rsidRPr="00564C0F">
        <w:rPr>
          <w:lang w:val="en-AU"/>
        </w:rPr>
        <w:t>-</w:t>
      </w:r>
      <w:r w:rsidRPr="00564C0F">
        <w:t>1</w:t>
      </w:r>
      <w:r>
        <w:rPr>
          <w:lang w:val="en-AU"/>
        </w:rPr>
        <w:t>7</w:t>
      </w:r>
      <w:r w:rsidRPr="00564C0F">
        <w:t xml:space="preserve"> as at Additional Estimates February 201</w:t>
      </w:r>
      <w:r>
        <w:rPr>
          <w:lang w:val="en-AU"/>
        </w:rPr>
        <w:t>7</w:t>
      </w:r>
    </w:p>
    <w:tbl>
      <w:tblPr>
        <w:tblW w:w="7077" w:type="dxa"/>
        <w:tblInd w:w="108" w:type="dxa"/>
        <w:tblLook w:val="04A0" w:firstRow="1" w:lastRow="0" w:firstColumn="1" w:lastColumn="0" w:noHBand="0" w:noVBand="1"/>
      </w:tblPr>
      <w:tblGrid>
        <w:gridCol w:w="3153"/>
        <w:gridCol w:w="1092"/>
        <w:gridCol w:w="907"/>
        <w:gridCol w:w="907"/>
        <w:gridCol w:w="1018"/>
      </w:tblGrid>
      <w:tr w:rsidR="00AB6AED" w:rsidRPr="00715518" w14:paraId="652B3480" w14:textId="77777777" w:rsidTr="003B5A55">
        <w:trPr>
          <w:trHeight w:val="225"/>
        </w:trPr>
        <w:tc>
          <w:tcPr>
            <w:tcW w:w="3153" w:type="dxa"/>
            <w:tcBorders>
              <w:top w:val="single" w:sz="4" w:space="0" w:color="auto"/>
              <w:left w:val="nil"/>
              <w:bottom w:val="nil"/>
              <w:right w:val="nil"/>
            </w:tcBorders>
            <w:shd w:val="clear" w:color="auto" w:fill="auto"/>
            <w:noWrap/>
            <w:vAlign w:val="bottom"/>
            <w:hideMark/>
          </w:tcPr>
          <w:p w14:paraId="1E21BDC4" w14:textId="77777777" w:rsidR="00AB6AED" w:rsidRPr="00715518" w:rsidRDefault="00AB6AED" w:rsidP="00C03D69">
            <w:pPr>
              <w:spacing w:after="0" w:line="240" w:lineRule="auto"/>
              <w:jc w:val="left"/>
              <w:rPr>
                <w:rFonts w:ascii="Arial" w:hAnsi="Arial" w:cs="Arial"/>
                <w:sz w:val="15"/>
                <w:szCs w:val="15"/>
              </w:rPr>
            </w:pPr>
            <w:r w:rsidRPr="00715518">
              <w:rPr>
                <w:rFonts w:ascii="Arial" w:hAnsi="Arial" w:cs="Arial"/>
                <w:sz w:val="15"/>
                <w:szCs w:val="15"/>
              </w:rPr>
              <w:t> </w:t>
            </w:r>
          </w:p>
        </w:tc>
        <w:tc>
          <w:tcPr>
            <w:tcW w:w="1092" w:type="dxa"/>
            <w:tcBorders>
              <w:top w:val="single" w:sz="4" w:space="0" w:color="auto"/>
              <w:left w:val="nil"/>
              <w:bottom w:val="single" w:sz="4" w:space="0" w:color="auto"/>
              <w:right w:val="nil"/>
            </w:tcBorders>
            <w:shd w:val="clear" w:color="auto" w:fill="auto"/>
            <w:noWrap/>
            <w:hideMark/>
          </w:tcPr>
          <w:p w14:paraId="78F193E0" w14:textId="77777777" w:rsidR="00223F56" w:rsidRDefault="00AB6AED" w:rsidP="00C03D69">
            <w:pPr>
              <w:spacing w:after="0" w:line="240" w:lineRule="auto"/>
              <w:jc w:val="right"/>
              <w:rPr>
                <w:rFonts w:ascii="Arial" w:hAnsi="Arial" w:cs="Arial"/>
                <w:i/>
                <w:iCs/>
                <w:sz w:val="15"/>
                <w:szCs w:val="15"/>
              </w:rPr>
            </w:pPr>
            <w:r w:rsidRPr="00715518">
              <w:rPr>
                <w:rFonts w:ascii="Arial" w:hAnsi="Arial" w:cs="Arial"/>
                <w:i/>
                <w:iCs/>
                <w:sz w:val="15"/>
                <w:szCs w:val="15"/>
              </w:rPr>
              <w:t xml:space="preserve">Actual </w:t>
            </w:r>
            <w:r>
              <w:rPr>
                <w:rFonts w:ascii="Arial" w:hAnsi="Arial" w:cs="Arial"/>
                <w:i/>
                <w:iCs/>
                <w:sz w:val="15"/>
                <w:szCs w:val="15"/>
              </w:rPr>
              <w:t xml:space="preserve">available appropriation 2015-16 </w:t>
            </w:r>
          </w:p>
          <w:p w14:paraId="21B3988A" w14:textId="77777777" w:rsidR="00223F56" w:rsidRDefault="00223F56" w:rsidP="00C03D69">
            <w:pPr>
              <w:spacing w:after="0" w:line="240" w:lineRule="auto"/>
              <w:jc w:val="right"/>
              <w:rPr>
                <w:rFonts w:ascii="Arial" w:hAnsi="Arial" w:cs="Arial"/>
                <w:i/>
                <w:iCs/>
                <w:sz w:val="15"/>
                <w:szCs w:val="15"/>
              </w:rPr>
            </w:pPr>
          </w:p>
          <w:p w14:paraId="0F79BD41" w14:textId="66C2FF3E" w:rsidR="00AB6AED" w:rsidRPr="00715518" w:rsidRDefault="00AB6AED" w:rsidP="00C03D69">
            <w:pPr>
              <w:spacing w:after="0" w:line="240" w:lineRule="auto"/>
              <w:jc w:val="right"/>
              <w:rPr>
                <w:rFonts w:ascii="Arial" w:hAnsi="Arial" w:cs="Arial"/>
                <w:i/>
                <w:iCs/>
                <w:sz w:val="15"/>
                <w:szCs w:val="15"/>
              </w:rPr>
            </w:pPr>
            <w:r>
              <w:rPr>
                <w:rFonts w:ascii="Arial" w:hAnsi="Arial" w:cs="Arial"/>
                <w:i/>
                <w:iCs/>
                <w:sz w:val="15"/>
                <w:szCs w:val="15"/>
              </w:rPr>
              <w:t>$’000</w:t>
            </w:r>
          </w:p>
        </w:tc>
        <w:tc>
          <w:tcPr>
            <w:tcW w:w="907" w:type="dxa"/>
            <w:tcBorders>
              <w:top w:val="single" w:sz="4" w:space="0" w:color="auto"/>
              <w:left w:val="nil"/>
              <w:bottom w:val="single" w:sz="4" w:space="0" w:color="auto"/>
              <w:right w:val="nil"/>
            </w:tcBorders>
            <w:shd w:val="clear" w:color="auto" w:fill="auto"/>
            <w:noWrap/>
            <w:hideMark/>
          </w:tcPr>
          <w:p w14:paraId="01EFAB5F" w14:textId="77777777" w:rsidR="00223F56" w:rsidRDefault="00AB6AED" w:rsidP="00C03D69">
            <w:pPr>
              <w:spacing w:after="0" w:line="240" w:lineRule="auto"/>
              <w:jc w:val="right"/>
              <w:rPr>
                <w:rFonts w:ascii="Arial" w:hAnsi="Arial" w:cs="Arial"/>
                <w:sz w:val="15"/>
                <w:szCs w:val="15"/>
              </w:rPr>
            </w:pPr>
            <w:r w:rsidRPr="00715518">
              <w:rPr>
                <w:rFonts w:ascii="Arial" w:hAnsi="Arial" w:cs="Arial"/>
                <w:sz w:val="15"/>
                <w:szCs w:val="15"/>
              </w:rPr>
              <w:t>Estimate</w:t>
            </w:r>
            <w:r>
              <w:rPr>
                <w:rFonts w:ascii="Arial" w:hAnsi="Arial" w:cs="Arial"/>
                <w:sz w:val="15"/>
                <w:szCs w:val="15"/>
              </w:rPr>
              <w:t xml:space="preserve"> </w:t>
            </w:r>
            <w:r w:rsidRPr="00715518">
              <w:rPr>
                <w:rFonts w:ascii="Arial" w:hAnsi="Arial" w:cs="Arial"/>
                <w:sz w:val="15"/>
                <w:szCs w:val="15"/>
              </w:rPr>
              <w:t>as at</w:t>
            </w:r>
            <w:r>
              <w:rPr>
                <w:rFonts w:ascii="Arial" w:hAnsi="Arial" w:cs="Arial"/>
                <w:sz w:val="15"/>
                <w:szCs w:val="15"/>
              </w:rPr>
              <w:t xml:space="preserve"> </w:t>
            </w:r>
            <w:r w:rsidRPr="00715518">
              <w:rPr>
                <w:rFonts w:ascii="Arial" w:hAnsi="Arial" w:cs="Arial"/>
                <w:sz w:val="15"/>
                <w:szCs w:val="15"/>
              </w:rPr>
              <w:t>Budge</w:t>
            </w:r>
            <w:r>
              <w:rPr>
                <w:rFonts w:ascii="Arial" w:hAnsi="Arial" w:cs="Arial"/>
                <w:sz w:val="15"/>
                <w:szCs w:val="15"/>
              </w:rPr>
              <w:t xml:space="preserve">t </w:t>
            </w:r>
            <w:r w:rsidRPr="00715518">
              <w:rPr>
                <w:rFonts w:ascii="Arial" w:hAnsi="Arial" w:cs="Arial"/>
                <w:sz w:val="15"/>
                <w:szCs w:val="15"/>
              </w:rPr>
              <w:t>2016-17</w:t>
            </w:r>
            <w:r>
              <w:rPr>
                <w:rFonts w:ascii="Arial" w:hAnsi="Arial" w:cs="Arial"/>
                <w:sz w:val="15"/>
                <w:szCs w:val="15"/>
              </w:rPr>
              <w:t xml:space="preserve"> </w:t>
            </w:r>
          </w:p>
          <w:p w14:paraId="639855CE" w14:textId="77777777" w:rsidR="00223F56" w:rsidRDefault="00223F56" w:rsidP="00C03D69">
            <w:pPr>
              <w:spacing w:after="0" w:line="240" w:lineRule="auto"/>
              <w:jc w:val="right"/>
              <w:rPr>
                <w:rFonts w:ascii="Arial" w:hAnsi="Arial" w:cs="Arial"/>
                <w:sz w:val="15"/>
                <w:szCs w:val="15"/>
              </w:rPr>
            </w:pPr>
          </w:p>
          <w:p w14:paraId="4C5E312B" w14:textId="628E08B1" w:rsidR="00AB6AED" w:rsidRPr="00715518" w:rsidRDefault="00AB6AED" w:rsidP="00C03D69">
            <w:pPr>
              <w:spacing w:after="0" w:line="240" w:lineRule="auto"/>
              <w:jc w:val="right"/>
              <w:rPr>
                <w:rFonts w:ascii="Arial" w:hAnsi="Arial" w:cs="Arial"/>
                <w:sz w:val="15"/>
                <w:szCs w:val="15"/>
              </w:rPr>
            </w:pPr>
            <w:r w:rsidRPr="00715518">
              <w:rPr>
                <w:rFonts w:ascii="Arial" w:hAnsi="Arial" w:cs="Arial"/>
                <w:sz w:val="15"/>
                <w:szCs w:val="15"/>
              </w:rPr>
              <w:t>$'000</w:t>
            </w:r>
          </w:p>
        </w:tc>
        <w:tc>
          <w:tcPr>
            <w:tcW w:w="907" w:type="dxa"/>
            <w:tcBorders>
              <w:top w:val="single" w:sz="4" w:space="0" w:color="auto"/>
              <w:left w:val="nil"/>
              <w:bottom w:val="single" w:sz="4" w:space="0" w:color="auto"/>
              <w:right w:val="nil"/>
            </w:tcBorders>
            <w:shd w:val="clear" w:color="auto" w:fill="auto"/>
            <w:noWrap/>
            <w:hideMark/>
          </w:tcPr>
          <w:p w14:paraId="6620A7AF" w14:textId="77777777" w:rsidR="00223F56" w:rsidRDefault="00AB6AED" w:rsidP="00C03D69">
            <w:pPr>
              <w:spacing w:after="0" w:line="240" w:lineRule="auto"/>
              <w:jc w:val="right"/>
              <w:rPr>
                <w:rFonts w:ascii="Arial" w:hAnsi="Arial" w:cs="Arial"/>
                <w:sz w:val="15"/>
                <w:szCs w:val="15"/>
              </w:rPr>
            </w:pPr>
            <w:r w:rsidRPr="00715518">
              <w:rPr>
                <w:rFonts w:ascii="Arial" w:hAnsi="Arial" w:cs="Arial"/>
                <w:sz w:val="15"/>
                <w:szCs w:val="15"/>
              </w:rPr>
              <w:t>Proposed</w:t>
            </w:r>
            <w:r>
              <w:rPr>
                <w:rFonts w:ascii="Arial" w:hAnsi="Arial" w:cs="Arial"/>
                <w:sz w:val="15"/>
                <w:szCs w:val="15"/>
              </w:rPr>
              <w:t xml:space="preserve"> </w:t>
            </w:r>
            <w:r w:rsidRPr="00715518">
              <w:rPr>
                <w:rFonts w:ascii="Arial" w:hAnsi="Arial" w:cs="Arial"/>
                <w:sz w:val="15"/>
                <w:szCs w:val="15"/>
              </w:rPr>
              <w:t>Additional Estimates</w:t>
            </w:r>
            <w:r>
              <w:rPr>
                <w:rFonts w:ascii="Arial" w:hAnsi="Arial" w:cs="Arial"/>
                <w:sz w:val="15"/>
                <w:szCs w:val="15"/>
              </w:rPr>
              <w:t xml:space="preserve"> </w:t>
            </w:r>
            <w:r w:rsidRPr="00715518">
              <w:rPr>
                <w:rFonts w:ascii="Arial" w:hAnsi="Arial" w:cs="Arial"/>
                <w:sz w:val="15"/>
                <w:szCs w:val="15"/>
              </w:rPr>
              <w:t>2016-17</w:t>
            </w:r>
            <w:r>
              <w:rPr>
                <w:rFonts w:ascii="Arial" w:hAnsi="Arial" w:cs="Arial"/>
                <w:sz w:val="15"/>
                <w:szCs w:val="15"/>
              </w:rPr>
              <w:t xml:space="preserve"> </w:t>
            </w:r>
          </w:p>
          <w:p w14:paraId="3A63B1F0" w14:textId="77777777" w:rsidR="00223F56" w:rsidRDefault="00223F56" w:rsidP="00C03D69">
            <w:pPr>
              <w:spacing w:after="0" w:line="240" w:lineRule="auto"/>
              <w:jc w:val="right"/>
              <w:rPr>
                <w:rFonts w:ascii="Arial" w:hAnsi="Arial" w:cs="Arial"/>
                <w:sz w:val="15"/>
                <w:szCs w:val="15"/>
              </w:rPr>
            </w:pPr>
          </w:p>
          <w:p w14:paraId="54910E32" w14:textId="0DCDDB57" w:rsidR="00AB6AED" w:rsidRPr="00715518" w:rsidRDefault="00AB6AED" w:rsidP="00C03D69">
            <w:pPr>
              <w:spacing w:after="0" w:line="240" w:lineRule="auto"/>
              <w:jc w:val="right"/>
              <w:rPr>
                <w:rFonts w:ascii="Arial" w:hAnsi="Arial" w:cs="Arial"/>
                <w:sz w:val="15"/>
                <w:szCs w:val="15"/>
              </w:rPr>
            </w:pPr>
            <w:r w:rsidRPr="00715518">
              <w:rPr>
                <w:rFonts w:ascii="Arial" w:hAnsi="Arial" w:cs="Arial"/>
                <w:sz w:val="15"/>
                <w:szCs w:val="15"/>
              </w:rPr>
              <w:t>$'000</w:t>
            </w:r>
          </w:p>
        </w:tc>
        <w:tc>
          <w:tcPr>
            <w:tcW w:w="1018" w:type="dxa"/>
            <w:tcBorders>
              <w:top w:val="single" w:sz="4" w:space="0" w:color="auto"/>
              <w:left w:val="nil"/>
              <w:bottom w:val="single" w:sz="4" w:space="0" w:color="auto"/>
              <w:right w:val="nil"/>
            </w:tcBorders>
            <w:shd w:val="clear" w:color="000000" w:fill="E6E6E6"/>
            <w:noWrap/>
            <w:hideMark/>
          </w:tcPr>
          <w:p w14:paraId="5BDA6A41" w14:textId="77777777" w:rsidR="00AB6AED" w:rsidRPr="00715518" w:rsidRDefault="00AB6AED" w:rsidP="00C03D69">
            <w:pPr>
              <w:spacing w:after="0" w:line="240" w:lineRule="auto"/>
              <w:jc w:val="right"/>
              <w:rPr>
                <w:rFonts w:ascii="Arial" w:hAnsi="Arial" w:cs="Arial"/>
                <w:sz w:val="15"/>
                <w:szCs w:val="15"/>
              </w:rPr>
            </w:pPr>
            <w:r w:rsidRPr="00715518">
              <w:rPr>
                <w:rFonts w:ascii="Arial" w:hAnsi="Arial" w:cs="Arial"/>
                <w:sz w:val="15"/>
                <w:szCs w:val="15"/>
              </w:rPr>
              <w:t>Total</w:t>
            </w:r>
            <w:r>
              <w:rPr>
                <w:rFonts w:ascii="Arial" w:hAnsi="Arial" w:cs="Arial"/>
                <w:sz w:val="15"/>
                <w:szCs w:val="15"/>
              </w:rPr>
              <w:t xml:space="preserve"> </w:t>
            </w:r>
            <w:r w:rsidRPr="00715518">
              <w:rPr>
                <w:rFonts w:ascii="Arial" w:hAnsi="Arial" w:cs="Arial"/>
                <w:sz w:val="15"/>
                <w:szCs w:val="15"/>
              </w:rPr>
              <w:t>estimate at</w:t>
            </w:r>
            <w:r>
              <w:rPr>
                <w:rFonts w:ascii="Arial" w:hAnsi="Arial" w:cs="Arial"/>
                <w:sz w:val="15"/>
                <w:szCs w:val="15"/>
              </w:rPr>
              <w:t xml:space="preserve"> </w:t>
            </w:r>
            <w:r w:rsidRPr="00715518">
              <w:rPr>
                <w:rFonts w:ascii="Arial" w:hAnsi="Arial" w:cs="Arial"/>
                <w:sz w:val="15"/>
                <w:szCs w:val="15"/>
              </w:rPr>
              <w:t>Additional</w:t>
            </w:r>
            <w:r>
              <w:rPr>
                <w:rFonts w:ascii="Arial" w:hAnsi="Arial" w:cs="Arial"/>
                <w:sz w:val="15"/>
                <w:szCs w:val="15"/>
              </w:rPr>
              <w:t xml:space="preserve"> </w:t>
            </w:r>
            <w:r w:rsidRPr="00715518">
              <w:rPr>
                <w:rFonts w:ascii="Arial" w:hAnsi="Arial" w:cs="Arial"/>
                <w:sz w:val="15"/>
                <w:szCs w:val="15"/>
              </w:rPr>
              <w:t>Estimates</w:t>
            </w:r>
            <w:r>
              <w:rPr>
                <w:rFonts w:ascii="Arial" w:hAnsi="Arial" w:cs="Arial"/>
                <w:sz w:val="15"/>
                <w:szCs w:val="15"/>
              </w:rPr>
              <w:t xml:space="preserve"> </w:t>
            </w:r>
            <w:r w:rsidRPr="00715518">
              <w:rPr>
                <w:rFonts w:ascii="Arial" w:hAnsi="Arial" w:cs="Arial"/>
                <w:sz w:val="15"/>
                <w:szCs w:val="15"/>
              </w:rPr>
              <w:t>2016-17</w:t>
            </w:r>
            <w:r>
              <w:rPr>
                <w:rFonts w:ascii="Arial" w:hAnsi="Arial" w:cs="Arial"/>
                <w:sz w:val="15"/>
                <w:szCs w:val="15"/>
              </w:rPr>
              <w:t xml:space="preserve"> </w:t>
            </w:r>
            <w:r w:rsidRPr="00715518">
              <w:rPr>
                <w:rFonts w:ascii="Arial" w:hAnsi="Arial" w:cs="Arial"/>
                <w:sz w:val="15"/>
                <w:szCs w:val="15"/>
              </w:rPr>
              <w:t>$'000</w:t>
            </w:r>
          </w:p>
        </w:tc>
      </w:tr>
      <w:tr w:rsidR="00AB6AED" w:rsidRPr="009A2A2A" w14:paraId="4B3DBC55" w14:textId="77777777" w:rsidTr="003B5A55">
        <w:trPr>
          <w:trHeight w:val="225"/>
        </w:trPr>
        <w:tc>
          <w:tcPr>
            <w:tcW w:w="3153" w:type="dxa"/>
            <w:tcBorders>
              <w:top w:val="nil"/>
              <w:left w:val="nil"/>
              <w:bottom w:val="nil"/>
              <w:right w:val="nil"/>
            </w:tcBorders>
            <w:shd w:val="clear" w:color="auto" w:fill="auto"/>
            <w:noWrap/>
            <w:vAlign w:val="bottom"/>
            <w:hideMark/>
          </w:tcPr>
          <w:p w14:paraId="4589FA20" w14:textId="77777777" w:rsidR="00AB6AED" w:rsidRPr="00880124" w:rsidRDefault="00AB6AED" w:rsidP="00C03D69">
            <w:pPr>
              <w:spacing w:after="0" w:line="240" w:lineRule="auto"/>
              <w:rPr>
                <w:rFonts w:ascii="Arial" w:hAnsi="Arial" w:cs="Arial"/>
                <w:b/>
                <w:bCs/>
                <w:sz w:val="15"/>
                <w:szCs w:val="15"/>
              </w:rPr>
            </w:pPr>
            <w:r w:rsidRPr="00880124">
              <w:rPr>
                <w:rFonts w:ascii="Arial" w:hAnsi="Arial" w:cs="Arial"/>
                <w:b/>
                <w:bCs/>
                <w:sz w:val="15"/>
                <w:szCs w:val="15"/>
              </w:rPr>
              <w:t>Opening balance/Reserves at bank</w:t>
            </w:r>
            <w:r w:rsidRPr="00880124">
              <w:rPr>
                <w:rFonts w:ascii="Arial" w:hAnsi="Arial" w:cs="Arial"/>
                <w:b/>
                <w:bCs/>
                <w:sz w:val="15"/>
                <w:szCs w:val="15"/>
                <w:vertAlign w:val="superscript"/>
              </w:rPr>
              <w:t>(a)</w:t>
            </w:r>
          </w:p>
        </w:tc>
        <w:tc>
          <w:tcPr>
            <w:tcW w:w="1092" w:type="dxa"/>
            <w:tcBorders>
              <w:top w:val="nil"/>
              <w:left w:val="nil"/>
              <w:bottom w:val="nil"/>
              <w:right w:val="nil"/>
            </w:tcBorders>
            <w:shd w:val="clear" w:color="auto" w:fill="auto"/>
            <w:vAlign w:val="bottom"/>
          </w:tcPr>
          <w:p w14:paraId="594D7F7B" w14:textId="77777777" w:rsidR="00AB6AED" w:rsidRPr="009A2A2A" w:rsidRDefault="00AB6AED" w:rsidP="00C03D69">
            <w:pPr>
              <w:spacing w:after="0" w:line="240" w:lineRule="auto"/>
              <w:jc w:val="right"/>
              <w:rPr>
                <w:rFonts w:ascii="Arial" w:hAnsi="Arial" w:cs="Arial"/>
                <w:b/>
                <w:bCs/>
                <w:sz w:val="15"/>
                <w:szCs w:val="15"/>
              </w:rPr>
            </w:pPr>
            <w:r>
              <w:rPr>
                <w:rFonts w:ascii="Arial" w:hAnsi="Arial" w:cs="Arial"/>
                <w:b/>
                <w:bCs/>
                <w:sz w:val="15"/>
                <w:szCs w:val="15"/>
              </w:rPr>
              <w:t>-</w:t>
            </w:r>
          </w:p>
        </w:tc>
        <w:tc>
          <w:tcPr>
            <w:tcW w:w="907" w:type="dxa"/>
            <w:tcBorders>
              <w:top w:val="nil"/>
              <w:left w:val="nil"/>
              <w:bottom w:val="nil"/>
              <w:right w:val="nil"/>
            </w:tcBorders>
            <w:shd w:val="clear" w:color="auto" w:fill="auto"/>
            <w:vAlign w:val="bottom"/>
            <w:hideMark/>
          </w:tcPr>
          <w:p w14:paraId="0D207411" w14:textId="77777777" w:rsidR="00AB6AED" w:rsidRPr="009A2A2A" w:rsidRDefault="00AB6AED" w:rsidP="00C03D69">
            <w:pPr>
              <w:spacing w:after="0" w:line="240" w:lineRule="auto"/>
              <w:jc w:val="right"/>
              <w:rPr>
                <w:rFonts w:ascii="Arial" w:hAnsi="Arial" w:cs="Arial"/>
                <w:b/>
                <w:bCs/>
                <w:sz w:val="15"/>
                <w:szCs w:val="15"/>
              </w:rPr>
            </w:pPr>
            <w:r>
              <w:rPr>
                <w:rFonts w:ascii="Arial" w:hAnsi="Arial" w:cs="Arial"/>
                <w:b/>
                <w:bCs/>
                <w:sz w:val="15"/>
                <w:szCs w:val="15"/>
              </w:rPr>
              <w:t>-</w:t>
            </w:r>
          </w:p>
        </w:tc>
        <w:tc>
          <w:tcPr>
            <w:tcW w:w="907" w:type="dxa"/>
            <w:tcBorders>
              <w:top w:val="nil"/>
              <w:left w:val="nil"/>
              <w:bottom w:val="nil"/>
              <w:right w:val="nil"/>
            </w:tcBorders>
            <w:shd w:val="clear" w:color="auto" w:fill="auto"/>
            <w:vAlign w:val="bottom"/>
            <w:hideMark/>
          </w:tcPr>
          <w:p w14:paraId="3111769C" w14:textId="77777777" w:rsidR="00AB6AED" w:rsidRPr="009A2A2A" w:rsidRDefault="00AB6AED" w:rsidP="00C03D69">
            <w:pPr>
              <w:spacing w:after="0" w:line="240" w:lineRule="auto"/>
              <w:jc w:val="right"/>
              <w:rPr>
                <w:rFonts w:ascii="Arial" w:hAnsi="Arial" w:cs="Arial"/>
                <w:b/>
                <w:bCs/>
                <w:sz w:val="15"/>
                <w:szCs w:val="15"/>
              </w:rPr>
            </w:pPr>
            <w:r w:rsidRPr="009A2A2A">
              <w:rPr>
                <w:rFonts w:ascii="Arial" w:hAnsi="Arial" w:cs="Arial"/>
                <w:b/>
                <w:bCs/>
                <w:sz w:val="15"/>
                <w:szCs w:val="15"/>
              </w:rPr>
              <w:t xml:space="preserve">3,465 </w:t>
            </w:r>
          </w:p>
        </w:tc>
        <w:tc>
          <w:tcPr>
            <w:tcW w:w="1018" w:type="dxa"/>
            <w:tcBorders>
              <w:top w:val="nil"/>
              <w:left w:val="nil"/>
              <w:bottom w:val="nil"/>
              <w:right w:val="nil"/>
            </w:tcBorders>
            <w:shd w:val="clear" w:color="000000" w:fill="E6E6E6"/>
            <w:vAlign w:val="bottom"/>
            <w:hideMark/>
          </w:tcPr>
          <w:p w14:paraId="06000EA0" w14:textId="77777777" w:rsidR="00AB6AED" w:rsidRPr="009A2A2A" w:rsidRDefault="00AB6AED" w:rsidP="00C03D69">
            <w:pPr>
              <w:spacing w:after="0" w:line="240" w:lineRule="auto"/>
              <w:jc w:val="right"/>
              <w:rPr>
                <w:rFonts w:ascii="Arial" w:hAnsi="Arial" w:cs="Arial"/>
                <w:b/>
                <w:bCs/>
                <w:sz w:val="15"/>
                <w:szCs w:val="15"/>
              </w:rPr>
            </w:pPr>
            <w:r w:rsidRPr="009A2A2A">
              <w:rPr>
                <w:rFonts w:ascii="Arial" w:hAnsi="Arial" w:cs="Arial"/>
                <w:b/>
                <w:bCs/>
                <w:sz w:val="15"/>
                <w:szCs w:val="15"/>
              </w:rPr>
              <w:t xml:space="preserve">3,465 </w:t>
            </w:r>
          </w:p>
        </w:tc>
      </w:tr>
      <w:tr w:rsidR="00AB6AED" w:rsidRPr="009A2A2A" w14:paraId="67ED734D" w14:textId="77777777" w:rsidTr="003B5A55">
        <w:trPr>
          <w:trHeight w:val="225"/>
        </w:trPr>
        <w:tc>
          <w:tcPr>
            <w:tcW w:w="3153" w:type="dxa"/>
            <w:tcBorders>
              <w:top w:val="nil"/>
              <w:left w:val="nil"/>
              <w:bottom w:val="nil"/>
              <w:right w:val="nil"/>
            </w:tcBorders>
            <w:shd w:val="clear" w:color="auto" w:fill="auto"/>
            <w:noWrap/>
            <w:vAlign w:val="bottom"/>
            <w:hideMark/>
          </w:tcPr>
          <w:p w14:paraId="1A6EE92A" w14:textId="77777777" w:rsidR="00AB6AED" w:rsidRPr="00880124" w:rsidRDefault="00AB6AED" w:rsidP="00C03D69">
            <w:pPr>
              <w:spacing w:after="0" w:line="240" w:lineRule="auto"/>
              <w:jc w:val="left"/>
              <w:rPr>
                <w:rFonts w:ascii="Arial" w:hAnsi="Arial" w:cs="Arial"/>
                <w:iCs/>
                <w:sz w:val="15"/>
                <w:szCs w:val="15"/>
              </w:rPr>
            </w:pPr>
            <w:r w:rsidRPr="00880124">
              <w:rPr>
                <w:rFonts w:ascii="Arial" w:hAnsi="Arial" w:cs="Arial"/>
                <w:iCs/>
                <w:sz w:val="15"/>
                <w:szCs w:val="15"/>
              </w:rPr>
              <w:t>Return of Cash Reserves</w:t>
            </w:r>
          </w:p>
        </w:tc>
        <w:tc>
          <w:tcPr>
            <w:tcW w:w="1092" w:type="dxa"/>
            <w:tcBorders>
              <w:top w:val="nil"/>
              <w:left w:val="nil"/>
              <w:bottom w:val="nil"/>
              <w:right w:val="nil"/>
            </w:tcBorders>
            <w:shd w:val="clear" w:color="auto" w:fill="auto"/>
            <w:vAlign w:val="bottom"/>
            <w:hideMark/>
          </w:tcPr>
          <w:p w14:paraId="2BF3B365" w14:textId="77777777" w:rsidR="00AB6AED" w:rsidRPr="009A2A2A" w:rsidRDefault="00AB6AED" w:rsidP="00C03D69">
            <w:pPr>
              <w:spacing w:after="0" w:line="240" w:lineRule="auto"/>
              <w:jc w:val="right"/>
              <w:rPr>
                <w:rFonts w:ascii="Arial" w:hAnsi="Arial" w:cs="Arial"/>
                <w:i/>
                <w:iCs/>
                <w:sz w:val="15"/>
                <w:szCs w:val="15"/>
              </w:rPr>
            </w:pPr>
            <w:r>
              <w:rPr>
                <w:rFonts w:ascii="Arial" w:hAnsi="Arial" w:cs="Arial"/>
                <w:i/>
                <w:iCs/>
                <w:sz w:val="15"/>
                <w:szCs w:val="15"/>
              </w:rPr>
              <w:t>-</w:t>
            </w:r>
          </w:p>
        </w:tc>
        <w:tc>
          <w:tcPr>
            <w:tcW w:w="907" w:type="dxa"/>
            <w:tcBorders>
              <w:top w:val="nil"/>
              <w:left w:val="nil"/>
              <w:bottom w:val="nil"/>
              <w:right w:val="nil"/>
            </w:tcBorders>
            <w:shd w:val="clear" w:color="auto" w:fill="auto"/>
            <w:vAlign w:val="bottom"/>
            <w:hideMark/>
          </w:tcPr>
          <w:p w14:paraId="3F35F9F1" w14:textId="77777777" w:rsidR="00AB6AED" w:rsidRPr="009A2A2A" w:rsidRDefault="00AB6AED" w:rsidP="00C03D69">
            <w:pPr>
              <w:spacing w:after="0" w:line="240" w:lineRule="auto"/>
              <w:jc w:val="right"/>
              <w:rPr>
                <w:rFonts w:ascii="Times New Roman" w:hAnsi="Times New Roman"/>
              </w:rPr>
            </w:pPr>
            <w:r>
              <w:rPr>
                <w:rFonts w:ascii="Times New Roman" w:hAnsi="Times New Roman"/>
              </w:rPr>
              <w:t>-</w:t>
            </w:r>
          </w:p>
        </w:tc>
        <w:tc>
          <w:tcPr>
            <w:tcW w:w="907" w:type="dxa"/>
            <w:tcBorders>
              <w:top w:val="nil"/>
              <w:left w:val="nil"/>
              <w:bottom w:val="nil"/>
              <w:right w:val="nil"/>
            </w:tcBorders>
            <w:shd w:val="clear" w:color="auto" w:fill="auto"/>
            <w:vAlign w:val="bottom"/>
            <w:hideMark/>
          </w:tcPr>
          <w:p w14:paraId="14C25AA2" w14:textId="77777777" w:rsidR="00AB6AED" w:rsidRPr="009A2A2A" w:rsidRDefault="00AB6AED" w:rsidP="00C03D69">
            <w:pPr>
              <w:spacing w:after="0" w:line="240" w:lineRule="auto"/>
              <w:jc w:val="right"/>
              <w:rPr>
                <w:rFonts w:ascii="Arial" w:hAnsi="Arial" w:cs="Arial"/>
                <w:sz w:val="15"/>
                <w:szCs w:val="15"/>
              </w:rPr>
            </w:pPr>
            <w:r w:rsidRPr="009A2A2A">
              <w:rPr>
                <w:rFonts w:ascii="Arial" w:hAnsi="Arial" w:cs="Arial"/>
                <w:sz w:val="15"/>
                <w:szCs w:val="15"/>
              </w:rPr>
              <w:t>(3,465)</w:t>
            </w:r>
          </w:p>
        </w:tc>
        <w:tc>
          <w:tcPr>
            <w:tcW w:w="1018" w:type="dxa"/>
            <w:tcBorders>
              <w:top w:val="nil"/>
              <w:left w:val="nil"/>
              <w:bottom w:val="nil"/>
              <w:right w:val="nil"/>
            </w:tcBorders>
            <w:shd w:val="clear" w:color="000000" w:fill="E6E6E6"/>
            <w:vAlign w:val="bottom"/>
            <w:hideMark/>
          </w:tcPr>
          <w:p w14:paraId="7F1BC8A6" w14:textId="77777777" w:rsidR="00AB6AED" w:rsidRPr="009A2A2A" w:rsidRDefault="00AB6AED" w:rsidP="00C03D69">
            <w:pPr>
              <w:spacing w:after="0" w:line="240" w:lineRule="auto"/>
              <w:jc w:val="right"/>
              <w:rPr>
                <w:rFonts w:ascii="Arial" w:hAnsi="Arial" w:cs="Arial"/>
                <w:sz w:val="15"/>
                <w:szCs w:val="15"/>
              </w:rPr>
            </w:pPr>
            <w:r w:rsidRPr="009A2A2A">
              <w:rPr>
                <w:rFonts w:ascii="Arial" w:hAnsi="Arial" w:cs="Arial"/>
                <w:sz w:val="15"/>
                <w:szCs w:val="15"/>
              </w:rPr>
              <w:t>(3,465)</w:t>
            </w:r>
          </w:p>
        </w:tc>
      </w:tr>
      <w:tr w:rsidR="00AB6AED" w:rsidRPr="009A2A2A" w14:paraId="7A1B4565" w14:textId="77777777" w:rsidTr="003B5A55">
        <w:trPr>
          <w:trHeight w:val="225"/>
        </w:trPr>
        <w:tc>
          <w:tcPr>
            <w:tcW w:w="3153" w:type="dxa"/>
            <w:tcBorders>
              <w:top w:val="nil"/>
              <w:left w:val="nil"/>
              <w:bottom w:val="nil"/>
              <w:right w:val="nil"/>
            </w:tcBorders>
            <w:shd w:val="clear" w:color="auto" w:fill="auto"/>
            <w:vAlign w:val="bottom"/>
            <w:hideMark/>
          </w:tcPr>
          <w:p w14:paraId="1B6D3980" w14:textId="77777777" w:rsidR="00AB6AED" w:rsidRPr="00880124" w:rsidRDefault="00AB6AED" w:rsidP="00C03D69">
            <w:pPr>
              <w:spacing w:after="0" w:line="240" w:lineRule="auto"/>
              <w:jc w:val="left"/>
              <w:rPr>
                <w:rFonts w:ascii="Arial" w:hAnsi="Arial" w:cs="Arial"/>
                <w:b/>
                <w:bCs/>
                <w:sz w:val="15"/>
                <w:szCs w:val="15"/>
              </w:rPr>
            </w:pPr>
            <w:r w:rsidRPr="00880124">
              <w:rPr>
                <w:rFonts w:ascii="Arial" w:hAnsi="Arial" w:cs="Arial"/>
                <w:b/>
                <w:bCs/>
                <w:sz w:val="15"/>
                <w:szCs w:val="15"/>
              </w:rPr>
              <w:t>REVENUE FROM GOVERNMENT</w:t>
            </w:r>
          </w:p>
          <w:p w14:paraId="4843A5E3" w14:textId="77777777" w:rsidR="00AB6AED" w:rsidRPr="00880124" w:rsidRDefault="00AB6AED" w:rsidP="00C03D69">
            <w:pPr>
              <w:spacing w:after="0" w:line="240" w:lineRule="auto"/>
              <w:jc w:val="left"/>
              <w:rPr>
                <w:rFonts w:ascii="Arial" w:hAnsi="Arial" w:cs="Arial"/>
                <w:sz w:val="15"/>
                <w:szCs w:val="15"/>
              </w:rPr>
            </w:pPr>
            <w:r w:rsidRPr="00880124">
              <w:rPr>
                <w:rFonts w:ascii="Arial" w:hAnsi="Arial" w:cs="Arial"/>
                <w:b/>
                <w:bCs/>
                <w:sz w:val="15"/>
                <w:szCs w:val="15"/>
              </w:rPr>
              <w:t>Ordinary annual services</w:t>
            </w:r>
          </w:p>
          <w:p w14:paraId="663FCCC1" w14:textId="77777777" w:rsidR="00AB6AED" w:rsidRPr="00880124" w:rsidRDefault="00AB6AED" w:rsidP="00C03D69">
            <w:pPr>
              <w:spacing w:after="0" w:line="240" w:lineRule="auto"/>
              <w:ind w:firstLineChars="100" w:firstLine="150"/>
              <w:jc w:val="left"/>
              <w:rPr>
                <w:rFonts w:ascii="Arial" w:hAnsi="Arial" w:cs="Arial"/>
                <w:sz w:val="15"/>
                <w:szCs w:val="15"/>
              </w:rPr>
            </w:pPr>
            <w:r w:rsidRPr="00880124">
              <w:rPr>
                <w:rFonts w:ascii="Arial" w:hAnsi="Arial" w:cs="Arial"/>
                <w:sz w:val="15"/>
                <w:szCs w:val="15"/>
              </w:rPr>
              <w:t>Outcome 1</w:t>
            </w:r>
            <w:r w:rsidRPr="00880124">
              <w:rPr>
                <w:rFonts w:ascii="Arial" w:hAnsi="Arial" w:cs="Arial"/>
                <w:sz w:val="15"/>
                <w:szCs w:val="15"/>
                <w:vertAlign w:val="superscript"/>
              </w:rPr>
              <w:t>(b)</w:t>
            </w:r>
          </w:p>
        </w:tc>
        <w:tc>
          <w:tcPr>
            <w:tcW w:w="1092" w:type="dxa"/>
            <w:tcBorders>
              <w:top w:val="nil"/>
              <w:left w:val="nil"/>
              <w:bottom w:val="nil"/>
              <w:right w:val="nil"/>
            </w:tcBorders>
            <w:shd w:val="clear" w:color="auto" w:fill="auto"/>
            <w:vAlign w:val="bottom"/>
            <w:hideMark/>
          </w:tcPr>
          <w:p w14:paraId="389EF968" w14:textId="77777777" w:rsidR="00AB6AED" w:rsidRPr="009A2A2A" w:rsidRDefault="00AB6AED" w:rsidP="00C03D69">
            <w:pPr>
              <w:spacing w:after="0" w:line="240" w:lineRule="auto"/>
              <w:jc w:val="right"/>
              <w:rPr>
                <w:rFonts w:ascii="Arial" w:hAnsi="Arial" w:cs="Arial"/>
                <w:i/>
                <w:iCs/>
                <w:sz w:val="15"/>
                <w:szCs w:val="15"/>
              </w:rPr>
            </w:pPr>
            <w:r w:rsidRPr="009A2A2A">
              <w:rPr>
                <w:rFonts w:ascii="Arial" w:hAnsi="Arial" w:cs="Arial"/>
                <w:i/>
                <w:iCs/>
                <w:sz w:val="15"/>
                <w:szCs w:val="15"/>
              </w:rPr>
              <w:t xml:space="preserve">13,568 </w:t>
            </w:r>
          </w:p>
        </w:tc>
        <w:tc>
          <w:tcPr>
            <w:tcW w:w="907" w:type="dxa"/>
            <w:tcBorders>
              <w:top w:val="nil"/>
              <w:left w:val="nil"/>
              <w:bottom w:val="nil"/>
              <w:right w:val="nil"/>
            </w:tcBorders>
            <w:shd w:val="clear" w:color="auto" w:fill="auto"/>
            <w:vAlign w:val="bottom"/>
            <w:hideMark/>
          </w:tcPr>
          <w:p w14:paraId="45D2D6D5" w14:textId="77777777" w:rsidR="00AB6AED" w:rsidRPr="009A2A2A" w:rsidRDefault="00AB6AED" w:rsidP="00C03D69">
            <w:pPr>
              <w:spacing w:after="0" w:line="240" w:lineRule="auto"/>
              <w:jc w:val="right"/>
              <w:rPr>
                <w:rFonts w:ascii="Arial" w:hAnsi="Arial" w:cs="Arial"/>
                <w:sz w:val="15"/>
                <w:szCs w:val="15"/>
              </w:rPr>
            </w:pPr>
            <w:r w:rsidRPr="009A2A2A">
              <w:rPr>
                <w:rFonts w:ascii="Arial" w:hAnsi="Arial" w:cs="Arial"/>
                <w:sz w:val="15"/>
                <w:szCs w:val="15"/>
              </w:rPr>
              <w:t xml:space="preserve">15,310 </w:t>
            </w:r>
          </w:p>
        </w:tc>
        <w:tc>
          <w:tcPr>
            <w:tcW w:w="907" w:type="dxa"/>
            <w:tcBorders>
              <w:top w:val="nil"/>
              <w:left w:val="nil"/>
              <w:bottom w:val="nil"/>
              <w:right w:val="nil"/>
            </w:tcBorders>
            <w:shd w:val="clear" w:color="auto" w:fill="auto"/>
            <w:vAlign w:val="bottom"/>
            <w:hideMark/>
          </w:tcPr>
          <w:p w14:paraId="4488913B" w14:textId="77777777" w:rsidR="00AB6AED" w:rsidRPr="009A2A2A" w:rsidRDefault="00AB6AED" w:rsidP="00C03D69">
            <w:pPr>
              <w:spacing w:after="0" w:line="240" w:lineRule="auto"/>
              <w:jc w:val="right"/>
              <w:rPr>
                <w:rFonts w:ascii="Arial" w:hAnsi="Arial" w:cs="Arial"/>
                <w:sz w:val="15"/>
                <w:szCs w:val="15"/>
              </w:rPr>
            </w:pPr>
            <w:r w:rsidRPr="009A2A2A">
              <w:rPr>
                <w:rFonts w:ascii="Arial" w:hAnsi="Arial" w:cs="Arial"/>
                <w:sz w:val="15"/>
                <w:szCs w:val="15"/>
              </w:rPr>
              <w:t>(883)</w:t>
            </w:r>
          </w:p>
        </w:tc>
        <w:tc>
          <w:tcPr>
            <w:tcW w:w="1018" w:type="dxa"/>
            <w:tcBorders>
              <w:top w:val="nil"/>
              <w:left w:val="nil"/>
              <w:bottom w:val="nil"/>
              <w:right w:val="nil"/>
            </w:tcBorders>
            <w:shd w:val="clear" w:color="000000" w:fill="E6E6E6"/>
            <w:vAlign w:val="bottom"/>
            <w:hideMark/>
          </w:tcPr>
          <w:p w14:paraId="463854D5" w14:textId="77777777" w:rsidR="00AB6AED" w:rsidRPr="009A2A2A" w:rsidRDefault="00AB6AED" w:rsidP="00C03D69">
            <w:pPr>
              <w:spacing w:after="0" w:line="240" w:lineRule="auto"/>
              <w:jc w:val="right"/>
              <w:rPr>
                <w:rFonts w:ascii="Arial" w:hAnsi="Arial" w:cs="Arial"/>
                <w:sz w:val="15"/>
                <w:szCs w:val="15"/>
              </w:rPr>
            </w:pPr>
            <w:r w:rsidRPr="009A2A2A">
              <w:rPr>
                <w:rFonts w:ascii="Arial" w:hAnsi="Arial" w:cs="Arial"/>
                <w:sz w:val="15"/>
                <w:szCs w:val="15"/>
              </w:rPr>
              <w:t xml:space="preserve">14,427 </w:t>
            </w:r>
          </w:p>
        </w:tc>
      </w:tr>
      <w:tr w:rsidR="00AB6AED" w:rsidRPr="009A2A2A" w14:paraId="2E023AA4" w14:textId="77777777" w:rsidTr="003B5A55">
        <w:trPr>
          <w:trHeight w:val="225"/>
        </w:trPr>
        <w:tc>
          <w:tcPr>
            <w:tcW w:w="3153" w:type="dxa"/>
            <w:tcBorders>
              <w:top w:val="nil"/>
              <w:left w:val="nil"/>
              <w:bottom w:val="nil"/>
              <w:right w:val="nil"/>
            </w:tcBorders>
            <w:shd w:val="clear" w:color="auto" w:fill="auto"/>
            <w:vAlign w:val="bottom"/>
            <w:hideMark/>
          </w:tcPr>
          <w:p w14:paraId="0342219E" w14:textId="77777777" w:rsidR="00AB6AED" w:rsidRPr="00880124" w:rsidRDefault="00AB6AED" w:rsidP="00C03D69">
            <w:pPr>
              <w:spacing w:after="0" w:line="240" w:lineRule="auto"/>
              <w:ind w:firstLineChars="100" w:firstLine="150"/>
              <w:jc w:val="left"/>
              <w:rPr>
                <w:rFonts w:ascii="Arial" w:hAnsi="Arial" w:cs="Arial"/>
                <w:sz w:val="15"/>
                <w:szCs w:val="15"/>
              </w:rPr>
            </w:pPr>
            <w:r w:rsidRPr="00880124">
              <w:rPr>
                <w:rFonts w:ascii="Arial" w:hAnsi="Arial" w:cs="Arial"/>
                <w:sz w:val="15"/>
                <w:szCs w:val="15"/>
              </w:rPr>
              <w:t>Capital Budget</w:t>
            </w:r>
            <w:r w:rsidRPr="00880124">
              <w:rPr>
                <w:rFonts w:ascii="Arial" w:hAnsi="Arial" w:cs="Arial"/>
                <w:sz w:val="15"/>
                <w:szCs w:val="15"/>
                <w:vertAlign w:val="superscript"/>
              </w:rPr>
              <w:t>(c)</w:t>
            </w:r>
          </w:p>
        </w:tc>
        <w:tc>
          <w:tcPr>
            <w:tcW w:w="1092" w:type="dxa"/>
            <w:tcBorders>
              <w:top w:val="nil"/>
              <w:left w:val="nil"/>
              <w:bottom w:val="nil"/>
              <w:right w:val="nil"/>
            </w:tcBorders>
            <w:shd w:val="clear" w:color="auto" w:fill="auto"/>
            <w:vAlign w:val="bottom"/>
            <w:hideMark/>
          </w:tcPr>
          <w:p w14:paraId="1B10497F" w14:textId="77777777" w:rsidR="00AB6AED" w:rsidRPr="009A2A2A" w:rsidRDefault="00AB6AED" w:rsidP="00C03D69">
            <w:pPr>
              <w:spacing w:after="0" w:line="240" w:lineRule="auto"/>
              <w:jc w:val="right"/>
              <w:rPr>
                <w:rFonts w:ascii="Arial" w:hAnsi="Arial" w:cs="Arial"/>
                <w:i/>
                <w:iCs/>
                <w:sz w:val="15"/>
                <w:szCs w:val="15"/>
              </w:rPr>
            </w:pPr>
            <w:r w:rsidRPr="009A2A2A">
              <w:rPr>
                <w:rFonts w:ascii="Arial" w:hAnsi="Arial" w:cs="Arial"/>
                <w:i/>
                <w:iCs/>
                <w:sz w:val="15"/>
                <w:szCs w:val="15"/>
              </w:rPr>
              <w:t xml:space="preserve">2,267 </w:t>
            </w:r>
          </w:p>
        </w:tc>
        <w:tc>
          <w:tcPr>
            <w:tcW w:w="907" w:type="dxa"/>
            <w:tcBorders>
              <w:top w:val="nil"/>
              <w:left w:val="nil"/>
              <w:bottom w:val="nil"/>
              <w:right w:val="nil"/>
            </w:tcBorders>
            <w:shd w:val="clear" w:color="auto" w:fill="auto"/>
            <w:vAlign w:val="bottom"/>
            <w:hideMark/>
          </w:tcPr>
          <w:p w14:paraId="5AE04F39" w14:textId="77777777" w:rsidR="00AB6AED" w:rsidRPr="009A2A2A" w:rsidRDefault="00AB6AED" w:rsidP="00C03D69">
            <w:pPr>
              <w:spacing w:after="0" w:line="240" w:lineRule="auto"/>
              <w:jc w:val="right"/>
              <w:rPr>
                <w:rFonts w:ascii="Arial" w:hAnsi="Arial" w:cs="Arial"/>
                <w:sz w:val="15"/>
                <w:szCs w:val="15"/>
              </w:rPr>
            </w:pPr>
            <w:r w:rsidRPr="009A2A2A">
              <w:rPr>
                <w:rFonts w:ascii="Arial" w:hAnsi="Arial" w:cs="Arial"/>
                <w:sz w:val="15"/>
                <w:szCs w:val="15"/>
              </w:rPr>
              <w:t xml:space="preserve">- </w:t>
            </w:r>
          </w:p>
        </w:tc>
        <w:tc>
          <w:tcPr>
            <w:tcW w:w="907" w:type="dxa"/>
            <w:tcBorders>
              <w:top w:val="nil"/>
              <w:left w:val="nil"/>
              <w:bottom w:val="nil"/>
              <w:right w:val="nil"/>
            </w:tcBorders>
            <w:shd w:val="clear" w:color="auto" w:fill="auto"/>
            <w:vAlign w:val="bottom"/>
            <w:hideMark/>
          </w:tcPr>
          <w:p w14:paraId="6A4C367D" w14:textId="77777777" w:rsidR="00AB6AED" w:rsidRPr="009A2A2A" w:rsidRDefault="00AB6AED" w:rsidP="00C03D69">
            <w:pPr>
              <w:spacing w:after="0" w:line="240" w:lineRule="auto"/>
              <w:jc w:val="right"/>
              <w:rPr>
                <w:rFonts w:ascii="Arial" w:hAnsi="Arial" w:cs="Arial"/>
                <w:sz w:val="15"/>
                <w:szCs w:val="15"/>
              </w:rPr>
            </w:pPr>
            <w:r w:rsidRPr="009A2A2A">
              <w:rPr>
                <w:rFonts w:ascii="Arial" w:hAnsi="Arial" w:cs="Arial"/>
                <w:sz w:val="15"/>
                <w:szCs w:val="15"/>
              </w:rPr>
              <w:t xml:space="preserve">- </w:t>
            </w:r>
          </w:p>
        </w:tc>
        <w:tc>
          <w:tcPr>
            <w:tcW w:w="1018" w:type="dxa"/>
            <w:tcBorders>
              <w:top w:val="nil"/>
              <w:left w:val="nil"/>
              <w:bottom w:val="nil"/>
              <w:right w:val="nil"/>
            </w:tcBorders>
            <w:shd w:val="clear" w:color="000000" w:fill="E6E6E6"/>
            <w:vAlign w:val="bottom"/>
            <w:hideMark/>
          </w:tcPr>
          <w:p w14:paraId="08D35220" w14:textId="77777777" w:rsidR="00AB6AED" w:rsidRPr="009A2A2A" w:rsidRDefault="00AB6AED" w:rsidP="00C03D69">
            <w:pPr>
              <w:spacing w:after="0" w:line="240" w:lineRule="auto"/>
              <w:jc w:val="right"/>
              <w:rPr>
                <w:rFonts w:ascii="Arial" w:hAnsi="Arial" w:cs="Arial"/>
                <w:sz w:val="15"/>
                <w:szCs w:val="15"/>
              </w:rPr>
            </w:pPr>
            <w:r w:rsidRPr="009A2A2A">
              <w:rPr>
                <w:rFonts w:ascii="Arial" w:hAnsi="Arial" w:cs="Arial"/>
                <w:sz w:val="15"/>
                <w:szCs w:val="15"/>
              </w:rPr>
              <w:t xml:space="preserve">- </w:t>
            </w:r>
          </w:p>
        </w:tc>
      </w:tr>
      <w:tr w:rsidR="00AB6AED" w:rsidRPr="009A2A2A" w14:paraId="6D4E7970" w14:textId="77777777" w:rsidTr="003B5A55">
        <w:trPr>
          <w:trHeight w:val="225"/>
        </w:trPr>
        <w:tc>
          <w:tcPr>
            <w:tcW w:w="3153" w:type="dxa"/>
            <w:tcBorders>
              <w:top w:val="nil"/>
              <w:left w:val="nil"/>
              <w:bottom w:val="nil"/>
              <w:right w:val="nil"/>
            </w:tcBorders>
            <w:shd w:val="clear" w:color="auto" w:fill="auto"/>
            <w:noWrap/>
            <w:vAlign w:val="bottom"/>
            <w:hideMark/>
          </w:tcPr>
          <w:p w14:paraId="26907514" w14:textId="77777777" w:rsidR="00AB6AED" w:rsidRPr="00880124" w:rsidRDefault="00AB6AED" w:rsidP="00C03D69">
            <w:pPr>
              <w:spacing w:after="0" w:line="240" w:lineRule="auto"/>
              <w:ind w:firstLineChars="100" w:firstLine="151"/>
              <w:jc w:val="left"/>
              <w:rPr>
                <w:rFonts w:ascii="Arial" w:hAnsi="Arial" w:cs="Arial"/>
                <w:b/>
                <w:bCs/>
                <w:sz w:val="15"/>
                <w:szCs w:val="15"/>
              </w:rPr>
            </w:pPr>
            <w:r w:rsidRPr="00880124">
              <w:rPr>
                <w:rFonts w:ascii="Arial" w:hAnsi="Arial" w:cs="Arial"/>
                <w:b/>
                <w:bCs/>
                <w:sz w:val="15"/>
                <w:szCs w:val="15"/>
              </w:rPr>
              <w:t xml:space="preserve">Total ordinary annual services </w:t>
            </w:r>
          </w:p>
        </w:tc>
        <w:tc>
          <w:tcPr>
            <w:tcW w:w="1092" w:type="dxa"/>
            <w:tcBorders>
              <w:top w:val="single" w:sz="4" w:space="0" w:color="000000"/>
              <w:left w:val="nil"/>
              <w:bottom w:val="single" w:sz="4" w:space="0" w:color="000000"/>
              <w:right w:val="nil"/>
            </w:tcBorders>
            <w:shd w:val="clear" w:color="auto" w:fill="auto"/>
            <w:vAlign w:val="bottom"/>
            <w:hideMark/>
          </w:tcPr>
          <w:p w14:paraId="0EE84F65" w14:textId="77777777" w:rsidR="00AB6AED" w:rsidRPr="009A2A2A" w:rsidRDefault="00AB6AED" w:rsidP="00C03D69">
            <w:pPr>
              <w:spacing w:after="0" w:line="240" w:lineRule="auto"/>
              <w:jc w:val="right"/>
              <w:rPr>
                <w:rFonts w:ascii="Arial" w:hAnsi="Arial" w:cs="Arial"/>
                <w:b/>
                <w:bCs/>
                <w:i/>
                <w:iCs/>
                <w:sz w:val="15"/>
                <w:szCs w:val="15"/>
              </w:rPr>
            </w:pPr>
            <w:r w:rsidRPr="009A2A2A">
              <w:rPr>
                <w:rFonts w:ascii="Arial" w:hAnsi="Arial" w:cs="Arial"/>
                <w:b/>
                <w:bCs/>
                <w:i/>
                <w:iCs/>
                <w:sz w:val="15"/>
                <w:szCs w:val="15"/>
              </w:rPr>
              <w:t xml:space="preserve">15,835 </w:t>
            </w:r>
          </w:p>
        </w:tc>
        <w:tc>
          <w:tcPr>
            <w:tcW w:w="907" w:type="dxa"/>
            <w:tcBorders>
              <w:top w:val="single" w:sz="4" w:space="0" w:color="000000"/>
              <w:left w:val="nil"/>
              <w:bottom w:val="single" w:sz="4" w:space="0" w:color="000000"/>
              <w:right w:val="nil"/>
            </w:tcBorders>
            <w:shd w:val="clear" w:color="auto" w:fill="auto"/>
            <w:vAlign w:val="bottom"/>
            <w:hideMark/>
          </w:tcPr>
          <w:p w14:paraId="013A81FA" w14:textId="77777777" w:rsidR="00AB6AED" w:rsidRPr="009A2A2A" w:rsidRDefault="00AB6AED" w:rsidP="00C03D69">
            <w:pPr>
              <w:spacing w:after="0" w:line="240" w:lineRule="auto"/>
              <w:jc w:val="right"/>
              <w:rPr>
                <w:rFonts w:ascii="Arial" w:hAnsi="Arial" w:cs="Arial"/>
                <w:b/>
                <w:bCs/>
                <w:sz w:val="15"/>
                <w:szCs w:val="15"/>
              </w:rPr>
            </w:pPr>
            <w:r w:rsidRPr="009A2A2A">
              <w:rPr>
                <w:rFonts w:ascii="Arial" w:hAnsi="Arial" w:cs="Arial"/>
                <w:b/>
                <w:bCs/>
                <w:sz w:val="15"/>
                <w:szCs w:val="15"/>
              </w:rPr>
              <w:t xml:space="preserve">15,310 </w:t>
            </w:r>
          </w:p>
        </w:tc>
        <w:tc>
          <w:tcPr>
            <w:tcW w:w="907" w:type="dxa"/>
            <w:tcBorders>
              <w:top w:val="single" w:sz="4" w:space="0" w:color="000000"/>
              <w:left w:val="nil"/>
              <w:bottom w:val="single" w:sz="4" w:space="0" w:color="000000"/>
              <w:right w:val="nil"/>
            </w:tcBorders>
            <w:shd w:val="clear" w:color="auto" w:fill="auto"/>
            <w:vAlign w:val="bottom"/>
            <w:hideMark/>
          </w:tcPr>
          <w:p w14:paraId="3C9914B5" w14:textId="77777777" w:rsidR="00AB6AED" w:rsidRPr="009A2A2A" w:rsidRDefault="00AB6AED" w:rsidP="00C03D69">
            <w:pPr>
              <w:spacing w:after="0" w:line="240" w:lineRule="auto"/>
              <w:jc w:val="right"/>
              <w:rPr>
                <w:rFonts w:ascii="Arial" w:hAnsi="Arial" w:cs="Arial"/>
                <w:b/>
                <w:bCs/>
                <w:sz w:val="15"/>
                <w:szCs w:val="15"/>
              </w:rPr>
            </w:pPr>
            <w:r w:rsidRPr="009A2A2A">
              <w:rPr>
                <w:rFonts w:ascii="Arial" w:hAnsi="Arial" w:cs="Arial"/>
                <w:b/>
                <w:bCs/>
                <w:sz w:val="15"/>
                <w:szCs w:val="15"/>
              </w:rPr>
              <w:t>(883)</w:t>
            </w:r>
          </w:p>
        </w:tc>
        <w:tc>
          <w:tcPr>
            <w:tcW w:w="1018" w:type="dxa"/>
            <w:tcBorders>
              <w:top w:val="single" w:sz="4" w:space="0" w:color="000000"/>
              <w:left w:val="nil"/>
              <w:bottom w:val="single" w:sz="4" w:space="0" w:color="000000"/>
              <w:right w:val="nil"/>
            </w:tcBorders>
            <w:shd w:val="clear" w:color="000000" w:fill="E6E6E6"/>
            <w:vAlign w:val="bottom"/>
            <w:hideMark/>
          </w:tcPr>
          <w:p w14:paraId="57BC4922" w14:textId="77777777" w:rsidR="00AB6AED" w:rsidRPr="009A2A2A" w:rsidRDefault="00AB6AED" w:rsidP="00C03D69">
            <w:pPr>
              <w:spacing w:after="0" w:line="240" w:lineRule="auto"/>
              <w:jc w:val="right"/>
              <w:rPr>
                <w:rFonts w:ascii="Arial" w:hAnsi="Arial" w:cs="Arial"/>
                <w:b/>
                <w:bCs/>
                <w:sz w:val="15"/>
                <w:szCs w:val="15"/>
              </w:rPr>
            </w:pPr>
            <w:r w:rsidRPr="009A2A2A">
              <w:rPr>
                <w:rFonts w:ascii="Arial" w:hAnsi="Arial" w:cs="Arial"/>
                <w:b/>
                <w:bCs/>
                <w:sz w:val="15"/>
                <w:szCs w:val="15"/>
              </w:rPr>
              <w:t xml:space="preserve">14,427 </w:t>
            </w:r>
          </w:p>
        </w:tc>
      </w:tr>
      <w:tr w:rsidR="00AB6AED" w:rsidRPr="009A2A2A" w14:paraId="4C1F2E7D" w14:textId="77777777" w:rsidTr="003B5A55">
        <w:trPr>
          <w:trHeight w:val="225"/>
        </w:trPr>
        <w:tc>
          <w:tcPr>
            <w:tcW w:w="3153" w:type="dxa"/>
            <w:tcBorders>
              <w:top w:val="nil"/>
              <w:left w:val="nil"/>
              <w:bottom w:val="nil"/>
              <w:right w:val="nil"/>
            </w:tcBorders>
            <w:shd w:val="clear" w:color="auto" w:fill="auto"/>
            <w:noWrap/>
            <w:vAlign w:val="bottom"/>
            <w:hideMark/>
          </w:tcPr>
          <w:p w14:paraId="7695A097" w14:textId="77777777" w:rsidR="00AB6AED" w:rsidRPr="00880124" w:rsidRDefault="00AB6AED" w:rsidP="00C03D69">
            <w:pPr>
              <w:spacing w:after="0" w:line="240" w:lineRule="auto"/>
              <w:jc w:val="left"/>
              <w:rPr>
                <w:rFonts w:ascii="Arial" w:hAnsi="Arial" w:cs="Arial"/>
                <w:iCs/>
                <w:sz w:val="15"/>
                <w:szCs w:val="15"/>
              </w:rPr>
            </w:pPr>
            <w:r w:rsidRPr="00880124">
              <w:rPr>
                <w:rFonts w:ascii="Arial" w:hAnsi="Arial" w:cs="Arial"/>
                <w:b/>
                <w:bCs/>
                <w:sz w:val="15"/>
                <w:szCs w:val="15"/>
              </w:rPr>
              <w:t>Other services</w:t>
            </w:r>
          </w:p>
          <w:p w14:paraId="653EB810" w14:textId="77777777" w:rsidR="00AB6AED" w:rsidRPr="00880124" w:rsidRDefault="00AB6AED" w:rsidP="00C03D69">
            <w:pPr>
              <w:spacing w:after="0" w:line="240" w:lineRule="auto"/>
              <w:ind w:firstLineChars="100" w:firstLine="150"/>
              <w:jc w:val="left"/>
              <w:rPr>
                <w:rFonts w:ascii="Arial" w:hAnsi="Arial" w:cs="Arial"/>
                <w:iCs/>
                <w:sz w:val="15"/>
                <w:szCs w:val="15"/>
              </w:rPr>
            </w:pPr>
            <w:r w:rsidRPr="00880124">
              <w:rPr>
                <w:rFonts w:ascii="Arial" w:hAnsi="Arial" w:cs="Arial"/>
                <w:iCs/>
                <w:sz w:val="15"/>
                <w:szCs w:val="15"/>
              </w:rPr>
              <w:t>Reappropriation of cash reserves</w:t>
            </w:r>
            <w:r w:rsidRPr="00880124">
              <w:rPr>
                <w:rFonts w:ascii="Arial" w:hAnsi="Arial" w:cs="Arial"/>
                <w:iCs/>
                <w:sz w:val="15"/>
                <w:szCs w:val="15"/>
                <w:vertAlign w:val="superscript"/>
              </w:rPr>
              <w:t>(a)</w:t>
            </w:r>
          </w:p>
        </w:tc>
        <w:tc>
          <w:tcPr>
            <w:tcW w:w="1092" w:type="dxa"/>
            <w:tcBorders>
              <w:top w:val="nil"/>
              <w:left w:val="nil"/>
              <w:bottom w:val="nil"/>
              <w:right w:val="nil"/>
            </w:tcBorders>
            <w:shd w:val="clear" w:color="auto" w:fill="auto"/>
            <w:vAlign w:val="bottom"/>
            <w:hideMark/>
          </w:tcPr>
          <w:p w14:paraId="32283DB7" w14:textId="77777777" w:rsidR="00AB6AED" w:rsidRPr="009A2A2A" w:rsidRDefault="00AB6AED" w:rsidP="00C03D69">
            <w:pPr>
              <w:spacing w:after="0" w:line="240" w:lineRule="auto"/>
              <w:jc w:val="right"/>
              <w:rPr>
                <w:rFonts w:ascii="Arial" w:hAnsi="Arial" w:cs="Arial"/>
                <w:i/>
                <w:iCs/>
                <w:sz w:val="15"/>
                <w:szCs w:val="15"/>
              </w:rPr>
            </w:pPr>
            <w:r w:rsidRPr="009A2A2A">
              <w:rPr>
                <w:rFonts w:ascii="Arial" w:hAnsi="Arial" w:cs="Arial"/>
                <w:i/>
                <w:iCs/>
                <w:sz w:val="15"/>
                <w:szCs w:val="15"/>
              </w:rPr>
              <w:t xml:space="preserve">- </w:t>
            </w:r>
          </w:p>
        </w:tc>
        <w:tc>
          <w:tcPr>
            <w:tcW w:w="907" w:type="dxa"/>
            <w:tcBorders>
              <w:top w:val="nil"/>
              <w:left w:val="nil"/>
              <w:bottom w:val="nil"/>
              <w:right w:val="nil"/>
            </w:tcBorders>
            <w:shd w:val="clear" w:color="auto" w:fill="auto"/>
            <w:vAlign w:val="bottom"/>
            <w:hideMark/>
          </w:tcPr>
          <w:p w14:paraId="4CD471A4" w14:textId="77777777" w:rsidR="00AB6AED" w:rsidRPr="009A2A2A" w:rsidRDefault="00AB6AED" w:rsidP="00C03D69">
            <w:pPr>
              <w:spacing w:after="0" w:line="240" w:lineRule="auto"/>
              <w:jc w:val="right"/>
              <w:rPr>
                <w:rFonts w:ascii="Arial" w:hAnsi="Arial" w:cs="Arial"/>
                <w:sz w:val="15"/>
                <w:szCs w:val="15"/>
              </w:rPr>
            </w:pPr>
            <w:r w:rsidRPr="009A2A2A">
              <w:rPr>
                <w:rFonts w:ascii="Arial" w:hAnsi="Arial" w:cs="Arial"/>
                <w:sz w:val="15"/>
                <w:szCs w:val="15"/>
              </w:rPr>
              <w:t xml:space="preserve">- </w:t>
            </w:r>
          </w:p>
        </w:tc>
        <w:tc>
          <w:tcPr>
            <w:tcW w:w="907" w:type="dxa"/>
            <w:tcBorders>
              <w:top w:val="nil"/>
              <w:left w:val="nil"/>
              <w:bottom w:val="nil"/>
              <w:right w:val="nil"/>
            </w:tcBorders>
            <w:shd w:val="clear" w:color="auto" w:fill="auto"/>
            <w:vAlign w:val="bottom"/>
            <w:hideMark/>
          </w:tcPr>
          <w:p w14:paraId="0D188A75" w14:textId="77777777" w:rsidR="00AB6AED" w:rsidRPr="009A2A2A" w:rsidRDefault="00AB6AED" w:rsidP="00C03D69">
            <w:pPr>
              <w:spacing w:after="0" w:line="240" w:lineRule="auto"/>
              <w:jc w:val="right"/>
              <w:rPr>
                <w:rFonts w:ascii="Arial" w:hAnsi="Arial" w:cs="Arial"/>
                <w:sz w:val="15"/>
                <w:szCs w:val="15"/>
              </w:rPr>
            </w:pPr>
            <w:r w:rsidRPr="009A2A2A">
              <w:rPr>
                <w:rFonts w:ascii="Arial" w:hAnsi="Arial" w:cs="Arial"/>
                <w:sz w:val="15"/>
                <w:szCs w:val="15"/>
              </w:rPr>
              <w:t xml:space="preserve">3,465 </w:t>
            </w:r>
          </w:p>
        </w:tc>
        <w:tc>
          <w:tcPr>
            <w:tcW w:w="1018" w:type="dxa"/>
            <w:tcBorders>
              <w:top w:val="nil"/>
              <w:left w:val="nil"/>
              <w:bottom w:val="nil"/>
              <w:right w:val="nil"/>
            </w:tcBorders>
            <w:shd w:val="clear" w:color="000000" w:fill="E6E6E6"/>
            <w:vAlign w:val="bottom"/>
            <w:hideMark/>
          </w:tcPr>
          <w:p w14:paraId="018450DF" w14:textId="77777777" w:rsidR="00AB6AED" w:rsidRPr="009A2A2A" w:rsidRDefault="00AB6AED" w:rsidP="00C03D69">
            <w:pPr>
              <w:spacing w:after="0" w:line="240" w:lineRule="auto"/>
              <w:jc w:val="right"/>
              <w:rPr>
                <w:rFonts w:ascii="Arial" w:hAnsi="Arial" w:cs="Arial"/>
                <w:sz w:val="15"/>
                <w:szCs w:val="15"/>
              </w:rPr>
            </w:pPr>
            <w:r w:rsidRPr="009A2A2A">
              <w:rPr>
                <w:rFonts w:ascii="Arial" w:hAnsi="Arial" w:cs="Arial"/>
                <w:sz w:val="15"/>
                <w:szCs w:val="15"/>
              </w:rPr>
              <w:t xml:space="preserve">3,465 </w:t>
            </w:r>
          </w:p>
        </w:tc>
      </w:tr>
      <w:tr w:rsidR="00AB6AED" w:rsidRPr="009A2A2A" w14:paraId="29B5D9FC" w14:textId="77777777" w:rsidTr="003B5A55">
        <w:trPr>
          <w:trHeight w:val="225"/>
        </w:trPr>
        <w:tc>
          <w:tcPr>
            <w:tcW w:w="3153" w:type="dxa"/>
            <w:tcBorders>
              <w:top w:val="nil"/>
              <w:left w:val="nil"/>
              <w:bottom w:val="nil"/>
              <w:right w:val="nil"/>
            </w:tcBorders>
            <w:shd w:val="clear" w:color="auto" w:fill="auto"/>
            <w:noWrap/>
            <w:vAlign w:val="bottom"/>
            <w:hideMark/>
          </w:tcPr>
          <w:p w14:paraId="63474315" w14:textId="77777777" w:rsidR="00AB6AED" w:rsidRPr="00880124" w:rsidRDefault="00AB6AED" w:rsidP="00C03D69">
            <w:pPr>
              <w:spacing w:after="0" w:line="240" w:lineRule="auto"/>
              <w:ind w:firstLineChars="100" w:firstLine="150"/>
              <w:jc w:val="left"/>
              <w:rPr>
                <w:rFonts w:ascii="Arial" w:hAnsi="Arial" w:cs="Arial"/>
                <w:iCs/>
                <w:sz w:val="15"/>
                <w:szCs w:val="15"/>
              </w:rPr>
            </w:pPr>
            <w:r w:rsidRPr="00880124">
              <w:rPr>
                <w:rFonts w:ascii="Arial" w:hAnsi="Arial" w:cs="Arial"/>
                <w:iCs/>
                <w:sz w:val="15"/>
                <w:szCs w:val="15"/>
              </w:rPr>
              <w:t>Non-operating - CDAB</w:t>
            </w:r>
            <w:r w:rsidRPr="000F1FF3">
              <w:rPr>
                <w:rFonts w:ascii="Arial" w:hAnsi="Arial" w:cs="Arial"/>
                <w:iCs/>
                <w:sz w:val="15"/>
                <w:szCs w:val="15"/>
                <w:vertAlign w:val="superscript"/>
              </w:rPr>
              <w:t>(d)</w:t>
            </w:r>
          </w:p>
        </w:tc>
        <w:tc>
          <w:tcPr>
            <w:tcW w:w="1092" w:type="dxa"/>
            <w:tcBorders>
              <w:top w:val="nil"/>
              <w:left w:val="nil"/>
              <w:bottom w:val="nil"/>
              <w:right w:val="nil"/>
            </w:tcBorders>
            <w:shd w:val="clear" w:color="auto" w:fill="auto"/>
            <w:vAlign w:val="bottom"/>
            <w:hideMark/>
          </w:tcPr>
          <w:p w14:paraId="3FE5617C" w14:textId="77777777" w:rsidR="00AB6AED" w:rsidRPr="009A2A2A" w:rsidRDefault="00AB6AED" w:rsidP="00C03D69">
            <w:pPr>
              <w:spacing w:after="0" w:line="240" w:lineRule="auto"/>
              <w:jc w:val="right"/>
              <w:rPr>
                <w:rFonts w:ascii="Arial" w:hAnsi="Arial" w:cs="Arial"/>
                <w:i/>
                <w:iCs/>
                <w:sz w:val="15"/>
                <w:szCs w:val="15"/>
              </w:rPr>
            </w:pPr>
            <w:r w:rsidRPr="009A2A2A">
              <w:rPr>
                <w:rFonts w:ascii="Arial" w:hAnsi="Arial" w:cs="Arial"/>
                <w:i/>
                <w:iCs/>
                <w:sz w:val="15"/>
                <w:szCs w:val="15"/>
              </w:rPr>
              <w:t xml:space="preserve">201 </w:t>
            </w:r>
          </w:p>
        </w:tc>
        <w:tc>
          <w:tcPr>
            <w:tcW w:w="907" w:type="dxa"/>
            <w:tcBorders>
              <w:top w:val="nil"/>
              <w:left w:val="nil"/>
              <w:bottom w:val="nil"/>
              <w:right w:val="nil"/>
            </w:tcBorders>
            <w:shd w:val="clear" w:color="auto" w:fill="auto"/>
            <w:vAlign w:val="bottom"/>
            <w:hideMark/>
          </w:tcPr>
          <w:p w14:paraId="5DD99841" w14:textId="77777777" w:rsidR="00AB6AED" w:rsidRPr="009A2A2A" w:rsidRDefault="00AB6AED" w:rsidP="00C03D69">
            <w:pPr>
              <w:spacing w:after="0" w:line="240" w:lineRule="auto"/>
              <w:jc w:val="right"/>
              <w:rPr>
                <w:rFonts w:ascii="Arial" w:hAnsi="Arial" w:cs="Arial"/>
                <w:sz w:val="15"/>
                <w:szCs w:val="15"/>
              </w:rPr>
            </w:pPr>
            <w:r w:rsidRPr="009A2A2A">
              <w:rPr>
                <w:rFonts w:ascii="Arial" w:hAnsi="Arial" w:cs="Arial"/>
                <w:sz w:val="15"/>
                <w:szCs w:val="15"/>
              </w:rPr>
              <w:t xml:space="preserve">206 </w:t>
            </w:r>
          </w:p>
        </w:tc>
        <w:tc>
          <w:tcPr>
            <w:tcW w:w="907" w:type="dxa"/>
            <w:tcBorders>
              <w:top w:val="nil"/>
              <w:left w:val="nil"/>
              <w:bottom w:val="nil"/>
              <w:right w:val="nil"/>
            </w:tcBorders>
            <w:shd w:val="clear" w:color="auto" w:fill="auto"/>
            <w:vAlign w:val="bottom"/>
            <w:hideMark/>
          </w:tcPr>
          <w:p w14:paraId="7FB2D704" w14:textId="77777777" w:rsidR="00AB6AED" w:rsidRPr="009A2A2A" w:rsidRDefault="00AB6AED" w:rsidP="00C03D69">
            <w:pPr>
              <w:spacing w:after="0" w:line="240" w:lineRule="auto"/>
              <w:jc w:val="right"/>
              <w:rPr>
                <w:rFonts w:ascii="Arial" w:hAnsi="Arial" w:cs="Arial"/>
                <w:sz w:val="15"/>
                <w:szCs w:val="15"/>
              </w:rPr>
            </w:pPr>
            <w:r w:rsidRPr="009A2A2A">
              <w:rPr>
                <w:rFonts w:ascii="Arial" w:hAnsi="Arial" w:cs="Arial"/>
                <w:sz w:val="15"/>
                <w:szCs w:val="15"/>
              </w:rPr>
              <w:t xml:space="preserve">- </w:t>
            </w:r>
          </w:p>
        </w:tc>
        <w:tc>
          <w:tcPr>
            <w:tcW w:w="1018" w:type="dxa"/>
            <w:tcBorders>
              <w:top w:val="nil"/>
              <w:left w:val="nil"/>
              <w:bottom w:val="nil"/>
              <w:right w:val="nil"/>
            </w:tcBorders>
            <w:shd w:val="clear" w:color="000000" w:fill="E6E6E6"/>
            <w:vAlign w:val="bottom"/>
            <w:hideMark/>
          </w:tcPr>
          <w:p w14:paraId="0AEFB9C1" w14:textId="77777777" w:rsidR="00AB6AED" w:rsidRPr="009A2A2A" w:rsidRDefault="00AB6AED" w:rsidP="00C03D69">
            <w:pPr>
              <w:spacing w:after="0" w:line="240" w:lineRule="auto"/>
              <w:jc w:val="right"/>
              <w:rPr>
                <w:rFonts w:ascii="Arial" w:hAnsi="Arial" w:cs="Arial"/>
                <w:sz w:val="15"/>
                <w:szCs w:val="15"/>
              </w:rPr>
            </w:pPr>
            <w:r w:rsidRPr="009A2A2A">
              <w:rPr>
                <w:rFonts w:ascii="Arial" w:hAnsi="Arial" w:cs="Arial"/>
                <w:sz w:val="15"/>
                <w:szCs w:val="15"/>
              </w:rPr>
              <w:t xml:space="preserve">206 </w:t>
            </w:r>
          </w:p>
        </w:tc>
      </w:tr>
      <w:tr w:rsidR="00AB6AED" w:rsidRPr="009A2A2A" w14:paraId="5F9B65FB" w14:textId="77777777" w:rsidTr="003B5A55">
        <w:trPr>
          <w:trHeight w:val="225"/>
        </w:trPr>
        <w:tc>
          <w:tcPr>
            <w:tcW w:w="3153" w:type="dxa"/>
            <w:tcBorders>
              <w:top w:val="nil"/>
              <w:left w:val="nil"/>
              <w:bottom w:val="nil"/>
              <w:right w:val="nil"/>
            </w:tcBorders>
            <w:shd w:val="clear" w:color="auto" w:fill="auto"/>
            <w:noWrap/>
            <w:vAlign w:val="bottom"/>
            <w:hideMark/>
          </w:tcPr>
          <w:p w14:paraId="40786D37" w14:textId="77777777" w:rsidR="00AB6AED" w:rsidRPr="00880124" w:rsidRDefault="00AB6AED" w:rsidP="00C03D69">
            <w:pPr>
              <w:spacing w:after="0" w:line="240" w:lineRule="auto"/>
              <w:ind w:firstLineChars="100" w:firstLine="151"/>
              <w:jc w:val="left"/>
              <w:rPr>
                <w:rFonts w:ascii="Arial" w:hAnsi="Arial" w:cs="Arial"/>
                <w:b/>
                <w:bCs/>
                <w:sz w:val="15"/>
                <w:szCs w:val="15"/>
              </w:rPr>
            </w:pPr>
            <w:r w:rsidRPr="00880124">
              <w:rPr>
                <w:rFonts w:ascii="Arial" w:hAnsi="Arial" w:cs="Arial"/>
                <w:b/>
                <w:bCs/>
                <w:sz w:val="15"/>
                <w:szCs w:val="15"/>
              </w:rPr>
              <w:t>Total other services</w:t>
            </w:r>
          </w:p>
        </w:tc>
        <w:tc>
          <w:tcPr>
            <w:tcW w:w="1092" w:type="dxa"/>
            <w:tcBorders>
              <w:top w:val="nil"/>
              <w:left w:val="nil"/>
              <w:bottom w:val="nil"/>
              <w:right w:val="nil"/>
            </w:tcBorders>
            <w:shd w:val="clear" w:color="auto" w:fill="auto"/>
            <w:vAlign w:val="bottom"/>
            <w:hideMark/>
          </w:tcPr>
          <w:p w14:paraId="6702BA8F" w14:textId="77777777" w:rsidR="00AB6AED" w:rsidRPr="009A2A2A" w:rsidRDefault="00AB6AED" w:rsidP="00C03D69">
            <w:pPr>
              <w:spacing w:after="0" w:line="240" w:lineRule="auto"/>
              <w:jc w:val="right"/>
              <w:rPr>
                <w:rFonts w:ascii="Arial" w:hAnsi="Arial" w:cs="Arial"/>
                <w:b/>
                <w:bCs/>
                <w:i/>
                <w:iCs/>
                <w:sz w:val="15"/>
                <w:szCs w:val="15"/>
              </w:rPr>
            </w:pPr>
            <w:r w:rsidRPr="009A2A2A">
              <w:rPr>
                <w:rFonts w:ascii="Arial" w:hAnsi="Arial" w:cs="Arial"/>
                <w:b/>
                <w:bCs/>
                <w:i/>
                <w:iCs/>
                <w:sz w:val="15"/>
                <w:szCs w:val="15"/>
              </w:rPr>
              <w:t xml:space="preserve">201 </w:t>
            </w:r>
          </w:p>
        </w:tc>
        <w:tc>
          <w:tcPr>
            <w:tcW w:w="907" w:type="dxa"/>
            <w:tcBorders>
              <w:top w:val="nil"/>
              <w:left w:val="nil"/>
              <w:bottom w:val="nil"/>
              <w:right w:val="nil"/>
            </w:tcBorders>
            <w:shd w:val="clear" w:color="auto" w:fill="auto"/>
            <w:vAlign w:val="bottom"/>
            <w:hideMark/>
          </w:tcPr>
          <w:p w14:paraId="6EBBE925" w14:textId="77777777" w:rsidR="00AB6AED" w:rsidRPr="009A2A2A" w:rsidRDefault="00AB6AED" w:rsidP="00C03D69">
            <w:pPr>
              <w:spacing w:after="0" w:line="240" w:lineRule="auto"/>
              <w:jc w:val="right"/>
              <w:rPr>
                <w:rFonts w:ascii="Arial" w:hAnsi="Arial" w:cs="Arial"/>
                <w:b/>
                <w:bCs/>
                <w:sz w:val="15"/>
                <w:szCs w:val="15"/>
              </w:rPr>
            </w:pPr>
            <w:r w:rsidRPr="009A2A2A">
              <w:rPr>
                <w:rFonts w:ascii="Arial" w:hAnsi="Arial" w:cs="Arial"/>
                <w:b/>
                <w:bCs/>
                <w:sz w:val="15"/>
                <w:szCs w:val="15"/>
              </w:rPr>
              <w:t xml:space="preserve">206 </w:t>
            </w:r>
          </w:p>
        </w:tc>
        <w:tc>
          <w:tcPr>
            <w:tcW w:w="907" w:type="dxa"/>
            <w:tcBorders>
              <w:top w:val="nil"/>
              <w:left w:val="nil"/>
              <w:bottom w:val="nil"/>
              <w:right w:val="nil"/>
            </w:tcBorders>
            <w:shd w:val="clear" w:color="auto" w:fill="auto"/>
            <w:vAlign w:val="bottom"/>
            <w:hideMark/>
          </w:tcPr>
          <w:p w14:paraId="39EC318B" w14:textId="77777777" w:rsidR="00AB6AED" w:rsidRPr="009A2A2A" w:rsidRDefault="00AB6AED" w:rsidP="00C03D69">
            <w:pPr>
              <w:spacing w:after="0" w:line="240" w:lineRule="auto"/>
              <w:jc w:val="right"/>
              <w:rPr>
                <w:rFonts w:ascii="Arial" w:hAnsi="Arial" w:cs="Arial"/>
                <w:b/>
                <w:bCs/>
                <w:sz w:val="15"/>
                <w:szCs w:val="15"/>
              </w:rPr>
            </w:pPr>
            <w:r w:rsidRPr="009A2A2A">
              <w:rPr>
                <w:rFonts w:ascii="Arial" w:hAnsi="Arial" w:cs="Arial"/>
                <w:b/>
                <w:bCs/>
                <w:sz w:val="15"/>
                <w:szCs w:val="15"/>
              </w:rPr>
              <w:t xml:space="preserve">3,465 </w:t>
            </w:r>
          </w:p>
        </w:tc>
        <w:tc>
          <w:tcPr>
            <w:tcW w:w="1018" w:type="dxa"/>
            <w:tcBorders>
              <w:top w:val="nil"/>
              <w:left w:val="nil"/>
              <w:bottom w:val="nil"/>
              <w:right w:val="nil"/>
            </w:tcBorders>
            <w:shd w:val="clear" w:color="000000" w:fill="E6E6E6"/>
            <w:vAlign w:val="bottom"/>
            <w:hideMark/>
          </w:tcPr>
          <w:p w14:paraId="35357A23" w14:textId="77777777" w:rsidR="00AB6AED" w:rsidRPr="009A2A2A" w:rsidRDefault="00AB6AED" w:rsidP="00C03D69">
            <w:pPr>
              <w:spacing w:after="0" w:line="240" w:lineRule="auto"/>
              <w:jc w:val="right"/>
              <w:rPr>
                <w:rFonts w:ascii="Arial" w:hAnsi="Arial" w:cs="Arial"/>
                <w:b/>
                <w:bCs/>
                <w:sz w:val="15"/>
                <w:szCs w:val="15"/>
              </w:rPr>
            </w:pPr>
            <w:r w:rsidRPr="009A2A2A">
              <w:rPr>
                <w:rFonts w:ascii="Arial" w:hAnsi="Arial" w:cs="Arial"/>
                <w:b/>
                <w:bCs/>
                <w:sz w:val="15"/>
                <w:szCs w:val="15"/>
              </w:rPr>
              <w:t xml:space="preserve">3,671 </w:t>
            </w:r>
          </w:p>
        </w:tc>
      </w:tr>
      <w:tr w:rsidR="00AB6AED" w:rsidRPr="009A2A2A" w14:paraId="786806B0" w14:textId="77777777" w:rsidTr="003B5A55">
        <w:trPr>
          <w:trHeight w:val="225"/>
        </w:trPr>
        <w:tc>
          <w:tcPr>
            <w:tcW w:w="3153" w:type="dxa"/>
            <w:tcBorders>
              <w:top w:val="nil"/>
              <w:left w:val="nil"/>
              <w:bottom w:val="nil"/>
              <w:right w:val="nil"/>
            </w:tcBorders>
            <w:shd w:val="clear" w:color="auto" w:fill="auto"/>
            <w:noWrap/>
            <w:vAlign w:val="bottom"/>
            <w:hideMark/>
          </w:tcPr>
          <w:p w14:paraId="67A44325" w14:textId="77777777" w:rsidR="00AB6AED" w:rsidRPr="00880124" w:rsidRDefault="00AB6AED" w:rsidP="00C03D69">
            <w:pPr>
              <w:spacing w:after="0" w:line="240" w:lineRule="auto"/>
              <w:ind w:firstLineChars="100" w:firstLine="151"/>
              <w:jc w:val="left"/>
              <w:rPr>
                <w:rFonts w:ascii="Arial" w:hAnsi="Arial" w:cs="Arial"/>
                <w:b/>
                <w:bCs/>
                <w:sz w:val="15"/>
                <w:szCs w:val="15"/>
              </w:rPr>
            </w:pPr>
            <w:r w:rsidRPr="00880124">
              <w:rPr>
                <w:rFonts w:ascii="Arial" w:hAnsi="Arial" w:cs="Arial"/>
                <w:b/>
                <w:bCs/>
                <w:sz w:val="15"/>
                <w:szCs w:val="15"/>
              </w:rPr>
              <w:t>Total annual appropriations</w:t>
            </w:r>
          </w:p>
        </w:tc>
        <w:tc>
          <w:tcPr>
            <w:tcW w:w="1092" w:type="dxa"/>
            <w:tcBorders>
              <w:top w:val="single" w:sz="4" w:space="0" w:color="000000"/>
              <w:left w:val="nil"/>
              <w:bottom w:val="single" w:sz="4" w:space="0" w:color="000000"/>
              <w:right w:val="nil"/>
            </w:tcBorders>
            <w:shd w:val="clear" w:color="auto" w:fill="auto"/>
            <w:vAlign w:val="bottom"/>
            <w:hideMark/>
          </w:tcPr>
          <w:p w14:paraId="23B0D10A" w14:textId="77777777" w:rsidR="00AB6AED" w:rsidRPr="009A2A2A" w:rsidRDefault="00AB6AED" w:rsidP="00C03D69">
            <w:pPr>
              <w:spacing w:after="0" w:line="240" w:lineRule="auto"/>
              <w:jc w:val="right"/>
              <w:rPr>
                <w:rFonts w:ascii="Arial" w:hAnsi="Arial" w:cs="Arial"/>
                <w:b/>
                <w:bCs/>
                <w:i/>
                <w:iCs/>
                <w:sz w:val="15"/>
                <w:szCs w:val="15"/>
              </w:rPr>
            </w:pPr>
            <w:r w:rsidRPr="009A2A2A">
              <w:rPr>
                <w:rFonts w:ascii="Arial" w:hAnsi="Arial" w:cs="Arial"/>
                <w:b/>
                <w:bCs/>
                <w:i/>
                <w:iCs/>
                <w:sz w:val="15"/>
                <w:szCs w:val="15"/>
              </w:rPr>
              <w:t xml:space="preserve">16,036 </w:t>
            </w:r>
          </w:p>
        </w:tc>
        <w:tc>
          <w:tcPr>
            <w:tcW w:w="907" w:type="dxa"/>
            <w:tcBorders>
              <w:top w:val="single" w:sz="4" w:space="0" w:color="000000"/>
              <w:left w:val="nil"/>
              <w:bottom w:val="single" w:sz="4" w:space="0" w:color="auto"/>
              <w:right w:val="nil"/>
            </w:tcBorders>
            <w:shd w:val="clear" w:color="auto" w:fill="auto"/>
            <w:vAlign w:val="bottom"/>
            <w:hideMark/>
          </w:tcPr>
          <w:p w14:paraId="51502401" w14:textId="77777777" w:rsidR="00AB6AED" w:rsidRPr="009A2A2A" w:rsidRDefault="00AB6AED" w:rsidP="00C03D69">
            <w:pPr>
              <w:spacing w:after="0" w:line="240" w:lineRule="auto"/>
              <w:jc w:val="right"/>
              <w:rPr>
                <w:rFonts w:ascii="Arial" w:hAnsi="Arial" w:cs="Arial"/>
                <w:b/>
                <w:bCs/>
                <w:sz w:val="15"/>
                <w:szCs w:val="15"/>
              </w:rPr>
            </w:pPr>
            <w:r w:rsidRPr="009A2A2A">
              <w:rPr>
                <w:rFonts w:ascii="Arial" w:hAnsi="Arial" w:cs="Arial"/>
                <w:b/>
                <w:bCs/>
                <w:sz w:val="15"/>
                <w:szCs w:val="15"/>
              </w:rPr>
              <w:t xml:space="preserve">15,516 </w:t>
            </w:r>
          </w:p>
        </w:tc>
        <w:tc>
          <w:tcPr>
            <w:tcW w:w="907" w:type="dxa"/>
            <w:tcBorders>
              <w:top w:val="single" w:sz="4" w:space="0" w:color="000000"/>
              <w:left w:val="nil"/>
              <w:bottom w:val="single" w:sz="4" w:space="0" w:color="auto"/>
              <w:right w:val="nil"/>
            </w:tcBorders>
            <w:shd w:val="clear" w:color="auto" w:fill="auto"/>
            <w:vAlign w:val="bottom"/>
            <w:hideMark/>
          </w:tcPr>
          <w:p w14:paraId="0A821D1F" w14:textId="77777777" w:rsidR="00AB6AED" w:rsidRPr="009A2A2A" w:rsidRDefault="00AB6AED" w:rsidP="00C03D69">
            <w:pPr>
              <w:spacing w:after="0" w:line="240" w:lineRule="auto"/>
              <w:jc w:val="right"/>
              <w:rPr>
                <w:rFonts w:ascii="Arial" w:hAnsi="Arial" w:cs="Arial"/>
                <w:b/>
                <w:bCs/>
                <w:sz w:val="15"/>
                <w:szCs w:val="15"/>
              </w:rPr>
            </w:pPr>
            <w:r w:rsidRPr="009A2A2A">
              <w:rPr>
                <w:rFonts w:ascii="Arial" w:hAnsi="Arial" w:cs="Arial"/>
                <w:b/>
                <w:bCs/>
                <w:sz w:val="15"/>
                <w:szCs w:val="15"/>
              </w:rPr>
              <w:t xml:space="preserve">2,582 </w:t>
            </w:r>
          </w:p>
        </w:tc>
        <w:tc>
          <w:tcPr>
            <w:tcW w:w="1018" w:type="dxa"/>
            <w:tcBorders>
              <w:top w:val="single" w:sz="4" w:space="0" w:color="000000"/>
              <w:left w:val="nil"/>
              <w:bottom w:val="single" w:sz="4" w:space="0" w:color="000000"/>
              <w:right w:val="nil"/>
            </w:tcBorders>
            <w:shd w:val="clear" w:color="000000" w:fill="E6E6E6"/>
            <w:vAlign w:val="bottom"/>
            <w:hideMark/>
          </w:tcPr>
          <w:p w14:paraId="3CA3F12C" w14:textId="77777777" w:rsidR="00AB6AED" w:rsidRPr="009A2A2A" w:rsidRDefault="00AB6AED" w:rsidP="00C03D69">
            <w:pPr>
              <w:spacing w:after="0" w:line="240" w:lineRule="auto"/>
              <w:jc w:val="right"/>
              <w:rPr>
                <w:rFonts w:ascii="Arial" w:hAnsi="Arial" w:cs="Arial"/>
                <w:b/>
                <w:bCs/>
                <w:sz w:val="15"/>
                <w:szCs w:val="15"/>
              </w:rPr>
            </w:pPr>
            <w:r w:rsidRPr="009A2A2A">
              <w:rPr>
                <w:rFonts w:ascii="Arial" w:hAnsi="Arial" w:cs="Arial"/>
                <w:b/>
                <w:bCs/>
                <w:sz w:val="15"/>
                <w:szCs w:val="15"/>
              </w:rPr>
              <w:t xml:space="preserve">18,098 </w:t>
            </w:r>
          </w:p>
        </w:tc>
      </w:tr>
      <w:tr w:rsidR="00AB6AED" w:rsidRPr="009A2A2A" w14:paraId="76C9026F" w14:textId="77777777" w:rsidTr="003B5A55">
        <w:trPr>
          <w:trHeight w:val="225"/>
        </w:trPr>
        <w:tc>
          <w:tcPr>
            <w:tcW w:w="3153" w:type="dxa"/>
            <w:tcBorders>
              <w:top w:val="nil"/>
              <w:left w:val="nil"/>
              <w:bottom w:val="nil"/>
              <w:right w:val="nil"/>
            </w:tcBorders>
            <w:shd w:val="clear" w:color="auto" w:fill="auto"/>
            <w:noWrap/>
            <w:vAlign w:val="bottom"/>
            <w:hideMark/>
          </w:tcPr>
          <w:p w14:paraId="49D588BF" w14:textId="77777777" w:rsidR="00AB6AED" w:rsidRPr="00880124" w:rsidRDefault="00AB6AED" w:rsidP="00C03D69">
            <w:pPr>
              <w:spacing w:after="0" w:line="240" w:lineRule="auto"/>
              <w:jc w:val="left"/>
              <w:rPr>
                <w:rFonts w:ascii="Arial" w:hAnsi="Arial" w:cs="Arial"/>
                <w:b/>
                <w:bCs/>
                <w:sz w:val="15"/>
                <w:szCs w:val="15"/>
              </w:rPr>
            </w:pPr>
            <w:r w:rsidRPr="00880124">
              <w:rPr>
                <w:rFonts w:ascii="Arial" w:hAnsi="Arial" w:cs="Arial"/>
                <w:b/>
                <w:bCs/>
                <w:sz w:val="15"/>
                <w:szCs w:val="15"/>
              </w:rPr>
              <w:t>Total funds from Government</w:t>
            </w:r>
          </w:p>
        </w:tc>
        <w:tc>
          <w:tcPr>
            <w:tcW w:w="1092" w:type="dxa"/>
            <w:tcBorders>
              <w:top w:val="nil"/>
              <w:left w:val="nil"/>
              <w:bottom w:val="single" w:sz="4" w:space="0" w:color="auto"/>
              <w:right w:val="nil"/>
            </w:tcBorders>
            <w:shd w:val="clear" w:color="auto" w:fill="auto"/>
            <w:vAlign w:val="bottom"/>
            <w:hideMark/>
          </w:tcPr>
          <w:p w14:paraId="1FEBD623" w14:textId="77777777" w:rsidR="00AB6AED" w:rsidRPr="009A2A2A" w:rsidRDefault="00AB6AED" w:rsidP="00C03D69">
            <w:pPr>
              <w:spacing w:after="0" w:line="240" w:lineRule="auto"/>
              <w:jc w:val="right"/>
              <w:rPr>
                <w:rFonts w:ascii="Arial" w:hAnsi="Arial" w:cs="Arial"/>
                <w:b/>
                <w:bCs/>
                <w:i/>
                <w:iCs/>
                <w:sz w:val="15"/>
                <w:szCs w:val="15"/>
              </w:rPr>
            </w:pPr>
            <w:r w:rsidRPr="009A2A2A">
              <w:rPr>
                <w:rFonts w:ascii="Arial" w:hAnsi="Arial" w:cs="Arial"/>
                <w:b/>
                <w:bCs/>
                <w:i/>
                <w:iCs/>
                <w:sz w:val="15"/>
                <w:szCs w:val="15"/>
              </w:rPr>
              <w:t xml:space="preserve">16,036 </w:t>
            </w:r>
          </w:p>
        </w:tc>
        <w:tc>
          <w:tcPr>
            <w:tcW w:w="907" w:type="dxa"/>
            <w:tcBorders>
              <w:top w:val="nil"/>
              <w:left w:val="nil"/>
              <w:bottom w:val="single" w:sz="4" w:space="0" w:color="auto"/>
              <w:right w:val="nil"/>
            </w:tcBorders>
            <w:shd w:val="clear" w:color="auto" w:fill="auto"/>
            <w:vAlign w:val="bottom"/>
            <w:hideMark/>
          </w:tcPr>
          <w:p w14:paraId="3582D2E2" w14:textId="77777777" w:rsidR="00AB6AED" w:rsidRPr="009A2A2A" w:rsidRDefault="00AB6AED" w:rsidP="00C03D69">
            <w:pPr>
              <w:spacing w:after="0" w:line="240" w:lineRule="auto"/>
              <w:jc w:val="right"/>
              <w:rPr>
                <w:rFonts w:ascii="Arial" w:hAnsi="Arial" w:cs="Arial"/>
                <w:b/>
                <w:bCs/>
                <w:sz w:val="15"/>
                <w:szCs w:val="15"/>
              </w:rPr>
            </w:pPr>
            <w:r w:rsidRPr="009A2A2A">
              <w:rPr>
                <w:rFonts w:ascii="Arial" w:hAnsi="Arial" w:cs="Arial"/>
                <w:b/>
                <w:bCs/>
                <w:sz w:val="15"/>
                <w:szCs w:val="15"/>
              </w:rPr>
              <w:t xml:space="preserve">15,516 </w:t>
            </w:r>
          </w:p>
        </w:tc>
        <w:tc>
          <w:tcPr>
            <w:tcW w:w="907" w:type="dxa"/>
            <w:tcBorders>
              <w:top w:val="nil"/>
              <w:left w:val="nil"/>
              <w:bottom w:val="single" w:sz="4" w:space="0" w:color="auto"/>
              <w:right w:val="nil"/>
            </w:tcBorders>
            <w:shd w:val="clear" w:color="auto" w:fill="auto"/>
            <w:vAlign w:val="bottom"/>
            <w:hideMark/>
          </w:tcPr>
          <w:p w14:paraId="76E0FD97" w14:textId="77777777" w:rsidR="00AB6AED" w:rsidRPr="009A2A2A" w:rsidRDefault="00AB6AED" w:rsidP="00C03D69">
            <w:pPr>
              <w:spacing w:after="0" w:line="240" w:lineRule="auto"/>
              <w:jc w:val="right"/>
              <w:rPr>
                <w:rFonts w:ascii="Arial" w:hAnsi="Arial" w:cs="Arial"/>
                <w:b/>
                <w:bCs/>
                <w:sz w:val="15"/>
                <w:szCs w:val="15"/>
              </w:rPr>
            </w:pPr>
            <w:r w:rsidRPr="009A2A2A">
              <w:rPr>
                <w:rFonts w:ascii="Arial" w:hAnsi="Arial" w:cs="Arial"/>
                <w:b/>
                <w:bCs/>
                <w:sz w:val="15"/>
                <w:szCs w:val="15"/>
              </w:rPr>
              <w:t xml:space="preserve">2,582 </w:t>
            </w:r>
          </w:p>
        </w:tc>
        <w:tc>
          <w:tcPr>
            <w:tcW w:w="1018" w:type="dxa"/>
            <w:tcBorders>
              <w:top w:val="nil"/>
              <w:left w:val="nil"/>
              <w:bottom w:val="single" w:sz="4" w:space="0" w:color="auto"/>
              <w:right w:val="nil"/>
            </w:tcBorders>
            <w:shd w:val="clear" w:color="000000" w:fill="E6E6E6"/>
            <w:vAlign w:val="bottom"/>
            <w:hideMark/>
          </w:tcPr>
          <w:p w14:paraId="306D93BA" w14:textId="77777777" w:rsidR="00AB6AED" w:rsidRPr="009A2A2A" w:rsidRDefault="00AB6AED" w:rsidP="00C03D69">
            <w:pPr>
              <w:spacing w:after="0" w:line="240" w:lineRule="auto"/>
              <w:jc w:val="right"/>
              <w:rPr>
                <w:rFonts w:ascii="Arial" w:hAnsi="Arial" w:cs="Arial"/>
                <w:b/>
                <w:bCs/>
                <w:sz w:val="15"/>
                <w:szCs w:val="15"/>
              </w:rPr>
            </w:pPr>
            <w:r w:rsidRPr="009A2A2A">
              <w:rPr>
                <w:rFonts w:ascii="Arial" w:hAnsi="Arial" w:cs="Arial"/>
                <w:b/>
                <w:bCs/>
                <w:sz w:val="15"/>
                <w:szCs w:val="15"/>
              </w:rPr>
              <w:t xml:space="preserve">18,098 </w:t>
            </w:r>
          </w:p>
        </w:tc>
      </w:tr>
      <w:tr w:rsidR="00AB6AED" w:rsidRPr="009A2A2A" w14:paraId="773E9196" w14:textId="77777777" w:rsidTr="003B5A55">
        <w:trPr>
          <w:trHeight w:val="225"/>
        </w:trPr>
        <w:tc>
          <w:tcPr>
            <w:tcW w:w="3153" w:type="dxa"/>
            <w:tcBorders>
              <w:top w:val="nil"/>
              <w:left w:val="nil"/>
              <w:bottom w:val="nil"/>
              <w:right w:val="nil"/>
            </w:tcBorders>
            <w:shd w:val="clear" w:color="auto" w:fill="auto"/>
            <w:noWrap/>
            <w:vAlign w:val="bottom"/>
            <w:hideMark/>
          </w:tcPr>
          <w:p w14:paraId="186F618D" w14:textId="77777777" w:rsidR="00AB6AED" w:rsidRPr="00880124" w:rsidRDefault="00AB6AED" w:rsidP="00C03D69">
            <w:pPr>
              <w:spacing w:after="0" w:line="240" w:lineRule="auto"/>
              <w:jc w:val="left"/>
              <w:rPr>
                <w:rFonts w:ascii="Arial" w:hAnsi="Arial" w:cs="Arial"/>
                <w:sz w:val="15"/>
                <w:szCs w:val="15"/>
              </w:rPr>
            </w:pPr>
            <w:r w:rsidRPr="00880124">
              <w:rPr>
                <w:rFonts w:ascii="Arial" w:hAnsi="Arial" w:cs="Arial"/>
                <w:b/>
                <w:bCs/>
                <w:sz w:val="15"/>
                <w:szCs w:val="15"/>
              </w:rPr>
              <w:t>FUNDS FROM OTHER SOURCES</w:t>
            </w:r>
          </w:p>
          <w:p w14:paraId="03FE1034" w14:textId="77777777" w:rsidR="00AB6AED" w:rsidRPr="00880124" w:rsidRDefault="00AB6AED" w:rsidP="00C03D69">
            <w:pPr>
              <w:spacing w:after="0" w:line="240" w:lineRule="auto"/>
              <w:ind w:firstLineChars="100" w:firstLine="150"/>
              <w:jc w:val="left"/>
              <w:rPr>
                <w:rFonts w:ascii="Arial" w:hAnsi="Arial" w:cs="Arial"/>
                <w:sz w:val="15"/>
                <w:szCs w:val="15"/>
              </w:rPr>
            </w:pPr>
            <w:r w:rsidRPr="00880124">
              <w:rPr>
                <w:rFonts w:ascii="Arial" w:hAnsi="Arial" w:cs="Arial"/>
                <w:sz w:val="15"/>
                <w:szCs w:val="15"/>
              </w:rPr>
              <w:t>Sale of goods and services</w:t>
            </w:r>
          </w:p>
        </w:tc>
        <w:tc>
          <w:tcPr>
            <w:tcW w:w="1092" w:type="dxa"/>
            <w:tcBorders>
              <w:top w:val="nil"/>
              <w:left w:val="nil"/>
              <w:bottom w:val="single" w:sz="4" w:space="0" w:color="auto"/>
              <w:right w:val="nil"/>
            </w:tcBorders>
            <w:shd w:val="clear" w:color="auto" w:fill="auto"/>
            <w:vAlign w:val="bottom"/>
            <w:hideMark/>
          </w:tcPr>
          <w:p w14:paraId="44C05449" w14:textId="77777777" w:rsidR="00AB6AED" w:rsidRPr="009A2A2A" w:rsidRDefault="00AB6AED" w:rsidP="00C03D69">
            <w:pPr>
              <w:spacing w:after="0" w:line="240" w:lineRule="auto"/>
              <w:ind w:firstLineChars="100" w:firstLine="150"/>
              <w:jc w:val="right"/>
              <w:rPr>
                <w:rFonts w:ascii="Arial" w:hAnsi="Arial" w:cs="Arial"/>
                <w:sz w:val="15"/>
                <w:szCs w:val="15"/>
              </w:rPr>
            </w:pPr>
            <w:r>
              <w:rPr>
                <w:rFonts w:ascii="Arial" w:hAnsi="Arial" w:cs="Arial"/>
                <w:sz w:val="15"/>
                <w:szCs w:val="15"/>
              </w:rPr>
              <w:t>-</w:t>
            </w:r>
          </w:p>
        </w:tc>
        <w:tc>
          <w:tcPr>
            <w:tcW w:w="907" w:type="dxa"/>
            <w:tcBorders>
              <w:top w:val="nil"/>
              <w:left w:val="nil"/>
              <w:bottom w:val="single" w:sz="4" w:space="0" w:color="auto"/>
              <w:right w:val="nil"/>
            </w:tcBorders>
            <w:shd w:val="clear" w:color="auto" w:fill="auto"/>
            <w:vAlign w:val="bottom"/>
            <w:hideMark/>
          </w:tcPr>
          <w:p w14:paraId="216E539B" w14:textId="77777777" w:rsidR="00AB6AED" w:rsidRPr="009A2A2A" w:rsidRDefault="00AB6AED" w:rsidP="00C03D69">
            <w:pPr>
              <w:spacing w:after="0" w:line="240" w:lineRule="auto"/>
              <w:jc w:val="right"/>
              <w:rPr>
                <w:rFonts w:ascii="Arial" w:hAnsi="Arial" w:cs="Arial"/>
                <w:sz w:val="15"/>
                <w:szCs w:val="15"/>
              </w:rPr>
            </w:pPr>
            <w:r w:rsidRPr="009A2A2A">
              <w:rPr>
                <w:rFonts w:ascii="Arial" w:hAnsi="Arial" w:cs="Arial"/>
                <w:sz w:val="15"/>
                <w:szCs w:val="15"/>
              </w:rPr>
              <w:t xml:space="preserve">- </w:t>
            </w:r>
          </w:p>
        </w:tc>
        <w:tc>
          <w:tcPr>
            <w:tcW w:w="907" w:type="dxa"/>
            <w:tcBorders>
              <w:top w:val="nil"/>
              <w:left w:val="nil"/>
              <w:bottom w:val="single" w:sz="4" w:space="0" w:color="auto"/>
              <w:right w:val="nil"/>
            </w:tcBorders>
            <w:shd w:val="clear" w:color="auto" w:fill="auto"/>
            <w:vAlign w:val="bottom"/>
            <w:hideMark/>
          </w:tcPr>
          <w:p w14:paraId="208A280B" w14:textId="77777777" w:rsidR="00AB6AED" w:rsidRPr="009A2A2A" w:rsidRDefault="00AB6AED" w:rsidP="00C03D69">
            <w:pPr>
              <w:spacing w:after="0" w:line="240" w:lineRule="auto"/>
              <w:jc w:val="right"/>
              <w:rPr>
                <w:rFonts w:ascii="Arial" w:hAnsi="Arial" w:cs="Arial"/>
                <w:sz w:val="15"/>
                <w:szCs w:val="15"/>
              </w:rPr>
            </w:pPr>
            <w:r w:rsidRPr="009A2A2A">
              <w:rPr>
                <w:rFonts w:ascii="Arial" w:hAnsi="Arial" w:cs="Arial"/>
                <w:sz w:val="15"/>
                <w:szCs w:val="15"/>
              </w:rPr>
              <w:t xml:space="preserve">923 </w:t>
            </w:r>
          </w:p>
        </w:tc>
        <w:tc>
          <w:tcPr>
            <w:tcW w:w="1018" w:type="dxa"/>
            <w:tcBorders>
              <w:top w:val="nil"/>
              <w:left w:val="nil"/>
              <w:bottom w:val="single" w:sz="4" w:space="0" w:color="auto"/>
              <w:right w:val="nil"/>
            </w:tcBorders>
            <w:shd w:val="clear" w:color="000000" w:fill="E6E6E6"/>
            <w:vAlign w:val="bottom"/>
            <w:hideMark/>
          </w:tcPr>
          <w:p w14:paraId="6F2EF374" w14:textId="77777777" w:rsidR="00AB6AED" w:rsidRPr="009A2A2A" w:rsidRDefault="00AB6AED" w:rsidP="00C03D69">
            <w:pPr>
              <w:spacing w:after="0" w:line="240" w:lineRule="auto"/>
              <w:jc w:val="right"/>
              <w:rPr>
                <w:rFonts w:ascii="Arial" w:hAnsi="Arial" w:cs="Arial"/>
                <w:sz w:val="15"/>
                <w:szCs w:val="15"/>
              </w:rPr>
            </w:pPr>
            <w:r w:rsidRPr="009A2A2A">
              <w:rPr>
                <w:rFonts w:ascii="Arial" w:hAnsi="Arial" w:cs="Arial"/>
                <w:sz w:val="15"/>
                <w:szCs w:val="15"/>
              </w:rPr>
              <w:t xml:space="preserve">923 </w:t>
            </w:r>
          </w:p>
        </w:tc>
      </w:tr>
      <w:tr w:rsidR="00AB6AED" w:rsidRPr="009A2A2A" w14:paraId="03FC7E10" w14:textId="77777777" w:rsidTr="003B5A55">
        <w:trPr>
          <w:trHeight w:val="225"/>
        </w:trPr>
        <w:tc>
          <w:tcPr>
            <w:tcW w:w="3153" w:type="dxa"/>
            <w:tcBorders>
              <w:top w:val="nil"/>
              <w:left w:val="nil"/>
              <w:bottom w:val="nil"/>
              <w:right w:val="nil"/>
            </w:tcBorders>
            <w:shd w:val="clear" w:color="auto" w:fill="auto"/>
            <w:noWrap/>
            <w:vAlign w:val="bottom"/>
            <w:hideMark/>
          </w:tcPr>
          <w:p w14:paraId="36642FCA" w14:textId="77777777" w:rsidR="00AB6AED" w:rsidRPr="00880124" w:rsidRDefault="00AB6AED" w:rsidP="00C03D69">
            <w:pPr>
              <w:spacing w:after="0" w:line="240" w:lineRule="auto"/>
              <w:ind w:firstLineChars="100" w:firstLine="151"/>
              <w:jc w:val="left"/>
              <w:rPr>
                <w:rFonts w:ascii="Arial" w:hAnsi="Arial" w:cs="Arial"/>
                <w:b/>
                <w:bCs/>
                <w:sz w:val="15"/>
                <w:szCs w:val="15"/>
              </w:rPr>
            </w:pPr>
            <w:r w:rsidRPr="00880124">
              <w:rPr>
                <w:rFonts w:ascii="Arial" w:hAnsi="Arial" w:cs="Arial"/>
                <w:b/>
                <w:bCs/>
                <w:sz w:val="15"/>
                <w:szCs w:val="15"/>
              </w:rPr>
              <w:t>Total</w:t>
            </w:r>
          </w:p>
        </w:tc>
        <w:tc>
          <w:tcPr>
            <w:tcW w:w="1092" w:type="dxa"/>
            <w:tcBorders>
              <w:top w:val="single" w:sz="4" w:space="0" w:color="auto"/>
              <w:left w:val="nil"/>
              <w:bottom w:val="single" w:sz="4" w:space="0" w:color="auto"/>
              <w:right w:val="nil"/>
            </w:tcBorders>
            <w:shd w:val="clear" w:color="auto" w:fill="auto"/>
            <w:vAlign w:val="bottom"/>
            <w:hideMark/>
          </w:tcPr>
          <w:p w14:paraId="3C8A1B72" w14:textId="77777777" w:rsidR="00AB6AED" w:rsidRPr="009A2A2A" w:rsidRDefault="00AB6AED" w:rsidP="00C03D69">
            <w:pPr>
              <w:spacing w:after="0" w:line="240" w:lineRule="auto"/>
              <w:jc w:val="right"/>
              <w:rPr>
                <w:rFonts w:ascii="Arial" w:hAnsi="Arial" w:cs="Arial"/>
                <w:b/>
                <w:bCs/>
                <w:i/>
                <w:iCs/>
                <w:sz w:val="15"/>
                <w:szCs w:val="15"/>
              </w:rPr>
            </w:pPr>
            <w:r w:rsidRPr="009A2A2A">
              <w:rPr>
                <w:rFonts w:ascii="Arial" w:hAnsi="Arial" w:cs="Arial"/>
                <w:b/>
                <w:bCs/>
                <w:i/>
                <w:iCs/>
                <w:sz w:val="15"/>
                <w:szCs w:val="15"/>
              </w:rPr>
              <w:t xml:space="preserve">- </w:t>
            </w:r>
          </w:p>
        </w:tc>
        <w:tc>
          <w:tcPr>
            <w:tcW w:w="907" w:type="dxa"/>
            <w:tcBorders>
              <w:top w:val="single" w:sz="4" w:space="0" w:color="auto"/>
              <w:left w:val="nil"/>
              <w:bottom w:val="single" w:sz="4" w:space="0" w:color="auto"/>
              <w:right w:val="nil"/>
            </w:tcBorders>
            <w:shd w:val="clear" w:color="auto" w:fill="auto"/>
            <w:vAlign w:val="bottom"/>
            <w:hideMark/>
          </w:tcPr>
          <w:p w14:paraId="194BADB2" w14:textId="77777777" w:rsidR="00AB6AED" w:rsidRPr="009A2A2A" w:rsidRDefault="00AB6AED" w:rsidP="00C03D69">
            <w:pPr>
              <w:spacing w:after="0" w:line="240" w:lineRule="auto"/>
              <w:jc w:val="right"/>
              <w:rPr>
                <w:rFonts w:ascii="Arial" w:hAnsi="Arial" w:cs="Arial"/>
                <w:b/>
                <w:bCs/>
                <w:sz w:val="15"/>
                <w:szCs w:val="15"/>
              </w:rPr>
            </w:pPr>
            <w:r w:rsidRPr="009A2A2A">
              <w:rPr>
                <w:rFonts w:ascii="Arial" w:hAnsi="Arial" w:cs="Arial"/>
                <w:b/>
                <w:bCs/>
                <w:sz w:val="15"/>
                <w:szCs w:val="15"/>
              </w:rPr>
              <w:t xml:space="preserve">- </w:t>
            </w:r>
          </w:p>
        </w:tc>
        <w:tc>
          <w:tcPr>
            <w:tcW w:w="907" w:type="dxa"/>
            <w:tcBorders>
              <w:top w:val="single" w:sz="4" w:space="0" w:color="auto"/>
              <w:left w:val="nil"/>
              <w:bottom w:val="single" w:sz="4" w:space="0" w:color="auto"/>
              <w:right w:val="nil"/>
            </w:tcBorders>
            <w:shd w:val="clear" w:color="auto" w:fill="auto"/>
            <w:vAlign w:val="bottom"/>
            <w:hideMark/>
          </w:tcPr>
          <w:p w14:paraId="075351DF" w14:textId="77777777" w:rsidR="00AB6AED" w:rsidRPr="009A2A2A" w:rsidRDefault="00AB6AED" w:rsidP="00C03D69">
            <w:pPr>
              <w:spacing w:after="0" w:line="240" w:lineRule="auto"/>
              <w:jc w:val="right"/>
              <w:rPr>
                <w:rFonts w:ascii="Arial" w:hAnsi="Arial" w:cs="Arial"/>
                <w:b/>
                <w:bCs/>
                <w:sz w:val="15"/>
                <w:szCs w:val="15"/>
              </w:rPr>
            </w:pPr>
            <w:r w:rsidRPr="009A2A2A">
              <w:rPr>
                <w:rFonts w:ascii="Arial" w:hAnsi="Arial" w:cs="Arial"/>
                <w:b/>
                <w:bCs/>
                <w:sz w:val="15"/>
                <w:szCs w:val="15"/>
              </w:rPr>
              <w:t xml:space="preserve">923 </w:t>
            </w:r>
          </w:p>
        </w:tc>
        <w:tc>
          <w:tcPr>
            <w:tcW w:w="1018" w:type="dxa"/>
            <w:tcBorders>
              <w:top w:val="single" w:sz="4" w:space="0" w:color="auto"/>
              <w:left w:val="nil"/>
              <w:bottom w:val="single" w:sz="4" w:space="0" w:color="auto"/>
              <w:right w:val="nil"/>
            </w:tcBorders>
            <w:shd w:val="clear" w:color="000000" w:fill="E6E6E6"/>
            <w:vAlign w:val="bottom"/>
            <w:hideMark/>
          </w:tcPr>
          <w:p w14:paraId="22788113" w14:textId="77777777" w:rsidR="00AB6AED" w:rsidRPr="009A2A2A" w:rsidRDefault="00AB6AED" w:rsidP="00C03D69">
            <w:pPr>
              <w:spacing w:after="0" w:line="240" w:lineRule="auto"/>
              <w:jc w:val="right"/>
              <w:rPr>
                <w:rFonts w:ascii="Arial" w:hAnsi="Arial" w:cs="Arial"/>
                <w:b/>
                <w:bCs/>
                <w:sz w:val="15"/>
                <w:szCs w:val="15"/>
              </w:rPr>
            </w:pPr>
            <w:r w:rsidRPr="009A2A2A">
              <w:rPr>
                <w:rFonts w:ascii="Arial" w:hAnsi="Arial" w:cs="Arial"/>
                <w:b/>
                <w:bCs/>
                <w:sz w:val="15"/>
                <w:szCs w:val="15"/>
              </w:rPr>
              <w:t xml:space="preserve">923 </w:t>
            </w:r>
          </w:p>
        </w:tc>
      </w:tr>
      <w:tr w:rsidR="00AB6AED" w:rsidRPr="009A2A2A" w14:paraId="62DC4D59" w14:textId="77777777" w:rsidTr="003B5A55">
        <w:trPr>
          <w:trHeight w:val="225"/>
        </w:trPr>
        <w:tc>
          <w:tcPr>
            <w:tcW w:w="3153" w:type="dxa"/>
            <w:tcBorders>
              <w:top w:val="nil"/>
              <w:left w:val="nil"/>
              <w:bottom w:val="nil"/>
              <w:right w:val="nil"/>
            </w:tcBorders>
            <w:shd w:val="clear" w:color="auto" w:fill="auto"/>
            <w:noWrap/>
            <w:vAlign w:val="bottom"/>
            <w:hideMark/>
          </w:tcPr>
          <w:p w14:paraId="087CDC38" w14:textId="77777777" w:rsidR="00AB6AED" w:rsidRPr="009A2A2A" w:rsidRDefault="00AB6AED" w:rsidP="00C03D69">
            <w:pPr>
              <w:spacing w:after="0" w:line="240" w:lineRule="auto"/>
              <w:jc w:val="left"/>
              <w:rPr>
                <w:rFonts w:ascii="Arial" w:hAnsi="Arial" w:cs="Arial"/>
                <w:b/>
                <w:bCs/>
                <w:sz w:val="15"/>
                <w:szCs w:val="15"/>
              </w:rPr>
            </w:pPr>
            <w:r w:rsidRPr="009A2A2A">
              <w:rPr>
                <w:rFonts w:ascii="Arial" w:hAnsi="Arial" w:cs="Arial"/>
                <w:b/>
                <w:bCs/>
                <w:sz w:val="15"/>
                <w:szCs w:val="15"/>
              </w:rPr>
              <w:t>Total net resourcing for agency</w:t>
            </w:r>
          </w:p>
        </w:tc>
        <w:tc>
          <w:tcPr>
            <w:tcW w:w="1092" w:type="dxa"/>
            <w:tcBorders>
              <w:top w:val="single" w:sz="4" w:space="0" w:color="auto"/>
              <w:left w:val="nil"/>
              <w:bottom w:val="single" w:sz="4" w:space="0" w:color="auto"/>
              <w:right w:val="nil"/>
            </w:tcBorders>
            <w:shd w:val="clear" w:color="auto" w:fill="auto"/>
            <w:vAlign w:val="bottom"/>
            <w:hideMark/>
          </w:tcPr>
          <w:p w14:paraId="391910DC" w14:textId="77777777" w:rsidR="00AB6AED" w:rsidRPr="009A2A2A" w:rsidRDefault="00AB6AED" w:rsidP="00C03D69">
            <w:pPr>
              <w:spacing w:after="0" w:line="240" w:lineRule="auto"/>
              <w:jc w:val="right"/>
              <w:rPr>
                <w:rFonts w:ascii="Arial" w:hAnsi="Arial" w:cs="Arial"/>
                <w:b/>
                <w:bCs/>
                <w:i/>
                <w:iCs/>
                <w:sz w:val="15"/>
                <w:szCs w:val="15"/>
              </w:rPr>
            </w:pPr>
            <w:r w:rsidRPr="009A2A2A">
              <w:rPr>
                <w:rFonts w:ascii="Arial" w:hAnsi="Arial" w:cs="Arial"/>
                <w:b/>
                <w:bCs/>
                <w:i/>
                <w:iCs/>
                <w:sz w:val="15"/>
                <w:szCs w:val="15"/>
              </w:rPr>
              <w:t xml:space="preserve">16,036 </w:t>
            </w:r>
          </w:p>
        </w:tc>
        <w:tc>
          <w:tcPr>
            <w:tcW w:w="907" w:type="dxa"/>
            <w:tcBorders>
              <w:top w:val="single" w:sz="4" w:space="0" w:color="auto"/>
              <w:left w:val="nil"/>
              <w:bottom w:val="single" w:sz="4" w:space="0" w:color="auto"/>
              <w:right w:val="nil"/>
            </w:tcBorders>
            <w:shd w:val="clear" w:color="auto" w:fill="auto"/>
            <w:vAlign w:val="bottom"/>
            <w:hideMark/>
          </w:tcPr>
          <w:p w14:paraId="11A88A76" w14:textId="77777777" w:rsidR="00AB6AED" w:rsidRPr="009A2A2A" w:rsidRDefault="00AB6AED" w:rsidP="00C03D69">
            <w:pPr>
              <w:spacing w:after="0" w:line="240" w:lineRule="auto"/>
              <w:jc w:val="right"/>
              <w:rPr>
                <w:rFonts w:ascii="Arial" w:hAnsi="Arial" w:cs="Arial"/>
                <w:b/>
                <w:bCs/>
                <w:sz w:val="15"/>
                <w:szCs w:val="15"/>
              </w:rPr>
            </w:pPr>
            <w:r w:rsidRPr="009A2A2A">
              <w:rPr>
                <w:rFonts w:ascii="Arial" w:hAnsi="Arial" w:cs="Arial"/>
                <w:b/>
                <w:bCs/>
                <w:sz w:val="15"/>
                <w:szCs w:val="15"/>
              </w:rPr>
              <w:t xml:space="preserve">15,516 </w:t>
            </w:r>
          </w:p>
        </w:tc>
        <w:tc>
          <w:tcPr>
            <w:tcW w:w="907" w:type="dxa"/>
            <w:tcBorders>
              <w:top w:val="single" w:sz="4" w:space="0" w:color="auto"/>
              <w:left w:val="nil"/>
              <w:bottom w:val="single" w:sz="4" w:space="0" w:color="auto"/>
              <w:right w:val="nil"/>
            </w:tcBorders>
            <w:shd w:val="clear" w:color="auto" w:fill="auto"/>
            <w:vAlign w:val="bottom"/>
            <w:hideMark/>
          </w:tcPr>
          <w:p w14:paraId="09D48FBC" w14:textId="77777777" w:rsidR="00AB6AED" w:rsidRPr="009A2A2A" w:rsidRDefault="00AB6AED" w:rsidP="00C03D69">
            <w:pPr>
              <w:spacing w:after="0" w:line="240" w:lineRule="auto"/>
              <w:jc w:val="right"/>
              <w:rPr>
                <w:rFonts w:ascii="Arial" w:hAnsi="Arial" w:cs="Arial"/>
                <w:b/>
                <w:bCs/>
                <w:sz w:val="15"/>
                <w:szCs w:val="15"/>
              </w:rPr>
            </w:pPr>
            <w:r w:rsidRPr="009A2A2A">
              <w:rPr>
                <w:rFonts w:ascii="Arial" w:hAnsi="Arial" w:cs="Arial"/>
                <w:b/>
                <w:bCs/>
                <w:sz w:val="15"/>
                <w:szCs w:val="15"/>
              </w:rPr>
              <w:t xml:space="preserve">3,505 </w:t>
            </w:r>
          </w:p>
        </w:tc>
        <w:tc>
          <w:tcPr>
            <w:tcW w:w="1018" w:type="dxa"/>
            <w:tcBorders>
              <w:top w:val="single" w:sz="4" w:space="0" w:color="auto"/>
              <w:left w:val="nil"/>
              <w:bottom w:val="single" w:sz="4" w:space="0" w:color="auto"/>
              <w:right w:val="nil"/>
            </w:tcBorders>
            <w:shd w:val="clear" w:color="000000" w:fill="E6E6E6"/>
            <w:vAlign w:val="bottom"/>
            <w:hideMark/>
          </w:tcPr>
          <w:p w14:paraId="3A9AE1FC" w14:textId="77777777" w:rsidR="00AB6AED" w:rsidRPr="009A2A2A" w:rsidRDefault="00AB6AED" w:rsidP="00C03D69">
            <w:pPr>
              <w:spacing w:after="0" w:line="240" w:lineRule="auto"/>
              <w:jc w:val="right"/>
              <w:rPr>
                <w:rFonts w:ascii="Arial" w:hAnsi="Arial" w:cs="Arial"/>
                <w:b/>
                <w:bCs/>
                <w:sz w:val="15"/>
                <w:szCs w:val="15"/>
              </w:rPr>
            </w:pPr>
            <w:r w:rsidRPr="009A2A2A">
              <w:rPr>
                <w:rFonts w:ascii="Arial" w:hAnsi="Arial" w:cs="Arial"/>
                <w:b/>
                <w:bCs/>
                <w:sz w:val="15"/>
                <w:szCs w:val="15"/>
              </w:rPr>
              <w:t xml:space="preserve">19,021 </w:t>
            </w:r>
          </w:p>
        </w:tc>
      </w:tr>
      <w:tr w:rsidR="003B5A55" w:rsidRPr="009A2A2A" w14:paraId="536206FF" w14:textId="77777777" w:rsidTr="003B5A55">
        <w:trPr>
          <w:trHeight w:val="225"/>
        </w:trPr>
        <w:tc>
          <w:tcPr>
            <w:tcW w:w="3153" w:type="dxa"/>
            <w:tcBorders>
              <w:top w:val="nil"/>
              <w:left w:val="nil"/>
              <w:bottom w:val="single" w:sz="4" w:space="0" w:color="auto"/>
              <w:right w:val="nil"/>
            </w:tcBorders>
            <w:shd w:val="clear" w:color="auto" w:fill="auto"/>
            <w:noWrap/>
            <w:vAlign w:val="bottom"/>
          </w:tcPr>
          <w:p w14:paraId="744EC931" w14:textId="77777777" w:rsidR="003B5A55" w:rsidRPr="009A2A2A" w:rsidRDefault="003B5A55" w:rsidP="00C03D69">
            <w:pPr>
              <w:spacing w:after="0" w:line="240" w:lineRule="auto"/>
              <w:jc w:val="left"/>
              <w:rPr>
                <w:rFonts w:ascii="Arial" w:hAnsi="Arial" w:cs="Arial"/>
                <w:b/>
                <w:bCs/>
                <w:sz w:val="15"/>
                <w:szCs w:val="15"/>
              </w:rPr>
            </w:pPr>
          </w:p>
        </w:tc>
        <w:tc>
          <w:tcPr>
            <w:tcW w:w="1092" w:type="dxa"/>
            <w:tcBorders>
              <w:top w:val="single" w:sz="4" w:space="0" w:color="auto"/>
              <w:left w:val="nil"/>
              <w:bottom w:val="single" w:sz="4" w:space="0" w:color="auto"/>
              <w:right w:val="nil"/>
            </w:tcBorders>
            <w:shd w:val="clear" w:color="auto" w:fill="auto"/>
            <w:vAlign w:val="bottom"/>
          </w:tcPr>
          <w:p w14:paraId="0D8947BA" w14:textId="77777777" w:rsidR="003B5A55" w:rsidRPr="009A2A2A" w:rsidRDefault="003B5A55" w:rsidP="00C03D69">
            <w:pPr>
              <w:spacing w:after="0" w:line="240" w:lineRule="auto"/>
              <w:jc w:val="right"/>
              <w:rPr>
                <w:rFonts w:ascii="Arial" w:hAnsi="Arial" w:cs="Arial"/>
                <w:b/>
                <w:bCs/>
                <w:i/>
                <w:iCs/>
                <w:sz w:val="15"/>
                <w:szCs w:val="15"/>
              </w:rPr>
            </w:pPr>
          </w:p>
        </w:tc>
        <w:tc>
          <w:tcPr>
            <w:tcW w:w="907" w:type="dxa"/>
            <w:tcBorders>
              <w:top w:val="single" w:sz="4" w:space="0" w:color="auto"/>
              <w:left w:val="nil"/>
              <w:bottom w:val="single" w:sz="4" w:space="0" w:color="auto"/>
              <w:right w:val="nil"/>
            </w:tcBorders>
            <w:shd w:val="clear" w:color="auto" w:fill="auto"/>
            <w:vAlign w:val="bottom"/>
          </w:tcPr>
          <w:p w14:paraId="669165D6" w14:textId="77777777" w:rsidR="003B5A55" w:rsidRPr="009A2A2A" w:rsidRDefault="003B5A55" w:rsidP="00C03D69">
            <w:pPr>
              <w:spacing w:after="0" w:line="240" w:lineRule="auto"/>
              <w:jc w:val="right"/>
              <w:rPr>
                <w:rFonts w:ascii="Arial" w:hAnsi="Arial" w:cs="Arial"/>
                <w:b/>
                <w:bCs/>
                <w:sz w:val="15"/>
                <w:szCs w:val="15"/>
              </w:rPr>
            </w:pPr>
          </w:p>
        </w:tc>
        <w:tc>
          <w:tcPr>
            <w:tcW w:w="907" w:type="dxa"/>
            <w:tcBorders>
              <w:top w:val="single" w:sz="4" w:space="0" w:color="auto"/>
              <w:left w:val="nil"/>
              <w:bottom w:val="single" w:sz="4" w:space="0" w:color="auto"/>
              <w:right w:val="nil"/>
            </w:tcBorders>
            <w:shd w:val="clear" w:color="auto" w:fill="auto"/>
            <w:vAlign w:val="bottom"/>
          </w:tcPr>
          <w:p w14:paraId="72FCB694" w14:textId="77777777" w:rsidR="003B5A55" w:rsidRPr="009A2A2A" w:rsidRDefault="003B5A55" w:rsidP="00C03D69">
            <w:pPr>
              <w:spacing w:after="0" w:line="240" w:lineRule="auto"/>
              <w:jc w:val="right"/>
              <w:rPr>
                <w:rFonts w:ascii="Arial" w:hAnsi="Arial" w:cs="Arial"/>
                <w:b/>
                <w:bCs/>
                <w:sz w:val="15"/>
                <w:szCs w:val="15"/>
              </w:rPr>
            </w:pPr>
          </w:p>
        </w:tc>
        <w:tc>
          <w:tcPr>
            <w:tcW w:w="1018" w:type="dxa"/>
            <w:tcBorders>
              <w:top w:val="single" w:sz="4" w:space="0" w:color="auto"/>
              <w:left w:val="nil"/>
              <w:bottom w:val="single" w:sz="4" w:space="0" w:color="auto"/>
              <w:right w:val="nil"/>
            </w:tcBorders>
            <w:shd w:val="clear" w:color="000000" w:fill="E6E6E6"/>
            <w:vAlign w:val="bottom"/>
          </w:tcPr>
          <w:p w14:paraId="63F544EC" w14:textId="77777777" w:rsidR="003B5A55" w:rsidRPr="009A2A2A" w:rsidRDefault="003B5A55" w:rsidP="00C03D69">
            <w:pPr>
              <w:spacing w:after="0" w:line="240" w:lineRule="auto"/>
              <w:jc w:val="right"/>
              <w:rPr>
                <w:rFonts w:ascii="Arial" w:hAnsi="Arial" w:cs="Arial"/>
                <w:b/>
                <w:bCs/>
                <w:sz w:val="15"/>
                <w:szCs w:val="15"/>
              </w:rPr>
            </w:pPr>
          </w:p>
        </w:tc>
      </w:tr>
      <w:tr w:rsidR="003B5A55" w:rsidRPr="009A2A2A" w14:paraId="6E952825" w14:textId="77777777" w:rsidTr="003B5A55">
        <w:trPr>
          <w:trHeight w:val="225"/>
        </w:trPr>
        <w:tc>
          <w:tcPr>
            <w:tcW w:w="3153" w:type="dxa"/>
            <w:tcBorders>
              <w:top w:val="single" w:sz="4" w:space="0" w:color="auto"/>
              <w:left w:val="nil"/>
              <w:right w:val="nil"/>
            </w:tcBorders>
            <w:shd w:val="clear" w:color="auto" w:fill="auto"/>
            <w:noWrap/>
            <w:vAlign w:val="bottom"/>
          </w:tcPr>
          <w:p w14:paraId="4DB5C0C9" w14:textId="6356354E" w:rsidR="003B5A55" w:rsidRDefault="003B5A55" w:rsidP="003B5A55">
            <w:pPr>
              <w:spacing w:after="0" w:line="240" w:lineRule="auto"/>
              <w:jc w:val="left"/>
              <w:rPr>
                <w:rFonts w:ascii="Arial" w:hAnsi="Arial" w:cs="Arial"/>
                <w:b/>
                <w:bCs/>
                <w:sz w:val="15"/>
                <w:szCs w:val="15"/>
              </w:rPr>
            </w:pPr>
          </w:p>
        </w:tc>
        <w:tc>
          <w:tcPr>
            <w:tcW w:w="1092" w:type="dxa"/>
            <w:tcBorders>
              <w:top w:val="single" w:sz="4" w:space="0" w:color="auto"/>
              <w:left w:val="nil"/>
              <w:right w:val="nil"/>
            </w:tcBorders>
            <w:shd w:val="clear" w:color="auto" w:fill="auto"/>
            <w:vAlign w:val="bottom"/>
          </w:tcPr>
          <w:p w14:paraId="50B1B99B" w14:textId="77777777" w:rsidR="003B5A55" w:rsidRPr="009A2A2A" w:rsidRDefault="003B5A55" w:rsidP="003B5A55">
            <w:pPr>
              <w:spacing w:after="0" w:line="240" w:lineRule="auto"/>
              <w:jc w:val="right"/>
              <w:rPr>
                <w:rFonts w:ascii="Arial" w:hAnsi="Arial" w:cs="Arial"/>
                <w:b/>
                <w:bCs/>
                <w:i/>
                <w:iCs/>
                <w:sz w:val="15"/>
                <w:szCs w:val="15"/>
              </w:rPr>
            </w:pPr>
          </w:p>
        </w:tc>
        <w:tc>
          <w:tcPr>
            <w:tcW w:w="907" w:type="dxa"/>
            <w:tcBorders>
              <w:top w:val="single" w:sz="4" w:space="0" w:color="auto"/>
              <w:left w:val="nil"/>
              <w:right w:val="nil"/>
            </w:tcBorders>
            <w:shd w:val="clear" w:color="auto" w:fill="auto"/>
            <w:vAlign w:val="bottom"/>
          </w:tcPr>
          <w:p w14:paraId="4D2A604D" w14:textId="77777777" w:rsidR="003B5A55" w:rsidRPr="009A2A2A" w:rsidRDefault="003B5A55" w:rsidP="003B5A55">
            <w:pPr>
              <w:spacing w:after="0" w:line="240" w:lineRule="auto"/>
              <w:jc w:val="right"/>
              <w:rPr>
                <w:rFonts w:ascii="Arial" w:hAnsi="Arial" w:cs="Arial"/>
                <w:b/>
                <w:bCs/>
                <w:sz w:val="15"/>
                <w:szCs w:val="15"/>
              </w:rPr>
            </w:pPr>
          </w:p>
        </w:tc>
        <w:tc>
          <w:tcPr>
            <w:tcW w:w="907" w:type="dxa"/>
            <w:tcBorders>
              <w:top w:val="single" w:sz="4" w:space="0" w:color="auto"/>
              <w:left w:val="nil"/>
              <w:bottom w:val="single" w:sz="4" w:space="0" w:color="auto"/>
              <w:right w:val="nil"/>
            </w:tcBorders>
            <w:shd w:val="clear" w:color="auto" w:fill="auto"/>
            <w:vAlign w:val="center"/>
          </w:tcPr>
          <w:p w14:paraId="6DBD4083" w14:textId="066F7768" w:rsidR="003B5A55" w:rsidRPr="009A2A2A" w:rsidRDefault="003B5A55" w:rsidP="003B5A55">
            <w:pPr>
              <w:spacing w:after="0" w:line="240" w:lineRule="auto"/>
              <w:jc w:val="right"/>
              <w:rPr>
                <w:rFonts w:ascii="Arial" w:hAnsi="Arial" w:cs="Arial"/>
                <w:b/>
                <w:bCs/>
                <w:sz w:val="15"/>
                <w:szCs w:val="15"/>
              </w:rPr>
            </w:pPr>
            <w:r w:rsidRPr="00192D0A">
              <w:rPr>
                <w:rFonts w:ascii="Arial" w:hAnsi="Arial" w:cs="Arial"/>
                <w:sz w:val="15"/>
                <w:szCs w:val="15"/>
              </w:rPr>
              <w:t>2015-16</w:t>
            </w:r>
          </w:p>
        </w:tc>
        <w:tc>
          <w:tcPr>
            <w:tcW w:w="1018" w:type="dxa"/>
            <w:tcBorders>
              <w:top w:val="single" w:sz="4" w:space="0" w:color="auto"/>
              <w:left w:val="nil"/>
              <w:bottom w:val="single" w:sz="4" w:space="0" w:color="auto"/>
              <w:right w:val="nil"/>
            </w:tcBorders>
            <w:shd w:val="clear" w:color="000000" w:fill="E6E6E6"/>
            <w:vAlign w:val="center"/>
          </w:tcPr>
          <w:p w14:paraId="1060D9EE" w14:textId="4FFE2174" w:rsidR="003B5A55" w:rsidRDefault="003B5A55" w:rsidP="003B5A55">
            <w:pPr>
              <w:spacing w:after="0" w:line="240" w:lineRule="auto"/>
              <w:jc w:val="right"/>
              <w:rPr>
                <w:rFonts w:ascii="Arial" w:hAnsi="Arial" w:cs="Arial"/>
                <w:b/>
                <w:bCs/>
                <w:sz w:val="15"/>
                <w:szCs w:val="15"/>
              </w:rPr>
            </w:pPr>
            <w:r w:rsidRPr="00192D0A">
              <w:rPr>
                <w:rFonts w:ascii="Arial" w:hAnsi="Arial" w:cs="Arial"/>
                <w:sz w:val="15"/>
                <w:szCs w:val="15"/>
              </w:rPr>
              <w:t>2016-17</w:t>
            </w:r>
          </w:p>
        </w:tc>
      </w:tr>
      <w:tr w:rsidR="003B5A55" w:rsidRPr="009A2A2A" w14:paraId="522C91C2" w14:textId="77777777" w:rsidTr="003B5A55">
        <w:trPr>
          <w:trHeight w:val="225"/>
        </w:trPr>
        <w:tc>
          <w:tcPr>
            <w:tcW w:w="3153" w:type="dxa"/>
            <w:tcBorders>
              <w:left w:val="nil"/>
              <w:bottom w:val="single" w:sz="4" w:space="0" w:color="auto"/>
              <w:right w:val="nil"/>
            </w:tcBorders>
            <w:shd w:val="clear" w:color="auto" w:fill="auto"/>
            <w:noWrap/>
            <w:vAlign w:val="bottom"/>
          </w:tcPr>
          <w:p w14:paraId="531B0A2F" w14:textId="4DD51530" w:rsidR="003B5A55" w:rsidRPr="009A2A2A" w:rsidRDefault="003B5A55" w:rsidP="003B5A55">
            <w:pPr>
              <w:spacing w:after="0" w:line="240" w:lineRule="auto"/>
              <w:jc w:val="left"/>
              <w:rPr>
                <w:rFonts w:ascii="Arial" w:hAnsi="Arial" w:cs="Arial"/>
                <w:b/>
                <w:bCs/>
                <w:sz w:val="15"/>
                <w:szCs w:val="15"/>
              </w:rPr>
            </w:pPr>
            <w:r w:rsidRPr="00192D0A">
              <w:rPr>
                <w:rFonts w:ascii="Arial" w:hAnsi="Arial" w:cs="Arial"/>
                <w:b/>
                <w:bCs/>
                <w:color w:val="000000"/>
                <w:sz w:val="15"/>
                <w:szCs w:val="15"/>
              </w:rPr>
              <w:t>Average staffing level (number)</w:t>
            </w:r>
          </w:p>
        </w:tc>
        <w:tc>
          <w:tcPr>
            <w:tcW w:w="1092" w:type="dxa"/>
            <w:tcBorders>
              <w:left w:val="nil"/>
              <w:bottom w:val="single" w:sz="4" w:space="0" w:color="auto"/>
              <w:right w:val="nil"/>
            </w:tcBorders>
            <w:shd w:val="clear" w:color="auto" w:fill="auto"/>
            <w:vAlign w:val="bottom"/>
          </w:tcPr>
          <w:p w14:paraId="4F6289C3" w14:textId="77777777" w:rsidR="003B5A55" w:rsidRPr="009A2A2A" w:rsidRDefault="003B5A55" w:rsidP="003B5A55">
            <w:pPr>
              <w:spacing w:after="0" w:line="240" w:lineRule="auto"/>
              <w:jc w:val="right"/>
              <w:rPr>
                <w:rFonts w:ascii="Arial" w:hAnsi="Arial" w:cs="Arial"/>
                <w:b/>
                <w:bCs/>
                <w:i/>
                <w:iCs/>
                <w:sz w:val="15"/>
                <w:szCs w:val="15"/>
              </w:rPr>
            </w:pPr>
          </w:p>
        </w:tc>
        <w:tc>
          <w:tcPr>
            <w:tcW w:w="907" w:type="dxa"/>
            <w:tcBorders>
              <w:left w:val="nil"/>
              <w:bottom w:val="single" w:sz="4" w:space="0" w:color="auto"/>
              <w:right w:val="nil"/>
            </w:tcBorders>
            <w:shd w:val="clear" w:color="auto" w:fill="auto"/>
            <w:vAlign w:val="bottom"/>
          </w:tcPr>
          <w:p w14:paraId="124BCBC5" w14:textId="77777777" w:rsidR="003B5A55" w:rsidRPr="009A2A2A" w:rsidRDefault="003B5A55" w:rsidP="003B5A55">
            <w:pPr>
              <w:spacing w:after="0" w:line="240" w:lineRule="auto"/>
              <w:jc w:val="right"/>
              <w:rPr>
                <w:rFonts w:ascii="Arial" w:hAnsi="Arial" w:cs="Arial"/>
                <w:b/>
                <w:bCs/>
                <w:sz w:val="15"/>
                <w:szCs w:val="15"/>
              </w:rPr>
            </w:pPr>
          </w:p>
        </w:tc>
        <w:tc>
          <w:tcPr>
            <w:tcW w:w="907" w:type="dxa"/>
            <w:tcBorders>
              <w:top w:val="single" w:sz="4" w:space="0" w:color="auto"/>
              <w:left w:val="nil"/>
              <w:bottom w:val="single" w:sz="4" w:space="0" w:color="auto"/>
              <w:right w:val="nil"/>
            </w:tcBorders>
            <w:shd w:val="clear" w:color="auto" w:fill="auto"/>
            <w:vAlign w:val="center"/>
          </w:tcPr>
          <w:p w14:paraId="00D4F473" w14:textId="3DE07617" w:rsidR="003B5A55" w:rsidRPr="009A2A2A" w:rsidRDefault="003B5A55" w:rsidP="003B5A55">
            <w:pPr>
              <w:spacing w:after="0" w:line="240" w:lineRule="auto"/>
              <w:jc w:val="right"/>
              <w:rPr>
                <w:rFonts w:ascii="Arial" w:hAnsi="Arial" w:cs="Arial"/>
                <w:b/>
                <w:bCs/>
                <w:sz w:val="15"/>
                <w:szCs w:val="15"/>
              </w:rPr>
            </w:pPr>
            <w:r w:rsidRPr="00192D0A">
              <w:rPr>
                <w:rFonts w:ascii="Arial" w:hAnsi="Arial" w:cs="Arial"/>
                <w:color w:val="000000"/>
                <w:sz w:val="15"/>
                <w:szCs w:val="15"/>
              </w:rPr>
              <w:t xml:space="preserve">71 </w:t>
            </w:r>
          </w:p>
        </w:tc>
        <w:tc>
          <w:tcPr>
            <w:tcW w:w="1018" w:type="dxa"/>
            <w:tcBorders>
              <w:top w:val="single" w:sz="4" w:space="0" w:color="auto"/>
              <w:left w:val="nil"/>
              <w:bottom w:val="single" w:sz="4" w:space="0" w:color="auto"/>
              <w:right w:val="nil"/>
            </w:tcBorders>
            <w:shd w:val="clear" w:color="000000" w:fill="E6E6E6"/>
            <w:vAlign w:val="center"/>
          </w:tcPr>
          <w:p w14:paraId="04B295E1" w14:textId="4EE03CE9" w:rsidR="003B5A55" w:rsidRPr="009A2A2A" w:rsidRDefault="003B5A55" w:rsidP="003B5A55">
            <w:pPr>
              <w:spacing w:after="0" w:line="240" w:lineRule="auto"/>
              <w:jc w:val="right"/>
              <w:rPr>
                <w:rFonts w:ascii="Arial" w:hAnsi="Arial" w:cs="Arial"/>
                <w:b/>
                <w:bCs/>
                <w:sz w:val="15"/>
                <w:szCs w:val="15"/>
              </w:rPr>
            </w:pPr>
            <w:r w:rsidRPr="00192D0A">
              <w:rPr>
                <w:rFonts w:ascii="Arial" w:hAnsi="Arial" w:cs="Arial"/>
                <w:color w:val="000000"/>
                <w:sz w:val="15"/>
                <w:szCs w:val="15"/>
              </w:rPr>
              <w:t xml:space="preserve">70 </w:t>
            </w:r>
          </w:p>
        </w:tc>
      </w:tr>
    </w:tbl>
    <w:p w14:paraId="152A69DE" w14:textId="77777777" w:rsidR="00192D0A" w:rsidRDefault="00192D0A" w:rsidP="00C03D69">
      <w:pPr>
        <w:spacing w:after="0" w:line="240" w:lineRule="auto"/>
        <w:rPr>
          <w:rFonts w:ascii="Arial" w:hAnsi="Arial" w:cs="Arial"/>
          <w:color w:val="000000"/>
          <w:sz w:val="16"/>
          <w:szCs w:val="16"/>
        </w:rPr>
      </w:pPr>
      <w:r>
        <w:rPr>
          <w:rFonts w:ascii="Arial" w:hAnsi="Arial" w:cs="Arial"/>
          <w:color w:val="000000"/>
          <w:sz w:val="16"/>
          <w:szCs w:val="16"/>
        </w:rPr>
        <w:t xml:space="preserve">   </w:t>
      </w:r>
    </w:p>
    <w:p w14:paraId="38903024" w14:textId="77777777" w:rsidR="00AB6AED" w:rsidRPr="00E83AB7" w:rsidRDefault="00AB6AED" w:rsidP="00C03D69">
      <w:pPr>
        <w:spacing w:after="0" w:line="240" w:lineRule="auto"/>
        <w:rPr>
          <w:rFonts w:ascii="Arial" w:hAnsi="Arial" w:cs="Arial"/>
          <w:color w:val="000000"/>
          <w:sz w:val="16"/>
          <w:szCs w:val="16"/>
        </w:rPr>
      </w:pPr>
      <w:r w:rsidRPr="00E83AB7">
        <w:rPr>
          <w:rFonts w:ascii="Arial" w:hAnsi="Arial" w:cs="Arial"/>
          <w:color w:val="000000"/>
          <w:sz w:val="16"/>
          <w:szCs w:val="16"/>
        </w:rPr>
        <w:t>Prepared on a resourcing (i.e. appropriations available) basis.</w:t>
      </w:r>
    </w:p>
    <w:p w14:paraId="0E93A2A2" w14:textId="77777777" w:rsidR="00AB6AED" w:rsidRDefault="00AB6AED" w:rsidP="00C03D69">
      <w:pPr>
        <w:spacing w:after="0" w:line="240" w:lineRule="auto"/>
        <w:rPr>
          <w:rFonts w:ascii="Arial" w:hAnsi="Arial" w:cs="Arial"/>
          <w:color w:val="000000"/>
          <w:sz w:val="16"/>
          <w:szCs w:val="16"/>
        </w:rPr>
      </w:pPr>
      <w:r>
        <w:rPr>
          <w:rFonts w:ascii="Arial" w:hAnsi="Arial" w:cs="Arial"/>
          <w:color w:val="000000"/>
          <w:sz w:val="16"/>
          <w:szCs w:val="16"/>
        </w:rPr>
        <w:t>N</w:t>
      </w:r>
      <w:r w:rsidRPr="00E83AB7">
        <w:rPr>
          <w:rFonts w:ascii="Arial" w:hAnsi="Arial" w:cs="Arial"/>
          <w:color w:val="000000"/>
          <w:sz w:val="16"/>
          <w:szCs w:val="16"/>
        </w:rPr>
        <w:t xml:space="preserve">ote: All figures shown above are GST exclusive </w:t>
      </w:r>
      <w:r>
        <w:rPr>
          <w:rFonts w:ascii="Arial" w:hAnsi="Arial" w:cs="Arial"/>
          <w:color w:val="000000"/>
          <w:sz w:val="16"/>
          <w:szCs w:val="16"/>
        </w:rPr>
        <w:t>and</w:t>
      </w:r>
      <w:r w:rsidRPr="00E83AB7">
        <w:rPr>
          <w:rFonts w:ascii="Arial" w:hAnsi="Arial" w:cs="Arial"/>
          <w:color w:val="000000"/>
          <w:sz w:val="16"/>
          <w:szCs w:val="16"/>
        </w:rPr>
        <w:t xml:space="preserve"> may not match figures in the cash flow statement.</w:t>
      </w:r>
    </w:p>
    <w:p w14:paraId="50D2D440" w14:textId="77777777" w:rsidR="00AB6AED" w:rsidRDefault="00AB6AED" w:rsidP="00C03D69">
      <w:pPr>
        <w:spacing w:after="0" w:line="240" w:lineRule="auto"/>
        <w:rPr>
          <w:rFonts w:ascii="Arial" w:hAnsi="Arial" w:cs="Arial"/>
          <w:color w:val="000000"/>
          <w:sz w:val="16"/>
          <w:szCs w:val="16"/>
        </w:rPr>
      </w:pPr>
      <w:r w:rsidRPr="00715518">
        <w:rPr>
          <w:rFonts w:ascii="Arial" w:hAnsi="Arial" w:cs="Arial"/>
          <w:sz w:val="15"/>
          <w:szCs w:val="15"/>
        </w:rPr>
        <w:t xml:space="preserve">The </w:t>
      </w:r>
      <w:r>
        <w:rPr>
          <w:rFonts w:ascii="Arial" w:hAnsi="Arial" w:cs="Arial"/>
          <w:sz w:val="15"/>
          <w:szCs w:val="15"/>
        </w:rPr>
        <w:t>OPH</w:t>
      </w:r>
      <w:r w:rsidRPr="00715518">
        <w:rPr>
          <w:rFonts w:ascii="Arial" w:hAnsi="Arial" w:cs="Arial"/>
          <w:sz w:val="15"/>
          <w:szCs w:val="15"/>
        </w:rPr>
        <w:t xml:space="preserve"> is not directly appropriated as it is a Corporate Commonwealth Entity.</w:t>
      </w:r>
      <w:r>
        <w:rPr>
          <w:rFonts w:ascii="Arial" w:hAnsi="Arial" w:cs="Arial"/>
          <w:sz w:val="15"/>
          <w:szCs w:val="15"/>
        </w:rPr>
        <w:t xml:space="preserve"> </w:t>
      </w:r>
      <w:r w:rsidRPr="00715518">
        <w:rPr>
          <w:rFonts w:ascii="Arial" w:hAnsi="Arial" w:cs="Arial"/>
          <w:sz w:val="15"/>
          <w:szCs w:val="15"/>
        </w:rPr>
        <w:t>Appropriations are made to</w:t>
      </w:r>
      <w:r>
        <w:rPr>
          <w:rFonts w:ascii="Arial" w:hAnsi="Arial" w:cs="Arial"/>
          <w:sz w:val="15"/>
          <w:szCs w:val="15"/>
        </w:rPr>
        <w:t xml:space="preserve"> </w:t>
      </w:r>
      <w:r w:rsidRPr="00715518">
        <w:rPr>
          <w:rFonts w:ascii="Arial" w:hAnsi="Arial" w:cs="Arial"/>
          <w:sz w:val="15"/>
          <w:szCs w:val="15"/>
        </w:rPr>
        <w:t>the Department of Communications and the Arts (a Non-Corporate Commonwealth Entity)</w:t>
      </w:r>
      <w:r>
        <w:rPr>
          <w:rFonts w:ascii="Arial" w:hAnsi="Arial" w:cs="Arial"/>
          <w:sz w:val="15"/>
          <w:szCs w:val="15"/>
        </w:rPr>
        <w:t>,</w:t>
      </w:r>
      <w:r w:rsidRPr="00715518">
        <w:rPr>
          <w:rFonts w:ascii="Arial" w:hAnsi="Arial" w:cs="Arial"/>
          <w:sz w:val="15"/>
          <w:szCs w:val="15"/>
        </w:rPr>
        <w:t xml:space="preserve"> which are then paid to the </w:t>
      </w:r>
      <w:r>
        <w:rPr>
          <w:rFonts w:ascii="Arial" w:hAnsi="Arial" w:cs="Arial"/>
          <w:sz w:val="15"/>
          <w:szCs w:val="15"/>
        </w:rPr>
        <w:t>OPH</w:t>
      </w:r>
      <w:r w:rsidRPr="00715518">
        <w:rPr>
          <w:rFonts w:ascii="Arial" w:hAnsi="Arial" w:cs="Arial"/>
          <w:sz w:val="15"/>
          <w:szCs w:val="15"/>
        </w:rPr>
        <w:t xml:space="preserve"> and are considered 'departmental' for all purposes</w:t>
      </w:r>
      <w:r>
        <w:rPr>
          <w:rFonts w:ascii="Arial" w:hAnsi="Arial" w:cs="Arial"/>
          <w:color w:val="000000"/>
          <w:sz w:val="16"/>
          <w:szCs w:val="16"/>
        </w:rPr>
        <w:t>.</w:t>
      </w:r>
    </w:p>
    <w:p w14:paraId="43258C51" w14:textId="77777777" w:rsidR="00AB6AED" w:rsidRPr="009A55D1" w:rsidRDefault="00AB6AED" w:rsidP="00C03D69">
      <w:pPr>
        <w:pStyle w:val="Source"/>
      </w:pPr>
      <w:r w:rsidRPr="009A55D1">
        <w:t xml:space="preserve">(a) From the 1 </w:t>
      </w:r>
      <w:r>
        <w:t xml:space="preserve">July 2016 </w:t>
      </w:r>
      <w:r w:rsidRPr="009A55D1">
        <w:t>OPH updated their entity status from a NCCE to a CCE. As a result their opening cash at bank was ret</w:t>
      </w:r>
      <w:r>
        <w:t>urned to the Federal Government’s</w:t>
      </w:r>
      <w:r w:rsidRPr="009A55D1">
        <w:t xml:space="preserve"> Official Public Account, and reappropriated in 2016-17 as an equity injection.</w:t>
      </w:r>
    </w:p>
    <w:p w14:paraId="1284DCF0" w14:textId="77777777" w:rsidR="00AB6AED" w:rsidRPr="009A55D1" w:rsidRDefault="00AB6AED" w:rsidP="00C03D69">
      <w:pPr>
        <w:pStyle w:val="Source"/>
      </w:pPr>
      <w:r w:rsidRPr="009A55D1">
        <w:t>(b) Appropriation Act (No. 1) 2016-17 and Appropriation Bill (No. 3) 2016-17.</w:t>
      </w:r>
    </w:p>
    <w:p w14:paraId="0E1CB10B" w14:textId="77777777" w:rsidR="00AB6AED" w:rsidRPr="009A55D1" w:rsidRDefault="00AB6AED" w:rsidP="00C03D69">
      <w:pPr>
        <w:pStyle w:val="Source"/>
      </w:pPr>
      <w:r w:rsidRPr="009A55D1">
        <w:t>(c) In 2015-16 the Capital Budget was provided to OPH when OPH was recognised as a NCCE, as part of their departmental and administered capital budgets.</w:t>
      </w:r>
    </w:p>
    <w:p w14:paraId="7DC09BE7" w14:textId="77777777" w:rsidR="00AB6AED" w:rsidRPr="009A55D1" w:rsidRDefault="00AB6AED" w:rsidP="00C03D69">
      <w:pPr>
        <w:pStyle w:val="Source"/>
      </w:pPr>
      <w:r w:rsidRPr="009A55D1">
        <w:t>(d) Appropriation Act (No. 2) 2016-17 and Appropriation Bill (No. 4) 2016-17.</w:t>
      </w:r>
    </w:p>
    <w:p w14:paraId="6129F3DD" w14:textId="77777777" w:rsidR="00AB6AED" w:rsidRPr="00643B7D" w:rsidRDefault="00AB6AED" w:rsidP="00F51DAC">
      <w:pPr>
        <w:pStyle w:val="Heading3"/>
        <w:rPr>
          <w:lang w:val="en-AU"/>
        </w:rPr>
      </w:pPr>
      <w:r>
        <w:br w:type="page"/>
      </w:r>
      <w:bookmarkStart w:id="14" w:name="_Toc473013403"/>
      <w:bookmarkStart w:id="15" w:name="_Toc473038272"/>
      <w:r>
        <w:lastRenderedPageBreak/>
        <w:t>1.3</w:t>
      </w:r>
      <w:r>
        <w:tab/>
        <w:t xml:space="preserve">Entity </w:t>
      </w:r>
      <w:r>
        <w:rPr>
          <w:lang w:val="en-AU"/>
        </w:rPr>
        <w:t>m</w:t>
      </w:r>
      <w:r>
        <w:t>easures</w:t>
      </w:r>
      <w:bookmarkEnd w:id="14"/>
      <w:bookmarkEnd w:id="15"/>
    </w:p>
    <w:p w14:paraId="217D445F" w14:textId="4DA5CFDA" w:rsidR="00AB6AED" w:rsidRPr="00DA04F6" w:rsidRDefault="00AB6AED" w:rsidP="00C03D69">
      <w:r w:rsidRPr="00DA04F6">
        <w:t>There are</w:t>
      </w:r>
      <w:r w:rsidR="002B2F03">
        <w:t xml:space="preserve"> no new measures relating to</w:t>
      </w:r>
      <w:r w:rsidRPr="00DA04F6">
        <w:t xml:space="preserve"> OPH since the 2016-17 Budgets.</w:t>
      </w:r>
    </w:p>
    <w:p w14:paraId="5DB4B73E" w14:textId="7AAEB094" w:rsidR="00AB6AED" w:rsidRPr="00597122" w:rsidRDefault="00AB6AED" w:rsidP="00C03D69">
      <w:pPr>
        <w:pStyle w:val="Heading3"/>
      </w:pPr>
      <w:bookmarkStart w:id="16" w:name="_Toc473013404"/>
      <w:bookmarkStart w:id="17" w:name="_Toc473038273"/>
      <w:r>
        <w:t>1.4</w:t>
      </w:r>
      <w:r>
        <w:tab/>
        <w:t>Additional estimates and v</w:t>
      </w:r>
      <w:r w:rsidRPr="00597122">
        <w:t>ariations</w:t>
      </w:r>
      <w:bookmarkEnd w:id="16"/>
      <w:bookmarkEnd w:id="17"/>
    </w:p>
    <w:p w14:paraId="78E6B158" w14:textId="2BF9D239" w:rsidR="00AB6AED" w:rsidRPr="0065111B" w:rsidRDefault="00AB6AED" w:rsidP="00F51DAC">
      <w:r>
        <w:t>The following tables detail th</w:t>
      </w:r>
      <w:r w:rsidR="002B2F03">
        <w:t>e changes to the resourcing for</w:t>
      </w:r>
      <w:r w:rsidR="001E398F">
        <w:t xml:space="preserve"> </w:t>
      </w:r>
      <w:r>
        <w:t xml:space="preserve">OPH at Additional Estimates, by outcome. Table 1.3 details the Additional Estimates resulting from </w:t>
      </w:r>
      <w:r w:rsidRPr="00C73746">
        <w:t>new</w:t>
      </w:r>
      <w:r>
        <w:t xml:space="preserve"> measures and other variations since the 2016-17 </w:t>
      </w:r>
      <w:r w:rsidRPr="0065111B">
        <w:t>Budget in Appropriation Bills Nos. 3 and 4.</w:t>
      </w:r>
    </w:p>
    <w:p w14:paraId="452E656B" w14:textId="77777777" w:rsidR="00AB6AED" w:rsidRDefault="00AB6AED" w:rsidP="00F51DAC">
      <w:pPr>
        <w:pStyle w:val="TableHeading"/>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t>201</w:t>
      </w:r>
      <w:r>
        <w:rPr>
          <w:lang w:val="en-AU"/>
        </w:rPr>
        <w:t>6</w:t>
      </w:r>
      <w:r>
        <w:t>-1</w:t>
      </w:r>
      <w:r>
        <w:rPr>
          <w:lang w:val="en-AU"/>
        </w:rPr>
        <w:t>7</w:t>
      </w:r>
      <w:r w:rsidRPr="001A75A9">
        <w:t xml:space="preserve"> Budget</w:t>
      </w:r>
    </w:p>
    <w:tbl>
      <w:tblPr>
        <w:tblW w:w="7375" w:type="dxa"/>
        <w:tblInd w:w="108" w:type="dxa"/>
        <w:tblLook w:val="04A0" w:firstRow="1" w:lastRow="0" w:firstColumn="1" w:lastColumn="0" w:noHBand="0" w:noVBand="1"/>
      </w:tblPr>
      <w:tblGrid>
        <w:gridCol w:w="2840"/>
        <w:gridCol w:w="907"/>
        <w:gridCol w:w="907"/>
        <w:gridCol w:w="907"/>
        <w:gridCol w:w="907"/>
        <w:gridCol w:w="907"/>
      </w:tblGrid>
      <w:tr w:rsidR="00AB6AED" w:rsidRPr="00143228" w14:paraId="05244593" w14:textId="77777777" w:rsidTr="00C03D69">
        <w:trPr>
          <w:trHeight w:val="240"/>
        </w:trPr>
        <w:tc>
          <w:tcPr>
            <w:tcW w:w="2840" w:type="dxa"/>
            <w:tcBorders>
              <w:top w:val="single" w:sz="4" w:space="0" w:color="auto"/>
              <w:left w:val="nil"/>
              <w:bottom w:val="nil"/>
              <w:right w:val="nil"/>
            </w:tcBorders>
            <w:shd w:val="clear" w:color="auto" w:fill="auto"/>
            <w:noWrap/>
            <w:hideMark/>
          </w:tcPr>
          <w:p w14:paraId="1FF59BCE" w14:textId="77777777" w:rsidR="00AB6AED" w:rsidRPr="00143228" w:rsidRDefault="00AB6AED" w:rsidP="00C03D69">
            <w:pPr>
              <w:spacing w:after="0" w:line="240" w:lineRule="auto"/>
              <w:jc w:val="left"/>
              <w:rPr>
                <w:rFonts w:ascii="Arial" w:hAnsi="Arial" w:cs="Arial"/>
                <w:color w:val="000000"/>
                <w:sz w:val="16"/>
                <w:szCs w:val="16"/>
              </w:rPr>
            </w:pPr>
            <w:r w:rsidRPr="00143228">
              <w:rPr>
                <w:rFonts w:ascii="Arial" w:hAnsi="Arial" w:cs="Arial"/>
                <w:color w:val="000000"/>
                <w:sz w:val="16"/>
                <w:szCs w:val="16"/>
              </w:rPr>
              <w:t> </w:t>
            </w:r>
          </w:p>
        </w:tc>
        <w:tc>
          <w:tcPr>
            <w:tcW w:w="907" w:type="dxa"/>
            <w:tcBorders>
              <w:top w:val="single" w:sz="4" w:space="0" w:color="auto"/>
              <w:left w:val="nil"/>
              <w:bottom w:val="single" w:sz="4" w:space="0" w:color="auto"/>
              <w:right w:val="nil"/>
            </w:tcBorders>
            <w:shd w:val="clear" w:color="auto" w:fill="auto"/>
            <w:hideMark/>
          </w:tcPr>
          <w:p w14:paraId="2C66F0D3" w14:textId="77777777" w:rsidR="00AB6AED" w:rsidRPr="00143228" w:rsidRDefault="00AB6AED" w:rsidP="00C03D69">
            <w:pPr>
              <w:spacing w:after="0" w:line="240" w:lineRule="auto"/>
              <w:jc w:val="center"/>
              <w:rPr>
                <w:rFonts w:ascii="Arial" w:hAnsi="Arial" w:cs="Arial"/>
                <w:color w:val="000000"/>
                <w:sz w:val="16"/>
                <w:szCs w:val="16"/>
              </w:rPr>
            </w:pPr>
            <w:r w:rsidRPr="00143228">
              <w:rPr>
                <w:rFonts w:ascii="Arial" w:hAnsi="Arial" w:cs="Arial"/>
                <w:color w:val="000000"/>
                <w:sz w:val="16"/>
                <w:szCs w:val="16"/>
              </w:rPr>
              <w:t>Program</w:t>
            </w:r>
            <w:r>
              <w:rPr>
                <w:rFonts w:ascii="Arial" w:hAnsi="Arial" w:cs="Arial"/>
                <w:color w:val="000000"/>
                <w:sz w:val="16"/>
                <w:szCs w:val="16"/>
              </w:rPr>
              <w:t xml:space="preserve"> </w:t>
            </w:r>
            <w:r w:rsidRPr="00143228">
              <w:rPr>
                <w:rFonts w:ascii="Arial" w:hAnsi="Arial" w:cs="Arial"/>
                <w:color w:val="000000"/>
                <w:sz w:val="16"/>
                <w:szCs w:val="16"/>
              </w:rPr>
              <w:t>impacted</w:t>
            </w:r>
          </w:p>
        </w:tc>
        <w:tc>
          <w:tcPr>
            <w:tcW w:w="907" w:type="dxa"/>
            <w:tcBorders>
              <w:top w:val="single" w:sz="4" w:space="0" w:color="auto"/>
              <w:left w:val="nil"/>
              <w:bottom w:val="single" w:sz="4" w:space="0" w:color="auto"/>
              <w:right w:val="nil"/>
            </w:tcBorders>
            <w:shd w:val="clear" w:color="000000" w:fill="E6E6E6"/>
            <w:hideMark/>
          </w:tcPr>
          <w:p w14:paraId="043190F8" w14:textId="77777777" w:rsidR="00AB6AED" w:rsidRPr="00143228" w:rsidRDefault="00AB6AED" w:rsidP="00C03D69">
            <w:pPr>
              <w:spacing w:after="0" w:line="240" w:lineRule="auto"/>
              <w:jc w:val="right"/>
              <w:rPr>
                <w:rFonts w:ascii="Arial" w:hAnsi="Arial" w:cs="Arial"/>
                <w:sz w:val="16"/>
                <w:szCs w:val="16"/>
              </w:rPr>
            </w:pPr>
            <w:r w:rsidRPr="00143228">
              <w:rPr>
                <w:rFonts w:ascii="Arial" w:hAnsi="Arial" w:cs="Arial"/>
                <w:sz w:val="16"/>
                <w:szCs w:val="16"/>
              </w:rPr>
              <w:t>2016-17</w:t>
            </w:r>
            <w:r>
              <w:rPr>
                <w:rFonts w:ascii="Arial" w:hAnsi="Arial" w:cs="Arial"/>
                <w:sz w:val="16"/>
                <w:szCs w:val="16"/>
              </w:rPr>
              <w:t xml:space="preserve"> </w:t>
            </w:r>
            <w:r w:rsidRPr="00143228">
              <w:rPr>
                <w:rFonts w:ascii="Arial" w:hAnsi="Arial" w:cs="Arial"/>
                <w:sz w:val="16"/>
                <w:szCs w:val="16"/>
              </w:rPr>
              <w:t>$'000</w:t>
            </w:r>
          </w:p>
        </w:tc>
        <w:tc>
          <w:tcPr>
            <w:tcW w:w="907" w:type="dxa"/>
            <w:tcBorders>
              <w:top w:val="single" w:sz="4" w:space="0" w:color="auto"/>
              <w:left w:val="nil"/>
              <w:bottom w:val="single" w:sz="4" w:space="0" w:color="auto"/>
              <w:right w:val="nil"/>
            </w:tcBorders>
            <w:shd w:val="clear" w:color="auto" w:fill="auto"/>
            <w:hideMark/>
          </w:tcPr>
          <w:p w14:paraId="7C93240D" w14:textId="77777777" w:rsidR="00AB6AED" w:rsidRPr="00143228" w:rsidRDefault="00AB6AED" w:rsidP="00C03D69">
            <w:pPr>
              <w:spacing w:after="0" w:line="240" w:lineRule="auto"/>
              <w:jc w:val="right"/>
              <w:rPr>
                <w:rFonts w:ascii="Arial" w:hAnsi="Arial" w:cs="Arial"/>
                <w:color w:val="000000"/>
                <w:sz w:val="16"/>
                <w:szCs w:val="16"/>
              </w:rPr>
            </w:pPr>
            <w:r w:rsidRPr="00143228">
              <w:rPr>
                <w:rFonts w:ascii="Arial" w:hAnsi="Arial" w:cs="Arial"/>
                <w:color w:val="000000"/>
                <w:sz w:val="16"/>
                <w:szCs w:val="16"/>
              </w:rPr>
              <w:t>2017-18</w:t>
            </w:r>
            <w:r>
              <w:rPr>
                <w:rFonts w:ascii="Arial" w:hAnsi="Arial" w:cs="Arial"/>
                <w:color w:val="000000"/>
                <w:sz w:val="16"/>
                <w:szCs w:val="16"/>
              </w:rPr>
              <w:t xml:space="preserve"> </w:t>
            </w:r>
            <w:r w:rsidRPr="00143228">
              <w:rPr>
                <w:rFonts w:ascii="Arial" w:hAnsi="Arial" w:cs="Arial"/>
                <w:sz w:val="16"/>
                <w:szCs w:val="16"/>
              </w:rPr>
              <w:t>$'000</w:t>
            </w:r>
          </w:p>
        </w:tc>
        <w:tc>
          <w:tcPr>
            <w:tcW w:w="907" w:type="dxa"/>
            <w:tcBorders>
              <w:top w:val="single" w:sz="4" w:space="0" w:color="auto"/>
              <w:left w:val="nil"/>
              <w:bottom w:val="single" w:sz="4" w:space="0" w:color="auto"/>
              <w:right w:val="nil"/>
            </w:tcBorders>
            <w:shd w:val="clear" w:color="auto" w:fill="auto"/>
            <w:hideMark/>
          </w:tcPr>
          <w:p w14:paraId="33DAFC23" w14:textId="77777777" w:rsidR="00AB6AED" w:rsidRPr="00143228" w:rsidRDefault="00AB6AED" w:rsidP="00C03D69">
            <w:pPr>
              <w:spacing w:after="0" w:line="240" w:lineRule="auto"/>
              <w:jc w:val="right"/>
              <w:rPr>
                <w:rFonts w:ascii="Arial" w:hAnsi="Arial" w:cs="Arial"/>
                <w:color w:val="000000"/>
                <w:sz w:val="16"/>
                <w:szCs w:val="16"/>
              </w:rPr>
            </w:pPr>
            <w:r w:rsidRPr="00143228">
              <w:rPr>
                <w:rFonts w:ascii="Arial" w:hAnsi="Arial" w:cs="Arial"/>
                <w:color w:val="000000"/>
                <w:sz w:val="16"/>
                <w:szCs w:val="16"/>
              </w:rPr>
              <w:t>2018-19</w:t>
            </w:r>
            <w:r>
              <w:rPr>
                <w:rFonts w:ascii="Arial" w:hAnsi="Arial" w:cs="Arial"/>
                <w:color w:val="000000"/>
                <w:sz w:val="16"/>
                <w:szCs w:val="16"/>
              </w:rPr>
              <w:t xml:space="preserve"> </w:t>
            </w:r>
            <w:r w:rsidRPr="00143228">
              <w:rPr>
                <w:rFonts w:ascii="Arial" w:hAnsi="Arial" w:cs="Arial"/>
                <w:sz w:val="16"/>
                <w:szCs w:val="16"/>
              </w:rPr>
              <w:t>$'000</w:t>
            </w:r>
          </w:p>
        </w:tc>
        <w:tc>
          <w:tcPr>
            <w:tcW w:w="907" w:type="dxa"/>
            <w:tcBorders>
              <w:top w:val="single" w:sz="4" w:space="0" w:color="auto"/>
              <w:left w:val="nil"/>
              <w:bottom w:val="single" w:sz="4" w:space="0" w:color="auto"/>
              <w:right w:val="nil"/>
            </w:tcBorders>
            <w:shd w:val="clear" w:color="auto" w:fill="auto"/>
            <w:hideMark/>
          </w:tcPr>
          <w:p w14:paraId="73079677" w14:textId="77777777" w:rsidR="00AB6AED" w:rsidRPr="00143228" w:rsidRDefault="00AB6AED" w:rsidP="00C03D69">
            <w:pPr>
              <w:spacing w:after="0" w:line="240" w:lineRule="auto"/>
              <w:jc w:val="right"/>
              <w:rPr>
                <w:rFonts w:ascii="Arial" w:hAnsi="Arial" w:cs="Arial"/>
                <w:color w:val="000000"/>
                <w:sz w:val="16"/>
                <w:szCs w:val="16"/>
              </w:rPr>
            </w:pPr>
            <w:r w:rsidRPr="00143228">
              <w:rPr>
                <w:rFonts w:ascii="Arial" w:hAnsi="Arial" w:cs="Arial"/>
                <w:color w:val="000000"/>
                <w:sz w:val="16"/>
                <w:szCs w:val="16"/>
              </w:rPr>
              <w:t>2019-20</w:t>
            </w:r>
            <w:r>
              <w:rPr>
                <w:rFonts w:ascii="Arial" w:hAnsi="Arial" w:cs="Arial"/>
                <w:color w:val="000000"/>
                <w:sz w:val="16"/>
                <w:szCs w:val="16"/>
              </w:rPr>
              <w:t xml:space="preserve"> </w:t>
            </w:r>
            <w:r w:rsidRPr="00143228">
              <w:rPr>
                <w:rFonts w:ascii="Arial" w:hAnsi="Arial" w:cs="Arial"/>
                <w:sz w:val="16"/>
                <w:szCs w:val="16"/>
              </w:rPr>
              <w:t>$'000</w:t>
            </w:r>
          </w:p>
        </w:tc>
      </w:tr>
      <w:tr w:rsidR="00AB6AED" w:rsidRPr="00143228" w14:paraId="48A13789" w14:textId="77777777" w:rsidTr="00C03D69">
        <w:trPr>
          <w:trHeight w:val="435"/>
        </w:trPr>
        <w:tc>
          <w:tcPr>
            <w:tcW w:w="2840" w:type="dxa"/>
            <w:tcBorders>
              <w:top w:val="nil"/>
              <w:left w:val="nil"/>
              <w:bottom w:val="nil"/>
              <w:right w:val="nil"/>
            </w:tcBorders>
            <w:shd w:val="clear" w:color="auto" w:fill="auto"/>
            <w:hideMark/>
          </w:tcPr>
          <w:p w14:paraId="5B8DD312" w14:textId="77777777" w:rsidR="00AB6AED" w:rsidRDefault="00AB6AED" w:rsidP="00C03D69">
            <w:pPr>
              <w:spacing w:after="0" w:line="240" w:lineRule="auto"/>
              <w:jc w:val="left"/>
              <w:rPr>
                <w:rFonts w:ascii="Arial" w:hAnsi="Arial" w:cs="Arial"/>
                <w:b/>
                <w:bCs/>
                <w:color w:val="000000"/>
                <w:sz w:val="16"/>
                <w:szCs w:val="16"/>
              </w:rPr>
            </w:pPr>
            <w:r w:rsidRPr="00143228">
              <w:rPr>
                <w:rFonts w:ascii="Arial" w:hAnsi="Arial" w:cs="Arial"/>
                <w:b/>
                <w:bCs/>
                <w:color w:val="000000"/>
                <w:sz w:val="16"/>
                <w:szCs w:val="16"/>
              </w:rPr>
              <w:t>Outcome 1</w:t>
            </w:r>
          </w:p>
          <w:p w14:paraId="6AE73BFE" w14:textId="77777777" w:rsidR="00AB6AED" w:rsidRDefault="00AB6AED" w:rsidP="00C03D69">
            <w:pPr>
              <w:spacing w:after="0" w:line="240" w:lineRule="auto"/>
              <w:jc w:val="left"/>
              <w:rPr>
                <w:rFonts w:ascii="Arial" w:hAnsi="Arial" w:cs="Arial"/>
                <w:b/>
                <w:bCs/>
                <w:color w:val="000000"/>
                <w:sz w:val="16"/>
                <w:szCs w:val="16"/>
              </w:rPr>
            </w:pPr>
            <w:r w:rsidRPr="00143228">
              <w:rPr>
                <w:rFonts w:ascii="Arial" w:hAnsi="Arial" w:cs="Arial"/>
                <w:b/>
                <w:bCs/>
                <w:color w:val="000000"/>
                <w:sz w:val="16"/>
                <w:szCs w:val="16"/>
              </w:rPr>
              <w:t>Departmental</w:t>
            </w:r>
          </w:p>
          <w:p w14:paraId="43F5730A" w14:textId="77777777" w:rsidR="00AB6AED" w:rsidRDefault="00AB6AED" w:rsidP="00C03D69">
            <w:pPr>
              <w:spacing w:after="0" w:line="240" w:lineRule="auto"/>
              <w:ind w:firstLine="176"/>
              <w:jc w:val="left"/>
              <w:rPr>
                <w:rFonts w:ascii="Arial" w:hAnsi="Arial" w:cs="Arial"/>
                <w:b/>
                <w:bCs/>
                <w:color w:val="000000"/>
                <w:sz w:val="16"/>
                <w:szCs w:val="16"/>
              </w:rPr>
            </w:pPr>
            <w:r w:rsidRPr="00143228">
              <w:rPr>
                <w:rFonts w:ascii="Arial" w:hAnsi="Arial" w:cs="Arial"/>
                <w:b/>
                <w:bCs/>
                <w:color w:val="000000"/>
                <w:sz w:val="16"/>
                <w:szCs w:val="16"/>
              </w:rPr>
              <w:t>Annual appropriations</w:t>
            </w:r>
          </w:p>
          <w:p w14:paraId="3A4B1289" w14:textId="77777777" w:rsidR="00AB6AED" w:rsidRPr="00143228" w:rsidRDefault="00AB6AED" w:rsidP="00C03D69">
            <w:pPr>
              <w:spacing w:after="0" w:line="240" w:lineRule="auto"/>
              <w:ind w:left="318"/>
              <w:jc w:val="left"/>
              <w:rPr>
                <w:rFonts w:ascii="Arial" w:hAnsi="Arial" w:cs="Arial"/>
                <w:b/>
                <w:bCs/>
                <w:color w:val="000000"/>
                <w:sz w:val="16"/>
                <w:szCs w:val="16"/>
              </w:rPr>
            </w:pPr>
            <w:r>
              <w:rPr>
                <w:rFonts w:ascii="Arial" w:hAnsi="Arial" w:cs="Arial"/>
                <w:bCs/>
                <w:color w:val="000000"/>
                <w:sz w:val="16"/>
                <w:szCs w:val="16"/>
              </w:rPr>
              <w:t>Revenue</w:t>
            </w:r>
            <w:r w:rsidRPr="009A55D1">
              <w:rPr>
                <w:rFonts w:ascii="Arial" w:hAnsi="Arial" w:cs="Arial"/>
                <w:bCs/>
                <w:color w:val="000000"/>
                <w:sz w:val="16"/>
                <w:szCs w:val="16"/>
              </w:rPr>
              <w:t xml:space="preserve"> </w:t>
            </w:r>
            <w:r>
              <w:rPr>
                <w:rFonts w:ascii="Arial" w:hAnsi="Arial" w:cs="Arial"/>
                <w:bCs/>
                <w:color w:val="000000"/>
                <w:sz w:val="16"/>
                <w:szCs w:val="16"/>
              </w:rPr>
              <w:t>returned to Government</w:t>
            </w:r>
            <w:r w:rsidRPr="00DA04F6">
              <w:rPr>
                <w:rFonts w:ascii="Arial" w:hAnsi="Arial" w:cs="Arial"/>
                <w:bCs/>
                <w:color w:val="000000"/>
                <w:sz w:val="16"/>
                <w:szCs w:val="16"/>
                <w:vertAlign w:val="superscript"/>
              </w:rPr>
              <w:t>(a)</w:t>
            </w:r>
          </w:p>
        </w:tc>
        <w:tc>
          <w:tcPr>
            <w:tcW w:w="907" w:type="dxa"/>
            <w:tcBorders>
              <w:top w:val="single" w:sz="4" w:space="0" w:color="auto"/>
              <w:left w:val="nil"/>
              <w:right w:val="nil"/>
            </w:tcBorders>
            <w:shd w:val="clear" w:color="auto" w:fill="auto"/>
            <w:noWrap/>
            <w:vAlign w:val="bottom"/>
            <w:hideMark/>
          </w:tcPr>
          <w:p w14:paraId="6D12EBAE" w14:textId="77777777" w:rsidR="00AB6AED" w:rsidRPr="00143228" w:rsidRDefault="00AB6AED" w:rsidP="00C03D69">
            <w:pPr>
              <w:spacing w:after="0" w:line="240" w:lineRule="auto"/>
              <w:jc w:val="center"/>
              <w:rPr>
                <w:rFonts w:ascii="Arial" w:hAnsi="Arial" w:cs="Arial"/>
                <w:color w:val="000000"/>
                <w:sz w:val="16"/>
                <w:szCs w:val="16"/>
              </w:rPr>
            </w:pPr>
          </w:p>
        </w:tc>
        <w:tc>
          <w:tcPr>
            <w:tcW w:w="907" w:type="dxa"/>
            <w:tcBorders>
              <w:top w:val="single" w:sz="4" w:space="0" w:color="auto"/>
              <w:left w:val="nil"/>
              <w:right w:val="nil"/>
            </w:tcBorders>
            <w:shd w:val="clear" w:color="000000" w:fill="E6E6E6"/>
            <w:noWrap/>
            <w:vAlign w:val="bottom"/>
          </w:tcPr>
          <w:p w14:paraId="09E87138" w14:textId="77777777" w:rsidR="00AB6AED" w:rsidRPr="00143228" w:rsidRDefault="00AB6AED" w:rsidP="00C03D69">
            <w:pPr>
              <w:spacing w:after="0" w:line="240" w:lineRule="auto"/>
              <w:jc w:val="right"/>
              <w:rPr>
                <w:rFonts w:ascii="Arial" w:hAnsi="Arial" w:cs="Arial"/>
                <w:sz w:val="16"/>
                <w:szCs w:val="16"/>
              </w:rPr>
            </w:pPr>
            <w:r w:rsidRPr="00143228">
              <w:rPr>
                <w:rFonts w:ascii="Arial" w:hAnsi="Arial" w:cs="Arial"/>
                <w:sz w:val="16"/>
                <w:szCs w:val="16"/>
              </w:rPr>
              <w:t>(923)</w:t>
            </w:r>
          </w:p>
        </w:tc>
        <w:tc>
          <w:tcPr>
            <w:tcW w:w="907" w:type="dxa"/>
            <w:tcBorders>
              <w:top w:val="single" w:sz="4" w:space="0" w:color="auto"/>
              <w:left w:val="nil"/>
              <w:right w:val="nil"/>
            </w:tcBorders>
            <w:shd w:val="clear" w:color="auto" w:fill="auto"/>
            <w:noWrap/>
            <w:vAlign w:val="bottom"/>
          </w:tcPr>
          <w:p w14:paraId="354C2053" w14:textId="77777777" w:rsidR="00AB6AED" w:rsidRPr="00143228" w:rsidRDefault="00AB6AED" w:rsidP="00C03D69">
            <w:pPr>
              <w:spacing w:after="0" w:line="240" w:lineRule="auto"/>
              <w:jc w:val="right"/>
              <w:rPr>
                <w:rFonts w:ascii="Arial" w:hAnsi="Arial" w:cs="Arial"/>
                <w:sz w:val="16"/>
                <w:szCs w:val="16"/>
              </w:rPr>
            </w:pPr>
            <w:r w:rsidRPr="00143228">
              <w:rPr>
                <w:rFonts w:ascii="Arial" w:hAnsi="Arial" w:cs="Arial"/>
                <w:sz w:val="16"/>
                <w:szCs w:val="16"/>
              </w:rPr>
              <w:t>(961)</w:t>
            </w:r>
          </w:p>
        </w:tc>
        <w:tc>
          <w:tcPr>
            <w:tcW w:w="907" w:type="dxa"/>
            <w:tcBorders>
              <w:top w:val="single" w:sz="4" w:space="0" w:color="auto"/>
              <w:left w:val="nil"/>
              <w:right w:val="nil"/>
            </w:tcBorders>
            <w:shd w:val="clear" w:color="auto" w:fill="auto"/>
            <w:noWrap/>
            <w:vAlign w:val="bottom"/>
          </w:tcPr>
          <w:p w14:paraId="4480E5B8" w14:textId="77777777" w:rsidR="00AB6AED" w:rsidRPr="00143228" w:rsidRDefault="00AB6AED" w:rsidP="00C03D69">
            <w:pPr>
              <w:spacing w:after="0" w:line="240" w:lineRule="auto"/>
              <w:jc w:val="right"/>
              <w:rPr>
                <w:rFonts w:ascii="Arial" w:hAnsi="Arial" w:cs="Arial"/>
                <w:sz w:val="16"/>
                <w:szCs w:val="16"/>
              </w:rPr>
            </w:pPr>
            <w:r w:rsidRPr="00143228">
              <w:rPr>
                <w:rFonts w:ascii="Arial" w:hAnsi="Arial" w:cs="Arial"/>
                <w:sz w:val="16"/>
                <w:szCs w:val="16"/>
              </w:rPr>
              <w:t>(969)</w:t>
            </w:r>
          </w:p>
        </w:tc>
        <w:tc>
          <w:tcPr>
            <w:tcW w:w="907" w:type="dxa"/>
            <w:tcBorders>
              <w:top w:val="single" w:sz="4" w:space="0" w:color="auto"/>
              <w:left w:val="nil"/>
              <w:right w:val="nil"/>
            </w:tcBorders>
            <w:shd w:val="clear" w:color="auto" w:fill="auto"/>
            <w:noWrap/>
            <w:vAlign w:val="bottom"/>
          </w:tcPr>
          <w:p w14:paraId="1FF9AE52" w14:textId="77777777" w:rsidR="00AB6AED" w:rsidRPr="00143228" w:rsidRDefault="00AB6AED" w:rsidP="00C03D69">
            <w:pPr>
              <w:spacing w:after="0" w:line="240" w:lineRule="auto"/>
              <w:jc w:val="right"/>
              <w:rPr>
                <w:rFonts w:ascii="Arial" w:hAnsi="Arial" w:cs="Arial"/>
                <w:sz w:val="16"/>
                <w:szCs w:val="16"/>
              </w:rPr>
            </w:pPr>
            <w:r w:rsidRPr="00143228">
              <w:rPr>
                <w:rFonts w:ascii="Arial" w:hAnsi="Arial" w:cs="Arial"/>
                <w:sz w:val="16"/>
                <w:szCs w:val="16"/>
              </w:rPr>
              <w:t>(974)</w:t>
            </w:r>
          </w:p>
        </w:tc>
      </w:tr>
      <w:tr w:rsidR="00AB6AED" w:rsidRPr="00143228" w14:paraId="3FCFD69C" w14:textId="77777777" w:rsidTr="00C03D69">
        <w:trPr>
          <w:trHeight w:val="435"/>
        </w:trPr>
        <w:tc>
          <w:tcPr>
            <w:tcW w:w="2840" w:type="dxa"/>
            <w:tcBorders>
              <w:top w:val="nil"/>
              <w:left w:val="nil"/>
              <w:bottom w:val="nil"/>
              <w:right w:val="nil"/>
            </w:tcBorders>
            <w:shd w:val="clear" w:color="auto" w:fill="auto"/>
          </w:tcPr>
          <w:p w14:paraId="6BDC6200" w14:textId="41D1AAB9" w:rsidR="00AB6AED" w:rsidRPr="00143228" w:rsidRDefault="001E04C8" w:rsidP="00C03D69">
            <w:pPr>
              <w:spacing w:after="0" w:line="240" w:lineRule="auto"/>
              <w:ind w:left="318"/>
              <w:jc w:val="left"/>
              <w:rPr>
                <w:rFonts w:ascii="Arial" w:hAnsi="Arial" w:cs="Arial"/>
                <w:b/>
                <w:bCs/>
                <w:color w:val="000000"/>
                <w:sz w:val="16"/>
                <w:szCs w:val="16"/>
              </w:rPr>
            </w:pPr>
            <w:r>
              <w:rPr>
                <w:rFonts w:ascii="Arial" w:hAnsi="Arial" w:cs="Arial"/>
                <w:bCs/>
                <w:color w:val="000000"/>
                <w:sz w:val="16"/>
                <w:szCs w:val="16"/>
              </w:rPr>
              <w:t>Smaller Government –</w:t>
            </w:r>
            <w:r w:rsidR="00AB6AED" w:rsidRPr="006B6399">
              <w:rPr>
                <w:rFonts w:ascii="Arial" w:hAnsi="Arial" w:cs="Arial"/>
                <w:bCs/>
                <w:color w:val="000000"/>
                <w:sz w:val="16"/>
                <w:szCs w:val="16"/>
              </w:rPr>
              <w:t>collection agencies – consolidation of back office functions</w:t>
            </w:r>
            <w:r w:rsidR="00AB6AED" w:rsidRPr="006B6399">
              <w:rPr>
                <w:rFonts w:ascii="Arial" w:hAnsi="Arial" w:cs="Arial"/>
                <w:bCs/>
                <w:color w:val="000000"/>
                <w:sz w:val="16"/>
                <w:szCs w:val="16"/>
                <w:vertAlign w:val="superscript"/>
              </w:rPr>
              <w:t>(b)</w:t>
            </w:r>
          </w:p>
        </w:tc>
        <w:tc>
          <w:tcPr>
            <w:tcW w:w="907" w:type="dxa"/>
            <w:tcBorders>
              <w:left w:val="nil"/>
              <w:bottom w:val="nil"/>
              <w:right w:val="nil"/>
            </w:tcBorders>
            <w:shd w:val="clear" w:color="auto" w:fill="auto"/>
            <w:noWrap/>
            <w:vAlign w:val="bottom"/>
          </w:tcPr>
          <w:p w14:paraId="00A89509" w14:textId="77777777" w:rsidR="00AB6AED" w:rsidRPr="00143228" w:rsidRDefault="00AB6AED" w:rsidP="00C03D69">
            <w:pPr>
              <w:spacing w:after="0" w:line="240" w:lineRule="auto"/>
              <w:jc w:val="center"/>
              <w:rPr>
                <w:rFonts w:ascii="Arial" w:hAnsi="Arial" w:cs="Arial"/>
                <w:color w:val="000000"/>
                <w:sz w:val="16"/>
                <w:szCs w:val="16"/>
              </w:rPr>
            </w:pPr>
          </w:p>
        </w:tc>
        <w:tc>
          <w:tcPr>
            <w:tcW w:w="907" w:type="dxa"/>
            <w:tcBorders>
              <w:left w:val="nil"/>
              <w:bottom w:val="nil"/>
              <w:right w:val="nil"/>
            </w:tcBorders>
            <w:shd w:val="clear" w:color="000000" w:fill="E6E6E6"/>
            <w:noWrap/>
            <w:vAlign w:val="bottom"/>
          </w:tcPr>
          <w:p w14:paraId="5E6A37A2" w14:textId="77777777" w:rsidR="00AB6AED" w:rsidRPr="00143228" w:rsidRDefault="00AB6AED" w:rsidP="00C03D69">
            <w:pPr>
              <w:spacing w:after="0" w:line="240" w:lineRule="auto"/>
              <w:jc w:val="right"/>
              <w:rPr>
                <w:rFonts w:ascii="Arial" w:hAnsi="Arial" w:cs="Arial"/>
                <w:sz w:val="16"/>
                <w:szCs w:val="16"/>
              </w:rPr>
            </w:pPr>
            <w:r>
              <w:rPr>
                <w:rFonts w:ascii="Arial" w:hAnsi="Arial" w:cs="Arial"/>
                <w:sz w:val="16"/>
                <w:szCs w:val="16"/>
              </w:rPr>
              <w:t>40</w:t>
            </w:r>
          </w:p>
        </w:tc>
        <w:tc>
          <w:tcPr>
            <w:tcW w:w="907" w:type="dxa"/>
            <w:tcBorders>
              <w:left w:val="nil"/>
              <w:bottom w:val="nil"/>
              <w:right w:val="nil"/>
            </w:tcBorders>
            <w:shd w:val="clear" w:color="auto" w:fill="auto"/>
            <w:noWrap/>
            <w:vAlign w:val="bottom"/>
          </w:tcPr>
          <w:p w14:paraId="2BE538FE" w14:textId="77777777" w:rsidR="00AB6AED" w:rsidRPr="00143228" w:rsidRDefault="00AB6AED" w:rsidP="00C03D69">
            <w:pPr>
              <w:spacing w:after="0" w:line="240" w:lineRule="auto"/>
              <w:jc w:val="right"/>
              <w:rPr>
                <w:rFonts w:ascii="Arial" w:hAnsi="Arial" w:cs="Arial"/>
                <w:sz w:val="16"/>
                <w:szCs w:val="16"/>
              </w:rPr>
            </w:pPr>
            <w:r>
              <w:rPr>
                <w:rFonts w:ascii="Arial" w:hAnsi="Arial" w:cs="Arial"/>
                <w:sz w:val="16"/>
                <w:szCs w:val="16"/>
              </w:rPr>
              <w:t>-</w:t>
            </w:r>
          </w:p>
        </w:tc>
        <w:tc>
          <w:tcPr>
            <w:tcW w:w="907" w:type="dxa"/>
            <w:tcBorders>
              <w:left w:val="nil"/>
              <w:bottom w:val="nil"/>
              <w:right w:val="nil"/>
            </w:tcBorders>
            <w:shd w:val="clear" w:color="auto" w:fill="auto"/>
            <w:noWrap/>
            <w:vAlign w:val="bottom"/>
          </w:tcPr>
          <w:p w14:paraId="13C81FE0" w14:textId="77777777" w:rsidR="00AB6AED" w:rsidRPr="00143228" w:rsidRDefault="00AB6AED" w:rsidP="00C03D69">
            <w:pPr>
              <w:spacing w:after="0" w:line="240" w:lineRule="auto"/>
              <w:jc w:val="right"/>
              <w:rPr>
                <w:rFonts w:ascii="Arial" w:hAnsi="Arial" w:cs="Arial"/>
                <w:sz w:val="16"/>
                <w:szCs w:val="16"/>
              </w:rPr>
            </w:pPr>
            <w:r>
              <w:rPr>
                <w:rFonts w:ascii="Arial" w:hAnsi="Arial" w:cs="Arial"/>
                <w:sz w:val="16"/>
                <w:szCs w:val="16"/>
              </w:rPr>
              <w:t>-</w:t>
            </w:r>
          </w:p>
        </w:tc>
        <w:tc>
          <w:tcPr>
            <w:tcW w:w="907" w:type="dxa"/>
            <w:tcBorders>
              <w:left w:val="nil"/>
              <w:bottom w:val="nil"/>
              <w:right w:val="nil"/>
            </w:tcBorders>
            <w:shd w:val="clear" w:color="auto" w:fill="auto"/>
            <w:noWrap/>
            <w:vAlign w:val="bottom"/>
          </w:tcPr>
          <w:p w14:paraId="7F7B7F4E" w14:textId="77777777" w:rsidR="00AB6AED" w:rsidRPr="00143228" w:rsidRDefault="00AB6AED" w:rsidP="00C03D69">
            <w:pPr>
              <w:spacing w:after="0" w:line="240" w:lineRule="auto"/>
              <w:jc w:val="right"/>
              <w:rPr>
                <w:rFonts w:ascii="Arial" w:hAnsi="Arial" w:cs="Arial"/>
                <w:sz w:val="16"/>
                <w:szCs w:val="16"/>
              </w:rPr>
            </w:pPr>
            <w:r>
              <w:rPr>
                <w:rFonts w:ascii="Arial" w:hAnsi="Arial" w:cs="Arial"/>
                <w:sz w:val="16"/>
                <w:szCs w:val="16"/>
              </w:rPr>
              <w:t>-</w:t>
            </w:r>
          </w:p>
        </w:tc>
      </w:tr>
      <w:tr w:rsidR="00AB6AED" w:rsidRPr="00143228" w14:paraId="1CC6CFBA" w14:textId="77777777" w:rsidTr="003B5A55">
        <w:trPr>
          <w:trHeight w:val="225"/>
        </w:trPr>
        <w:tc>
          <w:tcPr>
            <w:tcW w:w="2840" w:type="dxa"/>
            <w:tcBorders>
              <w:top w:val="nil"/>
              <w:left w:val="nil"/>
              <w:bottom w:val="nil"/>
              <w:right w:val="nil"/>
            </w:tcBorders>
            <w:shd w:val="clear" w:color="auto" w:fill="auto"/>
            <w:noWrap/>
            <w:hideMark/>
          </w:tcPr>
          <w:p w14:paraId="23690181" w14:textId="77777777" w:rsidR="00AB6AED" w:rsidRPr="009A55D1" w:rsidRDefault="00AB6AED" w:rsidP="00C03D69">
            <w:pPr>
              <w:spacing w:after="0" w:line="240" w:lineRule="auto"/>
              <w:ind w:left="318"/>
              <w:jc w:val="left"/>
              <w:rPr>
                <w:rFonts w:ascii="Arial" w:hAnsi="Arial" w:cs="Arial"/>
                <w:bCs/>
                <w:color w:val="000000"/>
                <w:sz w:val="16"/>
                <w:szCs w:val="16"/>
              </w:rPr>
            </w:pPr>
            <w:r w:rsidRPr="009A55D1">
              <w:rPr>
                <w:rFonts w:ascii="Arial" w:hAnsi="Arial" w:cs="Arial"/>
                <w:bCs/>
                <w:color w:val="000000"/>
                <w:sz w:val="16"/>
                <w:szCs w:val="16"/>
              </w:rPr>
              <w:t>Changes in Parameters</w:t>
            </w:r>
          </w:p>
        </w:tc>
        <w:tc>
          <w:tcPr>
            <w:tcW w:w="907" w:type="dxa"/>
            <w:tcBorders>
              <w:top w:val="nil"/>
              <w:left w:val="nil"/>
              <w:bottom w:val="nil"/>
              <w:right w:val="nil"/>
            </w:tcBorders>
            <w:shd w:val="clear" w:color="auto" w:fill="auto"/>
            <w:noWrap/>
            <w:vAlign w:val="bottom"/>
            <w:hideMark/>
          </w:tcPr>
          <w:p w14:paraId="0E6B7BBF" w14:textId="77777777" w:rsidR="00AB6AED" w:rsidRPr="00143228" w:rsidRDefault="00AB6AED" w:rsidP="00C03D69">
            <w:pPr>
              <w:spacing w:after="0" w:line="240" w:lineRule="auto"/>
              <w:jc w:val="center"/>
              <w:rPr>
                <w:rFonts w:ascii="Arial" w:hAnsi="Arial" w:cs="Arial"/>
                <w:color w:val="000000"/>
                <w:sz w:val="16"/>
                <w:szCs w:val="16"/>
              </w:rPr>
            </w:pPr>
            <w:r w:rsidRPr="00143228">
              <w:rPr>
                <w:rFonts w:ascii="Arial" w:hAnsi="Arial" w:cs="Arial"/>
                <w:color w:val="000000"/>
                <w:sz w:val="16"/>
                <w:szCs w:val="16"/>
              </w:rPr>
              <w:t>1.1</w:t>
            </w:r>
          </w:p>
        </w:tc>
        <w:tc>
          <w:tcPr>
            <w:tcW w:w="907" w:type="dxa"/>
            <w:tcBorders>
              <w:top w:val="nil"/>
              <w:left w:val="nil"/>
              <w:right w:val="nil"/>
            </w:tcBorders>
            <w:shd w:val="clear" w:color="000000" w:fill="E6E6E6"/>
            <w:noWrap/>
            <w:vAlign w:val="bottom"/>
            <w:hideMark/>
          </w:tcPr>
          <w:p w14:paraId="4C77059C" w14:textId="206E9DF0" w:rsidR="00AB6AED" w:rsidRPr="00143228" w:rsidRDefault="000F1FF3" w:rsidP="00C03D69">
            <w:pPr>
              <w:spacing w:after="0" w:line="240" w:lineRule="auto"/>
              <w:jc w:val="right"/>
              <w:rPr>
                <w:rFonts w:ascii="Arial" w:hAnsi="Arial" w:cs="Arial"/>
                <w:sz w:val="16"/>
                <w:szCs w:val="16"/>
              </w:rPr>
            </w:pPr>
            <w:r>
              <w:rPr>
                <w:rFonts w:ascii="Arial" w:hAnsi="Arial" w:cs="Arial"/>
                <w:sz w:val="16"/>
                <w:szCs w:val="16"/>
              </w:rPr>
              <w:t>-</w:t>
            </w:r>
            <w:r w:rsidR="00AB6AED" w:rsidRPr="00143228">
              <w:rPr>
                <w:rFonts w:ascii="Arial" w:hAnsi="Arial" w:cs="Arial"/>
                <w:sz w:val="16"/>
                <w:szCs w:val="16"/>
              </w:rPr>
              <w:t> </w:t>
            </w:r>
          </w:p>
        </w:tc>
        <w:tc>
          <w:tcPr>
            <w:tcW w:w="907" w:type="dxa"/>
            <w:tcBorders>
              <w:top w:val="nil"/>
              <w:left w:val="nil"/>
              <w:right w:val="nil"/>
            </w:tcBorders>
            <w:shd w:val="clear" w:color="auto" w:fill="auto"/>
            <w:noWrap/>
            <w:vAlign w:val="bottom"/>
            <w:hideMark/>
          </w:tcPr>
          <w:p w14:paraId="0D1F067E" w14:textId="77777777" w:rsidR="00AB6AED" w:rsidRPr="00143228" w:rsidRDefault="00AB6AED" w:rsidP="00C03D69">
            <w:pPr>
              <w:spacing w:after="0" w:line="240" w:lineRule="auto"/>
              <w:jc w:val="right"/>
              <w:rPr>
                <w:rFonts w:ascii="Arial" w:hAnsi="Arial" w:cs="Arial"/>
                <w:color w:val="000000"/>
                <w:sz w:val="16"/>
                <w:szCs w:val="16"/>
              </w:rPr>
            </w:pPr>
            <w:r w:rsidRPr="00143228">
              <w:rPr>
                <w:rFonts w:ascii="Arial" w:hAnsi="Arial" w:cs="Arial"/>
                <w:color w:val="000000"/>
                <w:sz w:val="16"/>
                <w:szCs w:val="16"/>
              </w:rPr>
              <w:t>(44)</w:t>
            </w:r>
          </w:p>
        </w:tc>
        <w:tc>
          <w:tcPr>
            <w:tcW w:w="907" w:type="dxa"/>
            <w:tcBorders>
              <w:top w:val="nil"/>
              <w:left w:val="nil"/>
              <w:right w:val="nil"/>
            </w:tcBorders>
            <w:shd w:val="clear" w:color="auto" w:fill="auto"/>
            <w:noWrap/>
            <w:vAlign w:val="bottom"/>
            <w:hideMark/>
          </w:tcPr>
          <w:p w14:paraId="7A48DAEC" w14:textId="77777777" w:rsidR="00AB6AED" w:rsidRPr="00143228" w:rsidRDefault="00AB6AED" w:rsidP="00C03D69">
            <w:pPr>
              <w:spacing w:after="0" w:line="240" w:lineRule="auto"/>
              <w:jc w:val="right"/>
              <w:rPr>
                <w:rFonts w:ascii="Arial" w:hAnsi="Arial" w:cs="Arial"/>
                <w:color w:val="000000"/>
                <w:sz w:val="16"/>
                <w:szCs w:val="16"/>
              </w:rPr>
            </w:pPr>
            <w:r w:rsidRPr="00143228">
              <w:rPr>
                <w:rFonts w:ascii="Arial" w:hAnsi="Arial" w:cs="Arial"/>
                <w:color w:val="000000"/>
                <w:sz w:val="16"/>
                <w:szCs w:val="16"/>
              </w:rPr>
              <w:t>(55)</w:t>
            </w:r>
          </w:p>
        </w:tc>
        <w:tc>
          <w:tcPr>
            <w:tcW w:w="907" w:type="dxa"/>
            <w:tcBorders>
              <w:top w:val="nil"/>
              <w:left w:val="nil"/>
              <w:right w:val="nil"/>
            </w:tcBorders>
            <w:shd w:val="clear" w:color="auto" w:fill="auto"/>
            <w:noWrap/>
            <w:vAlign w:val="bottom"/>
            <w:hideMark/>
          </w:tcPr>
          <w:p w14:paraId="5803970E" w14:textId="77777777" w:rsidR="00AB6AED" w:rsidRPr="00143228" w:rsidRDefault="00AB6AED" w:rsidP="00C03D69">
            <w:pPr>
              <w:spacing w:after="0" w:line="240" w:lineRule="auto"/>
              <w:jc w:val="right"/>
              <w:rPr>
                <w:rFonts w:ascii="Arial" w:hAnsi="Arial" w:cs="Arial"/>
                <w:color w:val="000000"/>
                <w:sz w:val="16"/>
                <w:szCs w:val="16"/>
              </w:rPr>
            </w:pPr>
            <w:r w:rsidRPr="00143228">
              <w:rPr>
                <w:rFonts w:ascii="Arial" w:hAnsi="Arial" w:cs="Arial"/>
                <w:color w:val="000000"/>
                <w:sz w:val="16"/>
                <w:szCs w:val="16"/>
              </w:rPr>
              <w:t>(74)</w:t>
            </w:r>
          </w:p>
        </w:tc>
      </w:tr>
      <w:tr w:rsidR="00AB6AED" w:rsidRPr="00D662B0" w14:paraId="04C36B15" w14:textId="77777777" w:rsidTr="003B5A55">
        <w:trPr>
          <w:trHeight w:val="225"/>
        </w:trPr>
        <w:tc>
          <w:tcPr>
            <w:tcW w:w="2840" w:type="dxa"/>
            <w:tcBorders>
              <w:top w:val="nil"/>
              <w:left w:val="nil"/>
              <w:bottom w:val="nil"/>
              <w:right w:val="nil"/>
            </w:tcBorders>
            <w:shd w:val="clear" w:color="auto" w:fill="auto"/>
            <w:noWrap/>
            <w:hideMark/>
          </w:tcPr>
          <w:p w14:paraId="121BCBAB" w14:textId="77777777" w:rsidR="00AB6AED" w:rsidRPr="009A55D1" w:rsidRDefault="00AB6AED" w:rsidP="00C03D69">
            <w:pPr>
              <w:spacing w:after="0" w:line="240" w:lineRule="auto"/>
              <w:ind w:firstLine="318"/>
              <w:jc w:val="left"/>
              <w:rPr>
                <w:rFonts w:ascii="Arial" w:hAnsi="Arial" w:cs="Arial"/>
                <w:color w:val="000000"/>
                <w:sz w:val="16"/>
                <w:szCs w:val="16"/>
                <w:highlight w:val="yellow"/>
              </w:rPr>
            </w:pPr>
            <w:r w:rsidRPr="009A55D1">
              <w:rPr>
                <w:rFonts w:ascii="Arial" w:hAnsi="Arial" w:cs="Arial"/>
                <w:bCs/>
                <w:color w:val="000000"/>
                <w:sz w:val="16"/>
                <w:szCs w:val="16"/>
              </w:rPr>
              <w:t>Changes in Efficiency Dividend</w:t>
            </w:r>
          </w:p>
        </w:tc>
        <w:tc>
          <w:tcPr>
            <w:tcW w:w="907" w:type="dxa"/>
            <w:tcBorders>
              <w:top w:val="nil"/>
              <w:left w:val="nil"/>
              <w:bottom w:val="nil"/>
              <w:right w:val="nil"/>
            </w:tcBorders>
            <w:shd w:val="clear" w:color="auto" w:fill="auto"/>
            <w:noWrap/>
            <w:vAlign w:val="bottom"/>
            <w:hideMark/>
          </w:tcPr>
          <w:p w14:paraId="4F612255" w14:textId="77777777" w:rsidR="00AB6AED" w:rsidRPr="00143228" w:rsidRDefault="00AB6AED" w:rsidP="00C03D69">
            <w:pPr>
              <w:spacing w:after="0" w:line="240" w:lineRule="auto"/>
              <w:jc w:val="center"/>
              <w:rPr>
                <w:rFonts w:ascii="Arial" w:hAnsi="Arial" w:cs="Arial"/>
                <w:color w:val="000000"/>
                <w:sz w:val="16"/>
                <w:szCs w:val="16"/>
                <w:highlight w:val="yellow"/>
              </w:rPr>
            </w:pPr>
            <w:r w:rsidRPr="00143228">
              <w:rPr>
                <w:rFonts w:ascii="Arial" w:hAnsi="Arial" w:cs="Arial"/>
                <w:color w:val="000000"/>
                <w:sz w:val="16"/>
                <w:szCs w:val="16"/>
              </w:rPr>
              <w:t>1.1</w:t>
            </w:r>
          </w:p>
        </w:tc>
        <w:tc>
          <w:tcPr>
            <w:tcW w:w="907" w:type="dxa"/>
            <w:tcBorders>
              <w:top w:val="nil"/>
              <w:left w:val="nil"/>
              <w:bottom w:val="single" w:sz="4" w:space="0" w:color="auto"/>
              <w:right w:val="nil"/>
            </w:tcBorders>
            <w:shd w:val="clear" w:color="000000" w:fill="E6E6E6"/>
            <w:noWrap/>
            <w:vAlign w:val="bottom"/>
            <w:hideMark/>
          </w:tcPr>
          <w:p w14:paraId="5C6EEE18" w14:textId="4EADD3BB" w:rsidR="00AB6AED" w:rsidRPr="009A55D1" w:rsidRDefault="000F1FF3" w:rsidP="00C03D69">
            <w:pPr>
              <w:spacing w:after="0" w:line="240" w:lineRule="auto"/>
              <w:jc w:val="right"/>
              <w:rPr>
                <w:rFonts w:ascii="Arial" w:hAnsi="Arial" w:cs="Arial"/>
                <w:sz w:val="16"/>
                <w:szCs w:val="16"/>
              </w:rPr>
            </w:pPr>
            <w:r>
              <w:rPr>
                <w:rFonts w:ascii="Arial" w:hAnsi="Arial" w:cs="Arial"/>
                <w:sz w:val="16"/>
                <w:szCs w:val="16"/>
              </w:rPr>
              <w:t>-</w:t>
            </w:r>
            <w:r w:rsidR="00AB6AED" w:rsidRPr="009A55D1">
              <w:rPr>
                <w:rFonts w:ascii="Arial" w:hAnsi="Arial" w:cs="Arial"/>
                <w:sz w:val="16"/>
                <w:szCs w:val="16"/>
              </w:rPr>
              <w:t> </w:t>
            </w:r>
          </w:p>
        </w:tc>
        <w:tc>
          <w:tcPr>
            <w:tcW w:w="907" w:type="dxa"/>
            <w:tcBorders>
              <w:top w:val="nil"/>
              <w:left w:val="nil"/>
              <w:bottom w:val="single" w:sz="4" w:space="0" w:color="auto"/>
              <w:right w:val="nil"/>
            </w:tcBorders>
            <w:shd w:val="clear" w:color="auto" w:fill="auto"/>
            <w:noWrap/>
            <w:vAlign w:val="bottom"/>
            <w:hideMark/>
          </w:tcPr>
          <w:p w14:paraId="26B0F90B" w14:textId="77777777" w:rsidR="00AB6AED" w:rsidRPr="00D662B0" w:rsidRDefault="00AB6AED" w:rsidP="00C03D69">
            <w:pPr>
              <w:spacing w:after="0" w:line="240" w:lineRule="auto"/>
              <w:jc w:val="right"/>
              <w:rPr>
                <w:rFonts w:ascii="Arial" w:hAnsi="Arial" w:cs="Arial"/>
                <w:color w:val="000000"/>
                <w:sz w:val="16"/>
                <w:szCs w:val="16"/>
              </w:rPr>
            </w:pPr>
            <w:r w:rsidRPr="00D662B0">
              <w:rPr>
                <w:rFonts w:ascii="Arial" w:hAnsi="Arial" w:cs="Arial"/>
                <w:color w:val="000000"/>
                <w:sz w:val="16"/>
                <w:szCs w:val="16"/>
              </w:rPr>
              <w:t>(218)</w:t>
            </w:r>
          </w:p>
        </w:tc>
        <w:tc>
          <w:tcPr>
            <w:tcW w:w="907" w:type="dxa"/>
            <w:tcBorders>
              <w:top w:val="nil"/>
              <w:left w:val="nil"/>
              <w:bottom w:val="single" w:sz="4" w:space="0" w:color="auto"/>
              <w:right w:val="nil"/>
            </w:tcBorders>
            <w:shd w:val="clear" w:color="auto" w:fill="auto"/>
            <w:noWrap/>
            <w:vAlign w:val="bottom"/>
            <w:hideMark/>
          </w:tcPr>
          <w:p w14:paraId="6E4EEB2B" w14:textId="77777777" w:rsidR="00AB6AED" w:rsidRPr="00D662B0" w:rsidRDefault="00AB6AED" w:rsidP="00C03D69">
            <w:pPr>
              <w:spacing w:after="0" w:line="240" w:lineRule="auto"/>
              <w:jc w:val="right"/>
              <w:rPr>
                <w:rFonts w:ascii="Arial" w:hAnsi="Arial" w:cs="Arial"/>
                <w:color w:val="000000"/>
                <w:sz w:val="16"/>
                <w:szCs w:val="16"/>
              </w:rPr>
            </w:pPr>
            <w:r w:rsidRPr="00D662B0">
              <w:rPr>
                <w:rFonts w:ascii="Arial" w:hAnsi="Arial" w:cs="Arial"/>
                <w:color w:val="000000"/>
                <w:sz w:val="16"/>
                <w:szCs w:val="16"/>
              </w:rPr>
              <w:t>(366)</w:t>
            </w:r>
          </w:p>
        </w:tc>
        <w:tc>
          <w:tcPr>
            <w:tcW w:w="907" w:type="dxa"/>
            <w:tcBorders>
              <w:top w:val="nil"/>
              <w:left w:val="nil"/>
              <w:bottom w:val="single" w:sz="4" w:space="0" w:color="auto"/>
              <w:right w:val="nil"/>
            </w:tcBorders>
            <w:shd w:val="clear" w:color="auto" w:fill="auto"/>
            <w:noWrap/>
            <w:vAlign w:val="bottom"/>
            <w:hideMark/>
          </w:tcPr>
          <w:p w14:paraId="64A0B818" w14:textId="77777777" w:rsidR="00AB6AED" w:rsidRPr="00D662B0" w:rsidRDefault="00AB6AED" w:rsidP="00C03D69">
            <w:pPr>
              <w:spacing w:after="0" w:line="240" w:lineRule="auto"/>
              <w:jc w:val="right"/>
              <w:rPr>
                <w:rFonts w:ascii="Arial" w:hAnsi="Arial" w:cs="Arial"/>
                <w:color w:val="000000"/>
                <w:sz w:val="16"/>
                <w:szCs w:val="16"/>
              </w:rPr>
            </w:pPr>
            <w:r w:rsidRPr="00D662B0">
              <w:rPr>
                <w:rFonts w:ascii="Arial" w:hAnsi="Arial" w:cs="Arial"/>
                <w:color w:val="000000"/>
                <w:sz w:val="16"/>
                <w:szCs w:val="16"/>
              </w:rPr>
              <w:t>(441)</w:t>
            </w:r>
          </w:p>
        </w:tc>
      </w:tr>
      <w:tr w:rsidR="00AB6AED" w:rsidRPr="00143228" w14:paraId="710A94C3" w14:textId="77777777" w:rsidTr="003B5A55">
        <w:trPr>
          <w:trHeight w:val="450"/>
        </w:trPr>
        <w:tc>
          <w:tcPr>
            <w:tcW w:w="2840" w:type="dxa"/>
            <w:tcBorders>
              <w:top w:val="nil"/>
              <w:left w:val="nil"/>
              <w:bottom w:val="nil"/>
              <w:right w:val="nil"/>
            </w:tcBorders>
            <w:shd w:val="clear" w:color="auto" w:fill="auto"/>
            <w:hideMark/>
          </w:tcPr>
          <w:p w14:paraId="57EFA97E" w14:textId="77777777" w:rsidR="00AB6AED" w:rsidRPr="00143228" w:rsidRDefault="00AB6AED" w:rsidP="00C03D69">
            <w:pPr>
              <w:spacing w:after="0" w:line="240" w:lineRule="auto"/>
              <w:ind w:left="318"/>
              <w:rPr>
                <w:rFonts w:ascii="Arial" w:hAnsi="Arial" w:cs="Arial"/>
                <w:b/>
                <w:bCs/>
                <w:color w:val="000000"/>
                <w:sz w:val="16"/>
                <w:szCs w:val="16"/>
              </w:rPr>
            </w:pPr>
            <w:r w:rsidRPr="00143228">
              <w:rPr>
                <w:rFonts w:ascii="Arial" w:hAnsi="Arial" w:cs="Arial"/>
                <w:b/>
                <w:bCs/>
                <w:color w:val="000000"/>
                <w:sz w:val="16"/>
                <w:szCs w:val="16"/>
              </w:rPr>
              <w:t>Net impact on appropriations for Outcome 1 (departmental)</w:t>
            </w:r>
          </w:p>
        </w:tc>
        <w:tc>
          <w:tcPr>
            <w:tcW w:w="907" w:type="dxa"/>
            <w:tcBorders>
              <w:top w:val="nil"/>
              <w:left w:val="nil"/>
              <w:bottom w:val="nil"/>
              <w:right w:val="nil"/>
            </w:tcBorders>
            <w:shd w:val="clear" w:color="auto" w:fill="auto"/>
            <w:noWrap/>
            <w:vAlign w:val="bottom"/>
            <w:hideMark/>
          </w:tcPr>
          <w:p w14:paraId="20462EB4" w14:textId="77777777" w:rsidR="00AB6AED" w:rsidRPr="009A55D1" w:rsidRDefault="00AB6AED" w:rsidP="00C03D69">
            <w:pPr>
              <w:spacing w:after="0" w:line="240" w:lineRule="auto"/>
              <w:ind w:firstLineChars="100" w:firstLine="160"/>
              <w:jc w:val="center"/>
              <w:rPr>
                <w:rFonts w:ascii="Arial" w:hAnsi="Arial" w:cs="Arial"/>
                <w:bCs/>
                <w:color w:val="000000"/>
                <w:sz w:val="16"/>
                <w:szCs w:val="16"/>
              </w:rPr>
            </w:pPr>
          </w:p>
        </w:tc>
        <w:tc>
          <w:tcPr>
            <w:tcW w:w="907" w:type="dxa"/>
            <w:tcBorders>
              <w:top w:val="single" w:sz="4" w:space="0" w:color="auto"/>
              <w:left w:val="nil"/>
              <w:bottom w:val="single" w:sz="4" w:space="0" w:color="auto"/>
              <w:right w:val="nil"/>
            </w:tcBorders>
            <w:shd w:val="clear" w:color="000000" w:fill="E6E6E6"/>
            <w:noWrap/>
            <w:vAlign w:val="bottom"/>
            <w:hideMark/>
          </w:tcPr>
          <w:p w14:paraId="3F7A6065" w14:textId="77777777" w:rsidR="00AB6AED" w:rsidRPr="00D662B0" w:rsidRDefault="00AB6AED" w:rsidP="00C03D69">
            <w:pPr>
              <w:spacing w:after="0" w:line="240" w:lineRule="auto"/>
              <w:jc w:val="right"/>
              <w:rPr>
                <w:rFonts w:ascii="Arial" w:hAnsi="Arial" w:cs="Arial"/>
                <w:b/>
                <w:bCs/>
                <w:sz w:val="16"/>
                <w:szCs w:val="16"/>
              </w:rPr>
            </w:pPr>
            <w:r w:rsidRPr="00D662B0">
              <w:rPr>
                <w:rFonts w:ascii="Arial" w:hAnsi="Arial" w:cs="Arial"/>
                <w:b/>
                <w:bCs/>
                <w:sz w:val="16"/>
                <w:szCs w:val="16"/>
              </w:rPr>
              <w:t>(883)</w:t>
            </w:r>
          </w:p>
        </w:tc>
        <w:tc>
          <w:tcPr>
            <w:tcW w:w="907" w:type="dxa"/>
            <w:tcBorders>
              <w:top w:val="single" w:sz="4" w:space="0" w:color="auto"/>
              <w:left w:val="nil"/>
              <w:bottom w:val="single" w:sz="4" w:space="0" w:color="auto"/>
              <w:right w:val="nil"/>
            </w:tcBorders>
            <w:shd w:val="clear" w:color="auto" w:fill="auto"/>
            <w:noWrap/>
            <w:vAlign w:val="bottom"/>
            <w:hideMark/>
          </w:tcPr>
          <w:p w14:paraId="54D0D496" w14:textId="77777777" w:rsidR="00AB6AED" w:rsidRPr="00D662B0" w:rsidRDefault="00AB6AED" w:rsidP="00C03D69">
            <w:pPr>
              <w:spacing w:after="0" w:line="240" w:lineRule="auto"/>
              <w:jc w:val="right"/>
              <w:rPr>
                <w:rFonts w:ascii="Arial" w:hAnsi="Arial" w:cs="Arial"/>
                <w:b/>
                <w:bCs/>
                <w:color w:val="000000"/>
                <w:sz w:val="16"/>
                <w:szCs w:val="16"/>
              </w:rPr>
            </w:pPr>
            <w:r w:rsidRPr="00D662B0">
              <w:rPr>
                <w:rFonts w:ascii="Arial" w:hAnsi="Arial" w:cs="Arial"/>
                <w:b/>
                <w:bCs/>
                <w:color w:val="000000"/>
                <w:sz w:val="16"/>
                <w:szCs w:val="16"/>
              </w:rPr>
              <w:t>(1,223)</w:t>
            </w:r>
          </w:p>
        </w:tc>
        <w:tc>
          <w:tcPr>
            <w:tcW w:w="907" w:type="dxa"/>
            <w:tcBorders>
              <w:top w:val="single" w:sz="4" w:space="0" w:color="auto"/>
              <w:left w:val="nil"/>
              <w:bottom w:val="single" w:sz="4" w:space="0" w:color="auto"/>
              <w:right w:val="nil"/>
            </w:tcBorders>
            <w:shd w:val="clear" w:color="auto" w:fill="auto"/>
            <w:noWrap/>
            <w:vAlign w:val="bottom"/>
            <w:hideMark/>
          </w:tcPr>
          <w:p w14:paraId="6A786CC9" w14:textId="77777777" w:rsidR="00AB6AED" w:rsidRPr="00D662B0" w:rsidRDefault="00AB6AED" w:rsidP="00C03D69">
            <w:pPr>
              <w:spacing w:after="0" w:line="240" w:lineRule="auto"/>
              <w:jc w:val="right"/>
              <w:rPr>
                <w:rFonts w:ascii="Arial" w:hAnsi="Arial" w:cs="Arial"/>
                <w:b/>
                <w:bCs/>
                <w:color w:val="000000"/>
                <w:sz w:val="16"/>
                <w:szCs w:val="16"/>
              </w:rPr>
            </w:pPr>
            <w:r w:rsidRPr="00D662B0">
              <w:rPr>
                <w:rFonts w:ascii="Arial" w:hAnsi="Arial" w:cs="Arial"/>
                <w:b/>
                <w:bCs/>
                <w:color w:val="000000"/>
                <w:sz w:val="16"/>
                <w:szCs w:val="16"/>
              </w:rPr>
              <w:t>(1,390)</w:t>
            </w:r>
          </w:p>
        </w:tc>
        <w:tc>
          <w:tcPr>
            <w:tcW w:w="907" w:type="dxa"/>
            <w:tcBorders>
              <w:top w:val="single" w:sz="4" w:space="0" w:color="auto"/>
              <w:left w:val="nil"/>
              <w:bottom w:val="single" w:sz="4" w:space="0" w:color="auto"/>
              <w:right w:val="nil"/>
            </w:tcBorders>
            <w:shd w:val="clear" w:color="auto" w:fill="auto"/>
            <w:noWrap/>
            <w:vAlign w:val="bottom"/>
            <w:hideMark/>
          </w:tcPr>
          <w:p w14:paraId="28F2433F" w14:textId="77777777" w:rsidR="00AB6AED" w:rsidRPr="00D662B0" w:rsidRDefault="00AB6AED" w:rsidP="00C03D69">
            <w:pPr>
              <w:spacing w:after="0" w:line="240" w:lineRule="auto"/>
              <w:jc w:val="right"/>
              <w:rPr>
                <w:rFonts w:ascii="Arial" w:hAnsi="Arial" w:cs="Arial"/>
                <w:b/>
                <w:bCs/>
                <w:color w:val="000000"/>
                <w:sz w:val="16"/>
                <w:szCs w:val="16"/>
              </w:rPr>
            </w:pPr>
            <w:r w:rsidRPr="00D662B0">
              <w:rPr>
                <w:rFonts w:ascii="Arial" w:hAnsi="Arial" w:cs="Arial"/>
                <w:b/>
                <w:bCs/>
                <w:color w:val="000000"/>
                <w:sz w:val="16"/>
                <w:szCs w:val="16"/>
              </w:rPr>
              <w:t>(1,489)</w:t>
            </w:r>
          </w:p>
        </w:tc>
      </w:tr>
      <w:tr w:rsidR="00AB6AED" w:rsidRPr="00143228" w14:paraId="1D863EE0" w14:textId="77777777" w:rsidTr="00C03D69">
        <w:trPr>
          <w:trHeight w:val="225"/>
        </w:trPr>
        <w:tc>
          <w:tcPr>
            <w:tcW w:w="2840" w:type="dxa"/>
            <w:tcBorders>
              <w:top w:val="nil"/>
              <w:left w:val="nil"/>
              <w:bottom w:val="single" w:sz="4" w:space="0" w:color="auto"/>
              <w:right w:val="nil"/>
            </w:tcBorders>
            <w:shd w:val="clear" w:color="auto" w:fill="auto"/>
            <w:hideMark/>
          </w:tcPr>
          <w:p w14:paraId="3DF9E49E" w14:textId="77777777" w:rsidR="00AB6AED" w:rsidRPr="00143228" w:rsidRDefault="00AB6AED" w:rsidP="00C03D69">
            <w:pPr>
              <w:spacing w:after="0" w:line="240" w:lineRule="auto"/>
              <w:jc w:val="left"/>
              <w:rPr>
                <w:rFonts w:ascii="Arial" w:hAnsi="Arial" w:cs="Arial"/>
                <w:b/>
                <w:bCs/>
                <w:color w:val="000000"/>
                <w:sz w:val="16"/>
                <w:szCs w:val="16"/>
              </w:rPr>
            </w:pPr>
            <w:r w:rsidRPr="00143228">
              <w:rPr>
                <w:rFonts w:ascii="Arial" w:hAnsi="Arial" w:cs="Arial"/>
                <w:b/>
                <w:bCs/>
                <w:color w:val="000000"/>
                <w:sz w:val="16"/>
                <w:szCs w:val="16"/>
              </w:rPr>
              <w:t>Total net impact on appropriations for Outcome 1</w:t>
            </w:r>
          </w:p>
        </w:tc>
        <w:tc>
          <w:tcPr>
            <w:tcW w:w="907" w:type="dxa"/>
            <w:tcBorders>
              <w:top w:val="nil"/>
              <w:left w:val="nil"/>
              <w:bottom w:val="single" w:sz="4" w:space="0" w:color="auto"/>
              <w:right w:val="nil"/>
            </w:tcBorders>
            <w:shd w:val="clear" w:color="auto" w:fill="auto"/>
            <w:noWrap/>
            <w:vAlign w:val="bottom"/>
            <w:hideMark/>
          </w:tcPr>
          <w:p w14:paraId="36C44AE7" w14:textId="77777777" w:rsidR="00AB6AED" w:rsidRPr="00143228" w:rsidRDefault="00AB6AED" w:rsidP="00C03D69">
            <w:pPr>
              <w:spacing w:after="0" w:line="240" w:lineRule="auto"/>
              <w:jc w:val="right"/>
              <w:rPr>
                <w:rFonts w:ascii="Arial" w:hAnsi="Arial" w:cs="Arial"/>
                <w:color w:val="000000"/>
                <w:sz w:val="16"/>
                <w:szCs w:val="16"/>
              </w:rPr>
            </w:pPr>
            <w:r w:rsidRPr="00143228">
              <w:rPr>
                <w:rFonts w:ascii="Arial" w:hAnsi="Arial" w:cs="Arial"/>
                <w:color w:val="000000"/>
                <w:sz w:val="16"/>
                <w:szCs w:val="16"/>
              </w:rPr>
              <w:t> </w:t>
            </w:r>
          </w:p>
        </w:tc>
        <w:tc>
          <w:tcPr>
            <w:tcW w:w="907" w:type="dxa"/>
            <w:tcBorders>
              <w:top w:val="nil"/>
              <w:left w:val="nil"/>
              <w:bottom w:val="single" w:sz="4" w:space="0" w:color="auto"/>
              <w:right w:val="nil"/>
            </w:tcBorders>
            <w:shd w:val="clear" w:color="000000" w:fill="E6E6E6"/>
            <w:noWrap/>
            <w:vAlign w:val="bottom"/>
            <w:hideMark/>
          </w:tcPr>
          <w:p w14:paraId="237A6107" w14:textId="77777777" w:rsidR="00AB6AED" w:rsidRPr="00D662B0" w:rsidRDefault="00AB6AED" w:rsidP="00C03D69">
            <w:pPr>
              <w:spacing w:after="0" w:line="240" w:lineRule="auto"/>
              <w:jc w:val="right"/>
              <w:rPr>
                <w:rFonts w:ascii="Arial" w:hAnsi="Arial" w:cs="Arial"/>
                <w:b/>
                <w:bCs/>
                <w:sz w:val="16"/>
                <w:szCs w:val="16"/>
              </w:rPr>
            </w:pPr>
            <w:r w:rsidRPr="00D662B0">
              <w:rPr>
                <w:rFonts w:ascii="Arial" w:hAnsi="Arial" w:cs="Arial"/>
                <w:b/>
                <w:bCs/>
                <w:sz w:val="16"/>
                <w:szCs w:val="16"/>
              </w:rPr>
              <w:t>(883)</w:t>
            </w:r>
          </w:p>
        </w:tc>
        <w:tc>
          <w:tcPr>
            <w:tcW w:w="907" w:type="dxa"/>
            <w:tcBorders>
              <w:top w:val="nil"/>
              <w:left w:val="nil"/>
              <w:bottom w:val="single" w:sz="4" w:space="0" w:color="auto"/>
              <w:right w:val="nil"/>
            </w:tcBorders>
            <w:shd w:val="clear" w:color="auto" w:fill="auto"/>
            <w:noWrap/>
            <w:vAlign w:val="bottom"/>
            <w:hideMark/>
          </w:tcPr>
          <w:p w14:paraId="28E90C9B" w14:textId="77777777" w:rsidR="00AB6AED" w:rsidRPr="00D662B0" w:rsidRDefault="00AB6AED" w:rsidP="00C03D69">
            <w:pPr>
              <w:spacing w:after="0" w:line="240" w:lineRule="auto"/>
              <w:jc w:val="right"/>
              <w:rPr>
                <w:rFonts w:ascii="Arial" w:hAnsi="Arial" w:cs="Arial"/>
                <w:b/>
                <w:bCs/>
                <w:color w:val="000000"/>
                <w:sz w:val="16"/>
                <w:szCs w:val="16"/>
              </w:rPr>
            </w:pPr>
            <w:r w:rsidRPr="00D662B0">
              <w:rPr>
                <w:rFonts w:ascii="Arial" w:hAnsi="Arial" w:cs="Arial"/>
                <w:b/>
                <w:bCs/>
                <w:color w:val="000000"/>
                <w:sz w:val="16"/>
                <w:szCs w:val="16"/>
              </w:rPr>
              <w:t>(1,223)</w:t>
            </w:r>
          </w:p>
        </w:tc>
        <w:tc>
          <w:tcPr>
            <w:tcW w:w="907" w:type="dxa"/>
            <w:tcBorders>
              <w:top w:val="nil"/>
              <w:left w:val="nil"/>
              <w:bottom w:val="single" w:sz="4" w:space="0" w:color="auto"/>
              <w:right w:val="nil"/>
            </w:tcBorders>
            <w:shd w:val="clear" w:color="auto" w:fill="auto"/>
            <w:noWrap/>
            <w:vAlign w:val="bottom"/>
            <w:hideMark/>
          </w:tcPr>
          <w:p w14:paraId="0F955F97" w14:textId="77777777" w:rsidR="00AB6AED" w:rsidRPr="00D662B0" w:rsidRDefault="00AB6AED" w:rsidP="00C03D69">
            <w:pPr>
              <w:spacing w:after="0" w:line="240" w:lineRule="auto"/>
              <w:jc w:val="right"/>
              <w:rPr>
                <w:rFonts w:ascii="Arial" w:hAnsi="Arial" w:cs="Arial"/>
                <w:b/>
                <w:bCs/>
                <w:color w:val="000000"/>
                <w:sz w:val="16"/>
                <w:szCs w:val="16"/>
              </w:rPr>
            </w:pPr>
            <w:r w:rsidRPr="00D662B0">
              <w:rPr>
                <w:rFonts w:ascii="Arial" w:hAnsi="Arial" w:cs="Arial"/>
                <w:b/>
                <w:bCs/>
                <w:color w:val="000000"/>
                <w:sz w:val="16"/>
                <w:szCs w:val="16"/>
              </w:rPr>
              <w:t>(1,390)</w:t>
            </w:r>
          </w:p>
        </w:tc>
        <w:tc>
          <w:tcPr>
            <w:tcW w:w="907" w:type="dxa"/>
            <w:tcBorders>
              <w:top w:val="nil"/>
              <w:left w:val="nil"/>
              <w:bottom w:val="single" w:sz="4" w:space="0" w:color="auto"/>
              <w:right w:val="nil"/>
            </w:tcBorders>
            <w:shd w:val="clear" w:color="auto" w:fill="auto"/>
            <w:noWrap/>
            <w:vAlign w:val="bottom"/>
            <w:hideMark/>
          </w:tcPr>
          <w:p w14:paraId="7080F00E" w14:textId="77777777" w:rsidR="00AB6AED" w:rsidRPr="00D662B0" w:rsidRDefault="00AB6AED" w:rsidP="00C03D69">
            <w:pPr>
              <w:spacing w:after="0" w:line="240" w:lineRule="auto"/>
              <w:jc w:val="right"/>
              <w:rPr>
                <w:rFonts w:ascii="Arial" w:hAnsi="Arial" w:cs="Arial"/>
                <w:b/>
                <w:bCs/>
                <w:color w:val="000000"/>
                <w:sz w:val="16"/>
                <w:szCs w:val="16"/>
              </w:rPr>
            </w:pPr>
            <w:r w:rsidRPr="00D662B0">
              <w:rPr>
                <w:rFonts w:ascii="Arial" w:hAnsi="Arial" w:cs="Arial"/>
                <w:b/>
                <w:bCs/>
                <w:color w:val="000000"/>
                <w:sz w:val="16"/>
                <w:szCs w:val="16"/>
              </w:rPr>
              <w:t>(1,489)</w:t>
            </w:r>
          </w:p>
        </w:tc>
      </w:tr>
    </w:tbl>
    <w:p w14:paraId="4226DF88" w14:textId="77777777" w:rsidR="00AB6AED" w:rsidRPr="006B6399" w:rsidRDefault="00AB6AED" w:rsidP="00C03D69">
      <w:pPr>
        <w:pStyle w:val="Source"/>
      </w:pPr>
      <w:r>
        <w:t xml:space="preserve">(a) </w:t>
      </w:r>
      <w:r w:rsidRPr="006B6399">
        <w:t>This adjustment followed the change in entity status to a CCE from 1 July 2016, to ensure Budget neutrality of the change of status.</w:t>
      </w:r>
    </w:p>
    <w:p w14:paraId="685A3B2C" w14:textId="77777777" w:rsidR="00AB6AED" w:rsidRPr="006B6399" w:rsidRDefault="00AB6AED" w:rsidP="00C03D69">
      <w:pPr>
        <w:pStyle w:val="Source"/>
      </w:pPr>
      <w:r>
        <w:t xml:space="preserve">(b) </w:t>
      </w:r>
      <w:r w:rsidRPr="006B6399">
        <w:t>This is part of the “</w:t>
      </w:r>
      <w:r w:rsidRPr="001B7053">
        <w:rPr>
          <w:i/>
        </w:rPr>
        <w:t>Smaller Government – collection agencies – consolidation back offices functions”</w:t>
      </w:r>
      <w:r w:rsidRPr="006B6399">
        <w:t xml:space="preserve"> measure published in the 2014-15 Budget.</w:t>
      </w:r>
    </w:p>
    <w:p w14:paraId="689CEDDC" w14:textId="77777777" w:rsidR="00AB6AED" w:rsidRPr="00564C0F" w:rsidRDefault="00AB6AED" w:rsidP="00C03D69">
      <w:pPr>
        <w:pStyle w:val="Heading3"/>
      </w:pPr>
      <w:r>
        <w:rPr>
          <w:rFonts w:cs="Arial"/>
          <w:color w:val="000000"/>
          <w:sz w:val="16"/>
          <w:szCs w:val="16"/>
        </w:rPr>
        <w:br w:type="page"/>
      </w:r>
      <w:bookmarkStart w:id="18" w:name="_Toc473013405"/>
      <w:bookmarkStart w:id="19" w:name="_Toc473038274"/>
      <w:r>
        <w:rPr>
          <w:lang w:val="en-AU"/>
        </w:rPr>
        <w:t>1</w:t>
      </w:r>
      <w:r>
        <w:t>.5</w:t>
      </w:r>
      <w:r>
        <w:tab/>
      </w:r>
      <w:r w:rsidRPr="00564C0F">
        <w:t xml:space="preserve">Breakdown of additional estimates by </w:t>
      </w:r>
      <w:r>
        <w:rPr>
          <w:lang w:val="en-AU"/>
        </w:rPr>
        <w:t>A</w:t>
      </w:r>
      <w:proofErr w:type="spellStart"/>
      <w:r w:rsidRPr="00564C0F">
        <w:t>ppropriation</w:t>
      </w:r>
      <w:proofErr w:type="spellEnd"/>
      <w:r w:rsidRPr="00564C0F">
        <w:t xml:space="preserve"> </w:t>
      </w:r>
      <w:r>
        <w:rPr>
          <w:lang w:val="en-AU"/>
        </w:rPr>
        <w:t>B</w:t>
      </w:r>
      <w:r w:rsidRPr="00564C0F">
        <w:t>ill</w:t>
      </w:r>
      <w:bookmarkEnd w:id="18"/>
      <w:bookmarkEnd w:id="19"/>
    </w:p>
    <w:p w14:paraId="675DF9D2" w14:textId="1BDAB7D5" w:rsidR="00AB6AED" w:rsidRPr="00564C0F" w:rsidRDefault="00AB6AED" w:rsidP="00081A0B">
      <w:r w:rsidRPr="00564C0F">
        <w:t xml:space="preserve">The following tables detail the Additional Estimates sought for </w:t>
      </w:r>
      <w:r>
        <w:t>OPH</w:t>
      </w:r>
      <w:r w:rsidRPr="00564C0F">
        <w:t xml:space="preserve"> through </w:t>
      </w:r>
      <w:r w:rsidRPr="00143228">
        <w:t>Appropriation Bills Nos. 3 and 4.</w:t>
      </w:r>
    </w:p>
    <w:p w14:paraId="1B45D285" w14:textId="77777777" w:rsidR="00AB6AED" w:rsidRPr="00564C0F" w:rsidRDefault="00AB6AED" w:rsidP="00081A0B">
      <w:pPr>
        <w:pStyle w:val="TableHeading"/>
        <w:rPr>
          <w:lang w:val="en-AU"/>
        </w:rPr>
      </w:pPr>
      <w:r>
        <w:t>Table 1.</w:t>
      </w:r>
      <w:r>
        <w:rPr>
          <w:lang w:val="en-AU"/>
        </w:rPr>
        <w:t>4</w:t>
      </w:r>
      <w:r w:rsidRPr="00564C0F">
        <w:t>: Appropriation Bill (No. 3) 201</w:t>
      </w:r>
      <w:r>
        <w:rPr>
          <w:lang w:val="en-AU"/>
        </w:rPr>
        <w:t>6</w:t>
      </w:r>
      <w:r w:rsidRPr="00564C0F">
        <w:t>-1</w:t>
      </w:r>
      <w:r>
        <w:rPr>
          <w:lang w:val="en-AU"/>
        </w:rPr>
        <w:t>7</w:t>
      </w:r>
    </w:p>
    <w:tbl>
      <w:tblPr>
        <w:tblW w:w="7035" w:type="dxa"/>
        <w:tblInd w:w="108" w:type="dxa"/>
        <w:tblLook w:val="04A0" w:firstRow="1" w:lastRow="0" w:firstColumn="1" w:lastColumn="0" w:noHBand="0" w:noVBand="1"/>
      </w:tblPr>
      <w:tblGrid>
        <w:gridCol w:w="2500"/>
        <w:gridCol w:w="907"/>
        <w:gridCol w:w="907"/>
        <w:gridCol w:w="907"/>
        <w:gridCol w:w="919"/>
        <w:gridCol w:w="919"/>
      </w:tblGrid>
      <w:tr w:rsidR="00AB6AED" w:rsidRPr="00143228" w14:paraId="09F11E2B" w14:textId="77777777" w:rsidTr="00C03D69">
        <w:trPr>
          <w:trHeight w:val="225"/>
        </w:trPr>
        <w:tc>
          <w:tcPr>
            <w:tcW w:w="2500" w:type="dxa"/>
            <w:tcBorders>
              <w:top w:val="single" w:sz="4" w:space="0" w:color="auto"/>
              <w:left w:val="nil"/>
              <w:bottom w:val="nil"/>
              <w:right w:val="nil"/>
            </w:tcBorders>
            <w:shd w:val="clear" w:color="auto" w:fill="auto"/>
            <w:noWrap/>
            <w:vAlign w:val="center"/>
            <w:hideMark/>
          </w:tcPr>
          <w:p w14:paraId="60A9FB00" w14:textId="77777777" w:rsidR="00AB6AED" w:rsidRPr="00143228" w:rsidRDefault="00AB6AED" w:rsidP="00C03D69">
            <w:pPr>
              <w:spacing w:after="0" w:line="240" w:lineRule="auto"/>
              <w:jc w:val="left"/>
              <w:rPr>
                <w:rFonts w:ascii="Arial" w:hAnsi="Arial" w:cs="Arial"/>
                <w:color w:val="000000"/>
                <w:sz w:val="16"/>
                <w:szCs w:val="16"/>
              </w:rPr>
            </w:pPr>
            <w:r w:rsidRPr="00143228">
              <w:rPr>
                <w:rFonts w:ascii="Arial" w:hAnsi="Arial" w:cs="Arial"/>
                <w:color w:val="000000"/>
                <w:sz w:val="16"/>
                <w:szCs w:val="16"/>
              </w:rPr>
              <w:t> </w:t>
            </w:r>
          </w:p>
        </w:tc>
        <w:tc>
          <w:tcPr>
            <w:tcW w:w="907" w:type="dxa"/>
            <w:tcBorders>
              <w:top w:val="single" w:sz="4" w:space="0" w:color="auto"/>
              <w:left w:val="nil"/>
              <w:bottom w:val="single" w:sz="4" w:space="0" w:color="auto"/>
              <w:right w:val="nil"/>
            </w:tcBorders>
            <w:shd w:val="clear" w:color="auto" w:fill="auto"/>
            <w:noWrap/>
            <w:vAlign w:val="center"/>
            <w:hideMark/>
          </w:tcPr>
          <w:p w14:paraId="740F2229" w14:textId="77777777" w:rsidR="00AB6AED" w:rsidRPr="00143228" w:rsidRDefault="00AB6AED" w:rsidP="00C03D69">
            <w:pPr>
              <w:spacing w:after="0" w:line="240" w:lineRule="auto"/>
              <w:jc w:val="right"/>
              <w:rPr>
                <w:rFonts w:ascii="Arial" w:hAnsi="Arial" w:cs="Arial"/>
                <w:i/>
                <w:iCs/>
                <w:color w:val="000000"/>
                <w:sz w:val="16"/>
                <w:szCs w:val="16"/>
              </w:rPr>
            </w:pPr>
            <w:r w:rsidRPr="00143228">
              <w:rPr>
                <w:rFonts w:ascii="Arial" w:hAnsi="Arial" w:cs="Arial"/>
                <w:i/>
                <w:iCs/>
                <w:color w:val="000000"/>
                <w:sz w:val="16"/>
                <w:szCs w:val="16"/>
              </w:rPr>
              <w:t>2015-16</w:t>
            </w:r>
            <w:r>
              <w:rPr>
                <w:rFonts w:ascii="Arial" w:hAnsi="Arial" w:cs="Arial"/>
                <w:i/>
                <w:iCs/>
                <w:color w:val="000000"/>
                <w:sz w:val="16"/>
                <w:szCs w:val="16"/>
              </w:rPr>
              <w:t xml:space="preserve"> </w:t>
            </w:r>
            <w:r w:rsidRPr="00143228">
              <w:rPr>
                <w:rFonts w:ascii="Arial" w:hAnsi="Arial" w:cs="Arial"/>
                <w:i/>
                <w:iCs/>
                <w:color w:val="000000"/>
                <w:sz w:val="16"/>
                <w:szCs w:val="16"/>
              </w:rPr>
              <w:t>Available</w:t>
            </w:r>
            <w:r>
              <w:rPr>
                <w:rFonts w:ascii="Arial" w:hAnsi="Arial" w:cs="Arial"/>
                <w:i/>
                <w:iCs/>
                <w:color w:val="000000"/>
                <w:sz w:val="16"/>
                <w:szCs w:val="16"/>
              </w:rPr>
              <w:t xml:space="preserve"> </w:t>
            </w:r>
            <w:r w:rsidRPr="00143228">
              <w:rPr>
                <w:rFonts w:ascii="Arial" w:hAnsi="Arial" w:cs="Arial"/>
                <w:color w:val="000000"/>
                <w:sz w:val="16"/>
                <w:szCs w:val="16"/>
              </w:rPr>
              <w:t>$'000</w:t>
            </w:r>
          </w:p>
        </w:tc>
        <w:tc>
          <w:tcPr>
            <w:tcW w:w="907" w:type="dxa"/>
            <w:tcBorders>
              <w:top w:val="single" w:sz="4" w:space="0" w:color="auto"/>
              <w:left w:val="nil"/>
              <w:bottom w:val="single" w:sz="4" w:space="0" w:color="auto"/>
              <w:right w:val="nil"/>
            </w:tcBorders>
            <w:shd w:val="clear" w:color="auto" w:fill="auto"/>
            <w:noWrap/>
            <w:vAlign w:val="center"/>
            <w:hideMark/>
          </w:tcPr>
          <w:p w14:paraId="039E8612" w14:textId="77777777" w:rsidR="00AB6AED" w:rsidRPr="00143228" w:rsidRDefault="00AB6AED" w:rsidP="00C03D69">
            <w:pPr>
              <w:spacing w:after="0" w:line="240" w:lineRule="auto"/>
              <w:jc w:val="right"/>
              <w:rPr>
                <w:rFonts w:ascii="Arial" w:hAnsi="Arial" w:cs="Arial"/>
                <w:color w:val="000000"/>
                <w:sz w:val="16"/>
                <w:szCs w:val="16"/>
              </w:rPr>
            </w:pPr>
            <w:r w:rsidRPr="00143228">
              <w:rPr>
                <w:rFonts w:ascii="Arial" w:hAnsi="Arial" w:cs="Arial"/>
                <w:color w:val="000000"/>
                <w:sz w:val="16"/>
                <w:szCs w:val="16"/>
              </w:rPr>
              <w:t>2016-17</w:t>
            </w:r>
            <w:r>
              <w:rPr>
                <w:rFonts w:ascii="Arial" w:hAnsi="Arial" w:cs="Arial"/>
                <w:color w:val="000000"/>
                <w:sz w:val="16"/>
                <w:szCs w:val="16"/>
              </w:rPr>
              <w:t xml:space="preserve"> </w:t>
            </w:r>
            <w:r w:rsidRPr="00143228">
              <w:rPr>
                <w:rFonts w:ascii="Arial" w:hAnsi="Arial" w:cs="Arial"/>
                <w:color w:val="000000"/>
                <w:sz w:val="16"/>
                <w:szCs w:val="16"/>
              </w:rPr>
              <w:t>Budget</w:t>
            </w:r>
            <w:r>
              <w:rPr>
                <w:rFonts w:ascii="Arial" w:hAnsi="Arial" w:cs="Arial"/>
                <w:color w:val="000000"/>
                <w:sz w:val="16"/>
                <w:szCs w:val="16"/>
              </w:rPr>
              <w:t xml:space="preserve"> </w:t>
            </w:r>
            <w:r w:rsidRPr="00143228">
              <w:rPr>
                <w:rFonts w:ascii="Arial" w:hAnsi="Arial" w:cs="Arial"/>
                <w:color w:val="000000"/>
                <w:sz w:val="16"/>
                <w:szCs w:val="16"/>
              </w:rPr>
              <w:t>$'000</w:t>
            </w:r>
          </w:p>
        </w:tc>
        <w:tc>
          <w:tcPr>
            <w:tcW w:w="907" w:type="dxa"/>
            <w:tcBorders>
              <w:top w:val="single" w:sz="4" w:space="0" w:color="auto"/>
              <w:left w:val="nil"/>
              <w:bottom w:val="single" w:sz="4" w:space="0" w:color="auto"/>
              <w:right w:val="nil"/>
            </w:tcBorders>
            <w:shd w:val="clear" w:color="auto" w:fill="auto"/>
            <w:noWrap/>
            <w:vAlign w:val="center"/>
            <w:hideMark/>
          </w:tcPr>
          <w:p w14:paraId="738A07B9" w14:textId="77777777" w:rsidR="00AB6AED" w:rsidRPr="00143228" w:rsidRDefault="00AB6AED" w:rsidP="00C03D69">
            <w:pPr>
              <w:spacing w:after="0" w:line="240" w:lineRule="auto"/>
              <w:jc w:val="right"/>
              <w:rPr>
                <w:rFonts w:ascii="Arial" w:hAnsi="Arial" w:cs="Arial"/>
                <w:color w:val="000000"/>
                <w:sz w:val="16"/>
                <w:szCs w:val="16"/>
              </w:rPr>
            </w:pPr>
            <w:r w:rsidRPr="00143228">
              <w:rPr>
                <w:rFonts w:ascii="Arial" w:hAnsi="Arial" w:cs="Arial"/>
                <w:color w:val="000000"/>
                <w:sz w:val="16"/>
                <w:szCs w:val="16"/>
              </w:rPr>
              <w:t>2016-17</w:t>
            </w:r>
            <w:r>
              <w:rPr>
                <w:rFonts w:ascii="Arial" w:hAnsi="Arial" w:cs="Arial"/>
                <w:color w:val="000000"/>
                <w:sz w:val="16"/>
                <w:szCs w:val="16"/>
              </w:rPr>
              <w:t xml:space="preserve"> </w:t>
            </w:r>
            <w:r w:rsidRPr="00143228">
              <w:rPr>
                <w:rFonts w:ascii="Arial" w:hAnsi="Arial" w:cs="Arial"/>
                <w:color w:val="000000"/>
                <w:sz w:val="16"/>
                <w:szCs w:val="16"/>
              </w:rPr>
              <w:t>Revised</w:t>
            </w:r>
            <w:r>
              <w:rPr>
                <w:rFonts w:ascii="Arial" w:hAnsi="Arial" w:cs="Arial"/>
                <w:color w:val="000000"/>
                <w:sz w:val="16"/>
                <w:szCs w:val="16"/>
              </w:rPr>
              <w:t xml:space="preserve"> </w:t>
            </w:r>
            <w:r w:rsidRPr="00143228">
              <w:rPr>
                <w:rFonts w:ascii="Arial" w:hAnsi="Arial" w:cs="Arial"/>
                <w:color w:val="000000"/>
                <w:sz w:val="16"/>
                <w:szCs w:val="16"/>
              </w:rPr>
              <w:t>$'000</w:t>
            </w:r>
          </w:p>
        </w:tc>
        <w:tc>
          <w:tcPr>
            <w:tcW w:w="907" w:type="dxa"/>
            <w:tcBorders>
              <w:top w:val="single" w:sz="4" w:space="0" w:color="auto"/>
              <w:left w:val="nil"/>
              <w:bottom w:val="single" w:sz="4" w:space="0" w:color="auto"/>
              <w:right w:val="nil"/>
            </w:tcBorders>
            <w:shd w:val="clear" w:color="000000" w:fill="E6E6E6"/>
            <w:noWrap/>
            <w:vAlign w:val="center"/>
            <w:hideMark/>
          </w:tcPr>
          <w:p w14:paraId="11574456" w14:textId="77777777" w:rsidR="00AB6AED" w:rsidRPr="00143228" w:rsidRDefault="00AB6AED" w:rsidP="00C03D69">
            <w:pPr>
              <w:spacing w:after="0" w:line="240" w:lineRule="auto"/>
              <w:jc w:val="right"/>
              <w:rPr>
                <w:rFonts w:ascii="Arial" w:hAnsi="Arial" w:cs="Arial"/>
                <w:color w:val="000000"/>
                <w:sz w:val="16"/>
                <w:szCs w:val="16"/>
              </w:rPr>
            </w:pPr>
            <w:r w:rsidRPr="00143228">
              <w:rPr>
                <w:rFonts w:ascii="Arial" w:hAnsi="Arial" w:cs="Arial"/>
                <w:color w:val="000000"/>
                <w:sz w:val="16"/>
                <w:szCs w:val="16"/>
              </w:rPr>
              <w:t>Additional</w:t>
            </w:r>
            <w:r>
              <w:rPr>
                <w:rFonts w:ascii="Arial" w:hAnsi="Arial" w:cs="Arial"/>
                <w:color w:val="000000"/>
                <w:sz w:val="16"/>
                <w:szCs w:val="16"/>
              </w:rPr>
              <w:t xml:space="preserve"> </w:t>
            </w:r>
            <w:r w:rsidRPr="00143228">
              <w:rPr>
                <w:rFonts w:ascii="Arial" w:hAnsi="Arial" w:cs="Arial"/>
                <w:color w:val="000000"/>
                <w:sz w:val="16"/>
                <w:szCs w:val="16"/>
              </w:rPr>
              <w:t>Estimates</w:t>
            </w:r>
            <w:r>
              <w:rPr>
                <w:rFonts w:ascii="Arial" w:hAnsi="Arial" w:cs="Arial"/>
                <w:color w:val="000000"/>
                <w:sz w:val="16"/>
                <w:szCs w:val="16"/>
              </w:rPr>
              <w:t xml:space="preserve"> </w:t>
            </w:r>
            <w:r w:rsidRPr="00143228">
              <w:rPr>
                <w:rFonts w:ascii="Arial" w:hAnsi="Arial" w:cs="Arial"/>
                <w:color w:val="000000"/>
                <w:sz w:val="16"/>
                <w:szCs w:val="16"/>
              </w:rPr>
              <w:t>$'000</w:t>
            </w:r>
          </w:p>
        </w:tc>
        <w:tc>
          <w:tcPr>
            <w:tcW w:w="907" w:type="dxa"/>
            <w:tcBorders>
              <w:top w:val="single" w:sz="4" w:space="0" w:color="auto"/>
              <w:left w:val="nil"/>
              <w:bottom w:val="single" w:sz="4" w:space="0" w:color="auto"/>
              <w:right w:val="nil"/>
            </w:tcBorders>
            <w:shd w:val="clear" w:color="000000" w:fill="E6E6E6"/>
            <w:noWrap/>
            <w:vAlign w:val="center"/>
            <w:hideMark/>
          </w:tcPr>
          <w:p w14:paraId="5BE56218" w14:textId="77777777" w:rsidR="00AB6AED" w:rsidRPr="00143228" w:rsidRDefault="00AB6AED" w:rsidP="00C03D69">
            <w:pPr>
              <w:spacing w:after="0" w:line="240" w:lineRule="auto"/>
              <w:jc w:val="right"/>
              <w:rPr>
                <w:rFonts w:ascii="Arial" w:hAnsi="Arial" w:cs="Arial"/>
                <w:color w:val="000000"/>
                <w:sz w:val="16"/>
                <w:szCs w:val="16"/>
              </w:rPr>
            </w:pPr>
            <w:r w:rsidRPr="00143228">
              <w:rPr>
                <w:rFonts w:ascii="Arial" w:hAnsi="Arial" w:cs="Arial"/>
                <w:color w:val="000000"/>
                <w:sz w:val="16"/>
                <w:szCs w:val="16"/>
              </w:rPr>
              <w:t>Reduced</w:t>
            </w:r>
            <w:r>
              <w:rPr>
                <w:rFonts w:ascii="Arial" w:hAnsi="Arial" w:cs="Arial"/>
                <w:color w:val="000000"/>
                <w:sz w:val="16"/>
                <w:szCs w:val="16"/>
              </w:rPr>
              <w:t xml:space="preserve"> </w:t>
            </w:r>
            <w:r w:rsidRPr="00143228">
              <w:rPr>
                <w:rFonts w:ascii="Arial" w:hAnsi="Arial" w:cs="Arial"/>
                <w:color w:val="000000"/>
                <w:sz w:val="16"/>
                <w:szCs w:val="16"/>
              </w:rPr>
              <w:t>Estimates</w:t>
            </w:r>
            <w:r>
              <w:rPr>
                <w:rFonts w:ascii="Arial" w:hAnsi="Arial" w:cs="Arial"/>
                <w:color w:val="000000"/>
                <w:sz w:val="16"/>
                <w:szCs w:val="16"/>
              </w:rPr>
              <w:t xml:space="preserve"> </w:t>
            </w:r>
            <w:r w:rsidRPr="00143228">
              <w:rPr>
                <w:rFonts w:ascii="Arial" w:hAnsi="Arial" w:cs="Arial"/>
                <w:color w:val="000000"/>
                <w:sz w:val="16"/>
                <w:szCs w:val="16"/>
              </w:rPr>
              <w:t>$'000</w:t>
            </w:r>
          </w:p>
        </w:tc>
      </w:tr>
      <w:tr w:rsidR="00AB6AED" w:rsidRPr="00143228" w14:paraId="1368DB56" w14:textId="77777777" w:rsidTr="00C03D69">
        <w:trPr>
          <w:trHeight w:val="461"/>
        </w:trPr>
        <w:tc>
          <w:tcPr>
            <w:tcW w:w="2500" w:type="dxa"/>
            <w:tcBorders>
              <w:top w:val="nil"/>
              <w:left w:val="nil"/>
              <w:right w:val="nil"/>
            </w:tcBorders>
            <w:shd w:val="clear" w:color="auto" w:fill="auto"/>
            <w:vAlign w:val="bottom"/>
            <w:hideMark/>
          </w:tcPr>
          <w:p w14:paraId="021F1D3C" w14:textId="77777777" w:rsidR="00AB6AED" w:rsidRDefault="00AB6AED" w:rsidP="00C03D69">
            <w:pPr>
              <w:spacing w:after="0" w:line="240" w:lineRule="auto"/>
              <w:jc w:val="left"/>
              <w:rPr>
                <w:rFonts w:ascii="Arial" w:hAnsi="Arial" w:cs="Arial"/>
                <w:b/>
                <w:bCs/>
                <w:color w:val="000000"/>
                <w:sz w:val="16"/>
                <w:szCs w:val="16"/>
              </w:rPr>
            </w:pPr>
            <w:r w:rsidRPr="00143228">
              <w:rPr>
                <w:rFonts w:ascii="Arial" w:hAnsi="Arial" w:cs="Arial"/>
                <w:b/>
                <w:bCs/>
                <w:color w:val="000000"/>
                <w:sz w:val="16"/>
                <w:szCs w:val="16"/>
              </w:rPr>
              <w:t>Departmental programs</w:t>
            </w:r>
          </w:p>
          <w:p w14:paraId="61F0C97C" w14:textId="77777777" w:rsidR="00AB6AED" w:rsidRDefault="00AB6AED" w:rsidP="00C03D69">
            <w:pPr>
              <w:spacing w:after="0" w:line="240" w:lineRule="auto"/>
              <w:ind w:firstLine="176"/>
              <w:jc w:val="left"/>
              <w:rPr>
                <w:rFonts w:ascii="Arial" w:hAnsi="Arial" w:cs="Arial"/>
                <w:b/>
                <w:bCs/>
                <w:color w:val="000000"/>
                <w:sz w:val="16"/>
                <w:szCs w:val="16"/>
              </w:rPr>
            </w:pPr>
            <w:r w:rsidRPr="00143228">
              <w:rPr>
                <w:rFonts w:ascii="Arial" w:hAnsi="Arial" w:cs="Arial"/>
                <w:b/>
                <w:bCs/>
                <w:color w:val="000000"/>
                <w:sz w:val="16"/>
                <w:szCs w:val="16"/>
              </w:rPr>
              <w:t>Outcome 1</w:t>
            </w:r>
          </w:p>
          <w:p w14:paraId="7EB13074" w14:textId="6D6E754F" w:rsidR="000F1FF3" w:rsidRPr="00143228" w:rsidRDefault="000F1FF3" w:rsidP="000F1FF3">
            <w:pPr>
              <w:spacing w:after="0" w:line="240" w:lineRule="auto"/>
              <w:ind w:left="190"/>
              <w:jc w:val="left"/>
              <w:rPr>
                <w:rFonts w:ascii="Arial" w:hAnsi="Arial" w:cs="Arial"/>
                <w:color w:val="000000"/>
                <w:sz w:val="16"/>
                <w:szCs w:val="16"/>
              </w:rPr>
            </w:pPr>
            <w:r>
              <w:rPr>
                <w:rFonts w:ascii="Arial" w:hAnsi="Arial" w:cs="Arial"/>
                <w:color w:val="000000"/>
                <w:sz w:val="16"/>
                <w:szCs w:val="16"/>
              </w:rPr>
              <w:t>Enhanced learning, knowledge creation, enjoyment and understanding of Australian life and society by providing access to a national collection of library material.</w:t>
            </w:r>
          </w:p>
        </w:tc>
        <w:tc>
          <w:tcPr>
            <w:tcW w:w="907" w:type="dxa"/>
            <w:tcBorders>
              <w:top w:val="single" w:sz="4" w:space="0" w:color="auto"/>
              <w:left w:val="nil"/>
              <w:bottom w:val="nil"/>
              <w:right w:val="nil"/>
            </w:tcBorders>
            <w:shd w:val="clear" w:color="auto" w:fill="auto"/>
            <w:noWrap/>
            <w:vAlign w:val="bottom"/>
            <w:hideMark/>
          </w:tcPr>
          <w:p w14:paraId="6E9CD20B" w14:textId="77777777" w:rsidR="00AB6AED" w:rsidRPr="00143228" w:rsidRDefault="00AB6AED" w:rsidP="00C03D69">
            <w:pPr>
              <w:spacing w:after="0" w:line="240" w:lineRule="auto"/>
              <w:ind w:firstLineChars="100" w:firstLine="160"/>
              <w:jc w:val="right"/>
              <w:rPr>
                <w:rFonts w:ascii="Arial" w:hAnsi="Arial" w:cs="Arial"/>
                <w:color w:val="000000"/>
                <w:sz w:val="16"/>
                <w:szCs w:val="16"/>
              </w:rPr>
            </w:pPr>
            <w:r w:rsidRPr="007B73BF">
              <w:rPr>
                <w:rFonts w:ascii="Arial" w:hAnsi="Arial" w:cs="Arial"/>
                <w:color w:val="000000"/>
                <w:sz w:val="16"/>
                <w:szCs w:val="16"/>
              </w:rPr>
              <w:t>15</w:t>
            </w:r>
            <w:r>
              <w:rPr>
                <w:rFonts w:ascii="Arial" w:hAnsi="Arial" w:cs="Arial"/>
                <w:color w:val="000000"/>
                <w:sz w:val="16"/>
                <w:szCs w:val="16"/>
              </w:rPr>
              <w:t>,</w:t>
            </w:r>
            <w:r w:rsidRPr="007B73BF">
              <w:rPr>
                <w:rFonts w:ascii="Arial" w:hAnsi="Arial" w:cs="Arial"/>
                <w:color w:val="000000"/>
                <w:sz w:val="16"/>
                <w:szCs w:val="16"/>
              </w:rPr>
              <w:t>835</w:t>
            </w:r>
          </w:p>
        </w:tc>
        <w:tc>
          <w:tcPr>
            <w:tcW w:w="907" w:type="dxa"/>
            <w:tcBorders>
              <w:top w:val="single" w:sz="4" w:space="0" w:color="auto"/>
              <w:left w:val="nil"/>
              <w:bottom w:val="nil"/>
              <w:right w:val="nil"/>
            </w:tcBorders>
            <w:shd w:val="clear" w:color="auto" w:fill="auto"/>
            <w:noWrap/>
            <w:vAlign w:val="bottom"/>
            <w:hideMark/>
          </w:tcPr>
          <w:p w14:paraId="1132E32A" w14:textId="77777777" w:rsidR="00AB6AED" w:rsidRPr="007B73BF" w:rsidRDefault="00AB6AED" w:rsidP="00C03D69">
            <w:pPr>
              <w:spacing w:after="0" w:line="240" w:lineRule="auto"/>
              <w:jc w:val="right"/>
              <w:rPr>
                <w:rFonts w:ascii="Arial" w:hAnsi="Arial" w:cs="Arial"/>
                <w:color w:val="000000"/>
                <w:sz w:val="16"/>
                <w:szCs w:val="16"/>
              </w:rPr>
            </w:pPr>
            <w:r w:rsidRPr="007B73BF">
              <w:rPr>
                <w:rFonts w:ascii="Arial" w:hAnsi="Arial" w:cs="Arial"/>
                <w:color w:val="000000"/>
                <w:sz w:val="16"/>
                <w:szCs w:val="16"/>
              </w:rPr>
              <w:t>15</w:t>
            </w:r>
            <w:r>
              <w:rPr>
                <w:rFonts w:ascii="Arial" w:hAnsi="Arial" w:cs="Arial"/>
                <w:color w:val="000000"/>
                <w:sz w:val="16"/>
                <w:szCs w:val="16"/>
              </w:rPr>
              <w:t>,</w:t>
            </w:r>
            <w:r w:rsidRPr="007B73BF">
              <w:rPr>
                <w:rFonts w:ascii="Arial" w:hAnsi="Arial" w:cs="Arial"/>
                <w:color w:val="000000"/>
                <w:sz w:val="16"/>
                <w:szCs w:val="16"/>
              </w:rPr>
              <w:t>310</w:t>
            </w:r>
          </w:p>
        </w:tc>
        <w:tc>
          <w:tcPr>
            <w:tcW w:w="907" w:type="dxa"/>
            <w:tcBorders>
              <w:top w:val="single" w:sz="4" w:space="0" w:color="auto"/>
              <w:left w:val="nil"/>
              <w:bottom w:val="nil"/>
              <w:right w:val="nil"/>
            </w:tcBorders>
            <w:shd w:val="clear" w:color="auto" w:fill="auto"/>
            <w:noWrap/>
            <w:vAlign w:val="bottom"/>
            <w:hideMark/>
          </w:tcPr>
          <w:p w14:paraId="68417CC6" w14:textId="77777777" w:rsidR="00AB6AED" w:rsidRPr="00143228" w:rsidRDefault="00AB6AED" w:rsidP="00C03D69">
            <w:pPr>
              <w:spacing w:after="0" w:line="240" w:lineRule="auto"/>
              <w:jc w:val="right"/>
              <w:rPr>
                <w:rFonts w:ascii="Arial" w:hAnsi="Arial" w:cs="Arial"/>
                <w:color w:val="000000"/>
                <w:sz w:val="16"/>
                <w:szCs w:val="16"/>
              </w:rPr>
            </w:pPr>
            <w:r w:rsidRPr="007B73BF">
              <w:rPr>
                <w:rFonts w:ascii="Arial" w:hAnsi="Arial" w:cs="Arial"/>
                <w:color w:val="000000"/>
                <w:sz w:val="16"/>
                <w:szCs w:val="16"/>
              </w:rPr>
              <w:t>14</w:t>
            </w:r>
            <w:r>
              <w:rPr>
                <w:rFonts w:ascii="Arial" w:hAnsi="Arial" w:cs="Arial"/>
                <w:color w:val="000000"/>
                <w:sz w:val="16"/>
                <w:szCs w:val="16"/>
              </w:rPr>
              <w:t>,</w:t>
            </w:r>
            <w:r w:rsidRPr="007B73BF">
              <w:rPr>
                <w:rFonts w:ascii="Arial" w:hAnsi="Arial" w:cs="Arial"/>
                <w:color w:val="000000"/>
                <w:sz w:val="16"/>
                <w:szCs w:val="16"/>
              </w:rPr>
              <w:t>427</w:t>
            </w:r>
          </w:p>
        </w:tc>
        <w:tc>
          <w:tcPr>
            <w:tcW w:w="907" w:type="dxa"/>
            <w:tcBorders>
              <w:top w:val="single" w:sz="4" w:space="0" w:color="auto"/>
              <w:left w:val="nil"/>
              <w:bottom w:val="nil"/>
              <w:right w:val="nil"/>
            </w:tcBorders>
            <w:shd w:val="clear" w:color="000000" w:fill="E6E6E6"/>
            <w:noWrap/>
            <w:vAlign w:val="bottom"/>
            <w:hideMark/>
          </w:tcPr>
          <w:p w14:paraId="335CB2D0" w14:textId="77777777" w:rsidR="00AB6AED" w:rsidRPr="00143228" w:rsidRDefault="00AB6AED" w:rsidP="00C03D69">
            <w:pPr>
              <w:spacing w:after="0" w:line="240" w:lineRule="auto"/>
              <w:jc w:val="right"/>
              <w:rPr>
                <w:rFonts w:ascii="Arial" w:hAnsi="Arial" w:cs="Arial"/>
                <w:color w:val="000000"/>
                <w:sz w:val="16"/>
                <w:szCs w:val="16"/>
              </w:rPr>
            </w:pPr>
            <w:r w:rsidRPr="00143228">
              <w:rPr>
                <w:rFonts w:ascii="Arial" w:hAnsi="Arial" w:cs="Arial"/>
                <w:color w:val="000000"/>
                <w:sz w:val="16"/>
                <w:szCs w:val="16"/>
              </w:rPr>
              <w:t xml:space="preserve">40 </w:t>
            </w:r>
          </w:p>
        </w:tc>
        <w:tc>
          <w:tcPr>
            <w:tcW w:w="907" w:type="dxa"/>
            <w:tcBorders>
              <w:top w:val="single" w:sz="4" w:space="0" w:color="auto"/>
              <w:left w:val="nil"/>
              <w:bottom w:val="nil"/>
              <w:right w:val="nil"/>
            </w:tcBorders>
            <w:shd w:val="clear" w:color="000000" w:fill="E6E6E6"/>
            <w:noWrap/>
            <w:vAlign w:val="bottom"/>
            <w:hideMark/>
          </w:tcPr>
          <w:p w14:paraId="0644AB36" w14:textId="77777777" w:rsidR="00AB6AED" w:rsidRPr="00143228" w:rsidRDefault="00AB6AED" w:rsidP="00C03D69">
            <w:pPr>
              <w:spacing w:after="0" w:line="240" w:lineRule="auto"/>
              <w:jc w:val="right"/>
              <w:rPr>
                <w:rFonts w:ascii="Arial" w:hAnsi="Arial" w:cs="Arial"/>
                <w:color w:val="000000"/>
                <w:sz w:val="16"/>
                <w:szCs w:val="16"/>
              </w:rPr>
            </w:pPr>
            <w:r>
              <w:rPr>
                <w:rFonts w:ascii="Arial" w:hAnsi="Arial" w:cs="Arial"/>
                <w:color w:val="000000"/>
                <w:sz w:val="16"/>
                <w:szCs w:val="16"/>
              </w:rPr>
              <w:t>(</w:t>
            </w:r>
            <w:r w:rsidRPr="007B73BF">
              <w:rPr>
                <w:rFonts w:ascii="Arial" w:hAnsi="Arial" w:cs="Arial"/>
                <w:color w:val="000000"/>
                <w:sz w:val="16"/>
                <w:szCs w:val="16"/>
              </w:rPr>
              <w:t>923</w:t>
            </w:r>
            <w:r>
              <w:rPr>
                <w:rFonts w:ascii="Arial" w:hAnsi="Arial" w:cs="Arial"/>
                <w:color w:val="000000"/>
                <w:sz w:val="16"/>
                <w:szCs w:val="16"/>
              </w:rPr>
              <w:t>)</w:t>
            </w:r>
          </w:p>
        </w:tc>
      </w:tr>
      <w:tr w:rsidR="00AB6AED" w:rsidRPr="00801EC1" w14:paraId="72B8B785" w14:textId="77777777" w:rsidTr="00C03D69">
        <w:trPr>
          <w:trHeight w:val="225"/>
        </w:trPr>
        <w:tc>
          <w:tcPr>
            <w:tcW w:w="2500" w:type="dxa"/>
            <w:tcBorders>
              <w:top w:val="nil"/>
              <w:left w:val="nil"/>
              <w:bottom w:val="single" w:sz="4" w:space="0" w:color="auto"/>
              <w:right w:val="nil"/>
            </w:tcBorders>
            <w:shd w:val="clear" w:color="auto" w:fill="auto"/>
            <w:noWrap/>
            <w:vAlign w:val="center"/>
            <w:hideMark/>
          </w:tcPr>
          <w:p w14:paraId="38B325DE" w14:textId="77777777" w:rsidR="00AB6AED" w:rsidRPr="00801EC1" w:rsidRDefault="00AB6AED" w:rsidP="00C03D69">
            <w:pPr>
              <w:spacing w:after="0" w:line="240" w:lineRule="auto"/>
              <w:jc w:val="left"/>
              <w:rPr>
                <w:rFonts w:ascii="Arial" w:hAnsi="Arial" w:cs="Arial"/>
                <w:b/>
                <w:bCs/>
                <w:color w:val="000000"/>
                <w:sz w:val="16"/>
                <w:szCs w:val="16"/>
              </w:rPr>
            </w:pPr>
            <w:r w:rsidRPr="00801EC1">
              <w:rPr>
                <w:rFonts w:ascii="Arial" w:hAnsi="Arial" w:cs="Arial"/>
                <w:b/>
                <w:bCs/>
                <w:color w:val="000000"/>
                <w:sz w:val="16"/>
                <w:szCs w:val="16"/>
              </w:rPr>
              <w:t>Total departmental</w:t>
            </w:r>
          </w:p>
        </w:tc>
        <w:tc>
          <w:tcPr>
            <w:tcW w:w="907" w:type="dxa"/>
            <w:tcBorders>
              <w:top w:val="single" w:sz="4" w:space="0" w:color="000000"/>
              <w:left w:val="nil"/>
              <w:bottom w:val="single" w:sz="4" w:space="0" w:color="000000"/>
              <w:right w:val="nil"/>
            </w:tcBorders>
            <w:shd w:val="clear" w:color="auto" w:fill="auto"/>
            <w:noWrap/>
            <w:vAlign w:val="center"/>
            <w:hideMark/>
          </w:tcPr>
          <w:p w14:paraId="4BC09542" w14:textId="77777777" w:rsidR="00AB6AED" w:rsidRPr="00801EC1" w:rsidRDefault="00AB6AED" w:rsidP="00C03D69">
            <w:pPr>
              <w:spacing w:after="0" w:line="240" w:lineRule="auto"/>
              <w:jc w:val="right"/>
              <w:rPr>
                <w:rFonts w:ascii="Arial" w:hAnsi="Arial" w:cs="Arial"/>
                <w:b/>
                <w:bCs/>
                <w:iCs/>
                <w:color w:val="000000"/>
                <w:sz w:val="16"/>
                <w:szCs w:val="16"/>
              </w:rPr>
            </w:pPr>
            <w:r w:rsidRPr="00801EC1">
              <w:rPr>
                <w:rFonts w:ascii="Arial" w:hAnsi="Arial" w:cs="Arial"/>
                <w:b/>
                <w:bCs/>
                <w:iCs/>
                <w:color w:val="000000"/>
                <w:sz w:val="16"/>
                <w:szCs w:val="16"/>
              </w:rPr>
              <w:t>15</w:t>
            </w:r>
            <w:r>
              <w:rPr>
                <w:rFonts w:ascii="Arial" w:hAnsi="Arial" w:cs="Arial"/>
                <w:b/>
                <w:bCs/>
                <w:iCs/>
                <w:color w:val="000000"/>
                <w:sz w:val="16"/>
                <w:szCs w:val="16"/>
              </w:rPr>
              <w:t>,</w:t>
            </w:r>
            <w:r w:rsidRPr="00801EC1">
              <w:rPr>
                <w:rFonts w:ascii="Arial" w:hAnsi="Arial" w:cs="Arial"/>
                <w:b/>
                <w:bCs/>
                <w:iCs/>
                <w:color w:val="000000"/>
                <w:sz w:val="16"/>
                <w:szCs w:val="16"/>
              </w:rPr>
              <w:t xml:space="preserve">835 </w:t>
            </w:r>
          </w:p>
        </w:tc>
        <w:tc>
          <w:tcPr>
            <w:tcW w:w="907" w:type="dxa"/>
            <w:tcBorders>
              <w:top w:val="single" w:sz="4" w:space="0" w:color="000000"/>
              <w:left w:val="nil"/>
              <w:bottom w:val="single" w:sz="4" w:space="0" w:color="000000"/>
              <w:right w:val="nil"/>
            </w:tcBorders>
            <w:shd w:val="clear" w:color="auto" w:fill="auto"/>
            <w:noWrap/>
            <w:vAlign w:val="center"/>
            <w:hideMark/>
          </w:tcPr>
          <w:p w14:paraId="362AD620" w14:textId="77777777" w:rsidR="00AB6AED" w:rsidRPr="00801EC1" w:rsidRDefault="00AB6AED" w:rsidP="00C03D69">
            <w:pPr>
              <w:spacing w:after="0" w:line="240" w:lineRule="auto"/>
              <w:jc w:val="right"/>
              <w:rPr>
                <w:rFonts w:ascii="Arial" w:hAnsi="Arial" w:cs="Arial"/>
                <w:b/>
                <w:bCs/>
                <w:color w:val="000000"/>
                <w:sz w:val="16"/>
                <w:szCs w:val="16"/>
              </w:rPr>
            </w:pPr>
            <w:r w:rsidRPr="00801EC1">
              <w:rPr>
                <w:rFonts w:ascii="Arial" w:hAnsi="Arial" w:cs="Arial"/>
                <w:b/>
                <w:bCs/>
                <w:color w:val="000000"/>
                <w:sz w:val="16"/>
                <w:szCs w:val="16"/>
              </w:rPr>
              <w:t>15</w:t>
            </w:r>
            <w:r>
              <w:rPr>
                <w:rFonts w:ascii="Arial" w:hAnsi="Arial" w:cs="Arial"/>
                <w:b/>
                <w:bCs/>
                <w:color w:val="000000"/>
                <w:sz w:val="16"/>
                <w:szCs w:val="16"/>
              </w:rPr>
              <w:t>,</w:t>
            </w:r>
            <w:r w:rsidRPr="00801EC1">
              <w:rPr>
                <w:rFonts w:ascii="Arial" w:hAnsi="Arial" w:cs="Arial"/>
                <w:b/>
                <w:bCs/>
                <w:color w:val="000000"/>
                <w:sz w:val="16"/>
                <w:szCs w:val="16"/>
              </w:rPr>
              <w:t xml:space="preserve">310 </w:t>
            </w:r>
          </w:p>
        </w:tc>
        <w:tc>
          <w:tcPr>
            <w:tcW w:w="907" w:type="dxa"/>
            <w:tcBorders>
              <w:top w:val="single" w:sz="4" w:space="0" w:color="000000"/>
              <w:left w:val="nil"/>
              <w:bottom w:val="single" w:sz="4" w:space="0" w:color="000000"/>
              <w:right w:val="nil"/>
            </w:tcBorders>
            <w:shd w:val="clear" w:color="auto" w:fill="auto"/>
            <w:noWrap/>
            <w:vAlign w:val="center"/>
            <w:hideMark/>
          </w:tcPr>
          <w:p w14:paraId="2465589A" w14:textId="77777777" w:rsidR="00AB6AED" w:rsidRPr="00801EC1" w:rsidRDefault="00AB6AED" w:rsidP="00C03D69">
            <w:pPr>
              <w:spacing w:after="0" w:line="240" w:lineRule="auto"/>
              <w:jc w:val="right"/>
              <w:rPr>
                <w:rFonts w:ascii="Arial" w:hAnsi="Arial" w:cs="Arial"/>
                <w:b/>
                <w:bCs/>
                <w:color w:val="000000"/>
                <w:sz w:val="16"/>
                <w:szCs w:val="16"/>
              </w:rPr>
            </w:pPr>
            <w:r w:rsidRPr="00801EC1">
              <w:rPr>
                <w:rFonts w:ascii="Arial" w:hAnsi="Arial" w:cs="Arial"/>
                <w:b/>
                <w:bCs/>
                <w:color w:val="000000"/>
                <w:sz w:val="16"/>
                <w:szCs w:val="16"/>
              </w:rPr>
              <w:t>14</w:t>
            </w:r>
            <w:r>
              <w:rPr>
                <w:rFonts w:ascii="Arial" w:hAnsi="Arial" w:cs="Arial"/>
                <w:b/>
                <w:bCs/>
                <w:color w:val="000000"/>
                <w:sz w:val="16"/>
                <w:szCs w:val="16"/>
              </w:rPr>
              <w:t>,</w:t>
            </w:r>
            <w:r w:rsidRPr="00801EC1">
              <w:rPr>
                <w:rFonts w:ascii="Arial" w:hAnsi="Arial" w:cs="Arial"/>
                <w:b/>
                <w:bCs/>
                <w:color w:val="000000"/>
                <w:sz w:val="16"/>
                <w:szCs w:val="16"/>
              </w:rPr>
              <w:t xml:space="preserve">427 </w:t>
            </w:r>
          </w:p>
        </w:tc>
        <w:tc>
          <w:tcPr>
            <w:tcW w:w="907" w:type="dxa"/>
            <w:tcBorders>
              <w:top w:val="single" w:sz="4" w:space="0" w:color="000000"/>
              <w:left w:val="nil"/>
              <w:bottom w:val="single" w:sz="4" w:space="0" w:color="000000"/>
              <w:right w:val="nil"/>
            </w:tcBorders>
            <w:shd w:val="clear" w:color="000000" w:fill="E6E6E6"/>
            <w:noWrap/>
            <w:vAlign w:val="center"/>
            <w:hideMark/>
          </w:tcPr>
          <w:p w14:paraId="5F04D0A7" w14:textId="77777777" w:rsidR="00AB6AED" w:rsidRPr="00801EC1" w:rsidRDefault="00AB6AED" w:rsidP="00C03D69">
            <w:pPr>
              <w:spacing w:after="0" w:line="240" w:lineRule="auto"/>
              <w:jc w:val="right"/>
              <w:rPr>
                <w:rFonts w:ascii="Arial" w:hAnsi="Arial" w:cs="Arial"/>
                <w:b/>
                <w:bCs/>
                <w:color w:val="000000"/>
                <w:sz w:val="16"/>
                <w:szCs w:val="16"/>
              </w:rPr>
            </w:pPr>
            <w:r w:rsidRPr="00801EC1">
              <w:rPr>
                <w:rFonts w:ascii="Arial" w:hAnsi="Arial" w:cs="Arial"/>
                <w:b/>
                <w:color w:val="000000"/>
                <w:sz w:val="16"/>
                <w:szCs w:val="16"/>
              </w:rPr>
              <w:t>40</w:t>
            </w:r>
          </w:p>
        </w:tc>
        <w:tc>
          <w:tcPr>
            <w:tcW w:w="907" w:type="dxa"/>
            <w:tcBorders>
              <w:top w:val="single" w:sz="4" w:space="0" w:color="000000"/>
              <w:left w:val="nil"/>
              <w:bottom w:val="single" w:sz="4" w:space="0" w:color="000000"/>
              <w:right w:val="nil"/>
            </w:tcBorders>
            <w:shd w:val="clear" w:color="000000" w:fill="E6E6E6"/>
            <w:noWrap/>
            <w:vAlign w:val="center"/>
            <w:hideMark/>
          </w:tcPr>
          <w:p w14:paraId="56C58629" w14:textId="77777777" w:rsidR="00AB6AED" w:rsidRPr="00801EC1" w:rsidRDefault="00AB6AED" w:rsidP="00C03D69">
            <w:pPr>
              <w:spacing w:after="0" w:line="240" w:lineRule="auto"/>
              <w:jc w:val="right"/>
              <w:rPr>
                <w:rFonts w:ascii="Arial" w:hAnsi="Arial" w:cs="Arial"/>
                <w:b/>
                <w:bCs/>
                <w:color w:val="000000"/>
                <w:sz w:val="16"/>
                <w:szCs w:val="16"/>
              </w:rPr>
            </w:pPr>
            <w:r w:rsidRPr="00801EC1">
              <w:rPr>
                <w:rFonts w:ascii="Arial" w:hAnsi="Arial" w:cs="Arial"/>
                <w:b/>
                <w:bCs/>
                <w:sz w:val="15"/>
                <w:szCs w:val="15"/>
              </w:rPr>
              <w:t>(923)</w:t>
            </w:r>
          </w:p>
        </w:tc>
      </w:tr>
    </w:tbl>
    <w:p w14:paraId="4BD46485" w14:textId="77777777" w:rsidR="007132FF" w:rsidRDefault="00AB6AED" w:rsidP="00C03D69">
      <w:pPr>
        <w:spacing w:after="0" w:line="240" w:lineRule="auto"/>
        <w:jc w:val="left"/>
        <w:rPr>
          <w:rFonts w:ascii="Arial" w:hAnsi="Arial" w:cs="Arial"/>
          <w:sz w:val="16"/>
          <w:szCs w:val="16"/>
        </w:rPr>
      </w:pPr>
      <w:r w:rsidRPr="007B73BF">
        <w:rPr>
          <w:rFonts w:ascii="Arial" w:hAnsi="Arial" w:cs="Arial"/>
          <w:sz w:val="16"/>
          <w:szCs w:val="16"/>
        </w:rPr>
        <w:t>Note</w:t>
      </w:r>
      <w:r>
        <w:rPr>
          <w:rFonts w:ascii="Arial" w:hAnsi="Arial" w:cs="Arial"/>
          <w:sz w:val="16"/>
          <w:szCs w:val="16"/>
        </w:rPr>
        <w:t xml:space="preserve"> 1</w:t>
      </w:r>
      <w:r w:rsidRPr="007B73BF">
        <w:rPr>
          <w:rFonts w:ascii="Arial" w:hAnsi="Arial" w:cs="Arial"/>
          <w:sz w:val="16"/>
          <w:szCs w:val="16"/>
        </w:rPr>
        <w:t>: 2015-16 available appropriation is included to allow a comparison of this year's</w:t>
      </w:r>
      <w:r>
        <w:rPr>
          <w:rFonts w:ascii="Arial" w:hAnsi="Arial" w:cs="Arial"/>
          <w:sz w:val="16"/>
          <w:szCs w:val="16"/>
        </w:rPr>
        <w:t xml:space="preserve"> </w:t>
      </w:r>
      <w:r w:rsidRPr="007B73BF">
        <w:rPr>
          <w:rFonts w:ascii="Arial" w:hAnsi="Arial" w:cs="Arial"/>
          <w:sz w:val="16"/>
          <w:szCs w:val="16"/>
        </w:rPr>
        <w:t xml:space="preserve">appropriation </w:t>
      </w:r>
    </w:p>
    <w:p w14:paraId="33656759" w14:textId="2E2113FD" w:rsidR="00AB6AED" w:rsidRPr="007B73BF" w:rsidRDefault="00AB6AED" w:rsidP="00C03D69">
      <w:pPr>
        <w:spacing w:after="0" w:line="240" w:lineRule="auto"/>
        <w:jc w:val="left"/>
        <w:rPr>
          <w:rFonts w:ascii="Arial" w:hAnsi="Arial" w:cs="Arial"/>
          <w:sz w:val="16"/>
          <w:szCs w:val="16"/>
        </w:rPr>
      </w:pPr>
      <w:proofErr w:type="gramStart"/>
      <w:r w:rsidRPr="007B73BF">
        <w:rPr>
          <w:rFonts w:ascii="Arial" w:hAnsi="Arial" w:cs="Arial"/>
          <w:sz w:val="16"/>
          <w:szCs w:val="16"/>
        </w:rPr>
        <w:t>with</w:t>
      </w:r>
      <w:proofErr w:type="gramEnd"/>
      <w:r w:rsidRPr="007B73BF">
        <w:rPr>
          <w:rFonts w:ascii="Arial" w:hAnsi="Arial" w:cs="Arial"/>
          <w:sz w:val="16"/>
          <w:szCs w:val="16"/>
        </w:rPr>
        <w:t xml:space="preserve"> what was made available for use in the previous year.</w:t>
      </w:r>
    </w:p>
    <w:p w14:paraId="64A25836" w14:textId="77777777" w:rsidR="00AB6AED" w:rsidRDefault="00AB6AED" w:rsidP="00C03D69">
      <w:pPr>
        <w:spacing w:after="0" w:line="240" w:lineRule="auto"/>
        <w:jc w:val="left"/>
        <w:rPr>
          <w:rFonts w:ascii="Arial" w:hAnsi="Arial" w:cs="Arial"/>
          <w:color w:val="000000"/>
          <w:sz w:val="16"/>
          <w:szCs w:val="16"/>
        </w:rPr>
      </w:pPr>
    </w:p>
    <w:p w14:paraId="431EF119" w14:textId="77777777" w:rsidR="00AB6AED" w:rsidRDefault="00AB6AED" w:rsidP="00C03D69">
      <w:pPr>
        <w:pStyle w:val="TableHeading"/>
        <w:rPr>
          <w:lang w:val="en-AU"/>
        </w:rPr>
      </w:pPr>
      <w:r>
        <w:t>Table 1.</w:t>
      </w:r>
      <w:r>
        <w:rPr>
          <w:lang w:val="en-AU"/>
        </w:rPr>
        <w:t>5</w:t>
      </w:r>
      <w:r w:rsidRPr="00564C0F">
        <w:t xml:space="preserve">: Appropriation Bill (No. </w:t>
      </w:r>
      <w:r>
        <w:rPr>
          <w:lang w:val="en-AU"/>
        </w:rPr>
        <w:t>4</w:t>
      </w:r>
      <w:r w:rsidRPr="00564C0F">
        <w:t>) 201</w:t>
      </w:r>
      <w:r>
        <w:rPr>
          <w:lang w:val="en-AU"/>
        </w:rPr>
        <w:t>6</w:t>
      </w:r>
      <w:r w:rsidRPr="00564C0F">
        <w:t>-1</w:t>
      </w:r>
      <w:r>
        <w:rPr>
          <w:lang w:val="en-AU"/>
        </w:rPr>
        <w:t>7</w:t>
      </w:r>
    </w:p>
    <w:tbl>
      <w:tblPr>
        <w:tblW w:w="7215" w:type="dxa"/>
        <w:tblInd w:w="108" w:type="dxa"/>
        <w:tblLook w:val="04A0" w:firstRow="1" w:lastRow="0" w:firstColumn="1" w:lastColumn="0" w:noHBand="0" w:noVBand="1"/>
      </w:tblPr>
      <w:tblGrid>
        <w:gridCol w:w="2680"/>
        <w:gridCol w:w="907"/>
        <w:gridCol w:w="907"/>
        <w:gridCol w:w="907"/>
        <w:gridCol w:w="919"/>
        <w:gridCol w:w="919"/>
      </w:tblGrid>
      <w:tr w:rsidR="00AB6AED" w:rsidRPr="00143228" w14:paraId="4543553C" w14:textId="77777777" w:rsidTr="00C03D69">
        <w:trPr>
          <w:trHeight w:val="225"/>
        </w:trPr>
        <w:tc>
          <w:tcPr>
            <w:tcW w:w="2680" w:type="dxa"/>
            <w:tcBorders>
              <w:top w:val="single" w:sz="4" w:space="0" w:color="auto"/>
              <w:left w:val="nil"/>
              <w:bottom w:val="nil"/>
              <w:right w:val="nil"/>
            </w:tcBorders>
            <w:shd w:val="clear" w:color="auto" w:fill="auto"/>
            <w:noWrap/>
            <w:vAlign w:val="center"/>
            <w:hideMark/>
          </w:tcPr>
          <w:p w14:paraId="151431FD" w14:textId="77777777" w:rsidR="00AB6AED" w:rsidRPr="00143228" w:rsidRDefault="00AB6AED" w:rsidP="00C03D69">
            <w:pPr>
              <w:spacing w:after="0" w:line="240" w:lineRule="auto"/>
              <w:jc w:val="left"/>
              <w:rPr>
                <w:rFonts w:ascii="Arial" w:hAnsi="Arial" w:cs="Arial"/>
                <w:color w:val="000000"/>
                <w:sz w:val="16"/>
                <w:szCs w:val="16"/>
              </w:rPr>
            </w:pPr>
            <w:r w:rsidRPr="00143228">
              <w:rPr>
                <w:rFonts w:ascii="Arial" w:hAnsi="Arial" w:cs="Arial"/>
                <w:color w:val="000000"/>
                <w:sz w:val="16"/>
                <w:szCs w:val="16"/>
              </w:rPr>
              <w:t> </w:t>
            </w:r>
          </w:p>
        </w:tc>
        <w:tc>
          <w:tcPr>
            <w:tcW w:w="907" w:type="dxa"/>
            <w:tcBorders>
              <w:top w:val="single" w:sz="4" w:space="0" w:color="auto"/>
              <w:left w:val="nil"/>
              <w:bottom w:val="single" w:sz="4" w:space="0" w:color="auto"/>
              <w:right w:val="nil"/>
            </w:tcBorders>
            <w:shd w:val="clear" w:color="auto" w:fill="auto"/>
            <w:noWrap/>
            <w:vAlign w:val="center"/>
            <w:hideMark/>
          </w:tcPr>
          <w:p w14:paraId="42CE6B96" w14:textId="77777777" w:rsidR="00AB6AED" w:rsidRPr="00143228" w:rsidRDefault="00AB6AED" w:rsidP="00C03D69">
            <w:pPr>
              <w:spacing w:after="0" w:line="240" w:lineRule="auto"/>
              <w:jc w:val="right"/>
              <w:rPr>
                <w:rFonts w:ascii="Arial" w:hAnsi="Arial" w:cs="Arial"/>
                <w:i/>
                <w:iCs/>
                <w:color w:val="000000"/>
                <w:sz w:val="16"/>
                <w:szCs w:val="16"/>
              </w:rPr>
            </w:pPr>
            <w:r w:rsidRPr="00143228">
              <w:rPr>
                <w:rFonts w:ascii="Arial" w:hAnsi="Arial" w:cs="Arial"/>
                <w:i/>
                <w:iCs/>
                <w:color w:val="000000"/>
                <w:sz w:val="16"/>
                <w:szCs w:val="16"/>
              </w:rPr>
              <w:t>2015-16</w:t>
            </w:r>
            <w:r>
              <w:rPr>
                <w:rFonts w:ascii="Arial" w:hAnsi="Arial" w:cs="Arial"/>
                <w:i/>
                <w:iCs/>
                <w:color w:val="000000"/>
                <w:sz w:val="16"/>
                <w:szCs w:val="16"/>
              </w:rPr>
              <w:t xml:space="preserve"> </w:t>
            </w:r>
            <w:r w:rsidRPr="00143228">
              <w:rPr>
                <w:rFonts w:ascii="Arial" w:hAnsi="Arial" w:cs="Arial"/>
                <w:i/>
                <w:iCs/>
                <w:color w:val="000000"/>
                <w:sz w:val="16"/>
                <w:szCs w:val="16"/>
              </w:rPr>
              <w:t>Available</w:t>
            </w:r>
            <w:r>
              <w:rPr>
                <w:rFonts w:ascii="Arial" w:hAnsi="Arial" w:cs="Arial"/>
                <w:i/>
                <w:iCs/>
                <w:color w:val="000000"/>
                <w:sz w:val="16"/>
                <w:szCs w:val="16"/>
              </w:rPr>
              <w:t xml:space="preserve"> </w:t>
            </w:r>
            <w:r w:rsidRPr="007B73BF">
              <w:rPr>
                <w:rFonts w:ascii="Arial" w:hAnsi="Arial" w:cs="Arial"/>
                <w:i/>
                <w:iCs/>
                <w:color w:val="000000"/>
                <w:sz w:val="16"/>
                <w:szCs w:val="16"/>
              </w:rPr>
              <w:t>$'000</w:t>
            </w:r>
          </w:p>
        </w:tc>
        <w:tc>
          <w:tcPr>
            <w:tcW w:w="907" w:type="dxa"/>
            <w:tcBorders>
              <w:top w:val="single" w:sz="4" w:space="0" w:color="auto"/>
              <w:left w:val="nil"/>
              <w:bottom w:val="single" w:sz="4" w:space="0" w:color="auto"/>
              <w:right w:val="nil"/>
            </w:tcBorders>
            <w:shd w:val="clear" w:color="auto" w:fill="auto"/>
            <w:noWrap/>
            <w:vAlign w:val="center"/>
            <w:hideMark/>
          </w:tcPr>
          <w:p w14:paraId="04022792" w14:textId="77777777" w:rsidR="00AB6AED" w:rsidRPr="00143228" w:rsidRDefault="00AB6AED" w:rsidP="00C03D69">
            <w:pPr>
              <w:spacing w:after="0" w:line="240" w:lineRule="auto"/>
              <w:jc w:val="right"/>
              <w:rPr>
                <w:rFonts w:ascii="Arial" w:hAnsi="Arial" w:cs="Arial"/>
                <w:color w:val="000000"/>
                <w:sz w:val="16"/>
                <w:szCs w:val="16"/>
              </w:rPr>
            </w:pPr>
            <w:r w:rsidRPr="00143228">
              <w:rPr>
                <w:rFonts w:ascii="Arial" w:hAnsi="Arial" w:cs="Arial"/>
                <w:color w:val="000000"/>
                <w:sz w:val="16"/>
                <w:szCs w:val="16"/>
              </w:rPr>
              <w:t>2016-17</w:t>
            </w:r>
            <w:r>
              <w:rPr>
                <w:rFonts w:ascii="Arial" w:hAnsi="Arial" w:cs="Arial"/>
                <w:color w:val="000000"/>
                <w:sz w:val="16"/>
                <w:szCs w:val="16"/>
              </w:rPr>
              <w:t xml:space="preserve"> </w:t>
            </w:r>
            <w:r w:rsidRPr="00143228">
              <w:rPr>
                <w:rFonts w:ascii="Arial" w:hAnsi="Arial" w:cs="Arial"/>
                <w:color w:val="000000"/>
                <w:sz w:val="16"/>
                <w:szCs w:val="16"/>
              </w:rPr>
              <w:t>Budget</w:t>
            </w:r>
            <w:r>
              <w:rPr>
                <w:rFonts w:ascii="Arial" w:hAnsi="Arial" w:cs="Arial"/>
                <w:color w:val="000000"/>
                <w:sz w:val="16"/>
                <w:szCs w:val="16"/>
              </w:rPr>
              <w:t xml:space="preserve"> </w:t>
            </w:r>
            <w:r w:rsidRPr="00143228">
              <w:rPr>
                <w:rFonts w:ascii="Arial" w:hAnsi="Arial" w:cs="Arial"/>
                <w:color w:val="000000"/>
                <w:sz w:val="16"/>
                <w:szCs w:val="16"/>
              </w:rPr>
              <w:t>$'000</w:t>
            </w:r>
          </w:p>
        </w:tc>
        <w:tc>
          <w:tcPr>
            <w:tcW w:w="907" w:type="dxa"/>
            <w:tcBorders>
              <w:top w:val="single" w:sz="4" w:space="0" w:color="auto"/>
              <w:left w:val="nil"/>
              <w:bottom w:val="single" w:sz="4" w:space="0" w:color="auto"/>
              <w:right w:val="nil"/>
            </w:tcBorders>
            <w:shd w:val="clear" w:color="auto" w:fill="auto"/>
            <w:noWrap/>
            <w:vAlign w:val="center"/>
            <w:hideMark/>
          </w:tcPr>
          <w:p w14:paraId="61B4C9DA" w14:textId="77777777" w:rsidR="00AB6AED" w:rsidRPr="00143228" w:rsidRDefault="00AB6AED" w:rsidP="00C03D69">
            <w:pPr>
              <w:spacing w:after="0" w:line="240" w:lineRule="auto"/>
              <w:jc w:val="right"/>
              <w:rPr>
                <w:rFonts w:ascii="Arial" w:hAnsi="Arial" w:cs="Arial"/>
                <w:color w:val="000000"/>
                <w:sz w:val="16"/>
                <w:szCs w:val="16"/>
              </w:rPr>
            </w:pPr>
            <w:r w:rsidRPr="00143228">
              <w:rPr>
                <w:rFonts w:ascii="Arial" w:hAnsi="Arial" w:cs="Arial"/>
                <w:color w:val="000000"/>
                <w:sz w:val="16"/>
                <w:szCs w:val="16"/>
              </w:rPr>
              <w:t>2016-17</w:t>
            </w:r>
            <w:r>
              <w:rPr>
                <w:rFonts w:ascii="Arial" w:hAnsi="Arial" w:cs="Arial"/>
                <w:color w:val="000000"/>
                <w:sz w:val="16"/>
                <w:szCs w:val="16"/>
              </w:rPr>
              <w:t xml:space="preserve"> </w:t>
            </w:r>
            <w:r w:rsidRPr="00143228">
              <w:rPr>
                <w:rFonts w:ascii="Arial" w:hAnsi="Arial" w:cs="Arial"/>
                <w:color w:val="000000"/>
                <w:sz w:val="16"/>
                <w:szCs w:val="16"/>
              </w:rPr>
              <w:t>Revised</w:t>
            </w:r>
            <w:r>
              <w:rPr>
                <w:rFonts w:ascii="Arial" w:hAnsi="Arial" w:cs="Arial"/>
                <w:color w:val="000000"/>
                <w:sz w:val="16"/>
                <w:szCs w:val="16"/>
              </w:rPr>
              <w:t xml:space="preserve"> </w:t>
            </w:r>
            <w:r w:rsidRPr="00143228">
              <w:rPr>
                <w:rFonts w:ascii="Arial" w:hAnsi="Arial" w:cs="Arial"/>
                <w:color w:val="000000"/>
                <w:sz w:val="16"/>
                <w:szCs w:val="16"/>
              </w:rPr>
              <w:t>$'000</w:t>
            </w:r>
          </w:p>
        </w:tc>
        <w:tc>
          <w:tcPr>
            <w:tcW w:w="907" w:type="dxa"/>
            <w:tcBorders>
              <w:top w:val="single" w:sz="4" w:space="0" w:color="auto"/>
              <w:left w:val="nil"/>
              <w:bottom w:val="single" w:sz="4" w:space="0" w:color="auto"/>
              <w:right w:val="nil"/>
            </w:tcBorders>
            <w:shd w:val="clear" w:color="000000" w:fill="E6E6E6"/>
            <w:noWrap/>
            <w:vAlign w:val="center"/>
            <w:hideMark/>
          </w:tcPr>
          <w:p w14:paraId="6FB0AAC7" w14:textId="77777777" w:rsidR="00AB6AED" w:rsidRPr="00143228" w:rsidRDefault="00AB6AED" w:rsidP="00C03D69">
            <w:pPr>
              <w:spacing w:after="0" w:line="240" w:lineRule="auto"/>
              <w:jc w:val="right"/>
              <w:rPr>
                <w:rFonts w:ascii="Arial" w:hAnsi="Arial" w:cs="Arial"/>
                <w:color w:val="000000"/>
                <w:sz w:val="16"/>
                <w:szCs w:val="16"/>
              </w:rPr>
            </w:pPr>
            <w:r w:rsidRPr="00143228">
              <w:rPr>
                <w:rFonts w:ascii="Arial" w:hAnsi="Arial" w:cs="Arial"/>
                <w:color w:val="000000"/>
                <w:sz w:val="16"/>
                <w:szCs w:val="16"/>
              </w:rPr>
              <w:t>Additional</w:t>
            </w:r>
            <w:r>
              <w:rPr>
                <w:rFonts w:ascii="Arial" w:hAnsi="Arial" w:cs="Arial"/>
                <w:color w:val="000000"/>
                <w:sz w:val="16"/>
                <w:szCs w:val="16"/>
              </w:rPr>
              <w:t xml:space="preserve"> </w:t>
            </w:r>
            <w:r w:rsidRPr="00143228">
              <w:rPr>
                <w:rFonts w:ascii="Arial" w:hAnsi="Arial" w:cs="Arial"/>
                <w:color w:val="000000"/>
                <w:sz w:val="16"/>
                <w:szCs w:val="16"/>
              </w:rPr>
              <w:t>Estimates</w:t>
            </w:r>
            <w:r>
              <w:rPr>
                <w:rFonts w:ascii="Arial" w:hAnsi="Arial" w:cs="Arial"/>
                <w:color w:val="000000"/>
                <w:sz w:val="16"/>
                <w:szCs w:val="16"/>
              </w:rPr>
              <w:t xml:space="preserve"> </w:t>
            </w:r>
            <w:r w:rsidRPr="00143228">
              <w:rPr>
                <w:rFonts w:ascii="Arial" w:hAnsi="Arial" w:cs="Arial"/>
                <w:color w:val="000000"/>
                <w:sz w:val="16"/>
                <w:szCs w:val="16"/>
              </w:rPr>
              <w:t>$'000</w:t>
            </w:r>
          </w:p>
        </w:tc>
        <w:tc>
          <w:tcPr>
            <w:tcW w:w="907" w:type="dxa"/>
            <w:tcBorders>
              <w:top w:val="single" w:sz="4" w:space="0" w:color="auto"/>
              <w:left w:val="nil"/>
              <w:bottom w:val="single" w:sz="4" w:space="0" w:color="auto"/>
              <w:right w:val="nil"/>
            </w:tcBorders>
            <w:shd w:val="clear" w:color="000000" w:fill="E6E6E6"/>
            <w:noWrap/>
            <w:vAlign w:val="center"/>
            <w:hideMark/>
          </w:tcPr>
          <w:p w14:paraId="6794746D" w14:textId="77777777" w:rsidR="00AB6AED" w:rsidRPr="00143228" w:rsidRDefault="00AB6AED" w:rsidP="00C03D69">
            <w:pPr>
              <w:spacing w:after="0" w:line="240" w:lineRule="auto"/>
              <w:jc w:val="right"/>
              <w:rPr>
                <w:rFonts w:ascii="Arial" w:hAnsi="Arial" w:cs="Arial"/>
                <w:color w:val="000000"/>
                <w:sz w:val="16"/>
                <w:szCs w:val="16"/>
              </w:rPr>
            </w:pPr>
            <w:r w:rsidRPr="00143228">
              <w:rPr>
                <w:rFonts w:ascii="Arial" w:hAnsi="Arial" w:cs="Arial"/>
                <w:color w:val="000000"/>
                <w:sz w:val="16"/>
                <w:szCs w:val="16"/>
              </w:rPr>
              <w:t>Reduced</w:t>
            </w:r>
            <w:r>
              <w:rPr>
                <w:rFonts w:ascii="Arial" w:hAnsi="Arial" w:cs="Arial"/>
                <w:color w:val="000000"/>
                <w:sz w:val="16"/>
                <w:szCs w:val="16"/>
              </w:rPr>
              <w:t xml:space="preserve"> </w:t>
            </w:r>
            <w:r w:rsidRPr="00143228">
              <w:rPr>
                <w:rFonts w:ascii="Arial" w:hAnsi="Arial" w:cs="Arial"/>
                <w:color w:val="000000"/>
                <w:sz w:val="16"/>
                <w:szCs w:val="16"/>
              </w:rPr>
              <w:t>Estimates</w:t>
            </w:r>
            <w:r>
              <w:rPr>
                <w:rFonts w:ascii="Arial" w:hAnsi="Arial" w:cs="Arial"/>
                <w:color w:val="000000"/>
                <w:sz w:val="16"/>
                <w:szCs w:val="16"/>
              </w:rPr>
              <w:t xml:space="preserve"> </w:t>
            </w:r>
            <w:r w:rsidRPr="00143228">
              <w:rPr>
                <w:rFonts w:ascii="Arial" w:hAnsi="Arial" w:cs="Arial"/>
                <w:color w:val="000000"/>
                <w:sz w:val="16"/>
                <w:szCs w:val="16"/>
              </w:rPr>
              <w:t>$'000</w:t>
            </w:r>
          </w:p>
        </w:tc>
      </w:tr>
      <w:tr w:rsidR="00AB6AED" w:rsidRPr="007B73BF" w14:paraId="266E4903" w14:textId="77777777" w:rsidTr="000F1FF3">
        <w:trPr>
          <w:trHeight w:val="225"/>
        </w:trPr>
        <w:tc>
          <w:tcPr>
            <w:tcW w:w="2680" w:type="dxa"/>
            <w:tcBorders>
              <w:top w:val="nil"/>
              <w:left w:val="nil"/>
              <w:bottom w:val="nil"/>
              <w:right w:val="nil"/>
            </w:tcBorders>
            <w:shd w:val="clear" w:color="auto" w:fill="auto"/>
            <w:noWrap/>
            <w:vAlign w:val="center"/>
            <w:hideMark/>
          </w:tcPr>
          <w:p w14:paraId="4329BE41" w14:textId="77777777" w:rsidR="00AB6AED" w:rsidRDefault="00AB6AED" w:rsidP="00C03D69">
            <w:pPr>
              <w:spacing w:after="0" w:line="240" w:lineRule="auto"/>
              <w:jc w:val="left"/>
              <w:rPr>
                <w:rFonts w:ascii="Arial" w:hAnsi="Arial" w:cs="Arial"/>
                <w:color w:val="000000"/>
                <w:sz w:val="16"/>
                <w:szCs w:val="16"/>
              </w:rPr>
            </w:pPr>
            <w:r w:rsidRPr="007B73BF">
              <w:rPr>
                <w:rFonts w:ascii="Arial" w:hAnsi="Arial" w:cs="Arial"/>
                <w:b/>
                <w:bCs/>
                <w:color w:val="000000"/>
                <w:sz w:val="16"/>
                <w:szCs w:val="16"/>
              </w:rPr>
              <w:t>Non-operating</w:t>
            </w:r>
          </w:p>
          <w:p w14:paraId="3374AD30" w14:textId="77777777" w:rsidR="00AB6AED" w:rsidRPr="007B73BF" w:rsidRDefault="00AB6AED" w:rsidP="000F1FF3">
            <w:pPr>
              <w:spacing w:after="0" w:line="240" w:lineRule="auto"/>
              <w:ind w:firstLine="210"/>
              <w:jc w:val="left"/>
              <w:rPr>
                <w:rFonts w:ascii="Arial" w:hAnsi="Arial" w:cs="Arial"/>
                <w:color w:val="000000"/>
                <w:sz w:val="16"/>
                <w:szCs w:val="16"/>
              </w:rPr>
            </w:pPr>
            <w:r w:rsidRPr="007B73BF">
              <w:rPr>
                <w:rFonts w:ascii="Arial" w:hAnsi="Arial" w:cs="Arial"/>
                <w:color w:val="000000"/>
                <w:sz w:val="16"/>
                <w:szCs w:val="16"/>
              </w:rPr>
              <w:t>Equity injections - CDAB</w:t>
            </w:r>
          </w:p>
        </w:tc>
        <w:tc>
          <w:tcPr>
            <w:tcW w:w="907" w:type="dxa"/>
            <w:tcBorders>
              <w:top w:val="nil"/>
              <w:left w:val="nil"/>
              <w:bottom w:val="nil"/>
              <w:right w:val="nil"/>
            </w:tcBorders>
            <w:shd w:val="clear" w:color="auto" w:fill="auto"/>
            <w:noWrap/>
            <w:vAlign w:val="bottom"/>
            <w:hideMark/>
          </w:tcPr>
          <w:p w14:paraId="1E24E1A8" w14:textId="77777777" w:rsidR="00AB6AED" w:rsidRPr="007B73BF" w:rsidRDefault="00AB6AED" w:rsidP="000F1FF3">
            <w:pPr>
              <w:spacing w:after="0" w:line="240" w:lineRule="auto"/>
              <w:jc w:val="right"/>
              <w:rPr>
                <w:rFonts w:ascii="Arial" w:hAnsi="Arial" w:cs="Arial"/>
                <w:i/>
                <w:iCs/>
                <w:color w:val="000000"/>
                <w:sz w:val="16"/>
                <w:szCs w:val="16"/>
              </w:rPr>
            </w:pPr>
            <w:r w:rsidRPr="007B73BF">
              <w:rPr>
                <w:rFonts w:ascii="Arial" w:hAnsi="Arial" w:cs="Arial"/>
                <w:i/>
                <w:iCs/>
                <w:color w:val="000000"/>
                <w:sz w:val="16"/>
                <w:szCs w:val="16"/>
              </w:rPr>
              <w:t xml:space="preserve">201 </w:t>
            </w:r>
          </w:p>
        </w:tc>
        <w:tc>
          <w:tcPr>
            <w:tcW w:w="907" w:type="dxa"/>
            <w:tcBorders>
              <w:top w:val="nil"/>
              <w:left w:val="nil"/>
              <w:bottom w:val="nil"/>
              <w:right w:val="nil"/>
            </w:tcBorders>
            <w:shd w:val="clear" w:color="auto" w:fill="auto"/>
            <w:noWrap/>
            <w:vAlign w:val="bottom"/>
            <w:hideMark/>
          </w:tcPr>
          <w:p w14:paraId="07F1ADFF" w14:textId="77777777" w:rsidR="00AB6AED" w:rsidRPr="007B73BF" w:rsidRDefault="00AB6AED" w:rsidP="000F1FF3">
            <w:pPr>
              <w:spacing w:after="0" w:line="240" w:lineRule="auto"/>
              <w:jc w:val="right"/>
              <w:rPr>
                <w:rFonts w:ascii="Arial" w:hAnsi="Arial" w:cs="Arial"/>
                <w:color w:val="000000"/>
                <w:sz w:val="16"/>
                <w:szCs w:val="16"/>
              </w:rPr>
            </w:pPr>
            <w:r w:rsidRPr="007B73BF">
              <w:rPr>
                <w:rFonts w:ascii="Arial" w:hAnsi="Arial" w:cs="Arial"/>
                <w:color w:val="000000"/>
                <w:sz w:val="16"/>
                <w:szCs w:val="16"/>
              </w:rPr>
              <w:t xml:space="preserve">206 </w:t>
            </w:r>
          </w:p>
        </w:tc>
        <w:tc>
          <w:tcPr>
            <w:tcW w:w="907" w:type="dxa"/>
            <w:tcBorders>
              <w:top w:val="nil"/>
              <w:left w:val="nil"/>
              <w:bottom w:val="nil"/>
              <w:right w:val="nil"/>
            </w:tcBorders>
            <w:shd w:val="clear" w:color="auto" w:fill="auto"/>
            <w:noWrap/>
            <w:vAlign w:val="bottom"/>
            <w:hideMark/>
          </w:tcPr>
          <w:p w14:paraId="5DACB972" w14:textId="77777777" w:rsidR="00AB6AED" w:rsidRPr="007B73BF" w:rsidRDefault="00AB6AED" w:rsidP="000F1FF3">
            <w:pPr>
              <w:spacing w:after="0" w:line="240" w:lineRule="auto"/>
              <w:jc w:val="right"/>
              <w:rPr>
                <w:rFonts w:ascii="Arial" w:hAnsi="Arial" w:cs="Arial"/>
                <w:color w:val="000000"/>
                <w:sz w:val="16"/>
                <w:szCs w:val="16"/>
              </w:rPr>
            </w:pPr>
            <w:r w:rsidRPr="007B73BF">
              <w:rPr>
                <w:rFonts w:ascii="Arial" w:hAnsi="Arial" w:cs="Arial"/>
                <w:color w:val="000000"/>
                <w:sz w:val="16"/>
                <w:szCs w:val="16"/>
              </w:rPr>
              <w:t xml:space="preserve">206 </w:t>
            </w:r>
          </w:p>
        </w:tc>
        <w:tc>
          <w:tcPr>
            <w:tcW w:w="907" w:type="dxa"/>
            <w:tcBorders>
              <w:top w:val="nil"/>
              <w:left w:val="nil"/>
              <w:bottom w:val="nil"/>
              <w:right w:val="nil"/>
            </w:tcBorders>
            <w:shd w:val="clear" w:color="000000" w:fill="E6E6E6"/>
            <w:noWrap/>
            <w:vAlign w:val="bottom"/>
            <w:hideMark/>
          </w:tcPr>
          <w:p w14:paraId="465331E4" w14:textId="77777777" w:rsidR="00AB6AED" w:rsidRPr="007B73BF" w:rsidRDefault="00AB6AED" w:rsidP="000F1FF3">
            <w:pPr>
              <w:spacing w:after="0" w:line="240" w:lineRule="auto"/>
              <w:jc w:val="right"/>
              <w:rPr>
                <w:rFonts w:ascii="Arial" w:hAnsi="Arial" w:cs="Arial"/>
                <w:color w:val="000000"/>
                <w:sz w:val="16"/>
                <w:szCs w:val="16"/>
              </w:rPr>
            </w:pPr>
            <w:r w:rsidRPr="007B73BF">
              <w:rPr>
                <w:rFonts w:ascii="Arial" w:hAnsi="Arial" w:cs="Arial"/>
                <w:color w:val="000000"/>
                <w:sz w:val="16"/>
                <w:szCs w:val="16"/>
              </w:rPr>
              <w:t xml:space="preserve">- </w:t>
            </w:r>
          </w:p>
        </w:tc>
        <w:tc>
          <w:tcPr>
            <w:tcW w:w="907" w:type="dxa"/>
            <w:tcBorders>
              <w:top w:val="nil"/>
              <w:left w:val="nil"/>
              <w:bottom w:val="nil"/>
              <w:right w:val="nil"/>
            </w:tcBorders>
            <w:shd w:val="clear" w:color="000000" w:fill="E6E6E6"/>
            <w:noWrap/>
            <w:vAlign w:val="bottom"/>
            <w:hideMark/>
          </w:tcPr>
          <w:p w14:paraId="00ADCBC1" w14:textId="77777777" w:rsidR="00AB6AED" w:rsidRPr="007B73BF" w:rsidRDefault="00AB6AED" w:rsidP="000F1FF3">
            <w:pPr>
              <w:spacing w:after="0" w:line="240" w:lineRule="auto"/>
              <w:jc w:val="right"/>
              <w:rPr>
                <w:rFonts w:ascii="Arial" w:hAnsi="Arial" w:cs="Arial"/>
                <w:color w:val="000000"/>
                <w:sz w:val="16"/>
                <w:szCs w:val="16"/>
              </w:rPr>
            </w:pPr>
            <w:r w:rsidRPr="007B73BF">
              <w:rPr>
                <w:rFonts w:ascii="Arial" w:hAnsi="Arial" w:cs="Arial"/>
                <w:color w:val="000000"/>
                <w:sz w:val="16"/>
                <w:szCs w:val="16"/>
              </w:rPr>
              <w:t xml:space="preserve">- </w:t>
            </w:r>
          </w:p>
        </w:tc>
      </w:tr>
      <w:tr w:rsidR="00AB6AED" w:rsidRPr="007B73BF" w14:paraId="0F9AB056" w14:textId="77777777" w:rsidTr="000F1FF3">
        <w:trPr>
          <w:trHeight w:val="225"/>
        </w:trPr>
        <w:tc>
          <w:tcPr>
            <w:tcW w:w="2680" w:type="dxa"/>
            <w:tcBorders>
              <w:top w:val="nil"/>
              <w:left w:val="nil"/>
              <w:right w:val="nil"/>
            </w:tcBorders>
            <w:shd w:val="clear" w:color="auto" w:fill="auto"/>
            <w:noWrap/>
            <w:vAlign w:val="center"/>
            <w:hideMark/>
          </w:tcPr>
          <w:p w14:paraId="6FF3BDC6" w14:textId="77777777" w:rsidR="00AB6AED" w:rsidRPr="007B73BF" w:rsidRDefault="00AB6AED" w:rsidP="000F1FF3">
            <w:pPr>
              <w:spacing w:after="0" w:line="240" w:lineRule="auto"/>
              <w:ind w:left="210"/>
              <w:jc w:val="left"/>
              <w:rPr>
                <w:rFonts w:ascii="Arial" w:hAnsi="Arial" w:cs="Arial"/>
                <w:color w:val="000000"/>
                <w:sz w:val="16"/>
                <w:szCs w:val="16"/>
              </w:rPr>
            </w:pPr>
            <w:r w:rsidRPr="007B73BF">
              <w:rPr>
                <w:rFonts w:ascii="Arial" w:hAnsi="Arial" w:cs="Arial"/>
                <w:color w:val="000000"/>
                <w:sz w:val="16"/>
                <w:szCs w:val="16"/>
              </w:rPr>
              <w:t>Equity injections - Cash reserves</w:t>
            </w:r>
          </w:p>
        </w:tc>
        <w:tc>
          <w:tcPr>
            <w:tcW w:w="907" w:type="dxa"/>
            <w:tcBorders>
              <w:top w:val="nil"/>
              <w:left w:val="nil"/>
              <w:bottom w:val="nil"/>
              <w:right w:val="nil"/>
            </w:tcBorders>
            <w:shd w:val="clear" w:color="auto" w:fill="auto"/>
            <w:noWrap/>
            <w:vAlign w:val="bottom"/>
            <w:hideMark/>
          </w:tcPr>
          <w:p w14:paraId="74C4376C" w14:textId="77777777" w:rsidR="00AB6AED" w:rsidRPr="007B73BF" w:rsidRDefault="00AB6AED" w:rsidP="000F1FF3">
            <w:pPr>
              <w:spacing w:after="0" w:line="240" w:lineRule="auto"/>
              <w:jc w:val="right"/>
              <w:rPr>
                <w:rFonts w:ascii="Arial" w:hAnsi="Arial" w:cs="Arial"/>
                <w:i/>
                <w:iCs/>
                <w:color w:val="000000"/>
                <w:sz w:val="16"/>
                <w:szCs w:val="16"/>
              </w:rPr>
            </w:pPr>
            <w:r w:rsidRPr="007B73BF">
              <w:rPr>
                <w:rFonts w:ascii="Arial" w:hAnsi="Arial" w:cs="Arial"/>
                <w:i/>
                <w:iCs/>
                <w:color w:val="000000"/>
                <w:sz w:val="16"/>
                <w:szCs w:val="16"/>
              </w:rPr>
              <w:t xml:space="preserve">- </w:t>
            </w:r>
          </w:p>
        </w:tc>
        <w:tc>
          <w:tcPr>
            <w:tcW w:w="907" w:type="dxa"/>
            <w:tcBorders>
              <w:top w:val="nil"/>
              <w:left w:val="nil"/>
              <w:bottom w:val="nil"/>
              <w:right w:val="nil"/>
            </w:tcBorders>
            <w:shd w:val="clear" w:color="auto" w:fill="auto"/>
            <w:noWrap/>
            <w:vAlign w:val="bottom"/>
            <w:hideMark/>
          </w:tcPr>
          <w:p w14:paraId="268F0E6A" w14:textId="77777777" w:rsidR="00AB6AED" w:rsidRPr="007B73BF" w:rsidRDefault="00AB6AED" w:rsidP="000F1FF3">
            <w:pPr>
              <w:spacing w:after="0" w:line="240" w:lineRule="auto"/>
              <w:jc w:val="right"/>
              <w:rPr>
                <w:rFonts w:ascii="Arial" w:hAnsi="Arial" w:cs="Arial"/>
                <w:color w:val="000000"/>
                <w:sz w:val="16"/>
                <w:szCs w:val="16"/>
              </w:rPr>
            </w:pPr>
            <w:r w:rsidRPr="007B73BF">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bottom"/>
            <w:hideMark/>
          </w:tcPr>
          <w:p w14:paraId="5928CCCD" w14:textId="77777777" w:rsidR="00AB6AED" w:rsidRPr="007B73BF" w:rsidRDefault="00AB6AED" w:rsidP="000F1FF3">
            <w:pPr>
              <w:spacing w:after="0" w:line="240" w:lineRule="auto"/>
              <w:jc w:val="right"/>
              <w:rPr>
                <w:rFonts w:ascii="Arial" w:hAnsi="Arial" w:cs="Arial"/>
                <w:color w:val="000000"/>
                <w:sz w:val="16"/>
                <w:szCs w:val="16"/>
              </w:rPr>
            </w:pPr>
            <w:r w:rsidRPr="007B73BF">
              <w:rPr>
                <w:rFonts w:ascii="Arial" w:hAnsi="Arial" w:cs="Arial"/>
                <w:color w:val="000000"/>
                <w:sz w:val="16"/>
                <w:szCs w:val="16"/>
              </w:rPr>
              <w:t xml:space="preserve">3,465 </w:t>
            </w:r>
          </w:p>
        </w:tc>
        <w:tc>
          <w:tcPr>
            <w:tcW w:w="907" w:type="dxa"/>
            <w:tcBorders>
              <w:top w:val="nil"/>
              <w:left w:val="nil"/>
              <w:bottom w:val="nil"/>
              <w:right w:val="nil"/>
            </w:tcBorders>
            <w:shd w:val="clear" w:color="000000" w:fill="E6E6E6"/>
            <w:noWrap/>
            <w:vAlign w:val="bottom"/>
            <w:hideMark/>
          </w:tcPr>
          <w:p w14:paraId="0D45BB94" w14:textId="77777777" w:rsidR="00AB6AED" w:rsidRPr="007B73BF" w:rsidRDefault="00AB6AED" w:rsidP="000F1FF3">
            <w:pPr>
              <w:spacing w:after="0" w:line="240" w:lineRule="auto"/>
              <w:jc w:val="right"/>
              <w:rPr>
                <w:rFonts w:ascii="Arial" w:hAnsi="Arial" w:cs="Arial"/>
                <w:color w:val="000000"/>
                <w:sz w:val="16"/>
                <w:szCs w:val="16"/>
              </w:rPr>
            </w:pPr>
            <w:r w:rsidRPr="007B73BF">
              <w:rPr>
                <w:rFonts w:ascii="Arial" w:hAnsi="Arial" w:cs="Arial"/>
                <w:color w:val="000000"/>
                <w:sz w:val="16"/>
                <w:szCs w:val="16"/>
              </w:rPr>
              <w:t xml:space="preserve">3,465 </w:t>
            </w:r>
          </w:p>
        </w:tc>
        <w:tc>
          <w:tcPr>
            <w:tcW w:w="907" w:type="dxa"/>
            <w:tcBorders>
              <w:top w:val="nil"/>
              <w:left w:val="nil"/>
              <w:bottom w:val="nil"/>
              <w:right w:val="nil"/>
            </w:tcBorders>
            <w:shd w:val="clear" w:color="000000" w:fill="E6E6E6"/>
            <w:noWrap/>
            <w:vAlign w:val="bottom"/>
            <w:hideMark/>
          </w:tcPr>
          <w:p w14:paraId="4739CDD8" w14:textId="77777777" w:rsidR="00AB6AED" w:rsidRPr="007B73BF" w:rsidRDefault="00AB6AED" w:rsidP="000F1FF3">
            <w:pPr>
              <w:spacing w:after="0" w:line="240" w:lineRule="auto"/>
              <w:jc w:val="right"/>
              <w:rPr>
                <w:rFonts w:ascii="Arial" w:hAnsi="Arial" w:cs="Arial"/>
                <w:color w:val="000000"/>
                <w:sz w:val="16"/>
                <w:szCs w:val="16"/>
              </w:rPr>
            </w:pPr>
            <w:r w:rsidRPr="007B73BF">
              <w:rPr>
                <w:rFonts w:ascii="Arial" w:hAnsi="Arial" w:cs="Arial"/>
                <w:color w:val="000000"/>
                <w:sz w:val="16"/>
                <w:szCs w:val="16"/>
              </w:rPr>
              <w:t xml:space="preserve">- </w:t>
            </w:r>
          </w:p>
        </w:tc>
      </w:tr>
      <w:tr w:rsidR="00AB6AED" w:rsidRPr="007B73BF" w14:paraId="5D0F31C1" w14:textId="77777777" w:rsidTr="000F1FF3">
        <w:trPr>
          <w:trHeight w:val="225"/>
        </w:trPr>
        <w:tc>
          <w:tcPr>
            <w:tcW w:w="2680" w:type="dxa"/>
            <w:tcBorders>
              <w:top w:val="nil"/>
              <w:left w:val="nil"/>
              <w:bottom w:val="single" w:sz="4" w:space="0" w:color="auto"/>
              <w:right w:val="nil"/>
            </w:tcBorders>
            <w:shd w:val="clear" w:color="auto" w:fill="auto"/>
            <w:noWrap/>
            <w:vAlign w:val="center"/>
            <w:hideMark/>
          </w:tcPr>
          <w:p w14:paraId="3C6B970E" w14:textId="77777777" w:rsidR="00AB6AED" w:rsidRPr="007B73BF" w:rsidRDefault="00AB6AED" w:rsidP="00C03D69">
            <w:pPr>
              <w:spacing w:after="0" w:line="240" w:lineRule="auto"/>
              <w:jc w:val="left"/>
              <w:rPr>
                <w:rFonts w:ascii="Arial" w:hAnsi="Arial" w:cs="Arial"/>
                <w:b/>
                <w:bCs/>
                <w:color w:val="000000"/>
                <w:sz w:val="16"/>
                <w:szCs w:val="16"/>
              </w:rPr>
            </w:pPr>
            <w:r w:rsidRPr="007B73BF">
              <w:rPr>
                <w:rFonts w:ascii="Arial" w:hAnsi="Arial" w:cs="Arial"/>
                <w:b/>
                <w:bCs/>
                <w:color w:val="000000"/>
                <w:sz w:val="16"/>
                <w:szCs w:val="16"/>
              </w:rPr>
              <w:t>Total non-operating</w:t>
            </w:r>
          </w:p>
        </w:tc>
        <w:tc>
          <w:tcPr>
            <w:tcW w:w="907" w:type="dxa"/>
            <w:tcBorders>
              <w:top w:val="single" w:sz="4" w:space="0" w:color="000000"/>
              <w:left w:val="nil"/>
              <w:bottom w:val="single" w:sz="4" w:space="0" w:color="000000"/>
              <w:right w:val="nil"/>
            </w:tcBorders>
            <w:shd w:val="clear" w:color="auto" w:fill="auto"/>
            <w:noWrap/>
            <w:vAlign w:val="bottom"/>
            <w:hideMark/>
          </w:tcPr>
          <w:p w14:paraId="068EB654" w14:textId="77777777" w:rsidR="00AB6AED" w:rsidRPr="007B73BF" w:rsidRDefault="00AB6AED" w:rsidP="000F1FF3">
            <w:pPr>
              <w:spacing w:after="0" w:line="240" w:lineRule="auto"/>
              <w:jc w:val="right"/>
              <w:rPr>
                <w:rFonts w:ascii="Arial" w:hAnsi="Arial" w:cs="Arial"/>
                <w:b/>
                <w:bCs/>
                <w:i/>
                <w:iCs/>
                <w:color w:val="000000"/>
                <w:sz w:val="16"/>
                <w:szCs w:val="16"/>
              </w:rPr>
            </w:pPr>
            <w:r w:rsidRPr="007B73BF">
              <w:rPr>
                <w:rFonts w:ascii="Arial" w:hAnsi="Arial" w:cs="Arial"/>
                <w:b/>
                <w:bCs/>
                <w:i/>
                <w:iCs/>
                <w:color w:val="000000"/>
                <w:sz w:val="16"/>
                <w:szCs w:val="16"/>
              </w:rPr>
              <w:t xml:space="preserve">201 </w:t>
            </w:r>
          </w:p>
        </w:tc>
        <w:tc>
          <w:tcPr>
            <w:tcW w:w="907" w:type="dxa"/>
            <w:tcBorders>
              <w:top w:val="single" w:sz="4" w:space="0" w:color="000000"/>
              <w:left w:val="nil"/>
              <w:bottom w:val="single" w:sz="4" w:space="0" w:color="000000"/>
              <w:right w:val="nil"/>
            </w:tcBorders>
            <w:shd w:val="clear" w:color="auto" w:fill="auto"/>
            <w:noWrap/>
            <w:vAlign w:val="bottom"/>
            <w:hideMark/>
          </w:tcPr>
          <w:p w14:paraId="2BF55782" w14:textId="77777777" w:rsidR="00AB6AED" w:rsidRPr="007B73BF" w:rsidRDefault="00AB6AED" w:rsidP="000F1FF3">
            <w:pPr>
              <w:spacing w:after="0" w:line="240" w:lineRule="auto"/>
              <w:jc w:val="right"/>
              <w:rPr>
                <w:rFonts w:ascii="Arial" w:hAnsi="Arial" w:cs="Arial"/>
                <w:b/>
                <w:bCs/>
                <w:i/>
                <w:iCs/>
                <w:color w:val="000000"/>
                <w:sz w:val="16"/>
                <w:szCs w:val="16"/>
              </w:rPr>
            </w:pPr>
            <w:r w:rsidRPr="007B73BF">
              <w:rPr>
                <w:rFonts w:ascii="Arial" w:hAnsi="Arial" w:cs="Arial"/>
                <w:b/>
                <w:bCs/>
                <w:i/>
                <w:iCs/>
                <w:color w:val="000000"/>
                <w:sz w:val="16"/>
                <w:szCs w:val="16"/>
              </w:rPr>
              <w:t xml:space="preserve">206 </w:t>
            </w:r>
          </w:p>
        </w:tc>
        <w:tc>
          <w:tcPr>
            <w:tcW w:w="907" w:type="dxa"/>
            <w:tcBorders>
              <w:top w:val="single" w:sz="4" w:space="0" w:color="000000"/>
              <w:left w:val="nil"/>
              <w:bottom w:val="single" w:sz="4" w:space="0" w:color="000000"/>
              <w:right w:val="nil"/>
            </w:tcBorders>
            <w:shd w:val="clear" w:color="auto" w:fill="auto"/>
            <w:noWrap/>
            <w:vAlign w:val="bottom"/>
            <w:hideMark/>
          </w:tcPr>
          <w:p w14:paraId="7E2AE965" w14:textId="77777777" w:rsidR="00AB6AED" w:rsidRPr="007B73BF" w:rsidRDefault="00AB6AED" w:rsidP="000F1FF3">
            <w:pPr>
              <w:spacing w:after="0" w:line="240" w:lineRule="auto"/>
              <w:jc w:val="right"/>
              <w:rPr>
                <w:rFonts w:ascii="Arial" w:hAnsi="Arial" w:cs="Arial"/>
                <w:b/>
                <w:bCs/>
                <w:i/>
                <w:iCs/>
                <w:color w:val="000000"/>
                <w:sz w:val="16"/>
                <w:szCs w:val="16"/>
              </w:rPr>
            </w:pPr>
            <w:r w:rsidRPr="007B73BF">
              <w:rPr>
                <w:rFonts w:ascii="Arial" w:hAnsi="Arial" w:cs="Arial"/>
                <w:b/>
                <w:bCs/>
                <w:i/>
                <w:iCs/>
                <w:color w:val="000000"/>
                <w:sz w:val="16"/>
                <w:szCs w:val="16"/>
              </w:rPr>
              <w:t xml:space="preserve">3,671 </w:t>
            </w:r>
          </w:p>
        </w:tc>
        <w:tc>
          <w:tcPr>
            <w:tcW w:w="907" w:type="dxa"/>
            <w:tcBorders>
              <w:top w:val="single" w:sz="4" w:space="0" w:color="000000"/>
              <w:left w:val="nil"/>
              <w:bottom w:val="single" w:sz="4" w:space="0" w:color="000000"/>
              <w:right w:val="nil"/>
            </w:tcBorders>
            <w:shd w:val="clear" w:color="000000" w:fill="E6E6E6"/>
            <w:noWrap/>
            <w:vAlign w:val="bottom"/>
            <w:hideMark/>
          </w:tcPr>
          <w:p w14:paraId="4F48B95B" w14:textId="77777777" w:rsidR="00AB6AED" w:rsidRPr="007B73BF" w:rsidRDefault="00AB6AED" w:rsidP="000F1FF3">
            <w:pPr>
              <w:spacing w:after="0" w:line="240" w:lineRule="auto"/>
              <w:jc w:val="right"/>
              <w:rPr>
                <w:rFonts w:ascii="Arial" w:hAnsi="Arial" w:cs="Arial"/>
                <w:b/>
                <w:bCs/>
                <w:color w:val="000000"/>
                <w:sz w:val="16"/>
                <w:szCs w:val="16"/>
              </w:rPr>
            </w:pPr>
            <w:r w:rsidRPr="007B73BF">
              <w:rPr>
                <w:rFonts w:ascii="Arial" w:hAnsi="Arial" w:cs="Arial"/>
                <w:b/>
                <w:bCs/>
                <w:color w:val="000000"/>
                <w:sz w:val="16"/>
                <w:szCs w:val="16"/>
              </w:rPr>
              <w:t xml:space="preserve">3,465 </w:t>
            </w:r>
          </w:p>
        </w:tc>
        <w:tc>
          <w:tcPr>
            <w:tcW w:w="907" w:type="dxa"/>
            <w:tcBorders>
              <w:top w:val="single" w:sz="4" w:space="0" w:color="000000"/>
              <w:left w:val="nil"/>
              <w:bottom w:val="single" w:sz="4" w:space="0" w:color="000000"/>
              <w:right w:val="nil"/>
            </w:tcBorders>
            <w:shd w:val="clear" w:color="000000" w:fill="E6E6E6"/>
            <w:noWrap/>
            <w:vAlign w:val="bottom"/>
            <w:hideMark/>
          </w:tcPr>
          <w:p w14:paraId="33FBC707" w14:textId="77777777" w:rsidR="00AB6AED" w:rsidRPr="007B73BF" w:rsidRDefault="00AB6AED" w:rsidP="000F1FF3">
            <w:pPr>
              <w:spacing w:after="0" w:line="240" w:lineRule="auto"/>
              <w:jc w:val="right"/>
              <w:rPr>
                <w:rFonts w:ascii="Arial" w:hAnsi="Arial" w:cs="Arial"/>
                <w:b/>
                <w:bCs/>
                <w:color w:val="000000"/>
                <w:sz w:val="16"/>
                <w:szCs w:val="16"/>
              </w:rPr>
            </w:pPr>
            <w:r w:rsidRPr="007B73BF">
              <w:rPr>
                <w:rFonts w:ascii="Arial" w:hAnsi="Arial" w:cs="Arial"/>
                <w:b/>
                <w:bCs/>
                <w:color w:val="000000"/>
                <w:sz w:val="16"/>
                <w:szCs w:val="16"/>
              </w:rPr>
              <w:t xml:space="preserve">- </w:t>
            </w:r>
          </w:p>
        </w:tc>
      </w:tr>
    </w:tbl>
    <w:p w14:paraId="24081D40" w14:textId="77777777" w:rsidR="007132FF" w:rsidRDefault="00AB6AED" w:rsidP="00C03D69">
      <w:pPr>
        <w:spacing w:after="0" w:line="240" w:lineRule="auto"/>
        <w:jc w:val="left"/>
        <w:rPr>
          <w:rFonts w:ascii="Arial" w:hAnsi="Arial" w:cs="Arial"/>
          <w:color w:val="000000"/>
          <w:sz w:val="16"/>
          <w:szCs w:val="16"/>
        </w:rPr>
      </w:pPr>
      <w:r w:rsidRPr="00464C70">
        <w:rPr>
          <w:rFonts w:ascii="Arial" w:hAnsi="Arial" w:cs="Arial"/>
          <w:color w:val="000000"/>
          <w:sz w:val="16"/>
          <w:szCs w:val="16"/>
        </w:rPr>
        <w:t xml:space="preserve">Note 1: 2015-16 available appropriation is included to allow a comparison of this year's appropriation </w:t>
      </w:r>
    </w:p>
    <w:p w14:paraId="2AF4ADA1" w14:textId="6656D60C" w:rsidR="00AB6AED" w:rsidRDefault="00AB6AED" w:rsidP="00C03D69">
      <w:pPr>
        <w:spacing w:after="0" w:line="240" w:lineRule="auto"/>
        <w:jc w:val="left"/>
      </w:pPr>
      <w:proofErr w:type="gramStart"/>
      <w:r w:rsidRPr="00464C70">
        <w:rPr>
          <w:rFonts w:ascii="Arial" w:hAnsi="Arial" w:cs="Arial"/>
          <w:color w:val="000000"/>
          <w:sz w:val="16"/>
          <w:szCs w:val="16"/>
        </w:rPr>
        <w:t>with</w:t>
      </w:r>
      <w:proofErr w:type="gramEnd"/>
      <w:r w:rsidRPr="00464C70">
        <w:rPr>
          <w:rFonts w:ascii="Arial" w:hAnsi="Arial" w:cs="Arial"/>
          <w:color w:val="000000"/>
          <w:sz w:val="16"/>
          <w:szCs w:val="16"/>
        </w:rPr>
        <w:t xml:space="preserve"> what was made available for use in the previous year.</w:t>
      </w:r>
    </w:p>
    <w:p w14:paraId="07B5BE47" w14:textId="77777777" w:rsidR="00AB6AED" w:rsidRDefault="00AB6AED" w:rsidP="00C03D69">
      <w:pPr>
        <w:pStyle w:val="Heading2"/>
        <w:sectPr w:rsidR="00AB6AED" w:rsidSect="00A0512B">
          <w:headerReference w:type="even" r:id="rId15"/>
          <w:headerReference w:type="default" r:id="rId16"/>
          <w:headerReference w:type="first" r:id="rId17"/>
          <w:type w:val="oddPage"/>
          <w:pgSz w:w="11907" w:h="16840" w:code="9"/>
          <w:pgMar w:top="2466" w:right="2098" w:bottom="2269" w:left="2098" w:header="1899" w:footer="1899" w:gutter="0"/>
          <w:pgNumType w:start="205" w:chapStyle="1"/>
          <w:cols w:space="708"/>
          <w:docGrid w:linePitch="360"/>
        </w:sectPr>
      </w:pPr>
    </w:p>
    <w:p w14:paraId="62515387" w14:textId="5E3A2AD4" w:rsidR="00AB6AED" w:rsidRPr="0065111B" w:rsidRDefault="00AB6AED" w:rsidP="00C03D69">
      <w:pPr>
        <w:pStyle w:val="Heading2"/>
      </w:pPr>
      <w:bookmarkStart w:id="20" w:name="_Toc473013406"/>
      <w:bookmarkStart w:id="21" w:name="_Toc473038275"/>
      <w:r w:rsidRPr="00735019">
        <w:t>Section 2</w:t>
      </w:r>
      <w:r>
        <w:t xml:space="preserve">: </w:t>
      </w:r>
      <w:r w:rsidRPr="00735019">
        <w:t xml:space="preserve">Revisions to </w:t>
      </w:r>
      <w:r w:rsidRPr="00422E0D">
        <w:t>outcomes</w:t>
      </w:r>
      <w:r w:rsidRPr="00735019">
        <w:t xml:space="preserve"> and </w:t>
      </w:r>
      <w:r>
        <w:t>p</w:t>
      </w:r>
      <w:r w:rsidRPr="00735019">
        <w:t xml:space="preserve">lanned </w:t>
      </w:r>
      <w:r w:rsidRPr="006E7CCA">
        <w:t>performance</w:t>
      </w:r>
      <w:bookmarkEnd w:id="20"/>
      <w:bookmarkEnd w:id="21"/>
    </w:p>
    <w:p w14:paraId="64FE428C" w14:textId="734C41A9" w:rsidR="00AB6AED" w:rsidRDefault="00AB6AED" w:rsidP="00C03D69">
      <w:pPr>
        <w:pStyle w:val="Heading3"/>
        <w:ind w:left="708" w:hanging="708"/>
        <w:rPr>
          <w:lang w:val="en-AU"/>
        </w:rPr>
      </w:pPr>
      <w:bookmarkStart w:id="22" w:name="_Toc473013407"/>
      <w:bookmarkStart w:id="23" w:name="_Toc473038276"/>
      <w:r>
        <w:t>2.</w:t>
      </w:r>
      <w:r>
        <w:rPr>
          <w:lang w:val="en-AU"/>
        </w:rPr>
        <w:t>1</w:t>
      </w:r>
      <w:r>
        <w:tab/>
      </w:r>
      <w:r w:rsidR="000F1FF3">
        <w:rPr>
          <w:lang w:val="en-AU"/>
        </w:rPr>
        <w:t>C</w:t>
      </w:r>
      <w:r>
        <w:rPr>
          <w:lang w:val="en-AU"/>
        </w:rPr>
        <w:t>hanges to outcome and program structures</w:t>
      </w:r>
      <w:bookmarkEnd w:id="22"/>
      <w:bookmarkEnd w:id="23"/>
    </w:p>
    <w:p w14:paraId="094BF344" w14:textId="2651F3B1" w:rsidR="00AB6AED" w:rsidRPr="0065111B" w:rsidRDefault="00AB6AED" w:rsidP="00C03D69">
      <w:r w:rsidRPr="0065111B">
        <w:t>OPH ha</w:t>
      </w:r>
      <w:r w:rsidR="004A4F4E">
        <w:t>ve</w:t>
      </w:r>
      <w:r w:rsidRPr="0065111B">
        <w:t xml:space="preserve"> had no change to </w:t>
      </w:r>
      <w:r>
        <w:t>its</w:t>
      </w:r>
      <w:r w:rsidRPr="0065111B">
        <w:t xml:space="preserve"> outcome or program structure from that found in the 2016-17 Portfolio Budget Statements.</w:t>
      </w:r>
    </w:p>
    <w:p w14:paraId="41C03B97" w14:textId="3586C871" w:rsidR="00AB6AED" w:rsidRDefault="00AB6AED" w:rsidP="00F51DAC">
      <w:pPr>
        <w:pStyle w:val="Heading3"/>
        <w:rPr>
          <w:lang w:val="en-AU"/>
        </w:rPr>
      </w:pPr>
      <w:bookmarkStart w:id="24" w:name="_Toc473013408"/>
      <w:bookmarkStart w:id="25" w:name="_Toc473038277"/>
      <w:r>
        <w:t>2.</w:t>
      </w:r>
      <w:r w:rsidR="000F1FF3">
        <w:rPr>
          <w:lang w:val="en-AU"/>
        </w:rPr>
        <w:t>2</w:t>
      </w:r>
      <w:r w:rsidR="000F1FF3">
        <w:rPr>
          <w:lang w:val="en-AU"/>
        </w:rPr>
        <w:tab/>
        <w:t>B</w:t>
      </w:r>
      <w:r>
        <w:rPr>
          <w:lang w:val="en-AU"/>
        </w:rPr>
        <w:t>udgeted expenses and performance for Outcome 1</w:t>
      </w:r>
      <w:bookmarkEnd w:id="24"/>
      <w:bookmarkEnd w:id="25"/>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AB6AED" w:rsidRPr="005E6F2B" w14:paraId="4926000C" w14:textId="77777777" w:rsidTr="00337167">
        <w:tc>
          <w:tcPr>
            <w:tcW w:w="7713" w:type="dxa"/>
            <w:shd w:val="clear" w:color="auto" w:fill="E6E6E6"/>
          </w:tcPr>
          <w:p w14:paraId="06BAD910" w14:textId="77777777" w:rsidR="00AB6AED" w:rsidRPr="005E6F2B" w:rsidRDefault="00AB6AED" w:rsidP="00C03D69">
            <w:pPr>
              <w:pStyle w:val="TableColumnHeadingLeft"/>
            </w:pPr>
            <w:r w:rsidRPr="006D4B83">
              <w:rPr>
                <w:sz w:val="20"/>
              </w:rPr>
              <w:t>Outcome 1: An enhanced appreciation and understanding of the political and social heritage of Australia for members of the public, through activities including the conservation and upkeep of, and the provision of access to, O</w:t>
            </w:r>
            <w:r>
              <w:rPr>
                <w:sz w:val="20"/>
              </w:rPr>
              <w:t>PH</w:t>
            </w:r>
            <w:r w:rsidRPr="006D4B83">
              <w:rPr>
                <w:sz w:val="20"/>
              </w:rPr>
              <w:t xml:space="preserve"> and the development of its collections, exhibitions and educational programs</w:t>
            </w:r>
            <w:r>
              <w:rPr>
                <w:sz w:val="20"/>
              </w:rPr>
              <w:t>.</w:t>
            </w:r>
          </w:p>
        </w:tc>
      </w:tr>
    </w:tbl>
    <w:p w14:paraId="51DC9FE7" w14:textId="77777777" w:rsidR="00AB6AED" w:rsidRDefault="00AB6AED" w:rsidP="000D289E">
      <w:pPr>
        <w:pStyle w:val="SingleParagraph"/>
      </w:pPr>
    </w:p>
    <w:p w14:paraId="17EF4F11" w14:textId="77777777" w:rsidR="00AB6AED" w:rsidRPr="00446612" w:rsidRDefault="00AB6AED" w:rsidP="00192802">
      <w:pPr>
        <w:pStyle w:val="Heading5"/>
      </w:pPr>
      <w:r>
        <w:t>Budgeted expenses for Outcome 1</w:t>
      </w:r>
    </w:p>
    <w:p w14:paraId="52B8F31A" w14:textId="77777777" w:rsidR="00AB6AED" w:rsidRDefault="00AB6AED" w:rsidP="00C03D69">
      <w:r w:rsidRPr="00950281">
        <w:t>This table shows how much the entity intends to spend (on an accrual basis) on achieving the outcome, broken down by program</w:t>
      </w:r>
      <w:r>
        <w:t>.</w:t>
      </w:r>
    </w:p>
    <w:p w14:paraId="1C530191" w14:textId="77777777" w:rsidR="00AB6AED" w:rsidRDefault="00AB6AED" w:rsidP="00C03D69">
      <w:r>
        <w:br w:type="page"/>
      </w:r>
    </w:p>
    <w:p w14:paraId="376FD857" w14:textId="77777777" w:rsidR="00AB6AED" w:rsidRDefault="00AB6AED" w:rsidP="00F51DAC">
      <w:pPr>
        <w:pStyle w:val="TableHeading"/>
        <w:rPr>
          <w:lang w:val="en-AU"/>
        </w:rPr>
      </w:pPr>
      <w:r w:rsidRPr="00D93D96">
        <w:t>Table 2.</w:t>
      </w:r>
      <w:r>
        <w:rPr>
          <w:lang w:val="en-AU"/>
        </w:rPr>
        <w:t>2.</w:t>
      </w:r>
      <w:r w:rsidRPr="00D93D96">
        <w:t>1 Budgeted expenses</w:t>
      </w:r>
      <w:r>
        <w:rPr>
          <w:lang w:val="en-AU"/>
        </w:rPr>
        <w:t xml:space="preserve"> for</w:t>
      </w:r>
      <w:r w:rsidRPr="00D93D96">
        <w:t xml:space="preserve"> Outcome </w:t>
      </w:r>
      <w:r>
        <w:rPr>
          <w:lang w:val="en-AU"/>
        </w:rPr>
        <w:t>1</w:t>
      </w:r>
    </w:p>
    <w:tbl>
      <w:tblPr>
        <w:tblW w:w="7635" w:type="dxa"/>
        <w:tblInd w:w="108" w:type="dxa"/>
        <w:tblLook w:val="04A0" w:firstRow="1" w:lastRow="0" w:firstColumn="1" w:lastColumn="0" w:noHBand="0" w:noVBand="1"/>
      </w:tblPr>
      <w:tblGrid>
        <w:gridCol w:w="3160"/>
        <w:gridCol w:w="1024"/>
        <w:gridCol w:w="910"/>
        <w:gridCol w:w="821"/>
        <w:gridCol w:w="860"/>
        <w:gridCol w:w="860"/>
      </w:tblGrid>
      <w:tr w:rsidR="00AB6AED" w:rsidRPr="00280B61" w14:paraId="5313C312" w14:textId="77777777" w:rsidTr="00C03D69">
        <w:trPr>
          <w:trHeight w:val="225"/>
        </w:trPr>
        <w:tc>
          <w:tcPr>
            <w:tcW w:w="3160" w:type="dxa"/>
            <w:tcBorders>
              <w:top w:val="single" w:sz="4" w:space="0" w:color="auto"/>
              <w:left w:val="nil"/>
              <w:bottom w:val="single" w:sz="4" w:space="0" w:color="auto"/>
              <w:right w:val="nil"/>
            </w:tcBorders>
            <w:shd w:val="clear" w:color="auto" w:fill="auto"/>
            <w:hideMark/>
          </w:tcPr>
          <w:p w14:paraId="58CB5214" w14:textId="77777777" w:rsidR="00AB6AED" w:rsidRPr="00280B61" w:rsidRDefault="00AB6AED" w:rsidP="00C03D69">
            <w:pPr>
              <w:spacing w:after="0" w:line="240" w:lineRule="auto"/>
              <w:jc w:val="right"/>
              <w:rPr>
                <w:rFonts w:ascii="Arial" w:hAnsi="Arial" w:cs="Arial"/>
                <w:b/>
                <w:bCs/>
                <w:color w:val="000000"/>
                <w:sz w:val="16"/>
                <w:szCs w:val="16"/>
              </w:rPr>
            </w:pPr>
            <w:r w:rsidRPr="00280B61">
              <w:rPr>
                <w:rFonts w:ascii="Arial" w:hAnsi="Arial" w:cs="Arial"/>
                <w:b/>
                <w:bCs/>
                <w:color w:val="000000"/>
                <w:sz w:val="16"/>
                <w:szCs w:val="16"/>
              </w:rPr>
              <w:t> </w:t>
            </w:r>
          </w:p>
        </w:tc>
        <w:tc>
          <w:tcPr>
            <w:tcW w:w="1024" w:type="dxa"/>
            <w:tcBorders>
              <w:top w:val="single" w:sz="4" w:space="0" w:color="auto"/>
              <w:left w:val="nil"/>
              <w:bottom w:val="single" w:sz="4" w:space="0" w:color="auto"/>
              <w:right w:val="nil"/>
            </w:tcBorders>
            <w:shd w:val="clear" w:color="auto" w:fill="auto"/>
            <w:hideMark/>
          </w:tcPr>
          <w:p w14:paraId="7BF2E981" w14:textId="77777777" w:rsidR="00AB6AED" w:rsidRDefault="00AB6AED" w:rsidP="00C03D69">
            <w:pPr>
              <w:spacing w:after="0" w:line="240" w:lineRule="auto"/>
              <w:jc w:val="right"/>
              <w:rPr>
                <w:rFonts w:ascii="Arial" w:hAnsi="Arial" w:cs="Arial"/>
                <w:color w:val="000000"/>
                <w:sz w:val="16"/>
                <w:szCs w:val="16"/>
                <w:vertAlign w:val="superscript"/>
              </w:rPr>
            </w:pPr>
            <w:r w:rsidRPr="00280B61">
              <w:rPr>
                <w:rFonts w:ascii="Arial" w:hAnsi="Arial" w:cs="Arial"/>
                <w:color w:val="000000"/>
                <w:sz w:val="16"/>
                <w:szCs w:val="16"/>
              </w:rPr>
              <w:t>2015-16</w:t>
            </w:r>
            <w:r>
              <w:rPr>
                <w:rFonts w:ascii="Arial" w:hAnsi="Arial" w:cs="Arial"/>
                <w:color w:val="000000"/>
                <w:sz w:val="16"/>
                <w:szCs w:val="16"/>
              </w:rPr>
              <w:t xml:space="preserve"> </w:t>
            </w:r>
            <w:r w:rsidRPr="00280B61">
              <w:rPr>
                <w:rFonts w:ascii="Arial" w:hAnsi="Arial" w:cs="Arial"/>
                <w:color w:val="000000"/>
                <w:sz w:val="16"/>
                <w:szCs w:val="16"/>
              </w:rPr>
              <w:t>Actual</w:t>
            </w:r>
            <w:r>
              <w:rPr>
                <w:rFonts w:ascii="Arial" w:hAnsi="Arial" w:cs="Arial"/>
                <w:color w:val="000000"/>
                <w:sz w:val="16"/>
                <w:szCs w:val="16"/>
              </w:rPr>
              <w:t xml:space="preserve"> </w:t>
            </w:r>
            <w:r w:rsidRPr="00280B61">
              <w:rPr>
                <w:rFonts w:ascii="Arial" w:hAnsi="Arial" w:cs="Arial"/>
                <w:color w:val="000000"/>
                <w:sz w:val="16"/>
                <w:szCs w:val="16"/>
              </w:rPr>
              <w:t>expenses</w:t>
            </w:r>
            <w:r w:rsidRPr="00C54C9D">
              <w:rPr>
                <w:rFonts w:ascii="Arial" w:hAnsi="Arial" w:cs="Arial"/>
                <w:color w:val="000000"/>
                <w:sz w:val="16"/>
                <w:szCs w:val="16"/>
                <w:vertAlign w:val="superscript"/>
              </w:rPr>
              <w:t>(a)</w:t>
            </w:r>
          </w:p>
          <w:p w14:paraId="0B18A641" w14:textId="552FFD2B" w:rsidR="007259A5" w:rsidRPr="00280B61" w:rsidRDefault="007259A5" w:rsidP="00C03D69">
            <w:pPr>
              <w:spacing w:after="0" w:line="240" w:lineRule="auto"/>
              <w:jc w:val="right"/>
              <w:rPr>
                <w:rFonts w:ascii="Arial" w:hAnsi="Arial" w:cs="Arial"/>
                <w:color w:val="000000"/>
                <w:sz w:val="16"/>
                <w:szCs w:val="16"/>
              </w:rPr>
            </w:pPr>
            <w:r w:rsidRPr="00285AC1">
              <w:rPr>
                <w:rFonts w:ascii="Arial" w:hAnsi="Arial" w:cs="Arial"/>
                <w:sz w:val="16"/>
                <w:szCs w:val="16"/>
              </w:rPr>
              <w:t>$'000</w:t>
            </w:r>
          </w:p>
        </w:tc>
        <w:tc>
          <w:tcPr>
            <w:tcW w:w="910" w:type="dxa"/>
            <w:tcBorders>
              <w:top w:val="single" w:sz="4" w:space="0" w:color="auto"/>
              <w:left w:val="nil"/>
              <w:bottom w:val="single" w:sz="4" w:space="0" w:color="auto"/>
              <w:right w:val="nil"/>
            </w:tcBorders>
            <w:shd w:val="clear" w:color="000000" w:fill="E6E6E6"/>
            <w:hideMark/>
          </w:tcPr>
          <w:p w14:paraId="4BAECF0C" w14:textId="77777777" w:rsidR="00AB6AED" w:rsidRPr="00280B61" w:rsidRDefault="00AB6AED" w:rsidP="00C03D69">
            <w:pPr>
              <w:spacing w:after="0" w:line="240" w:lineRule="auto"/>
              <w:jc w:val="right"/>
              <w:rPr>
                <w:rFonts w:ascii="Arial" w:hAnsi="Arial" w:cs="Arial"/>
                <w:color w:val="000000"/>
                <w:sz w:val="16"/>
                <w:szCs w:val="16"/>
              </w:rPr>
            </w:pPr>
            <w:r w:rsidRPr="00285AC1">
              <w:rPr>
                <w:rFonts w:ascii="Arial" w:hAnsi="Arial" w:cs="Arial"/>
                <w:sz w:val="16"/>
                <w:szCs w:val="16"/>
              </w:rPr>
              <w:t xml:space="preserve">2016-17 Revised </w:t>
            </w:r>
            <w:r>
              <w:rPr>
                <w:rFonts w:ascii="Arial" w:hAnsi="Arial" w:cs="Arial"/>
                <w:sz w:val="16"/>
                <w:szCs w:val="16"/>
              </w:rPr>
              <w:t>Budget</w:t>
            </w:r>
            <w:r w:rsidRPr="00285AC1">
              <w:rPr>
                <w:rFonts w:ascii="Arial" w:hAnsi="Arial" w:cs="Arial"/>
                <w:sz w:val="16"/>
                <w:szCs w:val="16"/>
              </w:rPr>
              <w:t xml:space="preserve"> $'000</w:t>
            </w:r>
          </w:p>
        </w:tc>
        <w:tc>
          <w:tcPr>
            <w:tcW w:w="821" w:type="dxa"/>
            <w:tcBorders>
              <w:top w:val="single" w:sz="4" w:space="0" w:color="auto"/>
              <w:left w:val="nil"/>
              <w:bottom w:val="single" w:sz="4" w:space="0" w:color="auto"/>
              <w:right w:val="nil"/>
            </w:tcBorders>
            <w:shd w:val="clear" w:color="auto" w:fill="auto"/>
            <w:hideMark/>
          </w:tcPr>
          <w:p w14:paraId="0C49EB7C" w14:textId="77777777" w:rsidR="00AB6AED" w:rsidRPr="00280B61" w:rsidRDefault="00AB6AED" w:rsidP="00C03D69">
            <w:pPr>
              <w:spacing w:after="0" w:line="240" w:lineRule="auto"/>
              <w:jc w:val="right"/>
              <w:rPr>
                <w:rFonts w:ascii="Arial" w:hAnsi="Arial" w:cs="Arial"/>
                <w:color w:val="000000"/>
                <w:sz w:val="16"/>
                <w:szCs w:val="16"/>
              </w:rPr>
            </w:pPr>
            <w:r w:rsidRPr="003B52D0">
              <w:rPr>
                <w:rFonts w:ascii="Arial" w:hAnsi="Arial" w:cs="Arial"/>
                <w:color w:val="000000"/>
                <w:sz w:val="16"/>
                <w:szCs w:val="16"/>
              </w:rPr>
              <w:t>2017-18</w:t>
            </w:r>
            <w:r>
              <w:rPr>
                <w:rFonts w:ascii="Arial" w:hAnsi="Arial" w:cs="Arial"/>
                <w:color w:val="000000"/>
                <w:sz w:val="16"/>
                <w:szCs w:val="16"/>
              </w:rPr>
              <w:t xml:space="preserve"> </w:t>
            </w:r>
            <w:r w:rsidRPr="003B52D0">
              <w:rPr>
                <w:rFonts w:ascii="Arial" w:hAnsi="Arial" w:cs="Arial"/>
                <w:color w:val="000000"/>
                <w:sz w:val="16"/>
                <w:szCs w:val="16"/>
              </w:rPr>
              <w:t>Forward</w:t>
            </w:r>
            <w:r>
              <w:rPr>
                <w:rFonts w:ascii="Arial" w:hAnsi="Arial" w:cs="Arial"/>
                <w:color w:val="000000"/>
                <w:sz w:val="16"/>
                <w:szCs w:val="16"/>
              </w:rPr>
              <w:t xml:space="preserve"> </w:t>
            </w:r>
            <w:r w:rsidRPr="003B52D0">
              <w:rPr>
                <w:rFonts w:ascii="Arial" w:hAnsi="Arial" w:cs="Arial"/>
                <w:color w:val="000000"/>
                <w:sz w:val="16"/>
                <w:szCs w:val="16"/>
              </w:rPr>
              <w:t>estimate</w:t>
            </w:r>
            <w:r>
              <w:rPr>
                <w:rFonts w:ascii="Arial" w:hAnsi="Arial" w:cs="Arial"/>
                <w:color w:val="000000"/>
                <w:sz w:val="16"/>
                <w:szCs w:val="16"/>
              </w:rPr>
              <w:t xml:space="preserve"> </w:t>
            </w:r>
            <w:r w:rsidRPr="003B52D0">
              <w:rPr>
                <w:rFonts w:ascii="Arial" w:hAnsi="Arial" w:cs="Arial"/>
                <w:color w:val="000000"/>
                <w:sz w:val="16"/>
                <w:szCs w:val="16"/>
              </w:rPr>
              <w:t>$'000</w:t>
            </w:r>
          </w:p>
        </w:tc>
        <w:tc>
          <w:tcPr>
            <w:tcW w:w="860" w:type="dxa"/>
            <w:tcBorders>
              <w:top w:val="single" w:sz="4" w:space="0" w:color="auto"/>
              <w:left w:val="nil"/>
              <w:bottom w:val="single" w:sz="4" w:space="0" w:color="auto"/>
              <w:right w:val="nil"/>
            </w:tcBorders>
            <w:shd w:val="clear" w:color="auto" w:fill="auto"/>
            <w:hideMark/>
          </w:tcPr>
          <w:p w14:paraId="0ADBABA6" w14:textId="77777777" w:rsidR="00AB6AED" w:rsidRPr="00280B61" w:rsidRDefault="00AB6AED" w:rsidP="00C03D69">
            <w:pPr>
              <w:spacing w:after="0" w:line="240" w:lineRule="auto"/>
              <w:jc w:val="right"/>
              <w:rPr>
                <w:rFonts w:ascii="Arial" w:hAnsi="Arial" w:cs="Arial"/>
                <w:color w:val="000000"/>
                <w:sz w:val="16"/>
                <w:szCs w:val="16"/>
              </w:rPr>
            </w:pPr>
            <w:r w:rsidRPr="003B52D0">
              <w:rPr>
                <w:rFonts w:ascii="Arial" w:hAnsi="Arial" w:cs="Arial"/>
                <w:color w:val="000000"/>
                <w:sz w:val="16"/>
                <w:szCs w:val="16"/>
              </w:rPr>
              <w:t>2018-19</w:t>
            </w:r>
            <w:r>
              <w:rPr>
                <w:rFonts w:ascii="Arial" w:hAnsi="Arial" w:cs="Arial"/>
                <w:color w:val="000000"/>
                <w:sz w:val="16"/>
                <w:szCs w:val="16"/>
              </w:rPr>
              <w:t xml:space="preserve"> </w:t>
            </w:r>
            <w:r w:rsidRPr="003B52D0">
              <w:rPr>
                <w:rFonts w:ascii="Arial" w:hAnsi="Arial" w:cs="Arial"/>
                <w:color w:val="000000"/>
                <w:sz w:val="16"/>
                <w:szCs w:val="16"/>
              </w:rPr>
              <w:t>Forward</w:t>
            </w:r>
            <w:r>
              <w:rPr>
                <w:rFonts w:ascii="Arial" w:hAnsi="Arial" w:cs="Arial"/>
                <w:color w:val="000000"/>
                <w:sz w:val="16"/>
                <w:szCs w:val="16"/>
              </w:rPr>
              <w:t xml:space="preserve"> </w:t>
            </w:r>
            <w:r w:rsidRPr="003B52D0">
              <w:rPr>
                <w:rFonts w:ascii="Arial" w:hAnsi="Arial" w:cs="Arial"/>
                <w:color w:val="000000"/>
                <w:sz w:val="16"/>
                <w:szCs w:val="16"/>
              </w:rPr>
              <w:t>estimate</w:t>
            </w:r>
            <w:r>
              <w:rPr>
                <w:rFonts w:ascii="Arial" w:hAnsi="Arial" w:cs="Arial"/>
                <w:color w:val="000000"/>
                <w:sz w:val="16"/>
                <w:szCs w:val="16"/>
              </w:rPr>
              <w:t xml:space="preserve"> </w:t>
            </w:r>
            <w:r w:rsidRPr="003B52D0">
              <w:rPr>
                <w:rFonts w:ascii="Arial" w:hAnsi="Arial" w:cs="Arial"/>
                <w:color w:val="000000"/>
                <w:sz w:val="16"/>
                <w:szCs w:val="16"/>
              </w:rPr>
              <w:t>$'000</w:t>
            </w:r>
          </w:p>
        </w:tc>
        <w:tc>
          <w:tcPr>
            <w:tcW w:w="860" w:type="dxa"/>
            <w:tcBorders>
              <w:top w:val="single" w:sz="4" w:space="0" w:color="auto"/>
              <w:left w:val="nil"/>
              <w:bottom w:val="single" w:sz="4" w:space="0" w:color="auto"/>
              <w:right w:val="nil"/>
            </w:tcBorders>
            <w:shd w:val="clear" w:color="auto" w:fill="auto"/>
            <w:hideMark/>
          </w:tcPr>
          <w:p w14:paraId="2854AA3E" w14:textId="77777777" w:rsidR="00AB6AED" w:rsidRPr="00280B61" w:rsidRDefault="00AB6AED" w:rsidP="00C03D69">
            <w:pPr>
              <w:spacing w:after="0" w:line="240" w:lineRule="auto"/>
              <w:jc w:val="right"/>
              <w:rPr>
                <w:rFonts w:ascii="Arial" w:hAnsi="Arial" w:cs="Arial"/>
                <w:color w:val="000000"/>
                <w:sz w:val="16"/>
                <w:szCs w:val="16"/>
              </w:rPr>
            </w:pPr>
            <w:r w:rsidRPr="003B52D0">
              <w:rPr>
                <w:rFonts w:ascii="Arial" w:hAnsi="Arial" w:cs="Arial"/>
                <w:color w:val="000000"/>
                <w:sz w:val="16"/>
                <w:szCs w:val="16"/>
              </w:rPr>
              <w:t>2019-20</w:t>
            </w:r>
            <w:r>
              <w:rPr>
                <w:rFonts w:ascii="Arial" w:hAnsi="Arial" w:cs="Arial"/>
                <w:color w:val="000000"/>
                <w:sz w:val="16"/>
                <w:szCs w:val="16"/>
              </w:rPr>
              <w:t xml:space="preserve"> </w:t>
            </w:r>
            <w:r w:rsidRPr="003B52D0">
              <w:rPr>
                <w:rFonts w:ascii="Arial" w:hAnsi="Arial" w:cs="Arial"/>
                <w:color w:val="000000"/>
                <w:sz w:val="16"/>
                <w:szCs w:val="16"/>
              </w:rPr>
              <w:t>Forward</w:t>
            </w:r>
            <w:r>
              <w:rPr>
                <w:rFonts w:ascii="Arial" w:hAnsi="Arial" w:cs="Arial"/>
                <w:color w:val="000000"/>
                <w:sz w:val="16"/>
                <w:szCs w:val="16"/>
              </w:rPr>
              <w:t xml:space="preserve"> </w:t>
            </w:r>
            <w:r w:rsidRPr="003B52D0">
              <w:rPr>
                <w:rFonts w:ascii="Arial" w:hAnsi="Arial" w:cs="Arial"/>
                <w:color w:val="000000"/>
                <w:sz w:val="16"/>
                <w:szCs w:val="16"/>
              </w:rPr>
              <w:t>estimate</w:t>
            </w:r>
            <w:r>
              <w:rPr>
                <w:rFonts w:ascii="Arial" w:hAnsi="Arial" w:cs="Arial"/>
                <w:color w:val="000000"/>
                <w:sz w:val="16"/>
                <w:szCs w:val="16"/>
              </w:rPr>
              <w:t xml:space="preserve"> </w:t>
            </w:r>
            <w:r w:rsidRPr="003B52D0">
              <w:rPr>
                <w:rFonts w:ascii="Arial" w:hAnsi="Arial" w:cs="Arial"/>
                <w:color w:val="000000"/>
                <w:sz w:val="16"/>
                <w:szCs w:val="16"/>
              </w:rPr>
              <w:t>$'000</w:t>
            </w:r>
          </w:p>
        </w:tc>
      </w:tr>
      <w:tr w:rsidR="00AB6AED" w:rsidRPr="00280B61" w14:paraId="2AC8D3EA" w14:textId="77777777" w:rsidTr="00C03D69">
        <w:trPr>
          <w:trHeight w:val="289"/>
        </w:trPr>
        <w:tc>
          <w:tcPr>
            <w:tcW w:w="5094" w:type="dxa"/>
            <w:gridSpan w:val="3"/>
            <w:tcBorders>
              <w:top w:val="single" w:sz="4" w:space="0" w:color="auto"/>
              <w:left w:val="nil"/>
              <w:bottom w:val="single" w:sz="4" w:space="0" w:color="auto"/>
              <w:right w:val="nil"/>
            </w:tcBorders>
            <w:shd w:val="clear" w:color="000000" w:fill="E6E6E6"/>
            <w:vAlign w:val="center"/>
            <w:hideMark/>
          </w:tcPr>
          <w:p w14:paraId="382F6C5F" w14:textId="77777777" w:rsidR="00AB6AED" w:rsidRPr="00280B61" w:rsidRDefault="00AB6AED" w:rsidP="00C03D69">
            <w:pPr>
              <w:spacing w:after="0" w:line="240" w:lineRule="auto"/>
              <w:jc w:val="left"/>
              <w:rPr>
                <w:rFonts w:ascii="Arial" w:hAnsi="Arial" w:cs="Arial"/>
                <w:b/>
                <w:bCs/>
                <w:sz w:val="16"/>
                <w:szCs w:val="16"/>
              </w:rPr>
            </w:pPr>
            <w:r w:rsidRPr="00280B61">
              <w:rPr>
                <w:rFonts w:ascii="Arial" w:hAnsi="Arial" w:cs="Arial"/>
                <w:b/>
                <w:bCs/>
                <w:sz w:val="16"/>
                <w:szCs w:val="16"/>
              </w:rPr>
              <w:t>Program 1.1: Old Parliament House</w:t>
            </w:r>
          </w:p>
        </w:tc>
        <w:tc>
          <w:tcPr>
            <w:tcW w:w="2541" w:type="dxa"/>
            <w:gridSpan w:val="3"/>
            <w:tcBorders>
              <w:top w:val="single" w:sz="4" w:space="0" w:color="auto"/>
              <w:left w:val="nil"/>
              <w:bottom w:val="single" w:sz="4" w:space="0" w:color="auto"/>
              <w:right w:val="nil"/>
            </w:tcBorders>
            <w:shd w:val="clear" w:color="000000" w:fill="E6E6E6"/>
            <w:vAlign w:val="center"/>
            <w:hideMark/>
          </w:tcPr>
          <w:p w14:paraId="0E5D4265" w14:textId="77777777" w:rsidR="00AB6AED" w:rsidRPr="00280B61" w:rsidRDefault="00AB6AED" w:rsidP="00C03D69">
            <w:pPr>
              <w:spacing w:after="0" w:line="240" w:lineRule="auto"/>
              <w:jc w:val="left"/>
              <w:rPr>
                <w:rFonts w:ascii="Arial" w:hAnsi="Arial" w:cs="Arial"/>
                <w:b/>
                <w:bCs/>
                <w:sz w:val="16"/>
                <w:szCs w:val="16"/>
              </w:rPr>
            </w:pPr>
            <w:r w:rsidRPr="00280B61">
              <w:rPr>
                <w:rFonts w:ascii="Arial" w:hAnsi="Arial" w:cs="Arial"/>
                <w:b/>
                <w:bCs/>
                <w:sz w:val="16"/>
                <w:szCs w:val="16"/>
              </w:rPr>
              <w:t> </w:t>
            </w:r>
          </w:p>
        </w:tc>
      </w:tr>
      <w:tr w:rsidR="00AB6AED" w:rsidRPr="00280B61" w14:paraId="6EE4118A" w14:textId="77777777" w:rsidTr="00C03D69">
        <w:trPr>
          <w:trHeight w:val="225"/>
        </w:trPr>
        <w:tc>
          <w:tcPr>
            <w:tcW w:w="3160" w:type="dxa"/>
            <w:tcBorders>
              <w:top w:val="nil"/>
              <w:left w:val="nil"/>
              <w:bottom w:val="nil"/>
              <w:right w:val="nil"/>
            </w:tcBorders>
            <w:shd w:val="clear" w:color="auto" w:fill="auto"/>
            <w:noWrap/>
            <w:vAlign w:val="center"/>
            <w:hideMark/>
          </w:tcPr>
          <w:p w14:paraId="75768CD3" w14:textId="77777777" w:rsidR="00AB6AED" w:rsidRDefault="00AB6AED" w:rsidP="00C03D69">
            <w:pPr>
              <w:spacing w:after="0" w:line="240" w:lineRule="auto"/>
              <w:jc w:val="left"/>
              <w:rPr>
                <w:rFonts w:ascii="Arial" w:hAnsi="Arial" w:cs="Arial"/>
                <w:sz w:val="16"/>
                <w:szCs w:val="16"/>
              </w:rPr>
            </w:pPr>
            <w:r w:rsidRPr="00280B61">
              <w:rPr>
                <w:rFonts w:ascii="Arial" w:hAnsi="Arial" w:cs="Arial"/>
                <w:sz w:val="16"/>
                <w:szCs w:val="16"/>
              </w:rPr>
              <w:t>Revenue from Government</w:t>
            </w:r>
          </w:p>
          <w:p w14:paraId="60056C2B" w14:textId="77777777" w:rsidR="00AB6AED" w:rsidRDefault="00AB6AED" w:rsidP="00C03D69">
            <w:pPr>
              <w:spacing w:after="0" w:line="240" w:lineRule="auto"/>
              <w:ind w:leftChars="80" w:left="176" w:hangingChars="10" w:hanging="16"/>
              <w:jc w:val="left"/>
              <w:rPr>
                <w:rFonts w:ascii="Arial" w:hAnsi="Arial" w:cs="Arial"/>
                <w:sz w:val="16"/>
                <w:szCs w:val="16"/>
              </w:rPr>
            </w:pPr>
            <w:r w:rsidRPr="00280B61">
              <w:rPr>
                <w:rFonts w:ascii="Arial" w:hAnsi="Arial" w:cs="Arial"/>
                <w:sz w:val="16"/>
                <w:szCs w:val="16"/>
              </w:rPr>
              <w:t>Ordinary annual services</w:t>
            </w:r>
          </w:p>
          <w:p w14:paraId="4B138EA7" w14:textId="77777777" w:rsidR="00AB6AED" w:rsidRPr="00280B61" w:rsidRDefault="00AB6AED" w:rsidP="00C03D69">
            <w:pPr>
              <w:spacing w:after="0" w:line="240" w:lineRule="auto"/>
              <w:ind w:leftChars="80" w:left="176" w:hangingChars="10" w:hanging="16"/>
              <w:jc w:val="left"/>
              <w:rPr>
                <w:rFonts w:ascii="Arial" w:hAnsi="Arial" w:cs="Arial"/>
                <w:sz w:val="16"/>
                <w:szCs w:val="16"/>
              </w:rPr>
            </w:pPr>
            <w:r w:rsidRPr="00280B61">
              <w:rPr>
                <w:rFonts w:ascii="Arial" w:hAnsi="Arial" w:cs="Arial"/>
                <w:sz w:val="16"/>
                <w:szCs w:val="16"/>
              </w:rPr>
              <w:t>(Appropriation Act No. 1)</w:t>
            </w:r>
          </w:p>
        </w:tc>
        <w:tc>
          <w:tcPr>
            <w:tcW w:w="1024" w:type="dxa"/>
            <w:tcBorders>
              <w:top w:val="nil"/>
              <w:left w:val="nil"/>
              <w:bottom w:val="nil"/>
              <w:right w:val="nil"/>
            </w:tcBorders>
            <w:shd w:val="clear" w:color="auto" w:fill="auto"/>
            <w:noWrap/>
            <w:vAlign w:val="bottom"/>
            <w:hideMark/>
          </w:tcPr>
          <w:p w14:paraId="48547F20" w14:textId="77777777" w:rsidR="00AB6AED" w:rsidRPr="00280B61" w:rsidRDefault="00AB6AED" w:rsidP="00C03D69">
            <w:pPr>
              <w:spacing w:after="0" w:line="240" w:lineRule="auto"/>
              <w:jc w:val="right"/>
              <w:rPr>
                <w:rFonts w:ascii="Arial" w:hAnsi="Arial" w:cs="Arial"/>
                <w:color w:val="000000"/>
                <w:sz w:val="16"/>
                <w:szCs w:val="16"/>
              </w:rPr>
            </w:pPr>
            <w:r w:rsidRPr="00280B61">
              <w:rPr>
                <w:rFonts w:ascii="Arial" w:hAnsi="Arial" w:cs="Arial"/>
                <w:color w:val="000000"/>
                <w:sz w:val="16"/>
                <w:szCs w:val="16"/>
              </w:rPr>
              <w:t xml:space="preserve">13,568 </w:t>
            </w:r>
          </w:p>
        </w:tc>
        <w:tc>
          <w:tcPr>
            <w:tcW w:w="910" w:type="dxa"/>
            <w:tcBorders>
              <w:top w:val="nil"/>
              <w:left w:val="nil"/>
              <w:bottom w:val="nil"/>
              <w:right w:val="nil"/>
            </w:tcBorders>
            <w:shd w:val="clear" w:color="000000" w:fill="E6E6E6"/>
            <w:noWrap/>
            <w:vAlign w:val="bottom"/>
            <w:hideMark/>
          </w:tcPr>
          <w:p w14:paraId="6C9DBC06" w14:textId="77777777" w:rsidR="00AB6AED" w:rsidRPr="00280B61" w:rsidRDefault="00AB6AED" w:rsidP="00C03D69">
            <w:pPr>
              <w:spacing w:after="0" w:line="240" w:lineRule="auto"/>
              <w:jc w:val="right"/>
              <w:rPr>
                <w:rFonts w:ascii="Arial" w:hAnsi="Arial" w:cs="Arial"/>
                <w:sz w:val="16"/>
                <w:szCs w:val="16"/>
              </w:rPr>
            </w:pPr>
            <w:r w:rsidRPr="00280B61">
              <w:rPr>
                <w:rFonts w:ascii="Arial" w:hAnsi="Arial" w:cs="Arial"/>
                <w:sz w:val="16"/>
                <w:szCs w:val="16"/>
              </w:rPr>
              <w:t xml:space="preserve">14,427 </w:t>
            </w:r>
          </w:p>
        </w:tc>
        <w:tc>
          <w:tcPr>
            <w:tcW w:w="821" w:type="dxa"/>
            <w:tcBorders>
              <w:top w:val="nil"/>
              <w:left w:val="nil"/>
              <w:bottom w:val="nil"/>
              <w:right w:val="nil"/>
            </w:tcBorders>
            <w:shd w:val="clear" w:color="auto" w:fill="auto"/>
            <w:noWrap/>
            <w:vAlign w:val="bottom"/>
            <w:hideMark/>
          </w:tcPr>
          <w:p w14:paraId="7A43245E" w14:textId="77777777" w:rsidR="00AB6AED" w:rsidRPr="00280B61" w:rsidRDefault="00AB6AED" w:rsidP="00C03D69">
            <w:pPr>
              <w:spacing w:after="0" w:line="240" w:lineRule="auto"/>
              <w:jc w:val="right"/>
              <w:rPr>
                <w:rFonts w:ascii="Arial" w:hAnsi="Arial" w:cs="Arial"/>
                <w:sz w:val="16"/>
                <w:szCs w:val="16"/>
              </w:rPr>
            </w:pPr>
            <w:r w:rsidRPr="00280B61">
              <w:rPr>
                <w:rFonts w:ascii="Arial" w:hAnsi="Arial" w:cs="Arial"/>
                <w:sz w:val="16"/>
                <w:szCs w:val="16"/>
              </w:rPr>
              <w:t xml:space="preserve">14,158 </w:t>
            </w:r>
          </w:p>
        </w:tc>
        <w:tc>
          <w:tcPr>
            <w:tcW w:w="860" w:type="dxa"/>
            <w:tcBorders>
              <w:top w:val="nil"/>
              <w:left w:val="nil"/>
              <w:bottom w:val="nil"/>
              <w:right w:val="nil"/>
            </w:tcBorders>
            <w:shd w:val="clear" w:color="auto" w:fill="auto"/>
            <w:noWrap/>
            <w:vAlign w:val="bottom"/>
            <w:hideMark/>
          </w:tcPr>
          <w:p w14:paraId="7CD72374" w14:textId="77777777" w:rsidR="00AB6AED" w:rsidRPr="00280B61" w:rsidRDefault="00AB6AED" w:rsidP="00C03D69">
            <w:pPr>
              <w:spacing w:after="0" w:line="240" w:lineRule="auto"/>
              <w:jc w:val="right"/>
              <w:rPr>
                <w:rFonts w:ascii="Arial" w:hAnsi="Arial" w:cs="Arial"/>
                <w:sz w:val="16"/>
                <w:szCs w:val="16"/>
              </w:rPr>
            </w:pPr>
            <w:r w:rsidRPr="00280B61">
              <w:rPr>
                <w:rFonts w:ascii="Arial" w:hAnsi="Arial" w:cs="Arial"/>
                <w:sz w:val="16"/>
                <w:szCs w:val="16"/>
              </w:rPr>
              <w:t xml:space="preserve">14,151 </w:t>
            </w:r>
          </w:p>
        </w:tc>
        <w:tc>
          <w:tcPr>
            <w:tcW w:w="860" w:type="dxa"/>
            <w:tcBorders>
              <w:top w:val="nil"/>
              <w:left w:val="nil"/>
              <w:bottom w:val="nil"/>
              <w:right w:val="nil"/>
            </w:tcBorders>
            <w:shd w:val="clear" w:color="auto" w:fill="auto"/>
            <w:noWrap/>
            <w:vAlign w:val="bottom"/>
            <w:hideMark/>
          </w:tcPr>
          <w:p w14:paraId="64781C57" w14:textId="77777777" w:rsidR="00AB6AED" w:rsidRPr="00280B61" w:rsidRDefault="00AB6AED" w:rsidP="00C03D69">
            <w:pPr>
              <w:spacing w:after="0" w:line="240" w:lineRule="auto"/>
              <w:jc w:val="right"/>
              <w:rPr>
                <w:rFonts w:ascii="Arial" w:hAnsi="Arial" w:cs="Arial"/>
                <w:sz w:val="16"/>
                <w:szCs w:val="16"/>
              </w:rPr>
            </w:pPr>
            <w:r w:rsidRPr="00280B61">
              <w:rPr>
                <w:rFonts w:ascii="Arial" w:hAnsi="Arial" w:cs="Arial"/>
                <w:sz w:val="16"/>
                <w:szCs w:val="16"/>
              </w:rPr>
              <w:t xml:space="preserve">14,181 </w:t>
            </w:r>
          </w:p>
        </w:tc>
      </w:tr>
      <w:tr w:rsidR="00AB6AED" w:rsidRPr="00280B61" w14:paraId="14ED0F6C" w14:textId="77777777" w:rsidTr="00C03D69">
        <w:trPr>
          <w:trHeight w:val="225"/>
        </w:trPr>
        <w:tc>
          <w:tcPr>
            <w:tcW w:w="3160" w:type="dxa"/>
            <w:tcBorders>
              <w:top w:val="nil"/>
              <w:left w:val="nil"/>
              <w:bottom w:val="nil"/>
              <w:right w:val="nil"/>
            </w:tcBorders>
            <w:shd w:val="clear" w:color="auto" w:fill="auto"/>
            <w:noWrap/>
            <w:vAlign w:val="center"/>
            <w:hideMark/>
          </w:tcPr>
          <w:p w14:paraId="3E81D677" w14:textId="77777777" w:rsidR="00AB6AED" w:rsidRPr="006B6399" w:rsidRDefault="00AB6AED" w:rsidP="00C03D69">
            <w:pPr>
              <w:spacing w:after="0" w:line="240" w:lineRule="auto"/>
              <w:ind w:left="318"/>
              <w:jc w:val="left"/>
              <w:rPr>
                <w:rFonts w:ascii="Arial" w:hAnsi="Arial" w:cs="Arial"/>
                <w:iCs/>
                <w:sz w:val="16"/>
                <w:szCs w:val="16"/>
              </w:rPr>
            </w:pPr>
            <w:r w:rsidRPr="006B6399">
              <w:rPr>
                <w:rFonts w:ascii="Arial" w:hAnsi="Arial" w:cs="Arial"/>
                <w:iCs/>
                <w:sz w:val="16"/>
                <w:szCs w:val="16"/>
              </w:rPr>
              <w:t>Expenses not requiring appropriation in the Budget year</w:t>
            </w:r>
            <w:r w:rsidRPr="006B6399">
              <w:rPr>
                <w:rFonts w:ascii="Arial" w:hAnsi="Arial" w:cs="Arial"/>
                <w:iCs/>
                <w:sz w:val="16"/>
                <w:szCs w:val="16"/>
                <w:vertAlign w:val="superscript"/>
              </w:rPr>
              <w:t>(b)</w:t>
            </w:r>
          </w:p>
        </w:tc>
        <w:tc>
          <w:tcPr>
            <w:tcW w:w="1024" w:type="dxa"/>
            <w:tcBorders>
              <w:top w:val="nil"/>
              <w:left w:val="nil"/>
              <w:bottom w:val="nil"/>
              <w:right w:val="nil"/>
            </w:tcBorders>
            <w:shd w:val="clear" w:color="auto" w:fill="auto"/>
            <w:noWrap/>
            <w:vAlign w:val="bottom"/>
            <w:hideMark/>
          </w:tcPr>
          <w:p w14:paraId="160D6C79" w14:textId="77777777" w:rsidR="00AB6AED" w:rsidRPr="00280B61" w:rsidRDefault="00AB6AED" w:rsidP="00C03D69">
            <w:pPr>
              <w:spacing w:after="0" w:line="240" w:lineRule="auto"/>
              <w:jc w:val="right"/>
              <w:rPr>
                <w:rFonts w:ascii="Arial" w:hAnsi="Arial" w:cs="Arial"/>
                <w:color w:val="000000"/>
                <w:sz w:val="16"/>
                <w:szCs w:val="16"/>
              </w:rPr>
            </w:pPr>
            <w:r w:rsidRPr="00280B61">
              <w:rPr>
                <w:rFonts w:ascii="Arial" w:hAnsi="Arial" w:cs="Arial"/>
                <w:color w:val="000000"/>
                <w:sz w:val="16"/>
                <w:szCs w:val="16"/>
              </w:rPr>
              <w:t xml:space="preserve">4,426 </w:t>
            </w:r>
          </w:p>
        </w:tc>
        <w:tc>
          <w:tcPr>
            <w:tcW w:w="910" w:type="dxa"/>
            <w:tcBorders>
              <w:top w:val="nil"/>
              <w:left w:val="nil"/>
              <w:bottom w:val="nil"/>
              <w:right w:val="nil"/>
            </w:tcBorders>
            <w:shd w:val="clear" w:color="000000" w:fill="E6E6E6"/>
            <w:noWrap/>
            <w:vAlign w:val="bottom"/>
            <w:hideMark/>
          </w:tcPr>
          <w:p w14:paraId="1C071E3F" w14:textId="77777777" w:rsidR="00AB6AED" w:rsidRPr="00280B61" w:rsidRDefault="00AB6AED" w:rsidP="00C03D69">
            <w:pPr>
              <w:spacing w:after="0" w:line="240" w:lineRule="auto"/>
              <w:jc w:val="right"/>
              <w:rPr>
                <w:rFonts w:ascii="Arial" w:hAnsi="Arial" w:cs="Arial"/>
                <w:sz w:val="16"/>
                <w:szCs w:val="16"/>
              </w:rPr>
            </w:pPr>
            <w:r w:rsidRPr="00280B61">
              <w:rPr>
                <w:rFonts w:ascii="Arial" w:hAnsi="Arial" w:cs="Arial"/>
                <w:sz w:val="16"/>
                <w:szCs w:val="16"/>
              </w:rPr>
              <w:t xml:space="preserve">3,060 </w:t>
            </w:r>
          </w:p>
        </w:tc>
        <w:tc>
          <w:tcPr>
            <w:tcW w:w="821" w:type="dxa"/>
            <w:tcBorders>
              <w:top w:val="nil"/>
              <w:left w:val="nil"/>
              <w:bottom w:val="nil"/>
              <w:right w:val="nil"/>
            </w:tcBorders>
            <w:shd w:val="clear" w:color="auto" w:fill="auto"/>
            <w:noWrap/>
            <w:vAlign w:val="bottom"/>
            <w:hideMark/>
          </w:tcPr>
          <w:p w14:paraId="58202AE1" w14:textId="77777777" w:rsidR="00AB6AED" w:rsidRPr="00280B61" w:rsidRDefault="00AB6AED" w:rsidP="00C03D69">
            <w:pPr>
              <w:spacing w:after="0" w:line="240" w:lineRule="auto"/>
              <w:jc w:val="right"/>
              <w:rPr>
                <w:rFonts w:ascii="Arial" w:hAnsi="Arial" w:cs="Arial"/>
                <w:sz w:val="16"/>
                <w:szCs w:val="16"/>
              </w:rPr>
            </w:pPr>
            <w:r>
              <w:rPr>
                <w:rFonts w:ascii="Arial" w:hAnsi="Arial" w:cs="Arial"/>
                <w:sz w:val="16"/>
                <w:szCs w:val="16"/>
              </w:rPr>
              <w:t>-</w:t>
            </w:r>
          </w:p>
        </w:tc>
        <w:tc>
          <w:tcPr>
            <w:tcW w:w="860" w:type="dxa"/>
            <w:tcBorders>
              <w:top w:val="nil"/>
              <w:left w:val="nil"/>
              <w:bottom w:val="nil"/>
              <w:right w:val="nil"/>
            </w:tcBorders>
            <w:shd w:val="clear" w:color="auto" w:fill="auto"/>
            <w:noWrap/>
            <w:vAlign w:val="bottom"/>
            <w:hideMark/>
          </w:tcPr>
          <w:p w14:paraId="6519EB54" w14:textId="77777777" w:rsidR="00AB6AED" w:rsidRPr="00280B61" w:rsidRDefault="00AB6AED" w:rsidP="00C03D69">
            <w:pPr>
              <w:spacing w:after="0" w:line="240" w:lineRule="auto"/>
              <w:jc w:val="right"/>
              <w:rPr>
                <w:rFonts w:ascii="Times New Roman" w:hAnsi="Times New Roman"/>
              </w:rPr>
            </w:pPr>
            <w:r>
              <w:rPr>
                <w:rFonts w:ascii="Times New Roman" w:hAnsi="Times New Roman"/>
              </w:rPr>
              <w:t>-</w:t>
            </w:r>
          </w:p>
        </w:tc>
        <w:tc>
          <w:tcPr>
            <w:tcW w:w="860" w:type="dxa"/>
            <w:tcBorders>
              <w:top w:val="nil"/>
              <w:left w:val="nil"/>
              <w:bottom w:val="nil"/>
              <w:right w:val="nil"/>
            </w:tcBorders>
            <w:shd w:val="clear" w:color="auto" w:fill="auto"/>
            <w:noWrap/>
            <w:vAlign w:val="bottom"/>
            <w:hideMark/>
          </w:tcPr>
          <w:p w14:paraId="2E65DD71" w14:textId="77777777" w:rsidR="00AB6AED" w:rsidRPr="00280B61" w:rsidRDefault="00AB6AED" w:rsidP="00C03D69">
            <w:pPr>
              <w:spacing w:after="0" w:line="240" w:lineRule="auto"/>
              <w:jc w:val="right"/>
              <w:rPr>
                <w:rFonts w:ascii="Times New Roman" w:hAnsi="Times New Roman"/>
              </w:rPr>
            </w:pPr>
            <w:r>
              <w:rPr>
                <w:rFonts w:ascii="Times New Roman" w:hAnsi="Times New Roman"/>
              </w:rPr>
              <w:t>-</w:t>
            </w:r>
          </w:p>
        </w:tc>
      </w:tr>
      <w:tr w:rsidR="00AB6AED" w:rsidRPr="00280B61" w14:paraId="5F6F8A6D" w14:textId="77777777" w:rsidTr="00C03D69">
        <w:trPr>
          <w:trHeight w:val="225"/>
        </w:trPr>
        <w:tc>
          <w:tcPr>
            <w:tcW w:w="3160" w:type="dxa"/>
            <w:tcBorders>
              <w:top w:val="nil"/>
              <w:left w:val="nil"/>
              <w:bottom w:val="nil"/>
              <w:right w:val="nil"/>
            </w:tcBorders>
            <w:shd w:val="clear" w:color="auto" w:fill="auto"/>
            <w:noWrap/>
            <w:vAlign w:val="center"/>
            <w:hideMark/>
          </w:tcPr>
          <w:p w14:paraId="65754DC4" w14:textId="77777777" w:rsidR="00AB6AED" w:rsidRPr="00280B61" w:rsidRDefault="00AB6AED" w:rsidP="00C03D69">
            <w:pPr>
              <w:spacing w:after="0" w:line="240" w:lineRule="auto"/>
              <w:jc w:val="left"/>
              <w:rPr>
                <w:rFonts w:ascii="Arial" w:hAnsi="Arial" w:cs="Arial"/>
                <w:sz w:val="16"/>
                <w:szCs w:val="16"/>
              </w:rPr>
            </w:pPr>
            <w:r w:rsidRPr="00280B61">
              <w:rPr>
                <w:rFonts w:ascii="Arial" w:hAnsi="Arial" w:cs="Arial"/>
                <w:sz w:val="16"/>
                <w:szCs w:val="16"/>
              </w:rPr>
              <w:t xml:space="preserve">Revenues from other independent sources </w:t>
            </w:r>
          </w:p>
        </w:tc>
        <w:tc>
          <w:tcPr>
            <w:tcW w:w="1024" w:type="dxa"/>
            <w:tcBorders>
              <w:top w:val="nil"/>
              <w:left w:val="nil"/>
              <w:bottom w:val="nil"/>
              <w:right w:val="nil"/>
            </w:tcBorders>
            <w:shd w:val="clear" w:color="auto" w:fill="auto"/>
            <w:noWrap/>
            <w:vAlign w:val="bottom"/>
            <w:hideMark/>
          </w:tcPr>
          <w:p w14:paraId="6035467F" w14:textId="77777777" w:rsidR="00AB6AED" w:rsidRPr="00280B61" w:rsidRDefault="00AB6AED" w:rsidP="00C03D69">
            <w:pPr>
              <w:spacing w:after="0" w:line="240" w:lineRule="auto"/>
              <w:jc w:val="right"/>
              <w:rPr>
                <w:rFonts w:ascii="Arial" w:hAnsi="Arial" w:cs="Arial"/>
                <w:color w:val="000000"/>
                <w:sz w:val="16"/>
                <w:szCs w:val="16"/>
              </w:rPr>
            </w:pPr>
            <w:r w:rsidRPr="00280B61">
              <w:rPr>
                <w:rFonts w:ascii="Arial" w:hAnsi="Arial" w:cs="Arial"/>
                <w:color w:val="000000"/>
                <w:sz w:val="16"/>
                <w:szCs w:val="16"/>
              </w:rPr>
              <w:t xml:space="preserve">154 </w:t>
            </w:r>
          </w:p>
        </w:tc>
        <w:tc>
          <w:tcPr>
            <w:tcW w:w="910" w:type="dxa"/>
            <w:tcBorders>
              <w:top w:val="nil"/>
              <w:left w:val="nil"/>
              <w:bottom w:val="nil"/>
              <w:right w:val="nil"/>
            </w:tcBorders>
            <w:shd w:val="clear" w:color="000000" w:fill="E6E6E6"/>
            <w:noWrap/>
            <w:vAlign w:val="bottom"/>
            <w:hideMark/>
          </w:tcPr>
          <w:p w14:paraId="76DE5E5C" w14:textId="77777777" w:rsidR="00AB6AED" w:rsidRPr="00280B61" w:rsidRDefault="00AB6AED" w:rsidP="00C03D69">
            <w:pPr>
              <w:spacing w:after="0" w:line="240" w:lineRule="auto"/>
              <w:jc w:val="right"/>
              <w:rPr>
                <w:rFonts w:ascii="Arial" w:hAnsi="Arial" w:cs="Arial"/>
                <w:sz w:val="16"/>
                <w:szCs w:val="16"/>
              </w:rPr>
            </w:pPr>
            <w:r w:rsidRPr="00280B61">
              <w:rPr>
                <w:rFonts w:ascii="Arial" w:hAnsi="Arial" w:cs="Arial"/>
                <w:sz w:val="16"/>
                <w:szCs w:val="16"/>
              </w:rPr>
              <w:t xml:space="preserve">923 </w:t>
            </w:r>
          </w:p>
        </w:tc>
        <w:tc>
          <w:tcPr>
            <w:tcW w:w="821" w:type="dxa"/>
            <w:tcBorders>
              <w:top w:val="nil"/>
              <w:left w:val="nil"/>
              <w:bottom w:val="nil"/>
              <w:right w:val="nil"/>
            </w:tcBorders>
            <w:shd w:val="clear" w:color="auto" w:fill="auto"/>
            <w:noWrap/>
            <w:vAlign w:val="bottom"/>
            <w:hideMark/>
          </w:tcPr>
          <w:p w14:paraId="4BD6E2A9" w14:textId="77777777" w:rsidR="00AB6AED" w:rsidRPr="00280B61" w:rsidRDefault="00AB6AED" w:rsidP="00C03D69">
            <w:pPr>
              <w:spacing w:after="0" w:line="240" w:lineRule="auto"/>
              <w:jc w:val="right"/>
              <w:rPr>
                <w:rFonts w:ascii="Arial" w:hAnsi="Arial" w:cs="Arial"/>
                <w:sz w:val="16"/>
                <w:szCs w:val="16"/>
              </w:rPr>
            </w:pPr>
            <w:r w:rsidRPr="00280B61">
              <w:rPr>
                <w:rFonts w:ascii="Arial" w:hAnsi="Arial" w:cs="Arial"/>
                <w:sz w:val="16"/>
                <w:szCs w:val="16"/>
              </w:rPr>
              <w:t xml:space="preserve">961 </w:t>
            </w:r>
          </w:p>
        </w:tc>
        <w:tc>
          <w:tcPr>
            <w:tcW w:w="860" w:type="dxa"/>
            <w:tcBorders>
              <w:top w:val="nil"/>
              <w:left w:val="nil"/>
              <w:bottom w:val="nil"/>
              <w:right w:val="nil"/>
            </w:tcBorders>
            <w:shd w:val="clear" w:color="auto" w:fill="auto"/>
            <w:noWrap/>
            <w:vAlign w:val="bottom"/>
            <w:hideMark/>
          </w:tcPr>
          <w:p w14:paraId="0DC25553" w14:textId="77777777" w:rsidR="00AB6AED" w:rsidRPr="00280B61" w:rsidRDefault="00AB6AED" w:rsidP="00C03D69">
            <w:pPr>
              <w:spacing w:after="0" w:line="240" w:lineRule="auto"/>
              <w:jc w:val="right"/>
              <w:rPr>
                <w:rFonts w:ascii="Arial" w:hAnsi="Arial" w:cs="Arial"/>
                <w:sz w:val="16"/>
                <w:szCs w:val="16"/>
              </w:rPr>
            </w:pPr>
            <w:r w:rsidRPr="00280B61">
              <w:rPr>
                <w:rFonts w:ascii="Arial" w:hAnsi="Arial" w:cs="Arial"/>
                <w:sz w:val="16"/>
                <w:szCs w:val="16"/>
              </w:rPr>
              <w:t xml:space="preserve">969 </w:t>
            </w:r>
          </w:p>
        </w:tc>
        <w:tc>
          <w:tcPr>
            <w:tcW w:w="860" w:type="dxa"/>
            <w:tcBorders>
              <w:top w:val="nil"/>
              <w:left w:val="nil"/>
              <w:bottom w:val="nil"/>
              <w:right w:val="nil"/>
            </w:tcBorders>
            <w:shd w:val="clear" w:color="auto" w:fill="auto"/>
            <w:noWrap/>
            <w:vAlign w:val="bottom"/>
            <w:hideMark/>
          </w:tcPr>
          <w:p w14:paraId="73500227" w14:textId="77777777" w:rsidR="00AB6AED" w:rsidRPr="00280B61" w:rsidRDefault="00AB6AED" w:rsidP="00C03D69">
            <w:pPr>
              <w:spacing w:after="0" w:line="240" w:lineRule="auto"/>
              <w:jc w:val="right"/>
              <w:rPr>
                <w:rFonts w:ascii="Arial" w:hAnsi="Arial" w:cs="Arial"/>
                <w:sz w:val="16"/>
                <w:szCs w:val="16"/>
              </w:rPr>
            </w:pPr>
            <w:r w:rsidRPr="00280B61">
              <w:rPr>
                <w:rFonts w:ascii="Arial" w:hAnsi="Arial" w:cs="Arial"/>
                <w:sz w:val="16"/>
                <w:szCs w:val="16"/>
              </w:rPr>
              <w:t xml:space="preserve">974 </w:t>
            </w:r>
          </w:p>
        </w:tc>
      </w:tr>
      <w:tr w:rsidR="00AB6AED" w:rsidRPr="00280B61" w14:paraId="6959A681" w14:textId="77777777" w:rsidTr="00C03D69">
        <w:trPr>
          <w:trHeight w:val="225"/>
        </w:trPr>
        <w:tc>
          <w:tcPr>
            <w:tcW w:w="3160" w:type="dxa"/>
            <w:tcBorders>
              <w:top w:val="nil"/>
              <w:left w:val="nil"/>
              <w:bottom w:val="nil"/>
              <w:right w:val="nil"/>
            </w:tcBorders>
            <w:shd w:val="clear" w:color="auto" w:fill="auto"/>
            <w:noWrap/>
            <w:vAlign w:val="center"/>
            <w:hideMark/>
          </w:tcPr>
          <w:p w14:paraId="551E65F7" w14:textId="77777777" w:rsidR="00AB6AED" w:rsidRPr="00280B61" w:rsidRDefault="00AB6AED" w:rsidP="00C03D69">
            <w:pPr>
              <w:spacing w:after="0" w:line="240" w:lineRule="auto"/>
              <w:jc w:val="left"/>
              <w:rPr>
                <w:rFonts w:ascii="Arial" w:hAnsi="Arial" w:cs="Arial"/>
                <w:b/>
                <w:bCs/>
                <w:sz w:val="16"/>
                <w:szCs w:val="16"/>
              </w:rPr>
            </w:pPr>
            <w:r w:rsidRPr="00280B61">
              <w:rPr>
                <w:rFonts w:ascii="Arial" w:hAnsi="Arial" w:cs="Arial"/>
                <w:b/>
                <w:bCs/>
                <w:sz w:val="16"/>
                <w:szCs w:val="16"/>
              </w:rPr>
              <w:t>Total expenses for Program 1.1</w:t>
            </w:r>
          </w:p>
        </w:tc>
        <w:tc>
          <w:tcPr>
            <w:tcW w:w="1024" w:type="dxa"/>
            <w:tcBorders>
              <w:top w:val="single" w:sz="4" w:space="0" w:color="auto"/>
              <w:left w:val="nil"/>
              <w:bottom w:val="single" w:sz="4" w:space="0" w:color="auto"/>
              <w:right w:val="nil"/>
            </w:tcBorders>
            <w:shd w:val="clear" w:color="auto" w:fill="auto"/>
            <w:noWrap/>
            <w:vAlign w:val="bottom"/>
            <w:hideMark/>
          </w:tcPr>
          <w:p w14:paraId="0A3AA3ED" w14:textId="77777777" w:rsidR="00AB6AED" w:rsidRPr="00280B61" w:rsidRDefault="00AB6AED" w:rsidP="00C03D69">
            <w:pPr>
              <w:spacing w:after="0" w:line="240" w:lineRule="auto"/>
              <w:jc w:val="right"/>
              <w:rPr>
                <w:rFonts w:ascii="Arial" w:hAnsi="Arial" w:cs="Arial"/>
                <w:b/>
                <w:bCs/>
                <w:color w:val="000000"/>
                <w:sz w:val="16"/>
                <w:szCs w:val="16"/>
              </w:rPr>
            </w:pPr>
            <w:r w:rsidRPr="00280B61">
              <w:rPr>
                <w:rFonts w:ascii="Arial" w:hAnsi="Arial" w:cs="Arial"/>
                <w:b/>
                <w:bCs/>
                <w:color w:val="000000"/>
                <w:sz w:val="16"/>
                <w:szCs w:val="16"/>
              </w:rPr>
              <w:t xml:space="preserve">18,148 </w:t>
            </w:r>
          </w:p>
        </w:tc>
        <w:tc>
          <w:tcPr>
            <w:tcW w:w="910" w:type="dxa"/>
            <w:tcBorders>
              <w:top w:val="single" w:sz="4" w:space="0" w:color="auto"/>
              <w:left w:val="nil"/>
              <w:bottom w:val="single" w:sz="4" w:space="0" w:color="auto"/>
              <w:right w:val="nil"/>
            </w:tcBorders>
            <w:shd w:val="clear" w:color="000000" w:fill="E6E6E6"/>
            <w:noWrap/>
            <w:vAlign w:val="bottom"/>
            <w:hideMark/>
          </w:tcPr>
          <w:p w14:paraId="06AF83DB" w14:textId="77777777" w:rsidR="00AB6AED" w:rsidRPr="00280B61" w:rsidRDefault="00AB6AED" w:rsidP="00C03D69">
            <w:pPr>
              <w:spacing w:after="0" w:line="240" w:lineRule="auto"/>
              <w:jc w:val="right"/>
              <w:rPr>
                <w:rFonts w:ascii="Arial" w:hAnsi="Arial" w:cs="Arial"/>
                <w:b/>
                <w:bCs/>
                <w:color w:val="000000"/>
                <w:sz w:val="16"/>
                <w:szCs w:val="16"/>
              </w:rPr>
            </w:pPr>
            <w:r w:rsidRPr="00280B61">
              <w:rPr>
                <w:rFonts w:ascii="Arial" w:hAnsi="Arial" w:cs="Arial"/>
                <w:b/>
                <w:bCs/>
                <w:color w:val="000000"/>
                <w:sz w:val="16"/>
                <w:szCs w:val="16"/>
              </w:rPr>
              <w:t xml:space="preserve">18,410 </w:t>
            </w:r>
          </w:p>
        </w:tc>
        <w:tc>
          <w:tcPr>
            <w:tcW w:w="821" w:type="dxa"/>
            <w:tcBorders>
              <w:top w:val="single" w:sz="4" w:space="0" w:color="auto"/>
              <w:left w:val="nil"/>
              <w:bottom w:val="single" w:sz="4" w:space="0" w:color="auto"/>
              <w:right w:val="nil"/>
            </w:tcBorders>
            <w:shd w:val="clear" w:color="auto" w:fill="auto"/>
            <w:noWrap/>
            <w:vAlign w:val="bottom"/>
            <w:hideMark/>
          </w:tcPr>
          <w:p w14:paraId="16622A59" w14:textId="77777777" w:rsidR="00AB6AED" w:rsidRPr="00280B61" w:rsidRDefault="00AB6AED" w:rsidP="00C03D69">
            <w:pPr>
              <w:spacing w:after="0" w:line="240" w:lineRule="auto"/>
              <w:jc w:val="right"/>
              <w:rPr>
                <w:rFonts w:ascii="Arial" w:hAnsi="Arial" w:cs="Arial"/>
                <w:b/>
                <w:bCs/>
                <w:color w:val="000000"/>
                <w:sz w:val="16"/>
                <w:szCs w:val="16"/>
              </w:rPr>
            </w:pPr>
            <w:r w:rsidRPr="00280B61">
              <w:rPr>
                <w:rFonts w:ascii="Arial" w:hAnsi="Arial" w:cs="Arial"/>
                <w:b/>
                <w:bCs/>
                <w:color w:val="000000"/>
                <w:sz w:val="16"/>
                <w:szCs w:val="16"/>
              </w:rPr>
              <w:t xml:space="preserve">15,119 </w:t>
            </w:r>
          </w:p>
        </w:tc>
        <w:tc>
          <w:tcPr>
            <w:tcW w:w="860" w:type="dxa"/>
            <w:tcBorders>
              <w:top w:val="single" w:sz="4" w:space="0" w:color="auto"/>
              <w:left w:val="nil"/>
              <w:bottom w:val="single" w:sz="4" w:space="0" w:color="auto"/>
              <w:right w:val="nil"/>
            </w:tcBorders>
            <w:shd w:val="clear" w:color="auto" w:fill="auto"/>
            <w:noWrap/>
            <w:vAlign w:val="bottom"/>
            <w:hideMark/>
          </w:tcPr>
          <w:p w14:paraId="4EFF5E3D" w14:textId="77777777" w:rsidR="00AB6AED" w:rsidRPr="00280B61" w:rsidRDefault="00AB6AED" w:rsidP="00C03D69">
            <w:pPr>
              <w:spacing w:after="0" w:line="240" w:lineRule="auto"/>
              <w:jc w:val="right"/>
              <w:rPr>
                <w:rFonts w:ascii="Arial" w:hAnsi="Arial" w:cs="Arial"/>
                <w:b/>
                <w:bCs/>
                <w:color w:val="000000"/>
                <w:sz w:val="16"/>
                <w:szCs w:val="16"/>
              </w:rPr>
            </w:pPr>
            <w:r w:rsidRPr="00280B61">
              <w:rPr>
                <w:rFonts w:ascii="Arial" w:hAnsi="Arial" w:cs="Arial"/>
                <w:b/>
                <w:bCs/>
                <w:color w:val="000000"/>
                <w:sz w:val="16"/>
                <w:szCs w:val="16"/>
              </w:rPr>
              <w:t xml:space="preserve">15,120 </w:t>
            </w:r>
          </w:p>
        </w:tc>
        <w:tc>
          <w:tcPr>
            <w:tcW w:w="860" w:type="dxa"/>
            <w:tcBorders>
              <w:top w:val="single" w:sz="4" w:space="0" w:color="auto"/>
              <w:left w:val="nil"/>
              <w:bottom w:val="single" w:sz="4" w:space="0" w:color="auto"/>
              <w:right w:val="nil"/>
            </w:tcBorders>
            <w:shd w:val="clear" w:color="auto" w:fill="auto"/>
            <w:noWrap/>
            <w:vAlign w:val="bottom"/>
            <w:hideMark/>
          </w:tcPr>
          <w:p w14:paraId="35CF360F" w14:textId="77777777" w:rsidR="00AB6AED" w:rsidRPr="00280B61" w:rsidRDefault="00AB6AED" w:rsidP="00C03D69">
            <w:pPr>
              <w:spacing w:after="0" w:line="240" w:lineRule="auto"/>
              <w:jc w:val="right"/>
              <w:rPr>
                <w:rFonts w:ascii="Arial" w:hAnsi="Arial" w:cs="Arial"/>
                <w:b/>
                <w:bCs/>
                <w:color w:val="000000"/>
                <w:sz w:val="16"/>
                <w:szCs w:val="16"/>
              </w:rPr>
            </w:pPr>
            <w:r w:rsidRPr="00280B61">
              <w:rPr>
                <w:rFonts w:ascii="Arial" w:hAnsi="Arial" w:cs="Arial"/>
                <w:b/>
                <w:bCs/>
                <w:color w:val="000000"/>
                <w:sz w:val="16"/>
                <w:szCs w:val="16"/>
              </w:rPr>
              <w:t xml:space="preserve">15,155 </w:t>
            </w:r>
          </w:p>
        </w:tc>
      </w:tr>
      <w:tr w:rsidR="00AB6AED" w:rsidRPr="00280B61" w14:paraId="235772A1" w14:textId="77777777" w:rsidTr="00C03D69">
        <w:trPr>
          <w:trHeight w:val="300"/>
        </w:trPr>
        <w:tc>
          <w:tcPr>
            <w:tcW w:w="5094" w:type="dxa"/>
            <w:gridSpan w:val="3"/>
            <w:tcBorders>
              <w:top w:val="single" w:sz="4" w:space="0" w:color="auto"/>
              <w:left w:val="nil"/>
              <w:bottom w:val="single" w:sz="4" w:space="0" w:color="auto"/>
              <w:right w:val="nil"/>
            </w:tcBorders>
            <w:shd w:val="clear" w:color="000000" w:fill="E6E6E6"/>
            <w:vAlign w:val="center"/>
            <w:hideMark/>
          </w:tcPr>
          <w:p w14:paraId="2F558086" w14:textId="77777777" w:rsidR="00AB6AED" w:rsidRPr="00280B61" w:rsidRDefault="00AB6AED" w:rsidP="00C03D69">
            <w:pPr>
              <w:spacing w:after="0" w:line="240" w:lineRule="auto"/>
              <w:jc w:val="left"/>
              <w:rPr>
                <w:rFonts w:ascii="Arial" w:hAnsi="Arial" w:cs="Arial"/>
                <w:b/>
                <w:bCs/>
                <w:sz w:val="16"/>
                <w:szCs w:val="16"/>
              </w:rPr>
            </w:pPr>
            <w:r w:rsidRPr="00280B61">
              <w:rPr>
                <w:rFonts w:ascii="Arial" w:hAnsi="Arial" w:cs="Arial"/>
                <w:b/>
                <w:bCs/>
                <w:sz w:val="16"/>
                <w:szCs w:val="16"/>
              </w:rPr>
              <w:t>Outcome 1 totals by resource type</w:t>
            </w:r>
          </w:p>
        </w:tc>
        <w:tc>
          <w:tcPr>
            <w:tcW w:w="2541" w:type="dxa"/>
            <w:gridSpan w:val="3"/>
            <w:tcBorders>
              <w:top w:val="single" w:sz="4" w:space="0" w:color="auto"/>
              <w:left w:val="nil"/>
              <w:bottom w:val="single" w:sz="4" w:space="0" w:color="auto"/>
              <w:right w:val="nil"/>
            </w:tcBorders>
            <w:shd w:val="clear" w:color="000000" w:fill="E6E6E6"/>
            <w:vAlign w:val="center"/>
            <w:hideMark/>
          </w:tcPr>
          <w:p w14:paraId="7E307077" w14:textId="77777777" w:rsidR="00AB6AED" w:rsidRPr="00280B61" w:rsidRDefault="00AB6AED" w:rsidP="00C03D69">
            <w:pPr>
              <w:spacing w:after="0" w:line="240" w:lineRule="auto"/>
              <w:jc w:val="left"/>
              <w:rPr>
                <w:rFonts w:ascii="Arial" w:hAnsi="Arial" w:cs="Arial"/>
                <w:b/>
                <w:bCs/>
                <w:sz w:val="16"/>
                <w:szCs w:val="16"/>
              </w:rPr>
            </w:pPr>
            <w:r w:rsidRPr="00280B61">
              <w:rPr>
                <w:rFonts w:ascii="Arial" w:hAnsi="Arial" w:cs="Arial"/>
                <w:b/>
                <w:bCs/>
                <w:sz w:val="16"/>
                <w:szCs w:val="16"/>
              </w:rPr>
              <w:t> </w:t>
            </w:r>
          </w:p>
        </w:tc>
      </w:tr>
      <w:tr w:rsidR="00AB6AED" w:rsidRPr="00280B61" w14:paraId="3E0DB90F" w14:textId="77777777" w:rsidTr="00C03D69">
        <w:trPr>
          <w:trHeight w:val="225"/>
        </w:trPr>
        <w:tc>
          <w:tcPr>
            <w:tcW w:w="3160" w:type="dxa"/>
            <w:tcBorders>
              <w:top w:val="nil"/>
              <w:left w:val="nil"/>
              <w:bottom w:val="nil"/>
              <w:right w:val="nil"/>
            </w:tcBorders>
            <w:shd w:val="clear" w:color="auto" w:fill="auto"/>
            <w:noWrap/>
            <w:vAlign w:val="center"/>
            <w:hideMark/>
          </w:tcPr>
          <w:p w14:paraId="6CD54574" w14:textId="77777777" w:rsidR="00AB6AED" w:rsidRDefault="00AB6AED" w:rsidP="00C03D69">
            <w:pPr>
              <w:spacing w:after="0" w:line="240" w:lineRule="auto"/>
              <w:jc w:val="left"/>
              <w:rPr>
                <w:rFonts w:ascii="Arial" w:hAnsi="Arial" w:cs="Arial"/>
                <w:sz w:val="16"/>
                <w:szCs w:val="16"/>
              </w:rPr>
            </w:pPr>
            <w:r w:rsidRPr="00280B61">
              <w:rPr>
                <w:rFonts w:ascii="Arial" w:hAnsi="Arial" w:cs="Arial"/>
                <w:sz w:val="16"/>
                <w:szCs w:val="16"/>
              </w:rPr>
              <w:t>Revenue from Government</w:t>
            </w:r>
          </w:p>
          <w:p w14:paraId="4CD67178" w14:textId="77777777" w:rsidR="00AB6AED" w:rsidRDefault="00AB6AED" w:rsidP="00C03D69">
            <w:pPr>
              <w:spacing w:after="0" w:line="240" w:lineRule="auto"/>
              <w:ind w:leftChars="80" w:left="176" w:hangingChars="10" w:hanging="16"/>
              <w:jc w:val="left"/>
              <w:rPr>
                <w:rFonts w:ascii="Arial" w:hAnsi="Arial" w:cs="Arial"/>
                <w:sz w:val="16"/>
                <w:szCs w:val="16"/>
              </w:rPr>
            </w:pPr>
            <w:r w:rsidRPr="00280B61">
              <w:rPr>
                <w:rFonts w:ascii="Arial" w:hAnsi="Arial" w:cs="Arial"/>
                <w:sz w:val="16"/>
                <w:szCs w:val="16"/>
              </w:rPr>
              <w:t>Ordinary annual services</w:t>
            </w:r>
          </w:p>
          <w:p w14:paraId="59CBEC06" w14:textId="77777777" w:rsidR="00AB6AED" w:rsidRPr="00280B61" w:rsidRDefault="00AB6AED" w:rsidP="00C03D69">
            <w:pPr>
              <w:spacing w:after="0" w:line="240" w:lineRule="auto"/>
              <w:ind w:firstLineChars="100" w:firstLine="160"/>
              <w:jc w:val="left"/>
              <w:rPr>
                <w:rFonts w:ascii="Arial" w:hAnsi="Arial" w:cs="Arial"/>
                <w:sz w:val="16"/>
                <w:szCs w:val="16"/>
              </w:rPr>
            </w:pPr>
            <w:r w:rsidRPr="00280B61">
              <w:rPr>
                <w:rFonts w:ascii="Arial" w:hAnsi="Arial" w:cs="Arial"/>
                <w:sz w:val="16"/>
                <w:szCs w:val="16"/>
              </w:rPr>
              <w:t>(Appropriation Act No. 1)</w:t>
            </w:r>
          </w:p>
        </w:tc>
        <w:tc>
          <w:tcPr>
            <w:tcW w:w="1024" w:type="dxa"/>
            <w:tcBorders>
              <w:top w:val="nil"/>
              <w:left w:val="nil"/>
              <w:bottom w:val="nil"/>
              <w:right w:val="nil"/>
            </w:tcBorders>
            <w:shd w:val="clear" w:color="auto" w:fill="auto"/>
            <w:noWrap/>
            <w:vAlign w:val="bottom"/>
            <w:hideMark/>
          </w:tcPr>
          <w:p w14:paraId="7F2A7D70" w14:textId="77777777" w:rsidR="00AB6AED" w:rsidRPr="00280B61" w:rsidRDefault="00AB6AED" w:rsidP="00C03D69">
            <w:pPr>
              <w:spacing w:after="0" w:line="240" w:lineRule="auto"/>
              <w:jc w:val="right"/>
              <w:rPr>
                <w:rFonts w:ascii="Arial" w:hAnsi="Arial" w:cs="Arial"/>
                <w:color w:val="000000"/>
                <w:sz w:val="16"/>
                <w:szCs w:val="16"/>
              </w:rPr>
            </w:pPr>
            <w:r w:rsidRPr="00280B61">
              <w:rPr>
                <w:rFonts w:ascii="Arial" w:hAnsi="Arial" w:cs="Arial"/>
                <w:color w:val="000000"/>
                <w:sz w:val="16"/>
                <w:szCs w:val="16"/>
              </w:rPr>
              <w:t xml:space="preserve">13,568 </w:t>
            </w:r>
          </w:p>
        </w:tc>
        <w:tc>
          <w:tcPr>
            <w:tcW w:w="910" w:type="dxa"/>
            <w:tcBorders>
              <w:top w:val="nil"/>
              <w:left w:val="nil"/>
              <w:bottom w:val="nil"/>
              <w:right w:val="nil"/>
            </w:tcBorders>
            <w:shd w:val="clear" w:color="000000" w:fill="E6E6E6"/>
            <w:noWrap/>
            <w:vAlign w:val="bottom"/>
            <w:hideMark/>
          </w:tcPr>
          <w:p w14:paraId="1C1B3B09" w14:textId="77777777" w:rsidR="00AB6AED" w:rsidRPr="00280B61" w:rsidRDefault="00AB6AED" w:rsidP="00C03D69">
            <w:pPr>
              <w:spacing w:after="0" w:line="240" w:lineRule="auto"/>
              <w:jc w:val="right"/>
              <w:rPr>
                <w:rFonts w:ascii="Arial" w:hAnsi="Arial" w:cs="Arial"/>
                <w:sz w:val="16"/>
                <w:szCs w:val="16"/>
              </w:rPr>
            </w:pPr>
            <w:r w:rsidRPr="00280B61">
              <w:rPr>
                <w:rFonts w:ascii="Arial" w:hAnsi="Arial" w:cs="Arial"/>
                <w:sz w:val="16"/>
                <w:szCs w:val="16"/>
              </w:rPr>
              <w:t xml:space="preserve">14,427 </w:t>
            </w:r>
          </w:p>
        </w:tc>
        <w:tc>
          <w:tcPr>
            <w:tcW w:w="821" w:type="dxa"/>
            <w:tcBorders>
              <w:top w:val="nil"/>
              <w:left w:val="nil"/>
              <w:bottom w:val="nil"/>
              <w:right w:val="nil"/>
            </w:tcBorders>
            <w:shd w:val="clear" w:color="auto" w:fill="auto"/>
            <w:noWrap/>
            <w:vAlign w:val="bottom"/>
            <w:hideMark/>
          </w:tcPr>
          <w:p w14:paraId="5BB479CC" w14:textId="77777777" w:rsidR="00AB6AED" w:rsidRPr="00280B61" w:rsidRDefault="00AB6AED" w:rsidP="00C03D69">
            <w:pPr>
              <w:spacing w:after="0" w:line="240" w:lineRule="auto"/>
              <w:jc w:val="right"/>
              <w:rPr>
                <w:rFonts w:ascii="Arial" w:hAnsi="Arial" w:cs="Arial"/>
                <w:sz w:val="16"/>
                <w:szCs w:val="16"/>
              </w:rPr>
            </w:pPr>
            <w:r w:rsidRPr="00280B61">
              <w:rPr>
                <w:rFonts w:ascii="Arial" w:hAnsi="Arial" w:cs="Arial"/>
                <w:sz w:val="16"/>
                <w:szCs w:val="16"/>
              </w:rPr>
              <w:t xml:space="preserve">14,158 </w:t>
            </w:r>
          </w:p>
        </w:tc>
        <w:tc>
          <w:tcPr>
            <w:tcW w:w="860" w:type="dxa"/>
            <w:tcBorders>
              <w:top w:val="nil"/>
              <w:left w:val="nil"/>
              <w:bottom w:val="nil"/>
              <w:right w:val="nil"/>
            </w:tcBorders>
            <w:shd w:val="clear" w:color="auto" w:fill="auto"/>
            <w:noWrap/>
            <w:vAlign w:val="bottom"/>
            <w:hideMark/>
          </w:tcPr>
          <w:p w14:paraId="35B1636C" w14:textId="77777777" w:rsidR="00AB6AED" w:rsidRPr="00280B61" w:rsidRDefault="00AB6AED" w:rsidP="00C03D69">
            <w:pPr>
              <w:spacing w:after="0" w:line="240" w:lineRule="auto"/>
              <w:jc w:val="right"/>
              <w:rPr>
                <w:rFonts w:ascii="Arial" w:hAnsi="Arial" w:cs="Arial"/>
                <w:sz w:val="16"/>
                <w:szCs w:val="16"/>
              </w:rPr>
            </w:pPr>
            <w:r w:rsidRPr="00280B61">
              <w:rPr>
                <w:rFonts w:ascii="Arial" w:hAnsi="Arial" w:cs="Arial"/>
                <w:sz w:val="16"/>
                <w:szCs w:val="16"/>
              </w:rPr>
              <w:t xml:space="preserve">14,151 </w:t>
            </w:r>
          </w:p>
        </w:tc>
        <w:tc>
          <w:tcPr>
            <w:tcW w:w="860" w:type="dxa"/>
            <w:tcBorders>
              <w:top w:val="nil"/>
              <w:left w:val="nil"/>
              <w:bottom w:val="nil"/>
              <w:right w:val="nil"/>
            </w:tcBorders>
            <w:shd w:val="clear" w:color="auto" w:fill="auto"/>
            <w:noWrap/>
            <w:vAlign w:val="bottom"/>
            <w:hideMark/>
          </w:tcPr>
          <w:p w14:paraId="713FF7AE" w14:textId="77777777" w:rsidR="00AB6AED" w:rsidRPr="00280B61" w:rsidRDefault="00AB6AED" w:rsidP="00C03D69">
            <w:pPr>
              <w:spacing w:after="0" w:line="240" w:lineRule="auto"/>
              <w:jc w:val="right"/>
              <w:rPr>
                <w:rFonts w:ascii="Arial" w:hAnsi="Arial" w:cs="Arial"/>
                <w:sz w:val="16"/>
                <w:szCs w:val="16"/>
              </w:rPr>
            </w:pPr>
            <w:r w:rsidRPr="00280B61">
              <w:rPr>
                <w:rFonts w:ascii="Arial" w:hAnsi="Arial" w:cs="Arial"/>
                <w:sz w:val="16"/>
                <w:szCs w:val="16"/>
              </w:rPr>
              <w:t xml:space="preserve">14,181 </w:t>
            </w:r>
          </w:p>
        </w:tc>
      </w:tr>
      <w:tr w:rsidR="00AB6AED" w:rsidRPr="00280B61" w14:paraId="487DAF32" w14:textId="77777777" w:rsidTr="00C03D69">
        <w:trPr>
          <w:trHeight w:val="225"/>
        </w:trPr>
        <w:tc>
          <w:tcPr>
            <w:tcW w:w="3160" w:type="dxa"/>
            <w:tcBorders>
              <w:top w:val="nil"/>
              <w:left w:val="nil"/>
              <w:bottom w:val="nil"/>
              <w:right w:val="nil"/>
            </w:tcBorders>
            <w:shd w:val="clear" w:color="auto" w:fill="auto"/>
            <w:noWrap/>
            <w:vAlign w:val="center"/>
            <w:hideMark/>
          </w:tcPr>
          <w:p w14:paraId="2F814F30" w14:textId="77777777" w:rsidR="00AB6AED" w:rsidRPr="00280B61" w:rsidRDefault="00AB6AED" w:rsidP="00C03D69">
            <w:pPr>
              <w:spacing w:after="0" w:line="240" w:lineRule="auto"/>
              <w:ind w:left="459"/>
              <w:jc w:val="left"/>
              <w:rPr>
                <w:rFonts w:ascii="Arial" w:hAnsi="Arial" w:cs="Arial"/>
                <w:i/>
                <w:iCs/>
                <w:sz w:val="16"/>
                <w:szCs w:val="16"/>
              </w:rPr>
            </w:pPr>
            <w:r w:rsidRPr="006B6399">
              <w:rPr>
                <w:rFonts w:ascii="Arial" w:hAnsi="Arial" w:cs="Arial"/>
                <w:iCs/>
                <w:sz w:val="16"/>
                <w:szCs w:val="16"/>
              </w:rPr>
              <w:t>Expenses not requiring appropriation in the Budget year</w:t>
            </w:r>
            <w:r w:rsidRPr="006B6399">
              <w:rPr>
                <w:rFonts w:ascii="Arial" w:hAnsi="Arial" w:cs="Arial"/>
                <w:iCs/>
                <w:sz w:val="16"/>
                <w:szCs w:val="16"/>
                <w:vertAlign w:val="superscript"/>
              </w:rPr>
              <w:t>(b</w:t>
            </w:r>
            <w:r w:rsidRPr="00C54C9D">
              <w:rPr>
                <w:rFonts w:ascii="Arial" w:hAnsi="Arial" w:cs="Arial"/>
                <w:i/>
                <w:iCs/>
                <w:sz w:val="16"/>
                <w:szCs w:val="16"/>
                <w:vertAlign w:val="superscript"/>
              </w:rPr>
              <w:t>)</w:t>
            </w:r>
          </w:p>
        </w:tc>
        <w:tc>
          <w:tcPr>
            <w:tcW w:w="1024" w:type="dxa"/>
            <w:tcBorders>
              <w:top w:val="nil"/>
              <w:left w:val="nil"/>
              <w:bottom w:val="nil"/>
              <w:right w:val="nil"/>
            </w:tcBorders>
            <w:shd w:val="clear" w:color="auto" w:fill="auto"/>
            <w:noWrap/>
            <w:vAlign w:val="bottom"/>
            <w:hideMark/>
          </w:tcPr>
          <w:p w14:paraId="0EC7BD02" w14:textId="77777777" w:rsidR="00AB6AED" w:rsidRPr="00280B61" w:rsidRDefault="00AB6AED" w:rsidP="00C03D69">
            <w:pPr>
              <w:spacing w:after="0" w:line="240" w:lineRule="auto"/>
              <w:jc w:val="right"/>
              <w:rPr>
                <w:rFonts w:ascii="Arial" w:hAnsi="Arial" w:cs="Arial"/>
                <w:color w:val="000000"/>
                <w:sz w:val="16"/>
                <w:szCs w:val="16"/>
              </w:rPr>
            </w:pPr>
            <w:r w:rsidRPr="00280B61">
              <w:rPr>
                <w:rFonts w:ascii="Arial" w:hAnsi="Arial" w:cs="Arial"/>
                <w:color w:val="000000"/>
                <w:sz w:val="16"/>
                <w:szCs w:val="16"/>
              </w:rPr>
              <w:t xml:space="preserve">4,426 </w:t>
            </w:r>
          </w:p>
        </w:tc>
        <w:tc>
          <w:tcPr>
            <w:tcW w:w="910" w:type="dxa"/>
            <w:tcBorders>
              <w:top w:val="nil"/>
              <w:left w:val="nil"/>
              <w:bottom w:val="nil"/>
              <w:right w:val="nil"/>
            </w:tcBorders>
            <w:shd w:val="clear" w:color="000000" w:fill="E6E6E6"/>
            <w:noWrap/>
            <w:vAlign w:val="bottom"/>
            <w:hideMark/>
          </w:tcPr>
          <w:p w14:paraId="1FAA9DAA" w14:textId="77777777" w:rsidR="00AB6AED" w:rsidRPr="00280B61" w:rsidRDefault="00AB6AED" w:rsidP="00C03D69">
            <w:pPr>
              <w:spacing w:after="0" w:line="240" w:lineRule="auto"/>
              <w:jc w:val="right"/>
              <w:rPr>
                <w:rFonts w:ascii="Arial" w:hAnsi="Arial" w:cs="Arial"/>
                <w:sz w:val="16"/>
                <w:szCs w:val="16"/>
              </w:rPr>
            </w:pPr>
            <w:r w:rsidRPr="00280B61">
              <w:rPr>
                <w:rFonts w:ascii="Arial" w:hAnsi="Arial" w:cs="Arial"/>
                <w:sz w:val="16"/>
                <w:szCs w:val="16"/>
              </w:rPr>
              <w:t xml:space="preserve">3,060 </w:t>
            </w:r>
          </w:p>
        </w:tc>
        <w:tc>
          <w:tcPr>
            <w:tcW w:w="821" w:type="dxa"/>
            <w:tcBorders>
              <w:top w:val="nil"/>
              <w:left w:val="nil"/>
              <w:bottom w:val="nil"/>
              <w:right w:val="nil"/>
            </w:tcBorders>
            <w:shd w:val="clear" w:color="auto" w:fill="auto"/>
            <w:noWrap/>
            <w:vAlign w:val="bottom"/>
            <w:hideMark/>
          </w:tcPr>
          <w:p w14:paraId="6F6F557A" w14:textId="77777777" w:rsidR="00AB6AED" w:rsidRPr="00280B61" w:rsidRDefault="00AB6AED" w:rsidP="00C03D69">
            <w:pPr>
              <w:spacing w:after="0" w:line="240" w:lineRule="auto"/>
              <w:jc w:val="right"/>
              <w:rPr>
                <w:rFonts w:ascii="Arial" w:hAnsi="Arial" w:cs="Arial"/>
                <w:sz w:val="16"/>
                <w:szCs w:val="16"/>
              </w:rPr>
            </w:pPr>
            <w:r w:rsidRPr="00280B61">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14:paraId="1D2F178B" w14:textId="77777777" w:rsidR="00AB6AED" w:rsidRPr="00280B61" w:rsidRDefault="00AB6AED" w:rsidP="00C03D69">
            <w:pPr>
              <w:spacing w:after="0" w:line="240" w:lineRule="auto"/>
              <w:jc w:val="right"/>
              <w:rPr>
                <w:rFonts w:ascii="Arial" w:hAnsi="Arial" w:cs="Arial"/>
                <w:sz w:val="16"/>
                <w:szCs w:val="16"/>
              </w:rPr>
            </w:pPr>
            <w:r w:rsidRPr="00280B61">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14:paraId="32A6EA77" w14:textId="77777777" w:rsidR="00AB6AED" w:rsidRPr="00280B61" w:rsidRDefault="00AB6AED" w:rsidP="00C03D69">
            <w:pPr>
              <w:spacing w:after="0" w:line="240" w:lineRule="auto"/>
              <w:jc w:val="right"/>
              <w:rPr>
                <w:rFonts w:ascii="Arial" w:hAnsi="Arial" w:cs="Arial"/>
                <w:sz w:val="16"/>
                <w:szCs w:val="16"/>
              </w:rPr>
            </w:pPr>
            <w:r w:rsidRPr="00280B61">
              <w:rPr>
                <w:rFonts w:ascii="Arial" w:hAnsi="Arial" w:cs="Arial"/>
                <w:sz w:val="16"/>
                <w:szCs w:val="16"/>
              </w:rPr>
              <w:t xml:space="preserve">- </w:t>
            </w:r>
          </w:p>
        </w:tc>
      </w:tr>
      <w:tr w:rsidR="00AB6AED" w:rsidRPr="00280B61" w14:paraId="2C5C5ECE" w14:textId="77777777" w:rsidTr="000F1FF3">
        <w:trPr>
          <w:trHeight w:val="225"/>
        </w:trPr>
        <w:tc>
          <w:tcPr>
            <w:tcW w:w="3160" w:type="dxa"/>
            <w:tcBorders>
              <w:top w:val="nil"/>
              <w:left w:val="nil"/>
              <w:right w:val="nil"/>
            </w:tcBorders>
            <w:shd w:val="clear" w:color="auto" w:fill="auto"/>
            <w:noWrap/>
            <w:vAlign w:val="center"/>
            <w:hideMark/>
          </w:tcPr>
          <w:p w14:paraId="18B6F472" w14:textId="77777777" w:rsidR="00AB6AED" w:rsidRPr="00280B61" w:rsidRDefault="00AB6AED" w:rsidP="00C03D69">
            <w:pPr>
              <w:spacing w:after="0" w:line="240" w:lineRule="auto"/>
              <w:jc w:val="left"/>
              <w:rPr>
                <w:rFonts w:ascii="Arial" w:hAnsi="Arial" w:cs="Arial"/>
                <w:sz w:val="16"/>
                <w:szCs w:val="16"/>
              </w:rPr>
            </w:pPr>
            <w:r w:rsidRPr="00280B61">
              <w:rPr>
                <w:rFonts w:ascii="Arial" w:hAnsi="Arial" w:cs="Arial"/>
                <w:sz w:val="16"/>
                <w:szCs w:val="16"/>
              </w:rPr>
              <w:t xml:space="preserve">Revenues from other independent sources </w:t>
            </w:r>
          </w:p>
        </w:tc>
        <w:tc>
          <w:tcPr>
            <w:tcW w:w="1024" w:type="dxa"/>
            <w:tcBorders>
              <w:top w:val="nil"/>
              <w:left w:val="nil"/>
              <w:bottom w:val="nil"/>
              <w:right w:val="nil"/>
            </w:tcBorders>
            <w:shd w:val="clear" w:color="auto" w:fill="auto"/>
            <w:noWrap/>
            <w:vAlign w:val="bottom"/>
            <w:hideMark/>
          </w:tcPr>
          <w:p w14:paraId="3DCC86BE" w14:textId="77777777" w:rsidR="00AB6AED" w:rsidRPr="00280B61" w:rsidRDefault="00AB6AED" w:rsidP="00C03D69">
            <w:pPr>
              <w:spacing w:after="0" w:line="240" w:lineRule="auto"/>
              <w:jc w:val="right"/>
              <w:rPr>
                <w:rFonts w:ascii="Arial" w:hAnsi="Arial" w:cs="Arial"/>
                <w:color w:val="000000"/>
                <w:sz w:val="16"/>
                <w:szCs w:val="16"/>
              </w:rPr>
            </w:pPr>
            <w:r w:rsidRPr="00280B61">
              <w:rPr>
                <w:rFonts w:ascii="Arial" w:hAnsi="Arial" w:cs="Arial"/>
                <w:color w:val="000000"/>
                <w:sz w:val="16"/>
                <w:szCs w:val="16"/>
              </w:rPr>
              <w:t xml:space="preserve">154 </w:t>
            </w:r>
          </w:p>
        </w:tc>
        <w:tc>
          <w:tcPr>
            <w:tcW w:w="910" w:type="dxa"/>
            <w:tcBorders>
              <w:top w:val="nil"/>
              <w:left w:val="nil"/>
              <w:bottom w:val="nil"/>
              <w:right w:val="nil"/>
            </w:tcBorders>
            <w:shd w:val="clear" w:color="000000" w:fill="E6E6E6"/>
            <w:noWrap/>
            <w:vAlign w:val="bottom"/>
            <w:hideMark/>
          </w:tcPr>
          <w:p w14:paraId="6A59EBE1" w14:textId="77777777" w:rsidR="00AB6AED" w:rsidRPr="00280B61" w:rsidRDefault="00AB6AED" w:rsidP="00C03D69">
            <w:pPr>
              <w:spacing w:after="0" w:line="240" w:lineRule="auto"/>
              <w:jc w:val="right"/>
              <w:rPr>
                <w:rFonts w:ascii="Arial" w:hAnsi="Arial" w:cs="Arial"/>
                <w:sz w:val="16"/>
                <w:szCs w:val="16"/>
              </w:rPr>
            </w:pPr>
            <w:r w:rsidRPr="00280B61">
              <w:rPr>
                <w:rFonts w:ascii="Arial" w:hAnsi="Arial" w:cs="Arial"/>
                <w:sz w:val="16"/>
                <w:szCs w:val="16"/>
              </w:rPr>
              <w:t xml:space="preserve">923 </w:t>
            </w:r>
          </w:p>
        </w:tc>
        <w:tc>
          <w:tcPr>
            <w:tcW w:w="821" w:type="dxa"/>
            <w:tcBorders>
              <w:top w:val="nil"/>
              <w:left w:val="nil"/>
              <w:bottom w:val="nil"/>
              <w:right w:val="nil"/>
            </w:tcBorders>
            <w:shd w:val="clear" w:color="auto" w:fill="auto"/>
            <w:noWrap/>
            <w:vAlign w:val="bottom"/>
            <w:hideMark/>
          </w:tcPr>
          <w:p w14:paraId="16BB142C" w14:textId="77777777" w:rsidR="00AB6AED" w:rsidRPr="00280B61" w:rsidRDefault="00AB6AED" w:rsidP="00C03D69">
            <w:pPr>
              <w:spacing w:after="0" w:line="240" w:lineRule="auto"/>
              <w:jc w:val="right"/>
              <w:rPr>
                <w:rFonts w:ascii="Arial" w:hAnsi="Arial" w:cs="Arial"/>
                <w:sz w:val="16"/>
                <w:szCs w:val="16"/>
              </w:rPr>
            </w:pPr>
            <w:r w:rsidRPr="00280B61">
              <w:rPr>
                <w:rFonts w:ascii="Arial" w:hAnsi="Arial" w:cs="Arial"/>
                <w:sz w:val="16"/>
                <w:szCs w:val="16"/>
              </w:rPr>
              <w:t xml:space="preserve">961 </w:t>
            </w:r>
          </w:p>
        </w:tc>
        <w:tc>
          <w:tcPr>
            <w:tcW w:w="860" w:type="dxa"/>
            <w:tcBorders>
              <w:top w:val="nil"/>
              <w:left w:val="nil"/>
              <w:bottom w:val="nil"/>
              <w:right w:val="nil"/>
            </w:tcBorders>
            <w:shd w:val="clear" w:color="auto" w:fill="auto"/>
            <w:noWrap/>
            <w:vAlign w:val="bottom"/>
            <w:hideMark/>
          </w:tcPr>
          <w:p w14:paraId="22019203" w14:textId="77777777" w:rsidR="00AB6AED" w:rsidRPr="00280B61" w:rsidRDefault="00AB6AED" w:rsidP="00C03D69">
            <w:pPr>
              <w:spacing w:after="0" w:line="240" w:lineRule="auto"/>
              <w:jc w:val="right"/>
              <w:rPr>
                <w:rFonts w:ascii="Arial" w:hAnsi="Arial" w:cs="Arial"/>
                <w:sz w:val="16"/>
                <w:szCs w:val="16"/>
              </w:rPr>
            </w:pPr>
            <w:r w:rsidRPr="00280B61">
              <w:rPr>
                <w:rFonts w:ascii="Arial" w:hAnsi="Arial" w:cs="Arial"/>
                <w:sz w:val="16"/>
                <w:szCs w:val="16"/>
              </w:rPr>
              <w:t xml:space="preserve">969 </w:t>
            </w:r>
          </w:p>
        </w:tc>
        <w:tc>
          <w:tcPr>
            <w:tcW w:w="860" w:type="dxa"/>
            <w:tcBorders>
              <w:top w:val="nil"/>
              <w:left w:val="nil"/>
              <w:bottom w:val="nil"/>
              <w:right w:val="nil"/>
            </w:tcBorders>
            <w:shd w:val="clear" w:color="auto" w:fill="auto"/>
            <w:noWrap/>
            <w:vAlign w:val="bottom"/>
            <w:hideMark/>
          </w:tcPr>
          <w:p w14:paraId="314B2F25" w14:textId="77777777" w:rsidR="00AB6AED" w:rsidRPr="00280B61" w:rsidRDefault="00AB6AED" w:rsidP="00C03D69">
            <w:pPr>
              <w:spacing w:after="0" w:line="240" w:lineRule="auto"/>
              <w:jc w:val="right"/>
              <w:rPr>
                <w:rFonts w:ascii="Arial" w:hAnsi="Arial" w:cs="Arial"/>
                <w:sz w:val="16"/>
                <w:szCs w:val="16"/>
              </w:rPr>
            </w:pPr>
            <w:r w:rsidRPr="00280B61">
              <w:rPr>
                <w:rFonts w:ascii="Arial" w:hAnsi="Arial" w:cs="Arial"/>
                <w:sz w:val="16"/>
                <w:szCs w:val="16"/>
              </w:rPr>
              <w:t xml:space="preserve">974 </w:t>
            </w:r>
          </w:p>
        </w:tc>
      </w:tr>
      <w:tr w:rsidR="00AB6AED" w:rsidRPr="00280B61" w14:paraId="087370D4" w14:textId="77777777" w:rsidTr="000F1FF3">
        <w:trPr>
          <w:trHeight w:val="225"/>
        </w:trPr>
        <w:tc>
          <w:tcPr>
            <w:tcW w:w="3160" w:type="dxa"/>
            <w:tcBorders>
              <w:top w:val="nil"/>
              <w:left w:val="nil"/>
              <w:bottom w:val="single" w:sz="4" w:space="0" w:color="auto"/>
              <w:right w:val="nil"/>
            </w:tcBorders>
            <w:shd w:val="clear" w:color="auto" w:fill="auto"/>
            <w:noWrap/>
            <w:vAlign w:val="center"/>
            <w:hideMark/>
          </w:tcPr>
          <w:p w14:paraId="6EADDFCC" w14:textId="77777777" w:rsidR="00AB6AED" w:rsidRPr="00280B61" w:rsidRDefault="00AB6AED" w:rsidP="00C03D69">
            <w:pPr>
              <w:spacing w:after="0" w:line="240" w:lineRule="auto"/>
              <w:jc w:val="left"/>
              <w:rPr>
                <w:rFonts w:ascii="Arial" w:hAnsi="Arial" w:cs="Arial"/>
                <w:b/>
                <w:bCs/>
                <w:sz w:val="16"/>
                <w:szCs w:val="16"/>
              </w:rPr>
            </w:pPr>
            <w:r w:rsidRPr="00280B61">
              <w:rPr>
                <w:rFonts w:ascii="Arial" w:hAnsi="Arial" w:cs="Arial"/>
                <w:b/>
                <w:bCs/>
                <w:sz w:val="16"/>
                <w:szCs w:val="16"/>
              </w:rPr>
              <w:t>Total expenses for Outcome 1</w:t>
            </w:r>
          </w:p>
        </w:tc>
        <w:tc>
          <w:tcPr>
            <w:tcW w:w="1024" w:type="dxa"/>
            <w:tcBorders>
              <w:top w:val="single" w:sz="4" w:space="0" w:color="auto"/>
              <w:left w:val="nil"/>
              <w:bottom w:val="single" w:sz="4" w:space="0" w:color="auto"/>
              <w:right w:val="nil"/>
            </w:tcBorders>
            <w:shd w:val="clear" w:color="auto" w:fill="auto"/>
            <w:noWrap/>
            <w:vAlign w:val="bottom"/>
            <w:hideMark/>
          </w:tcPr>
          <w:p w14:paraId="1F6F8295" w14:textId="77777777" w:rsidR="00AB6AED" w:rsidRPr="00280B61" w:rsidRDefault="00AB6AED" w:rsidP="00C03D69">
            <w:pPr>
              <w:spacing w:after="0" w:line="240" w:lineRule="auto"/>
              <w:jc w:val="right"/>
              <w:rPr>
                <w:rFonts w:ascii="Arial" w:hAnsi="Arial" w:cs="Arial"/>
                <w:b/>
                <w:bCs/>
                <w:color w:val="000000"/>
                <w:sz w:val="16"/>
                <w:szCs w:val="16"/>
              </w:rPr>
            </w:pPr>
            <w:r w:rsidRPr="00280B61">
              <w:rPr>
                <w:rFonts w:ascii="Arial" w:hAnsi="Arial" w:cs="Arial"/>
                <w:b/>
                <w:bCs/>
                <w:color w:val="000000"/>
                <w:sz w:val="16"/>
                <w:szCs w:val="16"/>
              </w:rPr>
              <w:t xml:space="preserve">18,148 </w:t>
            </w:r>
          </w:p>
        </w:tc>
        <w:tc>
          <w:tcPr>
            <w:tcW w:w="910" w:type="dxa"/>
            <w:tcBorders>
              <w:top w:val="single" w:sz="4" w:space="0" w:color="auto"/>
              <w:left w:val="nil"/>
              <w:bottom w:val="single" w:sz="4" w:space="0" w:color="auto"/>
              <w:right w:val="nil"/>
            </w:tcBorders>
            <w:shd w:val="clear" w:color="000000" w:fill="E6E6E6"/>
            <w:noWrap/>
            <w:vAlign w:val="bottom"/>
            <w:hideMark/>
          </w:tcPr>
          <w:p w14:paraId="13F15025" w14:textId="77777777" w:rsidR="00AB6AED" w:rsidRPr="00280B61" w:rsidRDefault="00AB6AED" w:rsidP="00C03D69">
            <w:pPr>
              <w:spacing w:after="0" w:line="240" w:lineRule="auto"/>
              <w:jc w:val="right"/>
              <w:rPr>
                <w:rFonts w:ascii="Arial" w:hAnsi="Arial" w:cs="Arial"/>
                <w:b/>
                <w:bCs/>
                <w:color w:val="000000"/>
                <w:sz w:val="16"/>
                <w:szCs w:val="16"/>
              </w:rPr>
            </w:pPr>
            <w:r w:rsidRPr="00280B61">
              <w:rPr>
                <w:rFonts w:ascii="Arial" w:hAnsi="Arial" w:cs="Arial"/>
                <w:b/>
                <w:bCs/>
                <w:color w:val="000000"/>
                <w:sz w:val="16"/>
                <w:szCs w:val="16"/>
              </w:rPr>
              <w:t xml:space="preserve">18,410 </w:t>
            </w:r>
          </w:p>
        </w:tc>
        <w:tc>
          <w:tcPr>
            <w:tcW w:w="821" w:type="dxa"/>
            <w:tcBorders>
              <w:top w:val="single" w:sz="4" w:space="0" w:color="auto"/>
              <w:left w:val="nil"/>
              <w:bottom w:val="single" w:sz="4" w:space="0" w:color="auto"/>
              <w:right w:val="nil"/>
            </w:tcBorders>
            <w:shd w:val="clear" w:color="auto" w:fill="auto"/>
            <w:noWrap/>
            <w:vAlign w:val="bottom"/>
            <w:hideMark/>
          </w:tcPr>
          <w:p w14:paraId="2B9C4FE5" w14:textId="77777777" w:rsidR="00AB6AED" w:rsidRPr="00280B61" w:rsidRDefault="00AB6AED" w:rsidP="00C03D69">
            <w:pPr>
              <w:spacing w:after="0" w:line="240" w:lineRule="auto"/>
              <w:jc w:val="right"/>
              <w:rPr>
                <w:rFonts w:ascii="Arial" w:hAnsi="Arial" w:cs="Arial"/>
                <w:b/>
                <w:bCs/>
                <w:color w:val="000000"/>
                <w:sz w:val="16"/>
                <w:szCs w:val="16"/>
              </w:rPr>
            </w:pPr>
            <w:r w:rsidRPr="00280B61">
              <w:rPr>
                <w:rFonts w:ascii="Arial" w:hAnsi="Arial" w:cs="Arial"/>
                <w:b/>
                <w:bCs/>
                <w:color w:val="000000"/>
                <w:sz w:val="16"/>
                <w:szCs w:val="16"/>
              </w:rPr>
              <w:t xml:space="preserve">15,119 </w:t>
            </w:r>
          </w:p>
        </w:tc>
        <w:tc>
          <w:tcPr>
            <w:tcW w:w="860" w:type="dxa"/>
            <w:tcBorders>
              <w:top w:val="single" w:sz="4" w:space="0" w:color="auto"/>
              <w:left w:val="nil"/>
              <w:bottom w:val="single" w:sz="4" w:space="0" w:color="auto"/>
              <w:right w:val="nil"/>
            </w:tcBorders>
            <w:shd w:val="clear" w:color="auto" w:fill="auto"/>
            <w:noWrap/>
            <w:vAlign w:val="bottom"/>
            <w:hideMark/>
          </w:tcPr>
          <w:p w14:paraId="26B1BD5D" w14:textId="77777777" w:rsidR="00AB6AED" w:rsidRPr="00280B61" w:rsidRDefault="00AB6AED" w:rsidP="00C03D69">
            <w:pPr>
              <w:spacing w:after="0" w:line="240" w:lineRule="auto"/>
              <w:jc w:val="right"/>
              <w:rPr>
                <w:rFonts w:ascii="Arial" w:hAnsi="Arial" w:cs="Arial"/>
                <w:b/>
                <w:bCs/>
                <w:color w:val="000000"/>
                <w:sz w:val="16"/>
                <w:szCs w:val="16"/>
              </w:rPr>
            </w:pPr>
            <w:r w:rsidRPr="00280B61">
              <w:rPr>
                <w:rFonts w:ascii="Arial" w:hAnsi="Arial" w:cs="Arial"/>
                <w:b/>
                <w:bCs/>
                <w:color w:val="000000"/>
                <w:sz w:val="16"/>
                <w:szCs w:val="16"/>
              </w:rPr>
              <w:t xml:space="preserve">15,120 </w:t>
            </w:r>
          </w:p>
        </w:tc>
        <w:tc>
          <w:tcPr>
            <w:tcW w:w="860" w:type="dxa"/>
            <w:tcBorders>
              <w:top w:val="single" w:sz="4" w:space="0" w:color="auto"/>
              <w:left w:val="nil"/>
              <w:bottom w:val="single" w:sz="4" w:space="0" w:color="auto"/>
              <w:right w:val="nil"/>
            </w:tcBorders>
            <w:shd w:val="clear" w:color="auto" w:fill="auto"/>
            <w:noWrap/>
            <w:vAlign w:val="bottom"/>
            <w:hideMark/>
          </w:tcPr>
          <w:p w14:paraId="0BBA62F8" w14:textId="77777777" w:rsidR="00AB6AED" w:rsidRPr="00280B61" w:rsidRDefault="00AB6AED" w:rsidP="00C03D69">
            <w:pPr>
              <w:spacing w:after="0" w:line="240" w:lineRule="auto"/>
              <w:jc w:val="right"/>
              <w:rPr>
                <w:rFonts w:ascii="Arial" w:hAnsi="Arial" w:cs="Arial"/>
                <w:b/>
                <w:bCs/>
                <w:color w:val="000000"/>
                <w:sz w:val="16"/>
                <w:szCs w:val="16"/>
              </w:rPr>
            </w:pPr>
            <w:r w:rsidRPr="00280B61">
              <w:rPr>
                <w:rFonts w:ascii="Arial" w:hAnsi="Arial" w:cs="Arial"/>
                <w:b/>
                <w:bCs/>
                <w:color w:val="000000"/>
                <w:sz w:val="16"/>
                <w:szCs w:val="16"/>
              </w:rPr>
              <w:t xml:space="preserve">15,155 </w:t>
            </w:r>
          </w:p>
        </w:tc>
      </w:tr>
    </w:tbl>
    <w:p w14:paraId="4FBC3959" w14:textId="77777777" w:rsidR="00AB6AED" w:rsidRDefault="00AB6AED" w:rsidP="00223058">
      <w:pPr>
        <w:pStyle w:val="SingleParagraph"/>
      </w:pPr>
    </w:p>
    <w:tbl>
      <w:tblPr>
        <w:tblW w:w="5082" w:type="dxa"/>
        <w:tblInd w:w="108" w:type="dxa"/>
        <w:tblLook w:val="04A0" w:firstRow="1" w:lastRow="0" w:firstColumn="1" w:lastColumn="0" w:noHBand="0" w:noVBand="1"/>
      </w:tblPr>
      <w:tblGrid>
        <w:gridCol w:w="3160"/>
        <w:gridCol w:w="1026"/>
        <w:gridCol w:w="896"/>
      </w:tblGrid>
      <w:tr w:rsidR="00AB6AED" w:rsidRPr="004964E2" w14:paraId="5F597097" w14:textId="77777777" w:rsidTr="00C03D69">
        <w:trPr>
          <w:trHeight w:val="225"/>
        </w:trPr>
        <w:tc>
          <w:tcPr>
            <w:tcW w:w="3160" w:type="dxa"/>
            <w:tcBorders>
              <w:top w:val="single" w:sz="4" w:space="0" w:color="auto"/>
              <w:left w:val="nil"/>
              <w:bottom w:val="nil"/>
              <w:right w:val="nil"/>
            </w:tcBorders>
            <w:shd w:val="clear" w:color="auto" w:fill="auto"/>
            <w:noWrap/>
            <w:vAlign w:val="center"/>
            <w:hideMark/>
          </w:tcPr>
          <w:p w14:paraId="02F0FE5A" w14:textId="77777777" w:rsidR="00AB6AED" w:rsidRPr="004964E2" w:rsidRDefault="00AB6AED" w:rsidP="00C03D69">
            <w:pPr>
              <w:spacing w:after="0" w:line="240" w:lineRule="auto"/>
              <w:jc w:val="right"/>
              <w:rPr>
                <w:rFonts w:ascii="Arial" w:hAnsi="Arial" w:cs="Arial"/>
                <w:sz w:val="16"/>
                <w:szCs w:val="16"/>
              </w:rPr>
            </w:pPr>
          </w:p>
        </w:tc>
        <w:tc>
          <w:tcPr>
            <w:tcW w:w="1026" w:type="dxa"/>
            <w:tcBorders>
              <w:top w:val="single" w:sz="4" w:space="0" w:color="auto"/>
              <w:left w:val="nil"/>
              <w:bottom w:val="nil"/>
              <w:right w:val="nil"/>
            </w:tcBorders>
            <w:shd w:val="clear" w:color="auto" w:fill="auto"/>
            <w:noWrap/>
            <w:vAlign w:val="center"/>
            <w:hideMark/>
          </w:tcPr>
          <w:p w14:paraId="725A6F33" w14:textId="77777777" w:rsidR="00AB6AED" w:rsidRPr="00280B61" w:rsidRDefault="00AB6AED" w:rsidP="00C03D69">
            <w:pPr>
              <w:spacing w:after="0" w:line="240" w:lineRule="auto"/>
              <w:jc w:val="right"/>
              <w:rPr>
                <w:rFonts w:ascii="Arial" w:hAnsi="Arial" w:cs="Arial"/>
                <w:sz w:val="16"/>
                <w:szCs w:val="16"/>
              </w:rPr>
            </w:pPr>
            <w:r w:rsidRPr="00280B61">
              <w:rPr>
                <w:rFonts w:ascii="Arial" w:hAnsi="Arial" w:cs="Arial"/>
                <w:sz w:val="16"/>
                <w:szCs w:val="16"/>
              </w:rPr>
              <w:t>2015-16</w:t>
            </w:r>
          </w:p>
        </w:tc>
        <w:tc>
          <w:tcPr>
            <w:tcW w:w="896" w:type="dxa"/>
            <w:tcBorders>
              <w:top w:val="single" w:sz="4" w:space="0" w:color="000000"/>
              <w:left w:val="nil"/>
              <w:bottom w:val="nil"/>
              <w:right w:val="nil"/>
            </w:tcBorders>
            <w:shd w:val="clear" w:color="000000" w:fill="E6E6E6"/>
            <w:noWrap/>
            <w:vAlign w:val="center"/>
            <w:hideMark/>
          </w:tcPr>
          <w:p w14:paraId="1268F3B0" w14:textId="77777777" w:rsidR="00AB6AED" w:rsidRPr="00280B61" w:rsidRDefault="00AB6AED" w:rsidP="00C03D69">
            <w:pPr>
              <w:spacing w:after="0" w:line="240" w:lineRule="auto"/>
              <w:jc w:val="right"/>
              <w:rPr>
                <w:rFonts w:ascii="Arial" w:hAnsi="Arial" w:cs="Arial"/>
                <w:sz w:val="16"/>
                <w:szCs w:val="16"/>
              </w:rPr>
            </w:pPr>
            <w:r w:rsidRPr="00280B61">
              <w:rPr>
                <w:rFonts w:ascii="Arial" w:hAnsi="Arial" w:cs="Arial"/>
                <w:sz w:val="16"/>
                <w:szCs w:val="16"/>
              </w:rPr>
              <w:t>2016-17</w:t>
            </w:r>
          </w:p>
        </w:tc>
      </w:tr>
      <w:tr w:rsidR="00AB6AED" w:rsidRPr="00280B61" w14:paraId="07E0CA77" w14:textId="77777777" w:rsidTr="00C03D69">
        <w:trPr>
          <w:trHeight w:val="225"/>
        </w:trPr>
        <w:tc>
          <w:tcPr>
            <w:tcW w:w="3160" w:type="dxa"/>
            <w:tcBorders>
              <w:top w:val="nil"/>
              <w:left w:val="nil"/>
              <w:bottom w:val="single" w:sz="4" w:space="0" w:color="000000"/>
              <w:right w:val="nil"/>
            </w:tcBorders>
            <w:shd w:val="clear" w:color="auto" w:fill="auto"/>
            <w:noWrap/>
            <w:vAlign w:val="center"/>
            <w:hideMark/>
          </w:tcPr>
          <w:p w14:paraId="05413FE7" w14:textId="77777777" w:rsidR="00AB6AED" w:rsidRPr="00280B61" w:rsidRDefault="00AB6AED" w:rsidP="00C03D69">
            <w:pPr>
              <w:spacing w:after="0" w:line="240" w:lineRule="auto"/>
              <w:jc w:val="left"/>
              <w:rPr>
                <w:rFonts w:ascii="Arial" w:hAnsi="Arial" w:cs="Arial"/>
                <w:sz w:val="16"/>
                <w:szCs w:val="16"/>
              </w:rPr>
            </w:pPr>
            <w:r w:rsidRPr="00280B61">
              <w:rPr>
                <w:rFonts w:ascii="Arial" w:hAnsi="Arial" w:cs="Arial"/>
                <w:sz w:val="16"/>
                <w:szCs w:val="16"/>
                <w:vertAlign w:val="superscript"/>
              </w:rPr>
              <w:t> </w:t>
            </w:r>
            <w:r w:rsidRPr="00280B61">
              <w:rPr>
                <w:rFonts w:ascii="Arial" w:hAnsi="Arial" w:cs="Arial"/>
                <w:b/>
                <w:bCs/>
                <w:color w:val="000000"/>
                <w:sz w:val="16"/>
                <w:szCs w:val="16"/>
              </w:rPr>
              <w:t>Average staffing level (number)</w:t>
            </w:r>
          </w:p>
        </w:tc>
        <w:tc>
          <w:tcPr>
            <w:tcW w:w="1026" w:type="dxa"/>
            <w:tcBorders>
              <w:top w:val="single" w:sz="4" w:space="0" w:color="000000"/>
              <w:left w:val="nil"/>
              <w:bottom w:val="single" w:sz="4" w:space="0" w:color="000000"/>
              <w:right w:val="nil"/>
            </w:tcBorders>
            <w:shd w:val="clear" w:color="auto" w:fill="auto"/>
            <w:noWrap/>
            <w:vAlign w:val="center"/>
            <w:hideMark/>
          </w:tcPr>
          <w:p w14:paraId="333D3BBD" w14:textId="77777777" w:rsidR="00AB6AED" w:rsidRPr="00280B61" w:rsidRDefault="00AB6AED" w:rsidP="00C03D69">
            <w:pPr>
              <w:spacing w:after="0" w:line="240" w:lineRule="auto"/>
              <w:jc w:val="right"/>
              <w:rPr>
                <w:rFonts w:ascii="Arial" w:hAnsi="Arial" w:cs="Arial"/>
                <w:color w:val="000000"/>
                <w:sz w:val="16"/>
                <w:szCs w:val="16"/>
              </w:rPr>
            </w:pPr>
            <w:r w:rsidRPr="00280B61">
              <w:rPr>
                <w:rFonts w:ascii="Arial" w:hAnsi="Arial" w:cs="Arial"/>
                <w:color w:val="000000"/>
                <w:sz w:val="16"/>
                <w:szCs w:val="16"/>
              </w:rPr>
              <w:t xml:space="preserve">71 </w:t>
            </w:r>
          </w:p>
        </w:tc>
        <w:tc>
          <w:tcPr>
            <w:tcW w:w="896" w:type="dxa"/>
            <w:tcBorders>
              <w:top w:val="single" w:sz="4" w:space="0" w:color="000000"/>
              <w:left w:val="nil"/>
              <w:bottom w:val="single" w:sz="4" w:space="0" w:color="000000"/>
              <w:right w:val="nil"/>
            </w:tcBorders>
            <w:shd w:val="clear" w:color="000000" w:fill="E6E6E6"/>
            <w:noWrap/>
            <w:vAlign w:val="center"/>
            <w:hideMark/>
          </w:tcPr>
          <w:p w14:paraId="4F298BB0" w14:textId="77777777" w:rsidR="00AB6AED" w:rsidRPr="00280B61" w:rsidRDefault="00AB6AED" w:rsidP="00C03D69">
            <w:pPr>
              <w:spacing w:after="0" w:line="240" w:lineRule="auto"/>
              <w:jc w:val="right"/>
              <w:rPr>
                <w:rFonts w:ascii="Arial" w:hAnsi="Arial" w:cs="Arial"/>
                <w:color w:val="000000"/>
                <w:sz w:val="16"/>
                <w:szCs w:val="16"/>
              </w:rPr>
            </w:pPr>
            <w:r w:rsidRPr="00280B61">
              <w:rPr>
                <w:rFonts w:ascii="Arial" w:hAnsi="Arial" w:cs="Arial"/>
                <w:color w:val="000000"/>
                <w:sz w:val="16"/>
                <w:szCs w:val="16"/>
              </w:rPr>
              <w:t xml:space="preserve">70 </w:t>
            </w:r>
          </w:p>
        </w:tc>
      </w:tr>
    </w:tbl>
    <w:p w14:paraId="55C3DD71" w14:textId="77777777" w:rsidR="00AB6AED" w:rsidRPr="00464C70" w:rsidRDefault="00AB6AED" w:rsidP="00C03D69">
      <w:pPr>
        <w:pStyle w:val="Source"/>
      </w:pPr>
      <w:r w:rsidRPr="00464C70">
        <w:t xml:space="preserve">(a) As per Section 1.1, the 2015-16 administered and departmental actuals for OPH’s previous structure </w:t>
      </w:r>
      <w:r>
        <w:t>a</w:t>
      </w:r>
      <w:r w:rsidRPr="00464C70">
        <w:t>s a NCCE are consolidated for comparatives with the new CCE structure in 2016-17</w:t>
      </w:r>
      <w:r>
        <w:t>.</w:t>
      </w:r>
    </w:p>
    <w:p w14:paraId="56132A51" w14:textId="77777777" w:rsidR="00AB6AED" w:rsidRPr="00464C70" w:rsidRDefault="00AB6AED" w:rsidP="00C03D69">
      <w:pPr>
        <w:pStyle w:val="Source"/>
      </w:pPr>
      <w:r w:rsidRPr="00464C70">
        <w:t>(b) Expenses not requiring appropriation in the Budget year are made up of depreciation expenses, amortisation expenses, and audit fees.</w:t>
      </w:r>
    </w:p>
    <w:p w14:paraId="39C9C53F" w14:textId="63BAEFA3" w:rsidR="00AB6AED" w:rsidRDefault="00AB6AED" w:rsidP="007B3B72">
      <w:pPr>
        <w:pStyle w:val="Source"/>
      </w:pPr>
      <w:r w:rsidRPr="00464C70">
        <w:t xml:space="preserve">Note: Departmental appropriation splits and totals are indicative estimates and may change in the course of the </w:t>
      </w:r>
      <w:r>
        <w:t>B</w:t>
      </w:r>
      <w:r w:rsidRPr="00464C70">
        <w:t xml:space="preserve">udget year as </w:t>
      </w:r>
      <w:r w:rsidR="000657BD">
        <w:t>G</w:t>
      </w:r>
      <w:r w:rsidRPr="00464C70">
        <w:t>overnment priorities change.</w:t>
      </w:r>
    </w:p>
    <w:p w14:paraId="6C2159F2" w14:textId="77777777" w:rsidR="007B3B72" w:rsidRDefault="007B3B72">
      <w:pPr>
        <w:spacing w:after="0" w:line="240" w:lineRule="auto"/>
        <w:jc w:val="left"/>
        <w:rPr>
          <w:rFonts w:ascii="Arial" w:hAnsi="Arial"/>
          <w:b/>
          <w:lang w:eastAsia="en-US"/>
        </w:rPr>
      </w:pPr>
      <w:r>
        <w:br w:type="page"/>
      </w:r>
    </w:p>
    <w:p w14:paraId="0AC846E0" w14:textId="5C0B9537" w:rsidR="007B3B72" w:rsidRPr="00F71634" w:rsidRDefault="00BE1E87" w:rsidP="007B3B72">
      <w:pPr>
        <w:pStyle w:val="Tabletitle"/>
      </w:pPr>
      <w:r>
        <w:t>Table 2.2</w:t>
      </w:r>
      <w:r w:rsidR="007B3B72" w:rsidRPr="00F71634">
        <w:t>.</w:t>
      </w:r>
      <w:r w:rsidR="007B3B72">
        <w:t>2</w:t>
      </w:r>
      <w:r w:rsidR="007B3B72" w:rsidRPr="00F71634">
        <w:t>: Pe</w:t>
      </w:r>
      <w:r w:rsidR="007B3B72">
        <w:t>rformance criteria for Outcome 1</w:t>
      </w:r>
    </w:p>
    <w:p w14:paraId="4053AAAF" w14:textId="4DE1A883" w:rsidR="007B3B72" w:rsidRDefault="007B3B72" w:rsidP="007B3B72">
      <w:pPr>
        <w:pStyle w:val="Paragraphtext"/>
      </w:pPr>
      <w:r w:rsidRPr="00F71634">
        <w:t>Table 2.</w:t>
      </w:r>
      <w:r w:rsidR="00BE1E87">
        <w:t>2</w:t>
      </w:r>
      <w:r>
        <w:t>.2</w:t>
      </w:r>
      <w:r w:rsidRPr="00F71634">
        <w:t xml:space="preserve"> details the performance criteria for each p</w:t>
      </w:r>
      <w:r>
        <w:t>rogram associated with Outcome 1</w:t>
      </w:r>
      <w:r w:rsidRPr="00F71634">
        <w:t>. It also summarises how each program is delivered and where 2016-17 Budget measures have created new programs or materially changed existing programs.</w:t>
      </w:r>
      <w:r w:rsidRPr="009B011E">
        <w:rPr>
          <w:i/>
          <w:color w:val="FF0000"/>
        </w:rPr>
        <w:t xml:space="preserve"> </w:t>
      </w:r>
    </w:p>
    <w:tbl>
      <w:tblPr>
        <w:tblW w:w="7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2590"/>
        <w:gridCol w:w="3960"/>
        <w:gridCol w:w="9"/>
      </w:tblGrid>
      <w:tr w:rsidR="007B3B72" w:rsidRPr="00952227" w14:paraId="6141D5F4" w14:textId="77777777" w:rsidTr="000A7025">
        <w:trPr>
          <w:gridAfter w:val="1"/>
          <w:wAfter w:w="9" w:type="dxa"/>
        </w:trPr>
        <w:tc>
          <w:tcPr>
            <w:tcW w:w="7793" w:type="dxa"/>
            <w:gridSpan w:val="3"/>
            <w:shd w:val="clear" w:color="auto" w:fill="E6E6E6"/>
          </w:tcPr>
          <w:p w14:paraId="64C7D4F6" w14:textId="56847C91" w:rsidR="007B3B72" w:rsidRPr="000A7025" w:rsidRDefault="007B3B72" w:rsidP="000A7025">
            <w:pPr>
              <w:pStyle w:val="TableColumnHeadingLeft"/>
            </w:pPr>
            <w:r w:rsidRPr="000A7025">
              <w:t>Outcome 1 – An enhanced appreciation and understanding of the political and social heritage of Australia for members of the public, through activities including the conservation and upkeep of, and the provision of access to, Old Parliament House and the development of its collections, exhibitions and educational programs.</w:t>
            </w:r>
          </w:p>
        </w:tc>
      </w:tr>
      <w:tr w:rsidR="007B3B72" w:rsidRPr="00952227" w14:paraId="30BCCEB3" w14:textId="77777777" w:rsidTr="00827DEF">
        <w:trPr>
          <w:gridAfter w:val="1"/>
          <w:wAfter w:w="9" w:type="dxa"/>
          <w:trHeight w:val="1656"/>
        </w:trPr>
        <w:tc>
          <w:tcPr>
            <w:tcW w:w="7793" w:type="dxa"/>
            <w:gridSpan w:val="3"/>
            <w:shd w:val="clear" w:color="auto" w:fill="E7E6E6" w:themeFill="background2"/>
          </w:tcPr>
          <w:p w14:paraId="35B9E3C2" w14:textId="77777777" w:rsidR="007B3B72" w:rsidRPr="00952227" w:rsidRDefault="007B3B72" w:rsidP="000A7025">
            <w:pPr>
              <w:pStyle w:val="Tabletextcell8left"/>
            </w:pPr>
            <w:r w:rsidRPr="000A7025">
              <w:rPr>
                <w:rFonts w:cs="Arial"/>
                <w:b/>
              </w:rPr>
              <w:t xml:space="preserve">Program 1.1 </w:t>
            </w:r>
            <w:r w:rsidRPr="00952227">
              <w:rPr>
                <w:rFonts w:cs="Arial"/>
              </w:rPr>
              <w:t xml:space="preserve">– </w:t>
            </w:r>
            <w:r w:rsidRPr="00952227">
              <w:t>Conserve, preserve, develop and present Old Parliament House as the Museum of Australian Democracy</w:t>
            </w:r>
          </w:p>
          <w:p w14:paraId="37635574" w14:textId="77777777" w:rsidR="007B3B72" w:rsidRPr="00952227" w:rsidRDefault="007B3B72" w:rsidP="000A7025">
            <w:pPr>
              <w:pStyle w:val="Tabletextcell8left"/>
              <w:rPr>
                <w:rFonts w:cs="Effra-Regular"/>
              </w:rPr>
            </w:pPr>
            <w:r w:rsidRPr="00952227">
              <w:rPr>
                <w:rFonts w:cs="Effra-Regular"/>
              </w:rPr>
              <w:t>Our collection is of national, regional and local significance. It captures the ideas, movements, individuals and events of Australian democracy and the story of this nationally listed heritage place, Old Parliament House, which was home to the</w:t>
            </w:r>
            <w:r>
              <w:rPr>
                <w:rFonts w:cs="Effra-Regular"/>
              </w:rPr>
              <w:t xml:space="preserve"> </w:t>
            </w:r>
            <w:r w:rsidRPr="00952227">
              <w:rPr>
                <w:rFonts w:cs="Effra-Regular"/>
              </w:rPr>
              <w:t xml:space="preserve">Federal </w:t>
            </w:r>
            <w:r>
              <w:rPr>
                <w:rFonts w:cs="Effra-Regular"/>
              </w:rPr>
              <w:t>P</w:t>
            </w:r>
            <w:r w:rsidRPr="00952227">
              <w:rPr>
                <w:rFonts w:cs="Effra-Regular"/>
              </w:rPr>
              <w:t>arliament for 61 years.</w:t>
            </w:r>
          </w:p>
          <w:p w14:paraId="78D22405" w14:textId="77777777" w:rsidR="007B3B72" w:rsidRPr="00952227" w:rsidRDefault="007B3B72" w:rsidP="000A7025">
            <w:pPr>
              <w:pStyle w:val="Tabletextcell8left"/>
            </w:pPr>
            <w:r w:rsidRPr="00952227">
              <w:rPr>
                <w:rFonts w:cs="Effra-Regular"/>
              </w:rPr>
              <w:t>We offer a spectrum of entry points: through interpretations of the building, in-house and touring exhibitions, onsite and online projects, education and public programs, children’s activities and opportunities to experience the spirit of Old Parliament House through festivals and events.</w:t>
            </w:r>
          </w:p>
        </w:tc>
      </w:tr>
      <w:tr w:rsidR="007B3B72" w:rsidRPr="00952227" w14:paraId="76AF57A9" w14:textId="77777777" w:rsidTr="00827DEF">
        <w:trPr>
          <w:gridAfter w:val="1"/>
          <w:wAfter w:w="9" w:type="dxa"/>
        </w:trPr>
        <w:tc>
          <w:tcPr>
            <w:tcW w:w="1243" w:type="dxa"/>
            <w:tcBorders>
              <w:bottom w:val="double" w:sz="4" w:space="0" w:color="auto"/>
            </w:tcBorders>
          </w:tcPr>
          <w:p w14:paraId="56527EAB" w14:textId="77777777" w:rsidR="007B3B72" w:rsidRPr="00952227" w:rsidRDefault="007B3B72" w:rsidP="007B3B72">
            <w:pPr>
              <w:pStyle w:val="Tabletextcell8leftbold"/>
              <w:spacing w:before="60" w:after="60"/>
            </w:pPr>
            <w:r w:rsidRPr="00952227">
              <w:t xml:space="preserve">Delivery </w:t>
            </w:r>
          </w:p>
          <w:p w14:paraId="35D25790" w14:textId="77777777" w:rsidR="007B3B72" w:rsidRPr="00952227" w:rsidRDefault="007B3B72" w:rsidP="007B3B72">
            <w:pPr>
              <w:pStyle w:val="Tabletextcell8leftbold"/>
              <w:spacing w:before="60" w:after="60"/>
            </w:pPr>
          </w:p>
        </w:tc>
        <w:tc>
          <w:tcPr>
            <w:tcW w:w="6550" w:type="dxa"/>
            <w:gridSpan w:val="2"/>
            <w:tcBorders>
              <w:bottom w:val="double" w:sz="4" w:space="0" w:color="auto"/>
            </w:tcBorders>
          </w:tcPr>
          <w:p w14:paraId="6176094D" w14:textId="77777777" w:rsidR="007B3B72" w:rsidRPr="00952227" w:rsidRDefault="007B3B72" w:rsidP="007B3B72">
            <w:pPr>
              <w:pStyle w:val="Tabletextcell8left"/>
              <w:spacing w:before="60"/>
            </w:pPr>
            <w:r w:rsidRPr="00952227">
              <w:t>The program is delivered in the following ways:</w:t>
            </w:r>
          </w:p>
          <w:p w14:paraId="084FAE96" w14:textId="1FE2F91C" w:rsidR="007B3B72" w:rsidRPr="00952227" w:rsidRDefault="007B3B72" w:rsidP="007B3B72">
            <w:pPr>
              <w:pStyle w:val="Tablebullettext"/>
              <w:ind w:left="207"/>
            </w:pPr>
            <w:r w:rsidRPr="00952227">
              <w:t xml:space="preserve">Ensure the heritage values of </w:t>
            </w:r>
            <w:r>
              <w:t>Old Parliament House</w:t>
            </w:r>
            <w:r w:rsidRPr="00952227">
              <w:t xml:space="preserve"> are recognised, preserved and communicated</w:t>
            </w:r>
            <w:r w:rsidR="00827DEF">
              <w:t>.</w:t>
            </w:r>
          </w:p>
          <w:p w14:paraId="73E95B46" w14:textId="617B6D27" w:rsidR="007B3B72" w:rsidRPr="00952227" w:rsidRDefault="007B3B72" w:rsidP="007B3B72">
            <w:pPr>
              <w:pStyle w:val="Tablebullettext"/>
              <w:ind w:left="207"/>
            </w:pPr>
            <w:r w:rsidRPr="00952227">
              <w:t>Manage a collection of national, regional and local significance to document and illustrate the development of Australian democracy</w:t>
            </w:r>
            <w:r w:rsidR="00827DEF">
              <w:t>.</w:t>
            </w:r>
          </w:p>
          <w:p w14:paraId="5A5F81C4" w14:textId="57176408" w:rsidR="007B3B72" w:rsidRPr="00952227" w:rsidRDefault="007B3B72" w:rsidP="007B3B72">
            <w:pPr>
              <w:pStyle w:val="Tablebullettext"/>
              <w:ind w:left="207"/>
            </w:pPr>
            <w:r w:rsidRPr="00952227">
              <w:t>Provide enhanced visitor experiences through increased participation onsite and online</w:t>
            </w:r>
            <w:r w:rsidR="00827DEF">
              <w:t>.</w:t>
            </w:r>
          </w:p>
          <w:p w14:paraId="1D02276E" w14:textId="77777777" w:rsidR="007B3B72" w:rsidRPr="00952227" w:rsidRDefault="007B3B72" w:rsidP="007B3B72">
            <w:pPr>
              <w:pStyle w:val="Tablebullettext"/>
              <w:ind w:left="207"/>
            </w:pPr>
            <w:r w:rsidRPr="0048607A">
              <w:t>Provide quality learning programs that align with national curriculum requirements.</w:t>
            </w:r>
          </w:p>
        </w:tc>
      </w:tr>
      <w:tr w:rsidR="007B3B72" w:rsidRPr="00952227" w14:paraId="4251CC69" w14:textId="77777777" w:rsidTr="00827DEF">
        <w:trPr>
          <w:gridAfter w:val="1"/>
          <w:wAfter w:w="9" w:type="dxa"/>
        </w:trPr>
        <w:tc>
          <w:tcPr>
            <w:tcW w:w="7793" w:type="dxa"/>
            <w:gridSpan w:val="3"/>
            <w:tcBorders>
              <w:top w:val="double" w:sz="4" w:space="0" w:color="auto"/>
              <w:bottom w:val="double" w:sz="4" w:space="0" w:color="auto"/>
            </w:tcBorders>
          </w:tcPr>
          <w:p w14:paraId="0C340288" w14:textId="77777777" w:rsidR="007B3B72" w:rsidRPr="00952227" w:rsidRDefault="007B3B72" w:rsidP="007B3B72">
            <w:pPr>
              <w:pStyle w:val="Tabletextcell8leftbold"/>
              <w:spacing w:before="60" w:after="60"/>
            </w:pPr>
            <w:r w:rsidRPr="00952227">
              <w:t>Performance information</w:t>
            </w:r>
          </w:p>
        </w:tc>
      </w:tr>
      <w:tr w:rsidR="007B3B72" w:rsidRPr="00952227" w14:paraId="51DF6007" w14:textId="77777777" w:rsidTr="00827DEF">
        <w:tc>
          <w:tcPr>
            <w:tcW w:w="1243" w:type="dxa"/>
            <w:tcBorders>
              <w:top w:val="double" w:sz="4" w:space="0" w:color="auto"/>
              <w:bottom w:val="single" w:sz="4" w:space="0" w:color="auto"/>
              <w:right w:val="single" w:sz="4" w:space="0" w:color="auto"/>
            </w:tcBorders>
          </w:tcPr>
          <w:p w14:paraId="571BAA0A" w14:textId="77777777" w:rsidR="007B3B72" w:rsidRPr="00952227" w:rsidRDefault="007B3B72" w:rsidP="007B3B72">
            <w:pPr>
              <w:pStyle w:val="Tabletextcell8leftbold"/>
              <w:spacing w:before="60" w:after="60"/>
            </w:pPr>
            <w:r w:rsidRPr="00952227">
              <w:t>Year</w:t>
            </w:r>
          </w:p>
        </w:tc>
        <w:tc>
          <w:tcPr>
            <w:tcW w:w="2590" w:type="dxa"/>
            <w:tcBorders>
              <w:top w:val="double" w:sz="4" w:space="0" w:color="auto"/>
              <w:left w:val="single" w:sz="4" w:space="0" w:color="auto"/>
              <w:bottom w:val="single" w:sz="4" w:space="0" w:color="auto"/>
              <w:right w:val="single" w:sz="4" w:space="0" w:color="auto"/>
            </w:tcBorders>
          </w:tcPr>
          <w:p w14:paraId="5B572FED" w14:textId="77777777" w:rsidR="007B3B72" w:rsidRPr="00952227" w:rsidRDefault="007B3B72" w:rsidP="007B3B72">
            <w:pPr>
              <w:pStyle w:val="Tabletextcell8leftbold"/>
              <w:spacing w:before="60" w:after="60"/>
            </w:pPr>
            <w:r w:rsidRPr="0048607A">
              <w:t>Performance criteria</w:t>
            </w:r>
          </w:p>
        </w:tc>
        <w:tc>
          <w:tcPr>
            <w:tcW w:w="3969" w:type="dxa"/>
            <w:gridSpan w:val="2"/>
            <w:tcBorders>
              <w:top w:val="double" w:sz="4" w:space="0" w:color="auto"/>
              <w:left w:val="single" w:sz="4" w:space="0" w:color="auto"/>
              <w:bottom w:val="single" w:sz="4" w:space="0" w:color="auto"/>
            </w:tcBorders>
          </w:tcPr>
          <w:p w14:paraId="3AD67F53" w14:textId="77777777" w:rsidR="007B3B72" w:rsidRPr="00952227" w:rsidRDefault="007B3B72" w:rsidP="007B3B72">
            <w:pPr>
              <w:pStyle w:val="Tabletextcell8leftbold"/>
              <w:spacing w:before="60" w:after="60"/>
            </w:pPr>
            <w:r w:rsidRPr="0048607A">
              <w:t>Targets</w:t>
            </w:r>
          </w:p>
        </w:tc>
      </w:tr>
      <w:tr w:rsidR="007B3B72" w:rsidRPr="00952227" w14:paraId="3595F215" w14:textId="77777777" w:rsidTr="00827DEF">
        <w:trPr>
          <w:gridAfter w:val="1"/>
          <w:wAfter w:w="9" w:type="dxa"/>
        </w:trPr>
        <w:tc>
          <w:tcPr>
            <w:tcW w:w="1243" w:type="dxa"/>
            <w:tcBorders>
              <w:top w:val="dotted" w:sz="4" w:space="0" w:color="auto"/>
              <w:bottom w:val="nil"/>
              <w:right w:val="single" w:sz="4" w:space="0" w:color="auto"/>
            </w:tcBorders>
          </w:tcPr>
          <w:p w14:paraId="7340FF20" w14:textId="77777777" w:rsidR="007B3B72" w:rsidRPr="00952227" w:rsidRDefault="007B3B72" w:rsidP="007B3B72">
            <w:pPr>
              <w:pStyle w:val="Tabletextcell8left"/>
              <w:spacing w:before="60"/>
            </w:pPr>
            <w:r w:rsidRPr="00952227">
              <w:t>2016-17</w:t>
            </w:r>
          </w:p>
        </w:tc>
        <w:tc>
          <w:tcPr>
            <w:tcW w:w="2590" w:type="dxa"/>
            <w:tcBorders>
              <w:top w:val="dotted" w:sz="4" w:space="0" w:color="auto"/>
              <w:left w:val="single" w:sz="4" w:space="0" w:color="auto"/>
              <w:bottom w:val="nil"/>
              <w:right w:val="single" w:sz="4" w:space="0" w:color="auto"/>
            </w:tcBorders>
          </w:tcPr>
          <w:p w14:paraId="1F886ED4" w14:textId="77777777" w:rsidR="007B3B72" w:rsidRPr="00952227" w:rsidRDefault="007B3B72" w:rsidP="007B3B72">
            <w:pPr>
              <w:pStyle w:val="Tabletextcell8left"/>
              <w:spacing w:before="60"/>
            </w:pPr>
            <w:r w:rsidRPr="00952227">
              <w:rPr>
                <w:b/>
              </w:rPr>
              <w:t>Engage, educate and inspire</w:t>
            </w:r>
            <w:r w:rsidRPr="00952227">
              <w:t xml:space="preserve"> – increase engagement with national and international visitors through innovative exhibitions and programs that are</w:t>
            </w:r>
            <w:r>
              <w:t xml:space="preserve"> accessed in a variety of ways.</w:t>
            </w:r>
          </w:p>
        </w:tc>
        <w:tc>
          <w:tcPr>
            <w:tcW w:w="3960" w:type="dxa"/>
            <w:tcBorders>
              <w:top w:val="dotted" w:sz="4" w:space="0" w:color="auto"/>
              <w:left w:val="single" w:sz="4" w:space="0" w:color="auto"/>
              <w:bottom w:val="nil"/>
            </w:tcBorders>
          </w:tcPr>
          <w:p w14:paraId="50108CC3" w14:textId="77777777" w:rsidR="007B3B72" w:rsidRPr="00952227" w:rsidRDefault="007B3B72" w:rsidP="007B3B72">
            <w:pPr>
              <w:pStyle w:val="Tabletextcell8left"/>
              <w:spacing w:before="60"/>
            </w:pPr>
            <w:r w:rsidRPr="00952227">
              <w:t>250,500 number of visits to the organisation.</w:t>
            </w:r>
          </w:p>
          <w:p w14:paraId="25F4F533" w14:textId="77777777" w:rsidR="007B3B72" w:rsidRPr="00952227" w:rsidRDefault="007B3B72" w:rsidP="007B3B72">
            <w:pPr>
              <w:pStyle w:val="Tabletextcell8left"/>
              <w:spacing w:before="60"/>
            </w:pPr>
            <w:r w:rsidRPr="00952227">
              <w:t>480,000 number of visits to the organisation’s website.</w:t>
            </w:r>
          </w:p>
          <w:p w14:paraId="416F6FA2" w14:textId="19BAEDAC" w:rsidR="007B3B72" w:rsidRPr="00952227" w:rsidRDefault="007B3B72" w:rsidP="007B3B72">
            <w:pPr>
              <w:pStyle w:val="Tabletextcell8left"/>
              <w:spacing w:before="60"/>
            </w:pPr>
            <w:r w:rsidRPr="00952227">
              <w:t>90</w:t>
            </w:r>
            <w:r w:rsidR="00827DEF">
              <w:t xml:space="preserve"> per cent</w:t>
            </w:r>
            <w:r w:rsidRPr="00952227">
              <w:t xml:space="preserve"> of visitors who were satisfied or very satisfied with their visit.</w:t>
            </w:r>
          </w:p>
          <w:p w14:paraId="6B1A65FA" w14:textId="77777777" w:rsidR="007B3B72" w:rsidRPr="00952227" w:rsidRDefault="007B3B72" w:rsidP="007B3B72">
            <w:pPr>
              <w:pStyle w:val="Tabletextcell8left"/>
              <w:spacing w:before="60"/>
            </w:pPr>
            <w:r w:rsidRPr="00952227">
              <w:t>38,500 people participating in public programs.</w:t>
            </w:r>
          </w:p>
          <w:p w14:paraId="6EC716A3" w14:textId="77777777" w:rsidR="007B3B72" w:rsidRPr="00952227" w:rsidRDefault="007B3B72" w:rsidP="007B3B72">
            <w:pPr>
              <w:pStyle w:val="Tabletextcell8left"/>
              <w:spacing w:before="60"/>
            </w:pPr>
            <w:r w:rsidRPr="00952227">
              <w:t>74,500 students participating in school programs.</w:t>
            </w:r>
          </w:p>
          <w:p w14:paraId="66BC5DEE" w14:textId="77777777" w:rsidR="007B3B72" w:rsidRPr="00952227" w:rsidRDefault="007B3B72" w:rsidP="007B3B72">
            <w:pPr>
              <w:pStyle w:val="Tabletextcell8left"/>
              <w:spacing w:before="60"/>
            </w:pPr>
            <w:r w:rsidRPr="00952227">
              <w:t>1,430 educational institutions participating in organised school learning programs.</w:t>
            </w:r>
          </w:p>
          <w:p w14:paraId="636C50E5" w14:textId="357A1D91" w:rsidR="007B3B72" w:rsidRPr="00952227" w:rsidRDefault="007B3B72" w:rsidP="007B3B72">
            <w:pPr>
              <w:pStyle w:val="Tabletextcell8left"/>
              <w:spacing w:before="60"/>
            </w:pPr>
            <w:r w:rsidRPr="00952227">
              <w:t>95</w:t>
            </w:r>
            <w:r w:rsidR="00827DEF">
              <w:t xml:space="preserve"> per cent</w:t>
            </w:r>
            <w:r w:rsidRPr="00952227">
              <w:t xml:space="preserve"> of teachers reporting overall positive experience.</w:t>
            </w:r>
          </w:p>
          <w:p w14:paraId="4D684E70" w14:textId="5E7F534E" w:rsidR="007B3B72" w:rsidRPr="00952227" w:rsidRDefault="007B3B72" w:rsidP="007B3B72">
            <w:pPr>
              <w:pStyle w:val="Tabletextcell8left"/>
              <w:spacing w:before="60"/>
            </w:pPr>
            <w:r w:rsidRPr="00952227">
              <w:t>95</w:t>
            </w:r>
            <w:r w:rsidR="00827DEF">
              <w:t xml:space="preserve"> per cent</w:t>
            </w:r>
            <w:r w:rsidRPr="00952227">
              <w:t xml:space="preserve"> of teachers reporting relevance to the classroom curriculum.</w:t>
            </w:r>
          </w:p>
        </w:tc>
      </w:tr>
      <w:tr w:rsidR="007B3B72" w:rsidRPr="00952227" w14:paraId="322B222B" w14:textId="77777777" w:rsidTr="00827DEF">
        <w:trPr>
          <w:gridAfter w:val="1"/>
          <w:wAfter w:w="9" w:type="dxa"/>
        </w:trPr>
        <w:tc>
          <w:tcPr>
            <w:tcW w:w="1243" w:type="dxa"/>
            <w:tcBorders>
              <w:top w:val="nil"/>
              <w:bottom w:val="dotted" w:sz="4" w:space="0" w:color="auto"/>
              <w:right w:val="single" w:sz="4" w:space="0" w:color="auto"/>
            </w:tcBorders>
          </w:tcPr>
          <w:p w14:paraId="5474EFD6" w14:textId="77777777" w:rsidR="007B3B72" w:rsidRPr="00952227" w:rsidRDefault="007B3B72" w:rsidP="007B3B72">
            <w:pPr>
              <w:pStyle w:val="Tabletextcell8left"/>
              <w:spacing w:before="60"/>
            </w:pPr>
          </w:p>
        </w:tc>
        <w:tc>
          <w:tcPr>
            <w:tcW w:w="2590" w:type="dxa"/>
            <w:tcBorders>
              <w:top w:val="nil"/>
              <w:left w:val="single" w:sz="4" w:space="0" w:color="auto"/>
              <w:bottom w:val="dotted" w:sz="4" w:space="0" w:color="auto"/>
              <w:right w:val="single" w:sz="4" w:space="0" w:color="auto"/>
            </w:tcBorders>
          </w:tcPr>
          <w:p w14:paraId="2521C746" w14:textId="77777777" w:rsidR="007B3B72" w:rsidRPr="006F6D20" w:rsidRDefault="007B3B72" w:rsidP="007B3B72">
            <w:pPr>
              <w:pStyle w:val="Tabletextcell8left"/>
              <w:spacing w:before="60"/>
            </w:pPr>
            <w:r w:rsidRPr="006F6D20">
              <w:rPr>
                <w:b/>
              </w:rPr>
              <w:t>Collect, share and digitise</w:t>
            </w:r>
            <w:r w:rsidRPr="00952227">
              <w:t xml:space="preserve"> – build and maintain a rich national collection for current and future generations of Australians to enjoy and learn from.</w:t>
            </w:r>
          </w:p>
        </w:tc>
        <w:tc>
          <w:tcPr>
            <w:tcW w:w="3960" w:type="dxa"/>
            <w:tcBorders>
              <w:top w:val="nil"/>
              <w:left w:val="single" w:sz="4" w:space="0" w:color="auto"/>
              <w:bottom w:val="dotted" w:sz="4" w:space="0" w:color="auto"/>
            </w:tcBorders>
          </w:tcPr>
          <w:p w14:paraId="1BE69CCD" w14:textId="77777777" w:rsidR="007B3B72" w:rsidRPr="00952227" w:rsidRDefault="007B3B72" w:rsidP="007B3B72">
            <w:pPr>
              <w:pStyle w:val="Tabletextcell8left"/>
              <w:spacing w:before="60"/>
            </w:pPr>
            <w:r w:rsidRPr="00952227">
              <w:t xml:space="preserve">374 acquisitions (made in the reporting period). </w:t>
            </w:r>
          </w:p>
          <w:p w14:paraId="791A2C2D" w14:textId="77777777" w:rsidR="007B3B72" w:rsidRPr="00952227" w:rsidRDefault="007B3B72" w:rsidP="007B3B72">
            <w:pPr>
              <w:pStyle w:val="Tabletextcell8left"/>
              <w:spacing w:before="60"/>
            </w:pPr>
            <w:r w:rsidRPr="00952227">
              <w:t>187 objects accessioned (in the reporting period).</w:t>
            </w:r>
          </w:p>
          <w:p w14:paraId="7C1DB407" w14:textId="3B958506" w:rsidR="007B3B72" w:rsidRPr="00952227" w:rsidRDefault="007B3B72" w:rsidP="007B3B72">
            <w:pPr>
              <w:pStyle w:val="Tabletextcell8left"/>
              <w:spacing w:before="60"/>
            </w:pPr>
            <w:r w:rsidRPr="00952227">
              <w:t>30</w:t>
            </w:r>
            <w:r w:rsidR="00827DEF">
              <w:t xml:space="preserve"> per cent</w:t>
            </w:r>
            <w:r w:rsidRPr="00952227">
              <w:t xml:space="preserve"> of the total collection available to the public.</w:t>
            </w:r>
          </w:p>
          <w:p w14:paraId="1A907026" w14:textId="5D1D8147" w:rsidR="007B3B72" w:rsidRPr="00952227" w:rsidRDefault="007B3B72" w:rsidP="007B3B72">
            <w:pPr>
              <w:pStyle w:val="Tabletextcell8left"/>
              <w:spacing w:before="60"/>
            </w:pPr>
            <w:r w:rsidRPr="00952227">
              <w:t>90</w:t>
            </w:r>
            <w:r w:rsidR="00827DEF">
              <w:t xml:space="preserve"> per cent</w:t>
            </w:r>
            <w:r w:rsidRPr="00952227">
              <w:t xml:space="preserve"> of the total collection digitised.</w:t>
            </w:r>
          </w:p>
        </w:tc>
      </w:tr>
    </w:tbl>
    <w:p w14:paraId="2902E532" w14:textId="77777777" w:rsidR="007B3B72" w:rsidRPr="00C77FF1" w:rsidRDefault="007B3B72" w:rsidP="00C03D69"/>
    <w:p w14:paraId="4D582895" w14:textId="77777777" w:rsidR="00AB6AED" w:rsidRDefault="00AB6AED" w:rsidP="006F19D3">
      <w:pPr>
        <w:pStyle w:val="Heading2"/>
        <w:sectPr w:rsidR="00AB6AED" w:rsidSect="00A0512B">
          <w:type w:val="oddPage"/>
          <w:pgSz w:w="11907" w:h="16840" w:code="9"/>
          <w:pgMar w:top="2466" w:right="2098" w:bottom="2269" w:left="2098" w:header="1899" w:footer="1899" w:gutter="0"/>
          <w:pgNumType w:start="209"/>
          <w:cols w:space="708"/>
          <w:docGrid w:linePitch="360"/>
        </w:sectPr>
      </w:pPr>
    </w:p>
    <w:p w14:paraId="4A19B9DD" w14:textId="19704C80" w:rsidR="00AB6AED" w:rsidRDefault="00AB6AED" w:rsidP="006F19D3">
      <w:pPr>
        <w:pStyle w:val="Heading2"/>
      </w:pPr>
      <w:bookmarkStart w:id="26" w:name="_Toc473013409"/>
      <w:bookmarkStart w:id="27" w:name="_Toc473038278"/>
      <w:r w:rsidRPr="004928FF">
        <w:t>Section 3</w:t>
      </w:r>
      <w:r>
        <w:t xml:space="preserve">: </w:t>
      </w:r>
      <w:r>
        <w:rPr>
          <w:lang w:val="en-AU"/>
        </w:rPr>
        <w:t xml:space="preserve">Special account flows and </w:t>
      </w:r>
      <w:r>
        <w:t>b</w:t>
      </w:r>
      <w:r w:rsidRPr="004928FF">
        <w:t xml:space="preserve">udgeted </w:t>
      </w:r>
      <w:r>
        <w:t>f</w:t>
      </w:r>
      <w:r w:rsidRPr="004928FF">
        <w:t xml:space="preserve">inancial </w:t>
      </w:r>
      <w:r>
        <w:t>S</w:t>
      </w:r>
      <w:r w:rsidRPr="004928FF">
        <w:t>tatements</w:t>
      </w:r>
      <w:bookmarkEnd w:id="26"/>
      <w:bookmarkEnd w:id="27"/>
    </w:p>
    <w:p w14:paraId="57FC360A" w14:textId="42F554BB" w:rsidR="00AB6AED" w:rsidRPr="004153A4" w:rsidRDefault="00AB6AED" w:rsidP="006F19D3">
      <w:pPr>
        <w:pStyle w:val="Heading3"/>
        <w:rPr>
          <w:lang w:val="en-AU"/>
        </w:rPr>
      </w:pPr>
      <w:bookmarkStart w:id="28" w:name="_Toc473013410"/>
      <w:bookmarkStart w:id="29" w:name="_Toc473038279"/>
      <w:r>
        <w:t>3.1</w:t>
      </w:r>
      <w:r>
        <w:tab/>
      </w:r>
      <w:r>
        <w:rPr>
          <w:lang w:val="en-AU"/>
        </w:rPr>
        <w:t>Special account flows</w:t>
      </w:r>
      <w:bookmarkEnd w:id="28"/>
      <w:bookmarkEnd w:id="29"/>
    </w:p>
    <w:p w14:paraId="01B206E9" w14:textId="01026ED0" w:rsidR="00AB6AED" w:rsidRDefault="00AB6AED" w:rsidP="00F51DAC">
      <w:r>
        <w:t>OPH does not manage any special accounts.</w:t>
      </w:r>
    </w:p>
    <w:p w14:paraId="25BFD3FD" w14:textId="3A87A9AD" w:rsidR="00AB6AED" w:rsidRDefault="00AB6AED" w:rsidP="00F51DAC">
      <w:pPr>
        <w:pStyle w:val="Heading3"/>
      </w:pPr>
      <w:bookmarkStart w:id="30" w:name="_Toc473013411"/>
      <w:bookmarkStart w:id="31" w:name="_Toc473038280"/>
      <w:r w:rsidRPr="005554F9">
        <w:t>3.2</w:t>
      </w:r>
      <w:r>
        <w:tab/>
        <w:t>Budgeted financial statements</w:t>
      </w:r>
      <w:bookmarkEnd w:id="30"/>
      <w:bookmarkEnd w:id="31"/>
    </w:p>
    <w:p w14:paraId="4B34655B" w14:textId="77777777" w:rsidR="00AB6AED" w:rsidRPr="004928FF" w:rsidRDefault="00AB6AED" w:rsidP="000B5844">
      <w:pPr>
        <w:pStyle w:val="Heading4"/>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14:paraId="342139BD" w14:textId="77777777" w:rsidR="00AB6AED" w:rsidRDefault="00AB6AED" w:rsidP="00C03D69">
      <w:pPr>
        <w:pStyle w:val="ExampleText"/>
        <w:rPr>
          <w:i w:val="0"/>
          <w:color w:val="auto"/>
        </w:rPr>
      </w:pPr>
      <w:r w:rsidRPr="006D4B83">
        <w:rPr>
          <w:i w:val="0"/>
          <w:color w:val="auto"/>
        </w:rPr>
        <w:t>The budget</w:t>
      </w:r>
      <w:r>
        <w:rPr>
          <w:i w:val="0"/>
          <w:color w:val="auto"/>
        </w:rPr>
        <w:t>ed</w:t>
      </w:r>
      <w:r w:rsidRPr="006D4B83">
        <w:rPr>
          <w:i w:val="0"/>
          <w:color w:val="auto"/>
        </w:rPr>
        <w:t xml:space="preserve"> financial statements have been amended to reflect the change in corp</w:t>
      </w:r>
      <w:r>
        <w:rPr>
          <w:i w:val="0"/>
          <w:color w:val="auto"/>
        </w:rPr>
        <w:t>orate structure on 1 July 2016 as mentioned at Section 1.1. Under the old structure as an NCCE, OPH had both Departmental and Administered financial statements. As per the Rule that established OPH as a CCE, all assets and liabilities have been consolidated into the departmental financial statements.</w:t>
      </w:r>
    </w:p>
    <w:p w14:paraId="79B0CDCA" w14:textId="77777777" w:rsidR="00AB6AED" w:rsidRPr="006D4B83" w:rsidRDefault="00AB6AED" w:rsidP="00C03D69">
      <w:pPr>
        <w:pStyle w:val="ExampleText"/>
        <w:rPr>
          <w:i w:val="0"/>
          <w:color w:val="auto"/>
        </w:rPr>
      </w:pPr>
      <w:r>
        <w:rPr>
          <w:i w:val="0"/>
          <w:color w:val="auto"/>
        </w:rPr>
        <w:t>In addition, the cash at bank balances on 30 June 2016 will be reappropriated to OPH via an equity injection (Appropriation Bill (No. 4)) due to the change to a CCE.</w:t>
      </w:r>
    </w:p>
    <w:p w14:paraId="0ED3BF30" w14:textId="77777777" w:rsidR="00AB6AED" w:rsidRPr="004928FF" w:rsidRDefault="00AB6AED" w:rsidP="000B5844">
      <w:pPr>
        <w:pStyle w:val="Heading4"/>
      </w:pPr>
      <w:r>
        <w:br w:type="page"/>
      </w:r>
      <w:r w:rsidRPr="00EC73D1">
        <w:t>3.2.2</w:t>
      </w:r>
      <w:r>
        <w:tab/>
      </w:r>
      <w:r w:rsidRPr="004928FF">
        <w:t xml:space="preserve">Budgeted </w:t>
      </w:r>
      <w:r>
        <w:t>f</w:t>
      </w:r>
      <w:r w:rsidRPr="004928FF">
        <w:t xml:space="preserve">inancial </w:t>
      </w:r>
      <w:r>
        <w:t>s</w:t>
      </w:r>
      <w:r w:rsidRPr="004928FF">
        <w:t>tatements</w:t>
      </w:r>
    </w:p>
    <w:p w14:paraId="6C5A5134" w14:textId="77777777" w:rsidR="00AB6AED" w:rsidRDefault="00AB6AED" w:rsidP="00F51DAC">
      <w:pPr>
        <w:pStyle w:val="TableHeading"/>
        <w:spacing w:before="0"/>
        <w:rPr>
          <w:snapToGrid w:val="0"/>
          <w:lang w:val="en-AU"/>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p>
    <w:tbl>
      <w:tblPr>
        <w:tblW w:w="7555" w:type="dxa"/>
        <w:tblInd w:w="108" w:type="dxa"/>
        <w:tblLook w:val="04A0" w:firstRow="1" w:lastRow="0" w:firstColumn="1" w:lastColumn="0" w:noHBand="0" w:noVBand="1"/>
      </w:tblPr>
      <w:tblGrid>
        <w:gridCol w:w="3020"/>
        <w:gridCol w:w="907"/>
        <w:gridCol w:w="907"/>
        <w:gridCol w:w="907"/>
        <w:gridCol w:w="907"/>
        <w:gridCol w:w="907"/>
      </w:tblGrid>
      <w:tr w:rsidR="00AB6AED" w:rsidRPr="003B52D0" w14:paraId="74ED91E0" w14:textId="77777777" w:rsidTr="00C03D69">
        <w:trPr>
          <w:trHeight w:val="225"/>
        </w:trPr>
        <w:tc>
          <w:tcPr>
            <w:tcW w:w="3020" w:type="dxa"/>
            <w:tcBorders>
              <w:top w:val="single" w:sz="4" w:space="0" w:color="auto"/>
              <w:left w:val="nil"/>
              <w:bottom w:val="nil"/>
              <w:right w:val="nil"/>
            </w:tcBorders>
            <w:shd w:val="clear" w:color="auto" w:fill="auto"/>
            <w:noWrap/>
            <w:hideMark/>
          </w:tcPr>
          <w:p w14:paraId="5FEA1DA4"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w:t>
            </w:r>
          </w:p>
        </w:tc>
        <w:tc>
          <w:tcPr>
            <w:tcW w:w="907" w:type="dxa"/>
            <w:tcBorders>
              <w:top w:val="single" w:sz="4" w:space="0" w:color="auto"/>
              <w:left w:val="nil"/>
              <w:bottom w:val="single" w:sz="4" w:space="0" w:color="auto"/>
              <w:right w:val="nil"/>
            </w:tcBorders>
            <w:shd w:val="clear" w:color="auto" w:fill="auto"/>
            <w:noWrap/>
            <w:hideMark/>
          </w:tcPr>
          <w:p w14:paraId="074721CB" w14:textId="77777777" w:rsidR="00223F56" w:rsidRDefault="00AB6AED" w:rsidP="00C03D69">
            <w:pPr>
              <w:spacing w:after="0" w:line="240" w:lineRule="auto"/>
              <w:jc w:val="right"/>
              <w:rPr>
                <w:rFonts w:ascii="Arial" w:hAnsi="Arial" w:cs="Arial"/>
                <w:sz w:val="16"/>
                <w:szCs w:val="16"/>
              </w:rPr>
            </w:pPr>
            <w:r w:rsidRPr="00285AC1">
              <w:rPr>
                <w:rFonts w:ascii="Arial" w:hAnsi="Arial" w:cs="Arial"/>
                <w:sz w:val="16"/>
                <w:szCs w:val="16"/>
              </w:rPr>
              <w:t>2015-16 Actual</w:t>
            </w:r>
            <w:r>
              <w:rPr>
                <w:rFonts w:ascii="Arial" w:hAnsi="Arial" w:cs="Arial"/>
                <w:sz w:val="16"/>
                <w:szCs w:val="16"/>
              </w:rPr>
              <w:t xml:space="preserve"> </w:t>
            </w:r>
            <w:r w:rsidRPr="004C5E38">
              <w:rPr>
                <w:rFonts w:ascii="Arial" w:hAnsi="Arial" w:cs="Arial"/>
                <w:sz w:val="16"/>
                <w:szCs w:val="16"/>
                <w:vertAlign w:val="superscript"/>
              </w:rPr>
              <w:t>(a)</w:t>
            </w:r>
            <w:r w:rsidRPr="00285AC1">
              <w:rPr>
                <w:rFonts w:ascii="Arial" w:hAnsi="Arial" w:cs="Arial"/>
                <w:sz w:val="16"/>
                <w:szCs w:val="16"/>
              </w:rPr>
              <w:t xml:space="preserve"> </w:t>
            </w:r>
          </w:p>
          <w:p w14:paraId="310DE9CD" w14:textId="77777777" w:rsidR="00223F56" w:rsidRDefault="00223F56" w:rsidP="00C03D69">
            <w:pPr>
              <w:spacing w:after="0" w:line="240" w:lineRule="auto"/>
              <w:jc w:val="right"/>
              <w:rPr>
                <w:rFonts w:ascii="Arial" w:hAnsi="Arial" w:cs="Arial"/>
                <w:sz w:val="16"/>
                <w:szCs w:val="16"/>
              </w:rPr>
            </w:pPr>
          </w:p>
          <w:p w14:paraId="33801032" w14:textId="4EE813C1" w:rsidR="00AB6AED" w:rsidRPr="00285AC1" w:rsidRDefault="00AB6AED" w:rsidP="00C03D69">
            <w:pPr>
              <w:spacing w:after="0" w:line="240" w:lineRule="auto"/>
              <w:jc w:val="right"/>
              <w:rPr>
                <w:rFonts w:ascii="Arial" w:hAnsi="Arial" w:cs="Arial"/>
                <w:sz w:val="16"/>
                <w:szCs w:val="16"/>
              </w:rPr>
            </w:pPr>
            <w:r w:rsidRPr="00285AC1">
              <w:rPr>
                <w:rFonts w:ascii="Arial" w:hAnsi="Arial" w:cs="Arial"/>
                <w:sz w:val="16"/>
                <w:szCs w:val="16"/>
              </w:rPr>
              <w:t>$'000</w:t>
            </w:r>
          </w:p>
        </w:tc>
        <w:tc>
          <w:tcPr>
            <w:tcW w:w="907" w:type="dxa"/>
            <w:tcBorders>
              <w:top w:val="single" w:sz="4" w:space="0" w:color="auto"/>
              <w:left w:val="nil"/>
              <w:bottom w:val="single" w:sz="4" w:space="0" w:color="auto"/>
              <w:right w:val="nil"/>
            </w:tcBorders>
            <w:shd w:val="clear" w:color="000000" w:fill="E6E6E6"/>
            <w:noWrap/>
            <w:hideMark/>
          </w:tcPr>
          <w:p w14:paraId="52FA0C0E" w14:textId="77777777" w:rsidR="00AB6AED" w:rsidRPr="00285AC1" w:rsidRDefault="00AB6AED" w:rsidP="00C03D69">
            <w:pPr>
              <w:spacing w:after="0" w:line="240" w:lineRule="auto"/>
              <w:jc w:val="right"/>
              <w:rPr>
                <w:rFonts w:ascii="Arial" w:hAnsi="Arial" w:cs="Arial"/>
                <w:sz w:val="16"/>
                <w:szCs w:val="16"/>
              </w:rPr>
            </w:pPr>
            <w:r w:rsidRPr="00285AC1">
              <w:rPr>
                <w:rFonts w:ascii="Arial" w:hAnsi="Arial" w:cs="Arial"/>
                <w:sz w:val="16"/>
                <w:szCs w:val="16"/>
              </w:rPr>
              <w:t xml:space="preserve">2016-17 Revised </w:t>
            </w:r>
            <w:r>
              <w:rPr>
                <w:rFonts w:ascii="Arial" w:hAnsi="Arial" w:cs="Arial"/>
                <w:sz w:val="16"/>
                <w:szCs w:val="16"/>
              </w:rPr>
              <w:t>Budget</w:t>
            </w:r>
            <w:r w:rsidRPr="00285AC1">
              <w:rPr>
                <w:rFonts w:ascii="Arial" w:hAnsi="Arial" w:cs="Arial"/>
                <w:sz w:val="16"/>
                <w:szCs w:val="16"/>
              </w:rPr>
              <w:t xml:space="preserve"> $'000</w:t>
            </w:r>
          </w:p>
        </w:tc>
        <w:tc>
          <w:tcPr>
            <w:tcW w:w="907" w:type="dxa"/>
            <w:tcBorders>
              <w:top w:val="single" w:sz="4" w:space="0" w:color="auto"/>
              <w:left w:val="nil"/>
              <w:bottom w:val="single" w:sz="4" w:space="0" w:color="auto"/>
              <w:right w:val="nil"/>
            </w:tcBorders>
            <w:shd w:val="clear" w:color="auto" w:fill="auto"/>
            <w:noWrap/>
            <w:hideMark/>
          </w:tcPr>
          <w:p w14:paraId="5DAD5046" w14:textId="77777777" w:rsidR="00AB6AED" w:rsidRPr="003B52D0" w:rsidRDefault="00AB6AED" w:rsidP="00C03D69">
            <w:pPr>
              <w:spacing w:after="0" w:line="240" w:lineRule="auto"/>
              <w:jc w:val="right"/>
              <w:rPr>
                <w:rFonts w:ascii="Arial" w:hAnsi="Arial" w:cs="Arial"/>
                <w:color w:val="000000"/>
                <w:sz w:val="16"/>
                <w:szCs w:val="16"/>
              </w:rPr>
            </w:pPr>
            <w:r w:rsidRPr="003B52D0">
              <w:rPr>
                <w:rFonts w:ascii="Arial" w:hAnsi="Arial" w:cs="Arial"/>
                <w:color w:val="000000"/>
                <w:sz w:val="16"/>
                <w:szCs w:val="16"/>
              </w:rPr>
              <w:t>2017-18</w:t>
            </w:r>
            <w:r>
              <w:rPr>
                <w:rFonts w:ascii="Arial" w:hAnsi="Arial" w:cs="Arial"/>
                <w:color w:val="000000"/>
                <w:sz w:val="16"/>
                <w:szCs w:val="16"/>
              </w:rPr>
              <w:t xml:space="preserve"> </w:t>
            </w:r>
            <w:r w:rsidRPr="003B52D0">
              <w:rPr>
                <w:rFonts w:ascii="Arial" w:hAnsi="Arial" w:cs="Arial"/>
                <w:color w:val="000000"/>
                <w:sz w:val="16"/>
                <w:szCs w:val="16"/>
              </w:rPr>
              <w:t>Forward</w:t>
            </w:r>
            <w:r>
              <w:rPr>
                <w:rFonts w:ascii="Arial" w:hAnsi="Arial" w:cs="Arial"/>
                <w:color w:val="000000"/>
                <w:sz w:val="16"/>
                <w:szCs w:val="16"/>
              </w:rPr>
              <w:t xml:space="preserve"> </w:t>
            </w:r>
            <w:r w:rsidRPr="003B52D0">
              <w:rPr>
                <w:rFonts w:ascii="Arial" w:hAnsi="Arial" w:cs="Arial"/>
                <w:color w:val="000000"/>
                <w:sz w:val="16"/>
                <w:szCs w:val="16"/>
              </w:rPr>
              <w:t>estimate</w:t>
            </w:r>
            <w:r>
              <w:rPr>
                <w:rFonts w:ascii="Arial" w:hAnsi="Arial" w:cs="Arial"/>
                <w:color w:val="000000"/>
                <w:sz w:val="16"/>
                <w:szCs w:val="16"/>
              </w:rPr>
              <w:t xml:space="preserve"> </w:t>
            </w:r>
            <w:r w:rsidRPr="003B52D0">
              <w:rPr>
                <w:rFonts w:ascii="Arial" w:hAnsi="Arial" w:cs="Arial"/>
                <w:color w:val="000000"/>
                <w:sz w:val="16"/>
                <w:szCs w:val="16"/>
              </w:rPr>
              <w:t>$'000</w:t>
            </w:r>
          </w:p>
        </w:tc>
        <w:tc>
          <w:tcPr>
            <w:tcW w:w="907" w:type="dxa"/>
            <w:tcBorders>
              <w:top w:val="single" w:sz="4" w:space="0" w:color="auto"/>
              <w:left w:val="nil"/>
              <w:bottom w:val="single" w:sz="4" w:space="0" w:color="auto"/>
              <w:right w:val="nil"/>
            </w:tcBorders>
            <w:shd w:val="clear" w:color="auto" w:fill="auto"/>
            <w:noWrap/>
            <w:hideMark/>
          </w:tcPr>
          <w:p w14:paraId="5CED6971" w14:textId="77777777" w:rsidR="00AB6AED" w:rsidRPr="003B52D0" w:rsidRDefault="00AB6AED" w:rsidP="00C03D69">
            <w:pPr>
              <w:spacing w:after="0" w:line="240" w:lineRule="auto"/>
              <w:jc w:val="right"/>
              <w:rPr>
                <w:rFonts w:ascii="Arial" w:hAnsi="Arial" w:cs="Arial"/>
                <w:color w:val="000000"/>
                <w:sz w:val="16"/>
                <w:szCs w:val="16"/>
              </w:rPr>
            </w:pPr>
            <w:r w:rsidRPr="003B52D0">
              <w:rPr>
                <w:rFonts w:ascii="Arial" w:hAnsi="Arial" w:cs="Arial"/>
                <w:color w:val="000000"/>
                <w:sz w:val="16"/>
                <w:szCs w:val="16"/>
              </w:rPr>
              <w:t>2018-19</w:t>
            </w:r>
            <w:r>
              <w:rPr>
                <w:rFonts w:ascii="Arial" w:hAnsi="Arial" w:cs="Arial"/>
                <w:color w:val="000000"/>
                <w:sz w:val="16"/>
                <w:szCs w:val="16"/>
              </w:rPr>
              <w:t xml:space="preserve"> </w:t>
            </w:r>
            <w:r w:rsidRPr="003B52D0">
              <w:rPr>
                <w:rFonts w:ascii="Arial" w:hAnsi="Arial" w:cs="Arial"/>
                <w:color w:val="000000"/>
                <w:sz w:val="16"/>
                <w:szCs w:val="16"/>
              </w:rPr>
              <w:t>Forward</w:t>
            </w:r>
            <w:r>
              <w:rPr>
                <w:rFonts w:ascii="Arial" w:hAnsi="Arial" w:cs="Arial"/>
                <w:color w:val="000000"/>
                <w:sz w:val="16"/>
                <w:szCs w:val="16"/>
              </w:rPr>
              <w:t xml:space="preserve"> </w:t>
            </w:r>
            <w:r w:rsidRPr="003B52D0">
              <w:rPr>
                <w:rFonts w:ascii="Arial" w:hAnsi="Arial" w:cs="Arial"/>
                <w:color w:val="000000"/>
                <w:sz w:val="16"/>
                <w:szCs w:val="16"/>
              </w:rPr>
              <w:t>estimate</w:t>
            </w:r>
            <w:r>
              <w:rPr>
                <w:rFonts w:ascii="Arial" w:hAnsi="Arial" w:cs="Arial"/>
                <w:color w:val="000000"/>
                <w:sz w:val="16"/>
                <w:szCs w:val="16"/>
              </w:rPr>
              <w:t xml:space="preserve"> </w:t>
            </w:r>
            <w:r w:rsidRPr="003B52D0">
              <w:rPr>
                <w:rFonts w:ascii="Arial" w:hAnsi="Arial" w:cs="Arial"/>
                <w:color w:val="000000"/>
                <w:sz w:val="16"/>
                <w:szCs w:val="16"/>
              </w:rPr>
              <w:t>$'000</w:t>
            </w:r>
          </w:p>
        </w:tc>
        <w:tc>
          <w:tcPr>
            <w:tcW w:w="907" w:type="dxa"/>
            <w:tcBorders>
              <w:top w:val="single" w:sz="4" w:space="0" w:color="auto"/>
              <w:left w:val="nil"/>
              <w:bottom w:val="single" w:sz="4" w:space="0" w:color="auto"/>
              <w:right w:val="nil"/>
            </w:tcBorders>
            <w:shd w:val="clear" w:color="auto" w:fill="auto"/>
            <w:noWrap/>
            <w:hideMark/>
          </w:tcPr>
          <w:p w14:paraId="1AF2EFFE" w14:textId="77777777" w:rsidR="00AB6AED" w:rsidRPr="003B52D0" w:rsidRDefault="00AB6AED" w:rsidP="00C03D69">
            <w:pPr>
              <w:spacing w:after="0" w:line="240" w:lineRule="auto"/>
              <w:jc w:val="right"/>
              <w:rPr>
                <w:rFonts w:ascii="Arial" w:hAnsi="Arial" w:cs="Arial"/>
                <w:color w:val="000000"/>
                <w:sz w:val="16"/>
                <w:szCs w:val="16"/>
              </w:rPr>
            </w:pPr>
            <w:r w:rsidRPr="003B52D0">
              <w:rPr>
                <w:rFonts w:ascii="Arial" w:hAnsi="Arial" w:cs="Arial"/>
                <w:color w:val="000000"/>
                <w:sz w:val="16"/>
                <w:szCs w:val="16"/>
              </w:rPr>
              <w:t>2019-20</w:t>
            </w:r>
            <w:r>
              <w:rPr>
                <w:rFonts w:ascii="Arial" w:hAnsi="Arial" w:cs="Arial"/>
                <w:color w:val="000000"/>
                <w:sz w:val="16"/>
                <w:szCs w:val="16"/>
              </w:rPr>
              <w:t xml:space="preserve"> </w:t>
            </w:r>
            <w:r w:rsidRPr="003B52D0">
              <w:rPr>
                <w:rFonts w:ascii="Arial" w:hAnsi="Arial" w:cs="Arial"/>
                <w:color w:val="000000"/>
                <w:sz w:val="16"/>
                <w:szCs w:val="16"/>
              </w:rPr>
              <w:t>Forward</w:t>
            </w:r>
            <w:r>
              <w:rPr>
                <w:rFonts w:ascii="Arial" w:hAnsi="Arial" w:cs="Arial"/>
                <w:color w:val="000000"/>
                <w:sz w:val="16"/>
                <w:szCs w:val="16"/>
              </w:rPr>
              <w:t xml:space="preserve"> </w:t>
            </w:r>
            <w:r w:rsidRPr="003B52D0">
              <w:rPr>
                <w:rFonts w:ascii="Arial" w:hAnsi="Arial" w:cs="Arial"/>
                <w:color w:val="000000"/>
                <w:sz w:val="16"/>
                <w:szCs w:val="16"/>
              </w:rPr>
              <w:t>estimate</w:t>
            </w:r>
            <w:r>
              <w:rPr>
                <w:rFonts w:ascii="Arial" w:hAnsi="Arial" w:cs="Arial"/>
                <w:color w:val="000000"/>
                <w:sz w:val="16"/>
                <w:szCs w:val="16"/>
              </w:rPr>
              <w:t xml:space="preserve"> </w:t>
            </w:r>
            <w:r w:rsidRPr="003B52D0">
              <w:rPr>
                <w:rFonts w:ascii="Arial" w:hAnsi="Arial" w:cs="Arial"/>
                <w:color w:val="000000"/>
                <w:sz w:val="16"/>
                <w:szCs w:val="16"/>
              </w:rPr>
              <w:t>$'000</w:t>
            </w:r>
          </w:p>
        </w:tc>
      </w:tr>
      <w:tr w:rsidR="00AB6AED" w:rsidRPr="00791FF3" w14:paraId="62E9DA57" w14:textId="77777777" w:rsidTr="00C03D69">
        <w:trPr>
          <w:trHeight w:val="225"/>
        </w:trPr>
        <w:tc>
          <w:tcPr>
            <w:tcW w:w="3020" w:type="dxa"/>
            <w:tcBorders>
              <w:top w:val="nil"/>
              <w:left w:val="nil"/>
              <w:bottom w:val="nil"/>
              <w:right w:val="nil"/>
            </w:tcBorders>
            <w:shd w:val="clear" w:color="auto" w:fill="auto"/>
            <w:noWrap/>
            <w:vAlign w:val="bottom"/>
            <w:hideMark/>
          </w:tcPr>
          <w:p w14:paraId="59023DD4" w14:textId="77777777" w:rsidR="00AB6AED" w:rsidRDefault="00AB6AED" w:rsidP="000F1FF3">
            <w:pPr>
              <w:spacing w:after="0" w:line="240" w:lineRule="auto"/>
              <w:ind w:left="210" w:hanging="210"/>
              <w:jc w:val="left"/>
              <w:rPr>
                <w:rFonts w:ascii="Arial" w:hAnsi="Arial" w:cs="Arial"/>
                <w:sz w:val="16"/>
                <w:szCs w:val="16"/>
              </w:rPr>
            </w:pPr>
            <w:r w:rsidRPr="00791FF3">
              <w:rPr>
                <w:rFonts w:ascii="Arial" w:hAnsi="Arial" w:cs="Arial"/>
                <w:b/>
                <w:bCs/>
                <w:sz w:val="16"/>
                <w:szCs w:val="16"/>
              </w:rPr>
              <w:t>EXPENSES</w:t>
            </w:r>
          </w:p>
          <w:p w14:paraId="460AC6CE" w14:textId="77777777" w:rsidR="00AB6AED" w:rsidRPr="00791FF3" w:rsidRDefault="00AB6AED" w:rsidP="000F1FF3">
            <w:pPr>
              <w:spacing w:after="0" w:line="240" w:lineRule="auto"/>
              <w:ind w:left="210"/>
              <w:jc w:val="left"/>
              <w:rPr>
                <w:rFonts w:ascii="Arial" w:hAnsi="Arial" w:cs="Arial"/>
                <w:sz w:val="16"/>
                <w:szCs w:val="16"/>
              </w:rPr>
            </w:pPr>
            <w:r w:rsidRPr="00791FF3">
              <w:rPr>
                <w:rFonts w:ascii="Arial" w:hAnsi="Arial" w:cs="Arial"/>
                <w:sz w:val="16"/>
                <w:szCs w:val="16"/>
              </w:rPr>
              <w:t>Employee benefits</w:t>
            </w:r>
          </w:p>
        </w:tc>
        <w:tc>
          <w:tcPr>
            <w:tcW w:w="907" w:type="dxa"/>
            <w:tcBorders>
              <w:top w:val="nil"/>
              <w:left w:val="nil"/>
              <w:bottom w:val="nil"/>
              <w:right w:val="nil"/>
            </w:tcBorders>
            <w:shd w:val="clear" w:color="auto" w:fill="auto"/>
            <w:noWrap/>
            <w:vAlign w:val="bottom"/>
            <w:hideMark/>
          </w:tcPr>
          <w:p w14:paraId="2679B00B"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7,539 </w:t>
            </w:r>
          </w:p>
        </w:tc>
        <w:tc>
          <w:tcPr>
            <w:tcW w:w="907" w:type="dxa"/>
            <w:tcBorders>
              <w:top w:val="nil"/>
              <w:left w:val="nil"/>
              <w:bottom w:val="nil"/>
              <w:right w:val="nil"/>
            </w:tcBorders>
            <w:shd w:val="clear" w:color="000000" w:fill="E6E6E6"/>
            <w:noWrap/>
            <w:vAlign w:val="bottom"/>
            <w:hideMark/>
          </w:tcPr>
          <w:p w14:paraId="25635C5B"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7,483 </w:t>
            </w:r>
          </w:p>
        </w:tc>
        <w:tc>
          <w:tcPr>
            <w:tcW w:w="907" w:type="dxa"/>
            <w:tcBorders>
              <w:top w:val="nil"/>
              <w:left w:val="nil"/>
              <w:bottom w:val="nil"/>
              <w:right w:val="nil"/>
            </w:tcBorders>
            <w:shd w:val="clear" w:color="auto" w:fill="auto"/>
            <w:noWrap/>
            <w:vAlign w:val="bottom"/>
            <w:hideMark/>
          </w:tcPr>
          <w:p w14:paraId="6FDAD809"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7,592 </w:t>
            </w:r>
          </w:p>
        </w:tc>
        <w:tc>
          <w:tcPr>
            <w:tcW w:w="907" w:type="dxa"/>
            <w:tcBorders>
              <w:top w:val="nil"/>
              <w:left w:val="nil"/>
              <w:bottom w:val="nil"/>
              <w:right w:val="nil"/>
            </w:tcBorders>
            <w:shd w:val="clear" w:color="auto" w:fill="auto"/>
            <w:noWrap/>
            <w:vAlign w:val="bottom"/>
            <w:hideMark/>
          </w:tcPr>
          <w:p w14:paraId="399ECE53"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7,668 </w:t>
            </w:r>
          </w:p>
        </w:tc>
        <w:tc>
          <w:tcPr>
            <w:tcW w:w="907" w:type="dxa"/>
            <w:tcBorders>
              <w:top w:val="nil"/>
              <w:left w:val="nil"/>
              <w:bottom w:val="nil"/>
              <w:right w:val="nil"/>
            </w:tcBorders>
            <w:shd w:val="clear" w:color="auto" w:fill="auto"/>
            <w:noWrap/>
            <w:vAlign w:val="bottom"/>
            <w:hideMark/>
          </w:tcPr>
          <w:p w14:paraId="1C5E2623"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7,745 </w:t>
            </w:r>
          </w:p>
        </w:tc>
      </w:tr>
      <w:tr w:rsidR="00AB6AED" w:rsidRPr="00791FF3" w14:paraId="5F4ACE96" w14:textId="77777777" w:rsidTr="00C03D69">
        <w:trPr>
          <w:trHeight w:val="225"/>
        </w:trPr>
        <w:tc>
          <w:tcPr>
            <w:tcW w:w="3020" w:type="dxa"/>
            <w:tcBorders>
              <w:top w:val="nil"/>
              <w:left w:val="nil"/>
              <w:bottom w:val="nil"/>
              <w:right w:val="nil"/>
            </w:tcBorders>
            <w:shd w:val="clear" w:color="auto" w:fill="auto"/>
            <w:noWrap/>
            <w:vAlign w:val="bottom"/>
            <w:hideMark/>
          </w:tcPr>
          <w:p w14:paraId="406A1C57" w14:textId="77777777" w:rsidR="00AB6AED" w:rsidRPr="00791FF3" w:rsidRDefault="00AB6AED" w:rsidP="000F1FF3">
            <w:pPr>
              <w:spacing w:after="0" w:line="240" w:lineRule="auto"/>
              <w:ind w:left="210"/>
              <w:jc w:val="left"/>
              <w:rPr>
                <w:rFonts w:ascii="Arial" w:hAnsi="Arial" w:cs="Arial"/>
                <w:sz w:val="16"/>
                <w:szCs w:val="16"/>
              </w:rPr>
            </w:pPr>
            <w:r w:rsidRPr="00791FF3">
              <w:rPr>
                <w:rFonts w:ascii="Arial" w:hAnsi="Arial" w:cs="Arial"/>
                <w:sz w:val="16"/>
                <w:szCs w:val="16"/>
              </w:rPr>
              <w:t>Suppliers</w:t>
            </w:r>
          </w:p>
        </w:tc>
        <w:tc>
          <w:tcPr>
            <w:tcW w:w="907" w:type="dxa"/>
            <w:tcBorders>
              <w:top w:val="nil"/>
              <w:left w:val="nil"/>
              <w:bottom w:val="nil"/>
              <w:right w:val="nil"/>
            </w:tcBorders>
            <w:shd w:val="clear" w:color="auto" w:fill="auto"/>
            <w:noWrap/>
            <w:vAlign w:val="bottom"/>
            <w:hideMark/>
          </w:tcPr>
          <w:p w14:paraId="41CDFC30"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6,183 </w:t>
            </w:r>
          </w:p>
        </w:tc>
        <w:tc>
          <w:tcPr>
            <w:tcW w:w="907" w:type="dxa"/>
            <w:tcBorders>
              <w:top w:val="nil"/>
              <w:left w:val="nil"/>
              <w:bottom w:val="nil"/>
              <w:right w:val="nil"/>
            </w:tcBorders>
            <w:shd w:val="clear" w:color="000000" w:fill="E6E6E6"/>
            <w:noWrap/>
            <w:vAlign w:val="bottom"/>
            <w:hideMark/>
          </w:tcPr>
          <w:p w14:paraId="16509B53"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5,651 </w:t>
            </w:r>
          </w:p>
        </w:tc>
        <w:tc>
          <w:tcPr>
            <w:tcW w:w="907" w:type="dxa"/>
            <w:tcBorders>
              <w:top w:val="nil"/>
              <w:left w:val="nil"/>
              <w:bottom w:val="nil"/>
              <w:right w:val="nil"/>
            </w:tcBorders>
            <w:shd w:val="clear" w:color="auto" w:fill="auto"/>
            <w:noWrap/>
            <w:vAlign w:val="bottom"/>
            <w:hideMark/>
          </w:tcPr>
          <w:p w14:paraId="2D63897C"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5,318 </w:t>
            </w:r>
          </w:p>
        </w:tc>
        <w:tc>
          <w:tcPr>
            <w:tcW w:w="907" w:type="dxa"/>
            <w:tcBorders>
              <w:top w:val="nil"/>
              <w:left w:val="nil"/>
              <w:bottom w:val="nil"/>
              <w:right w:val="nil"/>
            </w:tcBorders>
            <w:shd w:val="clear" w:color="auto" w:fill="auto"/>
            <w:noWrap/>
            <w:vAlign w:val="bottom"/>
            <w:hideMark/>
          </w:tcPr>
          <w:p w14:paraId="5E9E14B7"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5,156 </w:t>
            </w:r>
          </w:p>
        </w:tc>
        <w:tc>
          <w:tcPr>
            <w:tcW w:w="907" w:type="dxa"/>
            <w:tcBorders>
              <w:top w:val="nil"/>
              <w:left w:val="nil"/>
              <w:bottom w:val="nil"/>
              <w:right w:val="nil"/>
            </w:tcBorders>
            <w:shd w:val="clear" w:color="auto" w:fill="auto"/>
            <w:noWrap/>
            <w:vAlign w:val="bottom"/>
            <w:hideMark/>
          </w:tcPr>
          <w:p w14:paraId="718D92EF"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5,098 </w:t>
            </w:r>
          </w:p>
        </w:tc>
      </w:tr>
      <w:tr w:rsidR="00AB6AED" w:rsidRPr="00791FF3" w14:paraId="39623D1A" w14:textId="77777777" w:rsidTr="00C03D69">
        <w:trPr>
          <w:trHeight w:val="225"/>
        </w:trPr>
        <w:tc>
          <w:tcPr>
            <w:tcW w:w="3020" w:type="dxa"/>
            <w:tcBorders>
              <w:top w:val="nil"/>
              <w:left w:val="nil"/>
              <w:bottom w:val="nil"/>
              <w:right w:val="nil"/>
            </w:tcBorders>
            <w:shd w:val="clear" w:color="auto" w:fill="auto"/>
            <w:noWrap/>
            <w:vAlign w:val="bottom"/>
            <w:hideMark/>
          </w:tcPr>
          <w:p w14:paraId="53E442C2" w14:textId="77777777" w:rsidR="00AB6AED" w:rsidRPr="00791FF3" w:rsidRDefault="00AB6AED" w:rsidP="000F1FF3">
            <w:pPr>
              <w:spacing w:after="0" w:line="240" w:lineRule="auto"/>
              <w:ind w:left="210"/>
              <w:jc w:val="left"/>
              <w:rPr>
                <w:rFonts w:ascii="Arial" w:hAnsi="Arial" w:cs="Arial"/>
                <w:sz w:val="16"/>
                <w:szCs w:val="16"/>
              </w:rPr>
            </w:pPr>
            <w:r w:rsidRPr="00791FF3">
              <w:rPr>
                <w:rFonts w:ascii="Arial" w:hAnsi="Arial" w:cs="Arial"/>
                <w:sz w:val="16"/>
                <w:szCs w:val="16"/>
              </w:rPr>
              <w:t>Depreciation and amortisation</w:t>
            </w:r>
            <w:r w:rsidRPr="000F1FF3">
              <w:rPr>
                <w:rFonts w:ascii="Arial" w:hAnsi="Arial" w:cs="Arial"/>
                <w:sz w:val="16"/>
                <w:szCs w:val="16"/>
              </w:rPr>
              <w:t>(b)</w:t>
            </w:r>
          </w:p>
        </w:tc>
        <w:tc>
          <w:tcPr>
            <w:tcW w:w="907" w:type="dxa"/>
            <w:tcBorders>
              <w:top w:val="nil"/>
              <w:left w:val="nil"/>
              <w:bottom w:val="nil"/>
              <w:right w:val="nil"/>
            </w:tcBorders>
            <w:shd w:val="clear" w:color="auto" w:fill="auto"/>
            <w:noWrap/>
            <w:vAlign w:val="bottom"/>
            <w:hideMark/>
          </w:tcPr>
          <w:p w14:paraId="76E1E663"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4,426 </w:t>
            </w:r>
          </w:p>
        </w:tc>
        <w:tc>
          <w:tcPr>
            <w:tcW w:w="907" w:type="dxa"/>
            <w:tcBorders>
              <w:top w:val="nil"/>
              <w:left w:val="nil"/>
              <w:bottom w:val="nil"/>
              <w:right w:val="nil"/>
            </w:tcBorders>
            <w:shd w:val="clear" w:color="000000" w:fill="E6E6E6"/>
            <w:noWrap/>
            <w:vAlign w:val="bottom"/>
            <w:hideMark/>
          </w:tcPr>
          <w:p w14:paraId="535062F8"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5,276 </w:t>
            </w:r>
          </w:p>
        </w:tc>
        <w:tc>
          <w:tcPr>
            <w:tcW w:w="907" w:type="dxa"/>
            <w:tcBorders>
              <w:top w:val="nil"/>
              <w:left w:val="nil"/>
              <w:bottom w:val="nil"/>
              <w:right w:val="nil"/>
            </w:tcBorders>
            <w:shd w:val="clear" w:color="auto" w:fill="auto"/>
            <w:noWrap/>
            <w:vAlign w:val="bottom"/>
            <w:hideMark/>
          </w:tcPr>
          <w:p w14:paraId="4DF19970"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2,209 </w:t>
            </w:r>
          </w:p>
        </w:tc>
        <w:tc>
          <w:tcPr>
            <w:tcW w:w="907" w:type="dxa"/>
            <w:tcBorders>
              <w:top w:val="nil"/>
              <w:left w:val="nil"/>
              <w:bottom w:val="nil"/>
              <w:right w:val="nil"/>
            </w:tcBorders>
            <w:shd w:val="clear" w:color="auto" w:fill="auto"/>
            <w:noWrap/>
            <w:vAlign w:val="bottom"/>
            <w:hideMark/>
          </w:tcPr>
          <w:p w14:paraId="48983341"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2,296 </w:t>
            </w:r>
          </w:p>
        </w:tc>
        <w:tc>
          <w:tcPr>
            <w:tcW w:w="907" w:type="dxa"/>
            <w:tcBorders>
              <w:top w:val="nil"/>
              <w:left w:val="nil"/>
              <w:bottom w:val="nil"/>
              <w:right w:val="nil"/>
            </w:tcBorders>
            <w:shd w:val="clear" w:color="auto" w:fill="auto"/>
            <w:noWrap/>
            <w:vAlign w:val="bottom"/>
            <w:hideMark/>
          </w:tcPr>
          <w:p w14:paraId="11F32F17"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2,312 </w:t>
            </w:r>
          </w:p>
        </w:tc>
      </w:tr>
      <w:tr w:rsidR="00AB6AED" w:rsidRPr="00791FF3" w14:paraId="1C88F272" w14:textId="77777777" w:rsidTr="00C03D69">
        <w:trPr>
          <w:trHeight w:val="225"/>
        </w:trPr>
        <w:tc>
          <w:tcPr>
            <w:tcW w:w="3020" w:type="dxa"/>
            <w:tcBorders>
              <w:top w:val="nil"/>
              <w:left w:val="nil"/>
              <w:bottom w:val="nil"/>
              <w:right w:val="nil"/>
            </w:tcBorders>
            <w:shd w:val="clear" w:color="auto" w:fill="auto"/>
            <w:noWrap/>
            <w:vAlign w:val="bottom"/>
            <w:hideMark/>
          </w:tcPr>
          <w:p w14:paraId="08CEEDAF" w14:textId="77777777" w:rsidR="00AB6AED" w:rsidRPr="00791FF3" w:rsidRDefault="00AB6AED" w:rsidP="00C03D69">
            <w:pPr>
              <w:spacing w:after="0" w:line="240" w:lineRule="auto"/>
              <w:jc w:val="left"/>
              <w:rPr>
                <w:rFonts w:ascii="Arial" w:hAnsi="Arial" w:cs="Arial"/>
                <w:b/>
                <w:bCs/>
                <w:sz w:val="16"/>
                <w:szCs w:val="16"/>
              </w:rPr>
            </w:pPr>
            <w:r w:rsidRPr="00791FF3">
              <w:rPr>
                <w:rFonts w:ascii="Arial" w:hAnsi="Arial" w:cs="Arial"/>
                <w:b/>
                <w:bCs/>
                <w:sz w:val="16"/>
                <w:szCs w:val="16"/>
              </w:rPr>
              <w:t>Total expenses</w:t>
            </w:r>
          </w:p>
        </w:tc>
        <w:tc>
          <w:tcPr>
            <w:tcW w:w="907" w:type="dxa"/>
            <w:tcBorders>
              <w:top w:val="single" w:sz="4" w:space="0" w:color="auto"/>
              <w:left w:val="nil"/>
              <w:bottom w:val="single" w:sz="4" w:space="0" w:color="auto"/>
              <w:right w:val="nil"/>
            </w:tcBorders>
            <w:shd w:val="clear" w:color="auto" w:fill="auto"/>
            <w:noWrap/>
            <w:vAlign w:val="bottom"/>
            <w:hideMark/>
          </w:tcPr>
          <w:p w14:paraId="058100E2"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18,148 </w:t>
            </w:r>
          </w:p>
        </w:tc>
        <w:tc>
          <w:tcPr>
            <w:tcW w:w="907" w:type="dxa"/>
            <w:tcBorders>
              <w:top w:val="single" w:sz="4" w:space="0" w:color="auto"/>
              <w:left w:val="nil"/>
              <w:bottom w:val="single" w:sz="4" w:space="0" w:color="auto"/>
              <w:right w:val="nil"/>
            </w:tcBorders>
            <w:shd w:val="clear" w:color="000000" w:fill="E6E6E6"/>
            <w:noWrap/>
            <w:vAlign w:val="bottom"/>
            <w:hideMark/>
          </w:tcPr>
          <w:p w14:paraId="410B9B51"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18,410 </w:t>
            </w:r>
          </w:p>
        </w:tc>
        <w:tc>
          <w:tcPr>
            <w:tcW w:w="907" w:type="dxa"/>
            <w:tcBorders>
              <w:top w:val="single" w:sz="4" w:space="0" w:color="auto"/>
              <w:left w:val="nil"/>
              <w:bottom w:val="single" w:sz="4" w:space="0" w:color="auto"/>
              <w:right w:val="nil"/>
            </w:tcBorders>
            <w:shd w:val="clear" w:color="auto" w:fill="auto"/>
            <w:noWrap/>
            <w:vAlign w:val="bottom"/>
            <w:hideMark/>
          </w:tcPr>
          <w:p w14:paraId="75525B9F"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15,119 </w:t>
            </w:r>
          </w:p>
        </w:tc>
        <w:tc>
          <w:tcPr>
            <w:tcW w:w="907" w:type="dxa"/>
            <w:tcBorders>
              <w:top w:val="single" w:sz="4" w:space="0" w:color="auto"/>
              <w:left w:val="nil"/>
              <w:bottom w:val="single" w:sz="4" w:space="0" w:color="auto"/>
              <w:right w:val="nil"/>
            </w:tcBorders>
            <w:shd w:val="clear" w:color="auto" w:fill="auto"/>
            <w:noWrap/>
            <w:vAlign w:val="bottom"/>
            <w:hideMark/>
          </w:tcPr>
          <w:p w14:paraId="7391E3DC"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15,120 </w:t>
            </w:r>
          </w:p>
        </w:tc>
        <w:tc>
          <w:tcPr>
            <w:tcW w:w="907" w:type="dxa"/>
            <w:tcBorders>
              <w:top w:val="single" w:sz="4" w:space="0" w:color="auto"/>
              <w:left w:val="nil"/>
              <w:bottom w:val="single" w:sz="4" w:space="0" w:color="auto"/>
              <w:right w:val="nil"/>
            </w:tcBorders>
            <w:shd w:val="clear" w:color="auto" w:fill="auto"/>
            <w:noWrap/>
            <w:vAlign w:val="bottom"/>
            <w:hideMark/>
          </w:tcPr>
          <w:p w14:paraId="3EDF6DED"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15,155 </w:t>
            </w:r>
          </w:p>
        </w:tc>
      </w:tr>
      <w:tr w:rsidR="00AB6AED" w:rsidRPr="00791FF3" w14:paraId="11AD86E9" w14:textId="77777777" w:rsidTr="00C03D69">
        <w:trPr>
          <w:trHeight w:val="225"/>
        </w:trPr>
        <w:tc>
          <w:tcPr>
            <w:tcW w:w="3020" w:type="dxa"/>
            <w:tcBorders>
              <w:top w:val="nil"/>
              <w:left w:val="nil"/>
              <w:bottom w:val="nil"/>
              <w:right w:val="nil"/>
            </w:tcBorders>
            <w:shd w:val="clear" w:color="auto" w:fill="auto"/>
            <w:vAlign w:val="bottom"/>
            <w:hideMark/>
          </w:tcPr>
          <w:p w14:paraId="4CC9AE9E" w14:textId="77777777" w:rsidR="00AB6AED" w:rsidRDefault="00AB6AED" w:rsidP="00C03D69">
            <w:pPr>
              <w:spacing w:after="0" w:line="240" w:lineRule="auto"/>
              <w:jc w:val="left"/>
              <w:rPr>
                <w:rFonts w:ascii="Arial" w:hAnsi="Arial" w:cs="Arial"/>
                <w:b/>
                <w:bCs/>
                <w:sz w:val="16"/>
                <w:szCs w:val="16"/>
              </w:rPr>
            </w:pPr>
            <w:r>
              <w:rPr>
                <w:rFonts w:ascii="Arial" w:hAnsi="Arial" w:cs="Arial"/>
                <w:b/>
                <w:bCs/>
                <w:sz w:val="16"/>
                <w:szCs w:val="16"/>
              </w:rPr>
              <w:t>LESS:</w:t>
            </w:r>
          </w:p>
          <w:p w14:paraId="703CCDDE" w14:textId="77777777" w:rsidR="00AB6AED" w:rsidRDefault="00AB6AED" w:rsidP="00C03D69">
            <w:pPr>
              <w:spacing w:after="0" w:line="240" w:lineRule="auto"/>
              <w:jc w:val="left"/>
              <w:rPr>
                <w:rFonts w:ascii="Arial" w:hAnsi="Arial" w:cs="Arial"/>
                <w:b/>
                <w:bCs/>
                <w:sz w:val="16"/>
                <w:szCs w:val="16"/>
              </w:rPr>
            </w:pPr>
            <w:r w:rsidRPr="00791FF3">
              <w:rPr>
                <w:rFonts w:ascii="Arial" w:hAnsi="Arial" w:cs="Arial"/>
                <w:b/>
                <w:bCs/>
                <w:sz w:val="16"/>
                <w:szCs w:val="16"/>
              </w:rPr>
              <w:t>OWN-SOURCE INCOME</w:t>
            </w:r>
          </w:p>
          <w:p w14:paraId="67B2C21F" w14:textId="77777777" w:rsidR="00AB6AED" w:rsidRDefault="00AB6AED" w:rsidP="00C03D69">
            <w:pPr>
              <w:spacing w:after="0" w:line="240" w:lineRule="auto"/>
              <w:jc w:val="left"/>
              <w:rPr>
                <w:rFonts w:ascii="Arial" w:hAnsi="Arial" w:cs="Arial"/>
                <w:sz w:val="16"/>
                <w:szCs w:val="16"/>
              </w:rPr>
            </w:pPr>
            <w:r w:rsidRPr="00791FF3">
              <w:rPr>
                <w:rFonts w:ascii="Arial" w:hAnsi="Arial" w:cs="Arial"/>
                <w:b/>
                <w:bCs/>
                <w:sz w:val="16"/>
                <w:szCs w:val="16"/>
              </w:rPr>
              <w:t>Own-source revenue</w:t>
            </w:r>
          </w:p>
          <w:p w14:paraId="4FCDFE7F" w14:textId="77777777" w:rsidR="00AB6AED" w:rsidRPr="00791FF3" w:rsidRDefault="00AB6AED" w:rsidP="000F1FF3">
            <w:pPr>
              <w:spacing w:after="0" w:line="240" w:lineRule="auto"/>
              <w:ind w:left="210"/>
              <w:jc w:val="left"/>
              <w:rPr>
                <w:rFonts w:ascii="Arial" w:hAnsi="Arial" w:cs="Arial"/>
                <w:sz w:val="16"/>
                <w:szCs w:val="16"/>
              </w:rPr>
            </w:pPr>
            <w:r w:rsidRPr="00791FF3">
              <w:rPr>
                <w:rFonts w:ascii="Arial" w:hAnsi="Arial" w:cs="Arial"/>
                <w:sz w:val="16"/>
                <w:szCs w:val="16"/>
              </w:rPr>
              <w:t>Sale of goods and rendering of services</w:t>
            </w:r>
          </w:p>
        </w:tc>
        <w:tc>
          <w:tcPr>
            <w:tcW w:w="907" w:type="dxa"/>
            <w:tcBorders>
              <w:top w:val="nil"/>
              <w:left w:val="nil"/>
              <w:bottom w:val="nil"/>
              <w:right w:val="nil"/>
            </w:tcBorders>
            <w:shd w:val="clear" w:color="auto" w:fill="auto"/>
            <w:noWrap/>
            <w:vAlign w:val="bottom"/>
            <w:hideMark/>
          </w:tcPr>
          <w:p w14:paraId="2CA922CF"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277 </w:t>
            </w:r>
          </w:p>
        </w:tc>
        <w:tc>
          <w:tcPr>
            <w:tcW w:w="907" w:type="dxa"/>
            <w:tcBorders>
              <w:top w:val="nil"/>
              <w:left w:val="nil"/>
              <w:bottom w:val="nil"/>
              <w:right w:val="nil"/>
            </w:tcBorders>
            <w:shd w:val="clear" w:color="000000" w:fill="E6E6E6"/>
            <w:noWrap/>
            <w:vAlign w:val="bottom"/>
            <w:hideMark/>
          </w:tcPr>
          <w:p w14:paraId="6FA91C6A"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194 </w:t>
            </w:r>
          </w:p>
        </w:tc>
        <w:tc>
          <w:tcPr>
            <w:tcW w:w="907" w:type="dxa"/>
            <w:tcBorders>
              <w:top w:val="nil"/>
              <w:left w:val="nil"/>
              <w:bottom w:val="nil"/>
              <w:right w:val="nil"/>
            </w:tcBorders>
            <w:shd w:val="clear" w:color="auto" w:fill="auto"/>
            <w:noWrap/>
            <w:vAlign w:val="bottom"/>
            <w:hideMark/>
          </w:tcPr>
          <w:p w14:paraId="45B3F7B5"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190 </w:t>
            </w:r>
          </w:p>
        </w:tc>
        <w:tc>
          <w:tcPr>
            <w:tcW w:w="907" w:type="dxa"/>
            <w:tcBorders>
              <w:top w:val="nil"/>
              <w:left w:val="nil"/>
              <w:bottom w:val="nil"/>
              <w:right w:val="nil"/>
            </w:tcBorders>
            <w:shd w:val="clear" w:color="auto" w:fill="auto"/>
            <w:noWrap/>
            <w:vAlign w:val="bottom"/>
            <w:hideMark/>
          </w:tcPr>
          <w:p w14:paraId="2432B57E"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185 </w:t>
            </w:r>
          </w:p>
        </w:tc>
        <w:tc>
          <w:tcPr>
            <w:tcW w:w="907" w:type="dxa"/>
            <w:tcBorders>
              <w:top w:val="nil"/>
              <w:left w:val="nil"/>
              <w:bottom w:val="nil"/>
              <w:right w:val="nil"/>
            </w:tcBorders>
            <w:shd w:val="clear" w:color="auto" w:fill="auto"/>
            <w:noWrap/>
            <w:vAlign w:val="bottom"/>
            <w:hideMark/>
          </w:tcPr>
          <w:p w14:paraId="48697B57"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180 </w:t>
            </w:r>
          </w:p>
        </w:tc>
      </w:tr>
      <w:tr w:rsidR="00AB6AED" w:rsidRPr="00791FF3" w14:paraId="6F615508" w14:textId="77777777" w:rsidTr="00C03D69">
        <w:trPr>
          <w:trHeight w:val="225"/>
        </w:trPr>
        <w:tc>
          <w:tcPr>
            <w:tcW w:w="3020" w:type="dxa"/>
            <w:tcBorders>
              <w:top w:val="nil"/>
              <w:left w:val="nil"/>
              <w:bottom w:val="nil"/>
              <w:right w:val="nil"/>
            </w:tcBorders>
            <w:shd w:val="clear" w:color="auto" w:fill="auto"/>
            <w:noWrap/>
            <w:vAlign w:val="bottom"/>
            <w:hideMark/>
          </w:tcPr>
          <w:p w14:paraId="491D4500" w14:textId="77777777" w:rsidR="00AB6AED" w:rsidRPr="00791FF3" w:rsidRDefault="00AB6AED" w:rsidP="000F1FF3">
            <w:pPr>
              <w:spacing w:after="0" w:line="240" w:lineRule="auto"/>
              <w:ind w:left="210"/>
              <w:jc w:val="left"/>
              <w:rPr>
                <w:rFonts w:ascii="Arial" w:hAnsi="Arial" w:cs="Arial"/>
                <w:sz w:val="16"/>
                <w:szCs w:val="16"/>
              </w:rPr>
            </w:pPr>
            <w:r w:rsidRPr="00791FF3">
              <w:rPr>
                <w:rFonts w:ascii="Arial" w:hAnsi="Arial" w:cs="Arial"/>
                <w:sz w:val="16"/>
                <w:szCs w:val="16"/>
              </w:rPr>
              <w:t>Rental income</w:t>
            </w:r>
          </w:p>
        </w:tc>
        <w:tc>
          <w:tcPr>
            <w:tcW w:w="907" w:type="dxa"/>
            <w:tcBorders>
              <w:top w:val="nil"/>
              <w:left w:val="nil"/>
              <w:bottom w:val="nil"/>
              <w:right w:val="nil"/>
            </w:tcBorders>
            <w:shd w:val="clear" w:color="auto" w:fill="auto"/>
            <w:noWrap/>
            <w:vAlign w:val="bottom"/>
            <w:hideMark/>
          </w:tcPr>
          <w:p w14:paraId="02ECFF39"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713 </w:t>
            </w:r>
          </w:p>
        </w:tc>
        <w:tc>
          <w:tcPr>
            <w:tcW w:w="907" w:type="dxa"/>
            <w:tcBorders>
              <w:top w:val="nil"/>
              <w:left w:val="nil"/>
              <w:bottom w:val="nil"/>
              <w:right w:val="nil"/>
            </w:tcBorders>
            <w:shd w:val="clear" w:color="000000" w:fill="E6E6E6"/>
            <w:noWrap/>
            <w:vAlign w:val="bottom"/>
            <w:hideMark/>
          </w:tcPr>
          <w:p w14:paraId="5907E899"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729 </w:t>
            </w:r>
          </w:p>
        </w:tc>
        <w:tc>
          <w:tcPr>
            <w:tcW w:w="907" w:type="dxa"/>
            <w:tcBorders>
              <w:top w:val="nil"/>
              <w:left w:val="nil"/>
              <w:bottom w:val="nil"/>
              <w:right w:val="nil"/>
            </w:tcBorders>
            <w:shd w:val="clear" w:color="auto" w:fill="auto"/>
            <w:noWrap/>
            <w:vAlign w:val="bottom"/>
            <w:hideMark/>
          </w:tcPr>
          <w:p w14:paraId="1F732CF3"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771 </w:t>
            </w:r>
          </w:p>
        </w:tc>
        <w:tc>
          <w:tcPr>
            <w:tcW w:w="907" w:type="dxa"/>
            <w:tcBorders>
              <w:top w:val="nil"/>
              <w:left w:val="nil"/>
              <w:bottom w:val="nil"/>
              <w:right w:val="nil"/>
            </w:tcBorders>
            <w:shd w:val="clear" w:color="auto" w:fill="auto"/>
            <w:noWrap/>
            <w:vAlign w:val="bottom"/>
            <w:hideMark/>
          </w:tcPr>
          <w:p w14:paraId="209017F5"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784 </w:t>
            </w:r>
          </w:p>
        </w:tc>
        <w:tc>
          <w:tcPr>
            <w:tcW w:w="907" w:type="dxa"/>
            <w:tcBorders>
              <w:top w:val="nil"/>
              <w:left w:val="nil"/>
              <w:bottom w:val="nil"/>
              <w:right w:val="nil"/>
            </w:tcBorders>
            <w:shd w:val="clear" w:color="auto" w:fill="auto"/>
            <w:noWrap/>
            <w:vAlign w:val="bottom"/>
            <w:hideMark/>
          </w:tcPr>
          <w:p w14:paraId="52F3D5E3"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794 </w:t>
            </w:r>
          </w:p>
        </w:tc>
      </w:tr>
      <w:tr w:rsidR="00AB6AED" w:rsidRPr="00791FF3" w14:paraId="2C355481" w14:textId="77777777" w:rsidTr="00C03D69">
        <w:trPr>
          <w:trHeight w:val="225"/>
        </w:trPr>
        <w:tc>
          <w:tcPr>
            <w:tcW w:w="3020" w:type="dxa"/>
            <w:tcBorders>
              <w:top w:val="nil"/>
              <w:left w:val="nil"/>
              <w:bottom w:val="nil"/>
              <w:right w:val="nil"/>
            </w:tcBorders>
            <w:shd w:val="clear" w:color="auto" w:fill="auto"/>
            <w:noWrap/>
            <w:vAlign w:val="bottom"/>
            <w:hideMark/>
          </w:tcPr>
          <w:p w14:paraId="0407FF82" w14:textId="77777777" w:rsidR="00AB6AED" w:rsidRPr="00791FF3" w:rsidRDefault="00AB6AED" w:rsidP="000F1FF3">
            <w:pPr>
              <w:spacing w:after="0" w:line="240" w:lineRule="auto"/>
              <w:ind w:left="210"/>
              <w:jc w:val="left"/>
              <w:rPr>
                <w:rFonts w:ascii="Arial" w:hAnsi="Arial" w:cs="Arial"/>
                <w:sz w:val="16"/>
                <w:szCs w:val="16"/>
              </w:rPr>
            </w:pPr>
            <w:r w:rsidRPr="00791FF3">
              <w:rPr>
                <w:rFonts w:ascii="Arial" w:hAnsi="Arial" w:cs="Arial"/>
                <w:sz w:val="16"/>
                <w:szCs w:val="16"/>
              </w:rPr>
              <w:t>Other</w:t>
            </w:r>
          </w:p>
        </w:tc>
        <w:tc>
          <w:tcPr>
            <w:tcW w:w="907" w:type="dxa"/>
            <w:tcBorders>
              <w:top w:val="nil"/>
              <w:left w:val="nil"/>
              <w:bottom w:val="nil"/>
              <w:right w:val="nil"/>
            </w:tcBorders>
            <w:shd w:val="clear" w:color="auto" w:fill="auto"/>
            <w:noWrap/>
            <w:vAlign w:val="bottom"/>
            <w:hideMark/>
          </w:tcPr>
          <w:p w14:paraId="41E1CB69"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198 </w:t>
            </w:r>
          </w:p>
        </w:tc>
        <w:tc>
          <w:tcPr>
            <w:tcW w:w="907" w:type="dxa"/>
            <w:tcBorders>
              <w:top w:val="nil"/>
              <w:left w:val="nil"/>
              <w:bottom w:val="nil"/>
              <w:right w:val="nil"/>
            </w:tcBorders>
            <w:shd w:val="clear" w:color="000000" w:fill="E6E6E6"/>
            <w:noWrap/>
            <w:vAlign w:val="bottom"/>
            <w:hideMark/>
          </w:tcPr>
          <w:p w14:paraId="0E4542EE" w14:textId="77777777" w:rsidR="00AB6AED" w:rsidRPr="00791FF3" w:rsidRDefault="00AB6AED" w:rsidP="00C03D69">
            <w:pPr>
              <w:spacing w:after="0" w:line="240" w:lineRule="auto"/>
              <w:jc w:val="right"/>
              <w:rPr>
                <w:rFonts w:ascii="Arial" w:hAnsi="Arial" w:cs="Arial"/>
                <w:sz w:val="16"/>
                <w:szCs w:val="16"/>
              </w:rPr>
            </w:pPr>
            <w:r>
              <w:rPr>
                <w:rFonts w:ascii="Arial" w:hAnsi="Arial" w:cs="Arial"/>
                <w:sz w:val="16"/>
                <w:szCs w:val="16"/>
              </w:rPr>
              <w:t>-</w:t>
            </w:r>
            <w:r w:rsidRPr="00791FF3">
              <w:rPr>
                <w:rFonts w:ascii="Arial" w:hAnsi="Arial" w:cs="Arial"/>
                <w:sz w:val="16"/>
                <w:szCs w:val="16"/>
              </w:rPr>
              <w:t> </w:t>
            </w:r>
          </w:p>
        </w:tc>
        <w:tc>
          <w:tcPr>
            <w:tcW w:w="907" w:type="dxa"/>
            <w:tcBorders>
              <w:top w:val="nil"/>
              <w:left w:val="nil"/>
              <w:bottom w:val="nil"/>
              <w:right w:val="nil"/>
            </w:tcBorders>
            <w:shd w:val="clear" w:color="auto" w:fill="auto"/>
            <w:noWrap/>
            <w:vAlign w:val="bottom"/>
            <w:hideMark/>
          </w:tcPr>
          <w:p w14:paraId="12255864" w14:textId="77777777" w:rsidR="00AB6AED" w:rsidRPr="00791FF3" w:rsidRDefault="00AB6AED" w:rsidP="00C03D69">
            <w:pPr>
              <w:spacing w:after="0" w:line="240" w:lineRule="auto"/>
              <w:jc w:val="right"/>
              <w:rPr>
                <w:rFonts w:ascii="Arial" w:hAnsi="Arial" w:cs="Arial"/>
                <w:sz w:val="16"/>
                <w:szCs w:val="16"/>
              </w:rPr>
            </w:pPr>
            <w:r>
              <w:rPr>
                <w:rFonts w:ascii="Arial" w:hAnsi="Arial" w:cs="Arial"/>
                <w:sz w:val="16"/>
                <w:szCs w:val="16"/>
              </w:rPr>
              <w:t>-</w:t>
            </w:r>
          </w:p>
        </w:tc>
        <w:tc>
          <w:tcPr>
            <w:tcW w:w="907" w:type="dxa"/>
            <w:tcBorders>
              <w:top w:val="nil"/>
              <w:left w:val="nil"/>
              <w:bottom w:val="nil"/>
              <w:right w:val="nil"/>
            </w:tcBorders>
            <w:shd w:val="clear" w:color="auto" w:fill="auto"/>
            <w:noWrap/>
            <w:vAlign w:val="bottom"/>
            <w:hideMark/>
          </w:tcPr>
          <w:p w14:paraId="3DBCA315" w14:textId="77777777" w:rsidR="00AB6AED" w:rsidRPr="00791FF3" w:rsidRDefault="00AB6AED" w:rsidP="00C03D69">
            <w:pPr>
              <w:spacing w:after="0" w:line="240" w:lineRule="auto"/>
              <w:jc w:val="right"/>
              <w:rPr>
                <w:rFonts w:ascii="Times New Roman" w:hAnsi="Times New Roman"/>
              </w:rPr>
            </w:pPr>
            <w:r>
              <w:rPr>
                <w:rFonts w:ascii="Times New Roman" w:hAnsi="Times New Roman"/>
              </w:rPr>
              <w:t>-</w:t>
            </w:r>
          </w:p>
        </w:tc>
        <w:tc>
          <w:tcPr>
            <w:tcW w:w="907" w:type="dxa"/>
            <w:tcBorders>
              <w:top w:val="nil"/>
              <w:left w:val="nil"/>
              <w:bottom w:val="nil"/>
              <w:right w:val="nil"/>
            </w:tcBorders>
            <w:shd w:val="clear" w:color="auto" w:fill="auto"/>
            <w:noWrap/>
            <w:vAlign w:val="bottom"/>
            <w:hideMark/>
          </w:tcPr>
          <w:p w14:paraId="08C943A9" w14:textId="77777777" w:rsidR="00AB6AED" w:rsidRPr="00791FF3" w:rsidRDefault="00AB6AED" w:rsidP="00C03D69">
            <w:pPr>
              <w:spacing w:after="0" w:line="240" w:lineRule="auto"/>
              <w:jc w:val="right"/>
              <w:rPr>
                <w:rFonts w:ascii="Times New Roman" w:hAnsi="Times New Roman"/>
              </w:rPr>
            </w:pPr>
            <w:r>
              <w:rPr>
                <w:rFonts w:ascii="Times New Roman" w:hAnsi="Times New Roman"/>
              </w:rPr>
              <w:t>-</w:t>
            </w:r>
          </w:p>
        </w:tc>
      </w:tr>
      <w:tr w:rsidR="00AB6AED" w:rsidRPr="00791FF3" w14:paraId="756D9283" w14:textId="77777777" w:rsidTr="00C03D69">
        <w:trPr>
          <w:trHeight w:val="225"/>
        </w:trPr>
        <w:tc>
          <w:tcPr>
            <w:tcW w:w="3020" w:type="dxa"/>
            <w:tcBorders>
              <w:top w:val="nil"/>
              <w:left w:val="nil"/>
              <w:bottom w:val="nil"/>
              <w:right w:val="nil"/>
            </w:tcBorders>
            <w:shd w:val="clear" w:color="auto" w:fill="auto"/>
            <w:noWrap/>
            <w:vAlign w:val="bottom"/>
            <w:hideMark/>
          </w:tcPr>
          <w:p w14:paraId="14F7B5DA" w14:textId="77777777" w:rsidR="00AB6AED" w:rsidRPr="00791FF3" w:rsidRDefault="00AB6AED" w:rsidP="00C03D69">
            <w:pPr>
              <w:spacing w:after="0" w:line="240" w:lineRule="auto"/>
              <w:jc w:val="left"/>
              <w:rPr>
                <w:rFonts w:ascii="Arial" w:hAnsi="Arial" w:cs="Arial"/>
                <w:b/>
                <w:bCs/>
                <w:sz w:val="16"/>
                <w:szCs w:val="16"/>
              </w:rPr>
            </w:pPr>
            <w:r w:rsidRPr="00791FF3">
              <w:rPr>
                <w:rFonts w:ascii="Arial" w:hAnsi="Arial" w:cs="Arial"/>
                <w:b/>
                <w:bCs/>
                <w:sz w:val="16"/>
                <w:szCs w:val="16"/>
              </w:rPr>
              <w:t>Total own-source revenue</w:t>
            </w:r>
          </w:p>
        </w:tc>
        <w:tc>
          <w:tcPr>
            <w:tcW w:w="907" w:type="dxa"/>
            <w:tcBorders>
              <w:top w:val="single" w:sz="4" w:space="0" w:color="auto"/>
              <w:left w:val="nil"/>
              <w:bottom w:val="single" w:sz="4" w:space="0" w:color="auto"/>
              <w:right w:val="nil"/>
            </w:tcBorders>
            <w:shd w:val="clear" w:color="auto" w:fill="auto"/>
            <w:noWrap/>
            <w:vAlign w:val="bottom"/>
            <w:hideMark/>
          </w:tcPr>
          <w:p w14:paraId="7E082FA1"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1,188 </w:t>
            </w:r>
          </w:p>
        </w:tc>
        <w:tc>
          <w:tcPr>
            <w:tcW w:w="907" w:type="dxa"/>
            <w:tcBorders>
              <w:top w:val="single" w:sz="4" w:space="0" w:color="auto"/>
              <w:left w:val="nil"/>
              <w:bottom w:val="single" w:sz="4" w:space="0" w:color="auto"/>
              <w:right w:val="nil"/>
            </w:tcBorders>
            <w:shd w:val="clear" w:color="000000" w:fill="E6E6E6"/>
            <w:noWrap/>
            <w:vAlign w:val="bottom"/>
            <w:hideMark/>
          </w:tcPr>
          <w:p w14:paraId="1B181F9D"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923 </w:t>
            </w:r>
          </w:p>
        </w:tc>
        <w:tc>
          <w:tcPr>
            <w:tcW w:w="907" w:type="dxa"/>
            <w:tcBorders>
              <w:top w:val="single" w:sz="4" w:space="0" w:color="auto"/>
              <w:left w:val="nil"/>
              <w:bottom w:val="single" w:sz="4" w:space="0" w:color="auto"/>
              <w:right w:val="nil"/>
            </w:tcBorders>
            <w:shd w:val="clear" w:color="auto" w:fill="auto"/>
            <w:noWrap/>
            <w:vAlign w:val="bottom"/>
            <w:hideMark/>
          </w:tcPr>
          <w:p w14:paraId="078181B6"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961 </w:t>
            </w:r>
          </w:p>
        </w:tc>
        <w:tc>
          <w:tcPr>
            <w:tcW w:w="907" w:type="dxa"/>
            <w:tcBorders>
              <w:top w:val="single" w:sz="4" w:space="0" w:color="auto"/>
              <w:left w:val="nil"/>
              <w:bottom w:val="single" w:sz="4" w:space="0" w:color="auto"/>
              <w:right w:val="nil"/>
            </w:tcBorders>
            <w:shd w:val="clear" w:color="auto" w:fill="auto"/>
            <w:noWrap/>
            <w:vAlign w:val="bottom"/>
            <w:hideMark/>
          </w:tcPr>
          <w:p w14:paraId="0E59D506"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969 </w:t>
            </w:r>
          </w:p>
        </w:tc>
        <w:tc>
          <w:tcPr>
            <w:tcW w:w="907" w:type="dxa"/>
            <w:tcBorders>
              <w:top w:val="single" w:sz="4" w:space="0" w:color="auto"/>
              <w:left w:val="nil"/>
              <w:bottom w:val="single" w:sz="4" w:space="0" w:color="auto"/>
              <w:right w:val="nil"/>
            </w:tcBorders>
            <w:shd w:val="clear" w:color="auto" w:fill="auto"/>
            <w:noWrap/>
            <w:vAlign w:val="bottom"/>
            <w:hideMark/>
          </w:tcPr>
          <w:p w14:paraId="274DF99C"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974 </w:t>
            </w:r>
          </w:p>
        </w:tc>
      </w:tr>
      <w:tr w:rsidR="00AB6AED" w:rsidRPr="00791FF3" w14:paraId="5C4D0A34" w14:textId="77777777" w:rsidTr="00C03D69">
        <w:trPr>
          <w:trHeight w:val="225"/>
        </w:trPr>
        <w:tc>
          <w:tcPr>
            <w:tcW w:w="3020" w:type="dxa"/>
            <w:tcBorders>
              <w:top w:val="nil"/>
              <w:left w:val="nil"/>
              <w:bottom w:val="nil"/>
              <w:right w:val="nil"/>
            </w:tcBorders>
            <w:shd w:val="clear" w:color="auto" w:fill="auto"/>
            <w:noWrap/>
            <w:vAlign w:val="bottom"/>
            <w:hideMark/>
          </w:tcPr>
          <w:p w14:paraId="079A9851" w14:textId="77777777" w:rsidR="00AB6AED" w:rsidRDefault="00AB6AED" w:rsidP="00C03D69">
            <w:pPr>
              <w:spacing w:after="0" w:line="240" w:lineRule="auto"/>
              <w:jc w:val="left"/>
              <w:rPr>
                <w:rFonts w:ascii="Arial" w:hAnsi="Arial" w:cs="Arial"/>
                <w:sz w:val="16"/>
                <w:szCs w:val="16"/>
              </w:rPr>
            </w:pPr>
            <w:r w:rsidRPr="00791FF3">
              <w:rPr>
                <w:rFonts w:ascii="Arial" w:hAnsi="Arial" w:cs="Arial"/>
                <w:b/>
                <w:bCs/>
                <w:sz w:val="16"/>
                <w:szCs w:val="16"/>
              </w:rPr>
              <w:t>Gains</w:t>
            </w:r>
          </w:p>
          <w:p w14:paraId="50D1FE1E" w14:textId="77777777" w:rsidR="00AB6AED" w:rsidRPr="00791FF3" w:rsidRDefault="00AB6AED" w:rsidP="000F1FF3">
            <w:pPr>
              <w:spacing w:after="0" w:line="240" w:lineRule="auto"/>
              <w:ind w:left="210"/>
              <w:jc w:val="left"/>
              <w:rPr>
                <w:rFonts w:ascii="Arial" w:hAnsi="Arial" w:cs="Arial"/>
                <w:sz w:val="16"/>
                <w:szCs w:val="16"/>
              </w:rPr>
            </w:pPr>
            <w:r w:rsidRPr="00791FF3">
              <w:rPr>
                <w:rFonts w:ascii="Arial" w:hAnsi="Arial" w:cs="Arial"/>
                <w:sz w:val="16"/>
                <w:szCs w:val="16"/>
              </w:rPr>
              <w:t>Other</w:t>
            </w:r>
          </w:p>
        </w:tc>
        <w:tc>
          <w:tcPr>
            <w:tcW w:w="907" w:type="dxa"/>
            <w:tcBorders>
              <w:top w:val="nil"/>
              <w:left w:val="nil"/>
              <w:bottom w:val="nil"/>
              <w:right w:val="nil"/>
            </w:tcBorders>
            <w:shd w:val="clear" w:color="auto" w:fill="auto"/>
            <w:noWrap/>
            <w:vAlign w:val="bottom"/>
            <w:hideMark/>
          </w:tcPr>
          <w:p w14:paraId="230EA290"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32 </w:t>
            </w:r>
          </w:p>
        </w:tc>
        <w:tc>
          <w:tcPr>
            <w:tcW w:w="907" w:type="dxa"/>
            <w:tcBorders>
              <w:top w:val="nil"/>
              <w:left w:val="nil"/>
              <w:bottom w:val="nil"/>
              <w:right w:val="nil"/>
            </w:tcBorders>
            <w:shd w:val="clear" w:color="000000" w:fill="E6E6E6"/>
            <w:noWrap/>
            <w:vAlign w:val="bottom"/>
            <w:hideMark/>
          </w:tcPr>
          <w:p w14:paraId="037F23BE"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w:t>
            </w:r>
            <w:r>
              <w:rPr>
                <w:rFonts w:ascii="Arial" w:hAnsi="Arial" w:cs="Arial"/>
                <w:sz w:val="16"/>
                <w:szCs w:val="16"/>
              </w:rPr>
              <w:t>-</w:t>
            </w:r>
          </w:p>
        </w:tc>
        <w:tc>
          <w:tcPr>
            <w:tcW w:w="907" w:type="dxa"/>
            <w:tcBorders>
              <w:top w:val="nil"/>
              <w:left w:val="nil"/>
              <w:bottom w:val="nil"/>
              <w:right w:val="nil"/>
            </w:tcBorders>
            <w:shd w:val="clear" w:color="auto" w:fill="auto"/>
            <w:noWrap/>
            <w:vAlign w:val="bottom"/>
            <w:hideMark/>
          </w:tcPr>
          <w:p w14:paraId="3F8AD0B1" w14:textId="77777777" w:rsidR="00AB6AED" w:rsidRPr="00791FF3" w:rsidRDefault="00AB6AED" w:rsidP="00C03D69">
            <w:pPr>
              <w:spacing w:after="0" w:line="240" w:lineRule="auto"/>
              <w:jc w:val="right"/>
              <w:rPr>
                <w:rFonts w:ascii="Arial" w:hAnsi="Arial" w:cs="Arial"/>
                <w:sz w:val="16"/>
                <w:szCs w:val="16"/>
              </w:rPr>
            </w:pPr>
            <w:r>
              <w:rPr>
                <w:rFonts w:ascii="Arial" w:hAnsi="Arial" w:cs="Arial"/>
                <w:sz w:val="16"/>
                <w:szCs w:val="16"/>
              </w:rPr>
              <w:t>-</w:t>
            </w:r>
          </w:p>
        </w:tc>
        <w:tc>
          <w:tcPr>
            <w:tcW w:w="907" w:type="dxa"/>
            <w:tcBorders>
              <w:top w:val="nil"/>
              <w:left w:val="nil"/>
              <w:bottom w:val="nil"/>
              <w:right w:val="nil"/>
            </w:tcBorders>
            <w:shd w:val="clear" w:color="auto" w:fill="auto"/>
            <w:noWrap/>
            <w:vAlign w:val="bottom"/>
            <w:hideMark/>
          </w:tcPr>
          <w:p w14:paraId="4B74F7A2" w14:textId="77777777" w:rsidR="00AB6AED" w:rsidRPr="00791FF3" w:rsidRDefault="00AB6AED" w:rsidP="00C03D69">
            <w:pPr>
              <w:spacing w:after="0" w:line="240" w:lineRule="auto"/>
              <w:jc w:val="right"/>
              <w:rPr>
                <w:rFonts w:ascii="Times New Roman" w:hAnsi="Times New Roman"/>
              </w:rPr>
            </w:pPr>
            <w:r>
              <w:rPr>
                <w:rFonts w:ascii="Times New Roman" w:hAnsi="Times New Roman"/>
              </w:rPr>
              <w:t>-</w:t>
            </w:r>
          </w:p>
        </w:tc>
        <w:tc>
          <w:tcPr>
            <w:tcW w:w="907" w:type="dxa"/>
            <w:tcBorders>
              <w:top w:val="nil"/>
              <w:left w:val="nil"/>
              <w:bottom w:val="nil"/>
              <w:right w:val="nil"/>
            </w:tcBorders>
            <w:shd w:val="clear" w:color="auto" w:fill="auto"/>
            <w:noWrap/>
            <w:vAlign w:val="bottom"/>
            <w:hideMark/>
          </w:tcPr>
          <w:p w14:paraId="614CD9D1" w14:textId="77777777" w:rsidR="00AB6AED" w:rsidRPr="00791FF3" w:rsidRDefault="00AB6AED" w:rsidP="00C03D69">
            <w:pPr>
              <w:spacing w:after="0" w:line="240" w:lineRule="auto"/>
              <w:jc w:val="right"/>
              <w:rPr>
                <w:rFonts w:ascii="Times New Roman" w:hAnsi="Times New Roman"/>
              </w:rPr>
            </w:pPr>
            <w:r>
              <w:rPr>
                <w:rFonts w:ascii="Times New Roman" w:hAnsi="Times New Roman"/>
              </w:rPr>
              <w:t>-</w:t>
            </w:r>
          </w:p>
        </w:tc>
      </w:tr>
      <w:tr w:rsidR="00AB6AED" w:rsidRPr="00791FF3" w14:paraId="6734D5CB" w14:textId="77777777" w:rsidTr="00C03D69">
        <w:trPr>
          <w:trHeight w:val="225"/>
        </w:trPr>
        <w:tc>
          <w:tcPr>
            <w:tcW w:w="3020" w:type="dxa"/>
            <w:tcBorders>
              <w:top w:val="nil"/>
              <w:left w:val="nil"/>
              <w:bottom w:val="nil"/>
              <w:right w:val="nil"/>
            </w:tcBorders>
            <w:shd w:val="clear" w:color="auto" w:fill="auto"/>
            <w:noWrap/>
            <w:vAlign w:val="bottom"/>
            <w:hideMark/>
          </w:tcPr>
          <w:p w14:paraId="128D6095" w14:textId="77777777" w:rsidR="00AB6AED" w:rsidRPr="00791FF3" w:rsidRDefault="00AB6AED" w:rsidP="00C03D69">
            <w:pPr>
              <w:spacing w:after="0" w:line="240" w:lineRule="auto"/>
              <w:jc w:val="left"/>
              <w:rPr>
                <w:rFonts w:ascii="Arial" w:hAnsi="Arial" w:cs="Arial"/>
                <w:b/>
                <w:bCs/>
                <w:sz w:val="16"/>
                <w:szCs w:val="16"/>
              </w:rPr>
            </w:pPr>
            <w:r w:rsidRPr="00791FF3">
              <w:rPr>
                <w:rFonts w:ascii="Arial" w:hAnsi="Arial" w:cs="Arial"/>
                <w:b/>
                <w:bCs/>
                <w:sz w:val="16"/>
                <w:szCs w:val="16"/>
              </w:rPr>
              <w:t>Total gains</w:t>
            </w:r>
          </w:p>
        </w:tc>
        <w:tc>
          <w:tcPr>
            <w:tcW w:w="907" w:type="dxa"/>
            <w:tcBorders>
              <w:top w:val="single" w:sz="4" w:space="0" w:color="auto"/>
              <w:left w:val="nil"/>
              <w:bottom w:val="single" w:sz="4" w:space="0" w:color="auto"/>
              <w:right w:val="nil"/>
            </w:tcBorders>
            <w:shd w:val="clear" w:color="auto" w:fill="auto"/>
            <w:noWrap/>
            <w:vAlign w:val="bottom"/>
            <w:hideMark/>
          </w:tcPr>
          <w:p w14:paraId="54BEF8FD"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32 </w:t>
            </w:r>
          </w:p>
        </w:tc>
        <w:tc>
          <w:tcPr>
            <w:tcW w:w="907" w:type="dxa"/>
            <w:tcBorders>
              <w:top w:val="single" w:sz="4" w:space="0" w:color="auto"/>
              <w:left w:val="nil"/>
              <w:bottom w:val="single" w:sz="4" w:space="0" w:color="auto"/>
              <w:right w:val="nil"/>
            </w:tcBorders>
            <w:shd w:val="clear" w:color="000000" w:fill="E6E6E6"/>
            <w:noWrap/>
            <w:vAlign w:val="bottom"/>
            <w:hideMark/>
          </w:tcPr>
          <w:p w14:paraId="3D62D8FA"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bottom"/>
            <w:hideMark/>
          </w:tcPr>
          <w:p w14:paraId="142ACB36"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bottom"/>
            <w:hideMark/>
          </w:tcPr>
          <w:p w14:paraId="48C288AB"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bottom"/>
            <w:hideMark/>
          </w:tcPr>
          <w:p w14:paraId="6A01EED8"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 </w:t>
            </w:r>
          </w:p>
        </w:tc>
      </w:tr>
      <w:tr w:rsidR="00AB6AED" w:rsidRPr="00791FF3" w14:paraId="66D1D55C" w14:textId="77777777" w:rsidTr="00C03D69">
        <w:trPr>
          <w:trHeight w:val="225"/>
        </w:trPr>
        <w:tc>
          <w:tcPr>
            <w:tcW w:w="3020" w:type="dxa"/>
            <w:tcBorders>
              <w:top w:val="nil"/>
              <w:left w:val="nil"/>
              <w:bottom w:val="nil"/>
              <w:right w:val="nil"/>
            </w:tcBorders>
            <w:shd w:val="clear" w:color="auto" w:fill="auto"/>
            <w:noWrap/>
            <w:vAlign w:val="bottom"/>
            <w:hideMark/>
          </w:tcPr>
          <w:p w14:paraId="70FABA37" w14:textId="77777777" w:rsidR="00AB6AED" w:rsidRPr="00791FF3" w:rsidRDefault="00AB6AED" w:rsidP="00C03D69">
            <w:pPr>
              <w:spacing w:after="0" w:line="240" w:lineRule="auto"/>
              <w:jc w:val="left"/>
              <w:rPr>
                <w:rFonts w:ascii="Arial" w:hAnsi="Arial" w:cs="Arial"/>
                <w:b/>
                <w:bCs/>
                <w:sz w:val="16"/>
                <w:szCs w:val="16"/>
              </w:rPr>
            </w:pPr>
            <w:r w:rsidRPr="00791FF3">
              <w:rPr>
                <w:rFonts w:ascii="Arial" w:hAnsi="Arial" w:cs="Arial"/>
                <w:b/>
                <w:bCs/>
                <w:sz w:val="16"/>
                <w:szCs w:val="16"/>
              </w:rPr>
              <w:t>Total own-source income</w:t>
            </w:r>
          </w:p>
        </w:tc>
        <w:tc>
          <w:tcPr>
            <w:tcW w:w="907" w:type="dxa"/>
            <w:tcBorders>
              <w:top w:val="single" w:sz="4" w:space="0" w:color="auto"/>
              <w:left w:val="nil"/>
              <w:bottom w:val="single" w:sz="4" w:space="0" w:color="auto"/>
              <w:right w:val="nil"/>
            </w:tcBorders>
            <w:shd w:val="clear" w:color="auto" w:fill="auto"/>
            <w:noWrap/>
            <w:vAlign w:val="bottom"/>
            <w:hideMark/>
          </w:tcPr>
          <w:p w14:paraId="5DC6B847"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1,220 </w:t>
            </w:r>
          </w:p>
        </w:tc>
        <w:tc>
          <w:tcPr>
            <w:tcW w:w="907" w:type="dxa"/>
            <w:tcBorders>
              <w:top w:val="single" w:sz="4" w:space="0" w:color="auto"/>
              <w:left w:val="nil"/>
              <w:bottom w:val="single" w:sz="4" w:space="0" w:color="auto"/>
              <w:right w:val="nil"/>
            </w:tcBorders>
            <w:shd w:val="clear" w:color="000000" w:fill="E6E6E6"/>
            <w:noWrap/>
            <w:vAlign w:val="bottom"/>
            <w:hideMark/>
          </w:tcPr>
          <w:p w14:paraId="2B987601"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923 </w:t>
            </w:r>
          </w:p>
        </w:tc>
        <w:tc>
          <w:tcPr>
            <w:tcW w:w="907" w:type="dxa"/>
            <w:tcBorders>
              <w:top w:val="single" w:sz="4" w:space="0" w:color="auto"/>
              <w:left w:val="nil"/>
              <w:bottom w:val="single" w:sz="4" w:space="0" w:color="auto"/>
              <w:right w:val="nil"/>
            </w:tcBorders>
            <w:shd w:val="clear" w:color="auto" w:fill="auto"/>
            <w:noWrap/>
            <w:vAlign w:val="bottom"/>
            <w:hideMark/>
          </w:tcPr>
          <w:p w14:paraId="12F3C1A8"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961 </w:t>
            </w:r>
          </w:p>
        </w:tc>
        <w:tc>
          <w:tcPr>
            <w:tcW w:w="907" w:type="dxa"/>
            <w:tcBorders>
              <w:top w:val="single" w:sz="4" w:space="0" w:color="auto"/>
              <w:left w:val="nil"/>
              <w:bottom w:val="single" w:sz="4" w:space="0" w:color="auto"/>
              <w:right w:val="nil"/>
            </w:tcBorders>
            <w:shd w:val="clear" w:color="auto" w:fill="auto"/>
            <w:noWrap/>
            <w:vAlign w:val="bottom"/>
            <w:hideMark/>
          </w:tcPr>
          <w:p w14:paraId="2C5913D6"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969 </w:t>
            </w:r>
          </w:p>
        </w:tc>
        <w:tc>
          <w:tcPr>
            <w:tcW w:w="907" w:type="dxa"/>
            <w:tcBorders>
              <w:top w:val="single" w:sz="4" w:space="0" w:color="auto"/>
              <w:left w:val="nil"/>
              <w:bottom w:val="single" w:sz="4" w:space="0" w:color="auto"/>
              <w:right w:val="nil"/>
            </w:tcBorders>
            <w:shd w:val="clear" w:color="auto" w:fill="auto"/>
            <w:noWrap/>
            <w:vAlign w:val="bottom"/>
            <w:hideMark/>
          </w:tcPr>
          <w:p w14:paraId="705ACF5B"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974 </w:t>
            </w:r>
          </w:p>
        </w:tc>
      </w:tr>
      <w:tr w:rsidR="00AB6AED" w:rsidRPr="00791FF3" w14:paraId="6C6EAB26" w14:textId="77777777" w:rsidTr="00C03D69">
        <w:trPr>
          <w:trHeight w:val="225"/>
        </w:trPr>
        <w:tc>
          <w:tcPr>
            <w:tcW w:w="3020" w:type="dxa"/>
            <w:tcBorders>
              <w:top w:val="nil"/>
              <w:left w:val="nil"/>
              <w:bottom w:val="nil"/>
              <w:right w:val="nil"/>
            </w:tcBorders>
            <w:shd w:val="clear" w:color="auto" w:fill="auto"/>
            <w:vAlign w:val="center"/>
            <w:hideMark/>
          </w:tcPr>
          <w:p w14:paraId="1AF31BA4" w14:textId="77777777" w:rsidR="00AB6AED" w:rsidRDefault="00AB6AED" w:rsidP="00C03D69">
            <w:pPr>
              <w:spacing w:after="0" w:line="240" w:lineRule="auto"/>
              <w:jc w:val="left"/>
              <w:rPr>
                <w:rFonts w:ascii="Arial" w:hAnsi="Arial" w:cs="Arial"/>
                <w:b/>
                <w:bCs/>
                <w:color w:val="000000"/>
                <w:sz w:val="16"/>
                <w:szCs w:val="16"/>
              </w:rPr>
            </w:pPr>
            <w:r w:rsidRPr="00791FF3">
              <w:rPr>
                <w:rFonts w:ascii="Arial" w:hAnsi="Arial" w:cs="Arial"/>
                <w:b/>
                <w:bCs/>
                <w:color w:val="000000"/>
                <w:sz w:val="16"/>
                <w:szCs w:val="16"/>
              </w:rPr>
              <w:t>Net cost of/contribution by)</w:t>
            </w:r>
          </w:p>
          <w:p w14:paraId="7B7827A9" w14:textId="77777777" w:rsidR="00AB6AED" w:rsidRPr="00791FF3" w:rsidRDefault="00AB6AED" w:rsidP="00C03D69">
            <w:pPr>
              <w:spacing w:after="0" w:line="240" w:lineRule="auto"/>
              <w:jc w:val="left"/>
              <w:rPr>
                <w:rFonts w:ascii="Arial" w:hAnsi="Arial" w:cs="Arial"/>
                <w:b/>
                <w:bCs/>
                <w:color w:val="000000"/>
                <w:sz w:val="16"/>
                <w:szCs w:val="16"/>
              </w:rPr>
            </w:pPr>
            <w:r w:rsidRPr="00791FF3">
              <w:rPr>
                <w:rFonts w:ascii="Arial" w:hAnsi="Arial" w:cs="Arial"/>
                <w:b/>
                <w:bCs/>
                <w:color w:val="000000"/>
                <w:sz w:val="16"/>
                <w:szCs w:val="16"/>
              </w:rPr>
              <w:t>services</w:t>
            </w:r>
          </w:p>
        </w:tc>
        <w:tc>
          <w:tcPr>
            <w:tcW w:w="907" w:type="dxa"/>
            <w:tcBorders>
              <w:top w:val="nil"/>
              <w:left w:val="nil"/>
              <w:bottom w:val="single" w:sz="4" w:space="0" w:color="auto"/>
              <w:right w:val="nil"/>
            </w:tcBorders>
            <w:shd w:val="clear" w:color="auto" w:fill="auto"/>
            <w:noWrap/>
            <w:vAlign w:val="bottom"/>
            <w:hideMark/>
          </w:tcPr>
          <w:p w14:paraId="4B966A5E"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(16,928)</w:t>
            </w:r>
          </w:p>
        </w:tc>
        <w:tc>
          <w:tcPr>
            <w:tcW w:w="907" w:type="dxa"/>
            <w:tcBorders>
              <w:top w:val="nil"/>
              <w:left w:val="nil"/>
              <w:bottom w:val="single" w:sz="4" w:space="0" w:color="auto"/>
              <w:right w:val="nil"/>
            </w:tcBorders>
            <w:shd w:val="clear" w:color="000000" w:fill="E6E6E6"/>
            <w:noWrap/>
            <w:vAlign w:val="bottom"/>
            <w:hideMark/>
          </w:tcPr>
          <w:p w14:paraId="647B683F"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(17,487)</w:t>
            </w:r>
          </w:p>
        </w:tc>
        <w:tc>
          <w:tcPr>
            <w:tcW w:w="907" w:type="dxa"/>
            <w:tcBorders>
              <w:top w:val="nil"/>
              <w:left w:val="nil"/>
              <w:bottom w:val="single" w:sz="4" w:space="0" w:color="auto"/>
              <w:right w:val="nil"/>
            </w:tcBorders>
            <w:shd w:val="clear" w:color="auto" w:fill="auto"/>
            <w:noWrap/>
            <w:vAlign w:val="bottom"/>
            <w:hideMark/>
          </w:tcPr>
          <w:p w14:paraId="6D5B1964"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(14,158)</w:t>
            </w:r>
          </w:p>
        </w:tc>
        <w:tc>
          <w:tcPr>
            <w:tcW w:w="907" w:type="dxa"/>
            <w:tcBorders>
              <w:top w:val="nil"/>
              <w:left w:val="nil"/>
              <w:bottom w:val="single" w:sz="4" w:space="0" w:color="auto"/>
              <w:right w:val="nil"/>
            </w:tcBorders>
            <w:shd w:val="clear" w:color="auto" w:fill="auto"/>
            <w:noWrap/>
            <w:vAlign w:val="bottom"/>
            <w:hideMark/>
          </w:tcPr>
          <w:p w14:paraId="5AEA0FBB"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(14,151)</w:t>
            </w:r>
          </w:p>
        </w:tc>
        <w:tc>
          <w:tcPr>
            <w:tcW w:w="907" w:type="dxa"/>
            <w:tcBorders>
              <w:top w:val="nil"/>
              <w:left w:val="nil"/>
              <w:bottom w:val="single" w:sz="4" w:space="0" w:color="auto"/>
              <w:right w:val="nil"/>
            </w:tcBorders>
            <w:shd w:val="clear" w:color="auto" w:fill="auto"/>
            <w:noWrap/>
            <w:vAlign w:val="bottom"/>
            <w:hideMark/>
          </w:tcPr>
          <w:p w14:paraId="606A6341"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(14,181)</w:t>
            </w:r>
          </w:p>
        </w:tc>
      </w:tr>
      <w:tr w:rsidR="00AB6AED" w:rsidRPr="00791FF3" w14:paraId="467278E5" w14:textId="77777777" w:rsidTr="00C03D69">
        <w:trPr>
          <w:trHeight w:val="225"/>
        </w:trPr>
        <w:tc>
          <w:tcPr>
            <w:tcW w:w="3020" w:type="dxa"/>
            <w:tcBorders>
              <w:top w:val="nil"/>
              <w:left w:val="nil"/>
              <w:bottom w:val="nil"/>
              <w:right w:val="nil"/>
            </w:tcBorders>
            <w:shd w:val="clear" w:color="auto" w:fill="auto"/>
            <w:noWrap/>
            <w:vAlign w:val="bottom"/>
            <w:hideMark/>
          </w:tcPr>
          <w:p w14:paraId="6CA8B847" w14:textId="77777777" w:rsidR="00AB6AED" w:rsidRPr="00791FF3" w:rsidRDefault="00AB6AED" w:rsidP="000F1FF3">
            <w:pPr>
              <w:spacing w:after="0" w:line="240" w:lineRule="auto"/>
              <w:ind w:left="210"/>
              <w:jc w:val="left"/>
              <w:rPr>
                <w:rFonts w:ascii="Arial" w:hAnsi="Arial" w:cs="Arial"/>
                <w:sz w:val="16"/>
                <w:szCs w:val="16"/>
              </w:rPr>
            </w:pPr>
            <w:r w:rsidRPr="00791FF3">
              <w:rPr>
                <w:rFonts w:ascii="Arial" w:hAnsi="Arial" w:cs="Arial"/>
                <w:sz w:val="16"/>
                <w:szCs w:val="16"/>
              </w:rPr>
              <w:t>Revenue from Government</w:t>
            </w:r>
          </w:p>
        </w:tc>
        <w:tc>
          <w:tcPr>
            <w:tcW w:w="907" w:type="dxa"/>
            <w:tcBorders>
              <w:top w:val="nil"/>
              <w:left w:val="nil"/>
              <w:bottom w:val="single" w:sz="4" w:space="0" w:color="auto"/>
              <w:right w:val="nil"/>
            </w:tcBorders>
            <w:shd w:val="clear" w:color="auto" w:fill="auto"/>
            <w:noWrap/>
            <w:vAlign w:val="bottom"/>
            <w:hideMark/>
          </w:tcPr>
          <w:p w14:paraId="1FB27627"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13,568 </w:t>
            </w:r>
          </w:p>
        </w:tc>
        <w:tc>
          <w:tcPr>
            <w:tcW w:w="907" w:type="dxa"/>
            <w:tcBorders>
              <w:top w:val="nil"/>
              <w:left w:val="nil"/>
              <w:bottom w:val="single" w:sz="4" w:space="0" w:color="auto"/>
              <w:right w:val="nil"/>
            </w:tcBorders>
            <w:shd w:val="clear" w:color="000000" w:fill="E6E6E6"/>
            <w:noWrap/>
            <w:vAlign w:val="bottom"/>
            <w:hideMark/>
          </w:tcPr>
          <w:p w14:paraId="1C6B8179"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14,427 </w:t>
            </w:r>
          </w:p>
        </w:tc>
        <w:tc>
          <w:tcPr>
            <w:tcW w:w="907" w:type="dxa"/>
            <w:tcBorders>
              <w:top w:val="nil"/>
              <w:left w:val="nil"/>
              <w:bottom w:val="single" w:sz="4" w:space="0" w:color="auto"/>
              <w:right w:val="nil"/>
            </w:tcBorders>
            <w:shd w:val="clear" w:color="auto" w:fill="auto"/>
            <w:noWrap/>
            <w:vAlign w:val="bottom"/>
            <w:hideMark/>
          </w:tcPr>
          <w:p w14:paraId="6352C77C"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14,158 </w:t>
            </w:r>
          </w:p>
        </w:tc>
        <w:tc>
          <w:tcPr>
            <w:tcW w:w="907" w:type="dxa"/>
            <w:tcBorders>
              <w:top w:val="nil"/>
              <w:left w:val="nil"/>
              <w:bottom w:val="single" w:sz="4" w:space="0" w:color="auto"/>
              <w:right w:val="nil"/>
            </w:tcBorders>
            <w:shd w:val="clear" w:color="auto" w:fill="auto"/>
            <w:noWrap/>
            <w:vAlign w:val="bottom"/>
            <w:hideMark/>
          </w:tcPr>
          <w:p w14:paraId="79BBD9A7"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14,151 </w:t>
            </w:r>
          </w:p>
        </w:tc>
        <w:tc>
          <w:tcPr>
            <w:tcW w:w="907" w:type="dxa"/>
            <w:tcBorders>
              <w:top w:val="nil"/>
              <w:left w:val="nil"/>
              <w:bottom w:val="single" w:sz="4" w:space="0" w:color="auto"/>
              <w:right w:val="nil"/>
            </w:tcBorders>
            <w:shd w:val="clear" w:color="auto" w:fill="auto"/>
            <w:noWrap/>
            <w:vAlign w:val="bottom"/>
            <w:hideMark/>
          </w:tcPr>
          <w:p w14:paraId="3699D44E"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14,181 </w:t>
            </w:r>
          </w:p>
        </w:tc>
      </w:tr>
      <w:tr w:rsidR="00AB6AED" w:rsidRPr="00791FF3" w14:paraId="0157A3C2" w14:textId="77777777" w:rsidTr="00C03D69">
        <w:trPr>
          <w:trHeight w:val="225"/>
        </w:trPr>
        <w:tc>
          <w:tcPr>
            <w:tcW w:w="3020" w:type="dxa"/>
            <w:tcBorders>
              <w:top w:val="nil"/>
              <w:left w:val="nil"/>
              <w:bottom w:val="nil"/>
              <w:right w:val="nil"/>
            </w:tcBorders>
            <w:shd w:val="clear" w:color="auto" w:fill="auto"/>
            <w:vAlign w:val="bottom"/>
            <w:hideMark/>
          </w:tcPr>
          <w:p w14:paraId="3094CAC0" w14:textId="77777777" w:rsidR="00AB6AED" w:rsidRPr="00791FF3" w:rsidRDefault="00AB6AED" w:rsidP="00C03D69">
            <w:pPr>
              <w:spacing w:after="0" w:line="240" w:lineRule="auto"/>
              <w:jc w:val="left"/>
              <w:rPr>
                <w:rFonts w:ascii="Arial" w:hAnsi="Arial" w:cs="Arial"/>
                <w:b/>
                <w:bCs/>
                <w:sz w:val="16"/>
                <w:szCs w:val="16"/>
              </w:rPr>
            </w:pPr>
            <w:r w:rsidRPr="00791FF3">
              <w:rPr>
                <w:rFonts w:ascii="Arial" w:hAnsi="Arial" w:cs="Arial"/>
                <w:b/>
                <w:bCs/>
                <w:sz w:val="16"/>
                <w:szCs w:val="16"/>
              </w:rPr>
              <w:t>Surplus/(Deficit) attributable to the Australian Government</w:t>
            </w:r>
          </w:p>
        </w:tc>
        <w:tc>
          <w:tcPr>
            <w:tcW w:w="907" w:type="dxa"/>
            <w:tcBorders>
              <w:top w:val="nil"/>
              <w:left w:val="nil"/>
              <w:bottom w:val="single" w:sz="4" w:space="0" w:color="auto"/>
              <w:right w:val="nil"/>
            </w:tcBorders>
            <w:shd w:val="clear" w:color="auto" w:fill="auto"/>
            <w:noWrap/>
            <w:vAlign w:val="bottom"/>
            <w:hideMark/>
          </w:tcPr>
          <w:p w14:paraId="5732EE42"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(3,360)</w:t>
            </w:r>
          </w:p>
        </w:tc>
        <w:tc>
          <w:tcPr>
            <w:tcW w:w="907" w:type="dxa"/>
            <w:tcBorders>
              <w:top w:val="nil"/>
              <w:left w:val="nil"/>
              <w:bottom w:val="single" w:sz="4" w:space="0" w:color="auto"/>
              <w:right w:val="nil"/>
            </w:tcBorders>
            <w:shd w:val="clear" w:color="000000" w:fill="E6E6E6"/>
            <w:noWrap/>
            <w:vAlign w:val="bottom"/>
            <w:hideMark/>
          </w:tcPr>
          <w:p w14:paraId="57EB30E4"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(3,060)</w:t>
            </w:r>
          </w:p>
        </w:tc>
        <w:tc>
          <w:tcPr>
            <w:tcW w:w="907" w:type="dxa"/>
            <w:tcBorders>
              <w:top w:val="nil"/>
              <w:left w:val="nil"/>
              <w:bottom w:val="single" w:sz="4" w:space="0" w:color="auto"/>
              <w:right w:val="nil"/>
            </w:tcBorders>
            <w:shd w:val="clear" w:color="auto" w:fill="auto"/>
            <w:noWrap/>
            <w:vAlign w:val="bottom"/>
            <w:hideMark/>
          </w:tcPr>
          <w:p w14:paraId="74BF8FA3"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 </w:t>
            </w:r>
          </w:p>
        </w:tc>
        <w:tc>
          <w:tcPr>
            <w:tcW w:w="907" w:type="dxa"/>
            <w:tcBorders>
              <w:top w:val="nil"/>
              <w:left w:val="nil"/>
              <w:bottom w:val="single" w:sz="4" w:space="0" w:color="auto"/>
              <w:right w:val="nil"/>
            </w:tcBorders>
            <w:shd w:val="clear" w:color="auto" w:fill="auto"/>
            <w:noWrap/>
            <w:vAlign w:val="bottom"/>
            <w:hideMark/>
          </w:tcPr>
          <w:p w14:paraId="73F6673C"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 </w:t>
            </w:r>
          </w:p>
        </w:tc>
        <w:tc>
          <w:tcPr>
            <w:tcW w:w="907" w:type="dxa"/>
            <w:tcBorders>
              <w:top w:val="nil"/>
              <w:left w:val="nil"/>
              <w:bottom w:val="single" w:sz="4" w:space="0" w:color="auto"/>
              <w:right w:val="nil"/>
            </w:tcBorders>
            <w:shd w:val="clear" w:color="auto" w:fill="auto"/>
            <w:noWrap/>
            <w:vAlign w:val="bottom"/>
            <w:hideMark/>
          </w:tcPr>
          <w:p w14:paraId="4EE34EEC"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 </w:t>
            </w:r>
          </w:p>
        </w:tc>
      </w:tr>
      <w:tr w:rsidR="00AB6AED" w:rsidRPr="00791FF3" w14:paraId="0841733A" w14:textId="77777777" w:rsidTr="00C03D69">
        <w:trPr>
          <w:trHeight w:val="225"/>
        </w:trPr>
        <w:tc>
          <w:tcPr>
            <w:tcW w:w="3020" w:type="dxa"/>
            <w:tcBorders>
              <w:top w:val="nil"/>
              <w:left w:val="nil"/>
              <w:bottom w:val="nil"/>
              <w:right w:val="nil"/>
            </w:tcBorders>
            <w:shd w:val="clear" w:color="auto" w:fill="auto"/>
            <w:noWrap/>
            <w:vAlign w:val="bottom"/>
            <w:hideMark/>
          </w:tcPr>
          <w:p w14:paraId="1A31EBCC" w14:textId="77777777" w:rsidR="00AB6AED" w:rsidRDefault="00AB6AED" w:rsidP="00C03D69">
            <w:pPr>
              <w:spacing w:after="0" w:line="240" w:lineRule="auto"/>
              <w:jc w:val="left"/>
              <w:rPr>
                <w:rFonts w:ascii="Arial" w:hAnsi="Arial" w:cs="Arial"/>
                <w:sz w:val="16"/>
                <w:szCs w:val="16"/>
              </w:rPr>
            </w:pPr>
            <w:r w:rsidRPr="00791FF3">
              <w:rPr>
                <w:rFonts w:ascii="Arial" w:hAnsi="Arial" w:cs="Arial"/>
                <w:b/>
                <w:bCs/>
                <w:sz w:val="16"/>
                <w:szCs w:val="16"/>
              </w:rPr>
              <w:t>OTHER COMPREHENSIVE INCOME</w:t>
            </w:r>
          </w:p>
          <w:p w14:paraId="082FABEF" w14:textId="77777777" w:rsidR="00AB6AED" w:rsidRPr="00791FF3" w:rsidRDefault="00AB6AED" w:rsidP="000F1FF3">
            <w:pPr>
              <w:spacing w:after="0" w:line="240" w:lineRule="auto"/>
              <w:ind w:left="210"/>
              <w:jc w:val="left"/>
              <w:rPr>
                <w:rFonts w:ascii="Arial" w:hAnsi="Arial" w:cs="Arial"/>
                <w:sz w:val="16"/>
                <w:szCs w:val="16"/>
              </w:rPr>
            </w:pPr>
            <w:r w:rsidRPr="00791FF3">
              <w:rPr>
                <w:rFonts w:ascii="Arial" w:hAnsi="Arial" w:cs="Arial"/>
                <w:sz w:val="16"/>
                <w:szCs w:val="16"/>
              </w:rPr>
              <w:t>Changes in asset revaluation surplus</w:t>
            </w:r>
          </w:p>
        </w:tc>
        <w:tc>
          <w:tcPr>
            <w:tcW w:w="907" w:type="dxa"/>
            <w:tcBorders>
              <w:top w:val="nil"/>
              <w:left w:val="nil"/>
              <w:bottom w:val="single" w:sz="4" w:space="0" w:color="auto"/>
              <w:right w:val="nil"/>
            </w:tcBorders>
            <w:shd w:val="clear" w:color="auto" w:fill="auto"/>
            <w:noWrap/>
            <w:vAlign w:val="bottom"/>
            <w:hideMark/>
          </w:tcPr>
          <w:p w14:paraId="27E39EFE" w14:textId="77777777" w:rsidR="00AB6AED" w:rsidRPr="00791FF3" w:rsidRDefault="00AB6AED" w:rsidP="00C03D69">
            <w:pPr>
              <w:spacing w:after="0" w:line="240" w:lineRule="auto"/>
              <w:jc w:val="right"/>
              <w:rPr>
                <w:rFonts w:ascii="Arial" w:hAnsi="Arial" w:cs="Arial"/>
                <w:sz w:val="16"/>
                <w:szCs w:val="16"/>
              </w:rPr>
            </w:pPr>
            <w:r w:rsidRPr="00791FF3">
              <w:rPr>
                <w:rFonts w:ascii="Arial" w:hAnsi="Arial" w:cs="Arial"/>
                <w:sz w:val="16"/>
                <w:szCs w:val="16"/>
              </w:rPr>
              <w:t xml:space="preserve">3,637 </w:t>
            </w:r>
          </w:p>
        </w:tc>
        <w:tc>
          <w:tcPr>
            <w:tcW w:w="907" w:type="dxa"/>
            <w:tcBorders>
              <w:top w:val="nil"/>
              <w:left w:val="nil"/>
              <w:bottom w:val="single" w:sz="4" w:space="0" w:color="auto"/>
              <w:right w:val="nil"/>
            </w:tcBorders>
            <w:shd w:val="clear" w:color="000000" w:fill="E6E6E6"/>
            <w:noWrap/>
            <w:vAlign w:val="bottom"/>
            <w:hideMark/>
          </w:tcPr>
          <w:p w14:paraId="62574A14" w14:textId="77777777" w:rsidR="00AB6AED" w:rsidRPr="00791FF3" w:rsidRDefault="00AB6AED" w:rsidP="00C03D69">
            <w:pPr>
              <w:spacing w:after="0" w:line="240" w:lineRule="auto"/>
              <w:jc w:val="right"/>
              <w:rPr>
                <w:rFonts w:ascii="Arial" w:hAnsi="Arial" w:cs="Arial"/>
                <w:sz w:val="16"/>
                <w:szCs w:val="16"/>
              </w:rPr>
            </w:pPr>
            <w:r>
              <w:rPr>
                <w:rFonts w:ascii="Arial" w:hAnsi="Arial" w:cs="Arial"/>
                <w:sz w:val="16"/>
                <w:szCs w:val="16"/>
              </w:rPr>
              <w:t>-</w:t>
            </w:r>
            <w:r w:rsidRPr="00791FF3">
              <w:rPr>
                <w:rFonts w:ascii="Arial" w:hAnsi="Arial" w:cs="Arial"/>
                <w:sz w:val="16"/>
                <w:szCs w:val="16"/>
              </w:rPr>
              <w:t> </w:t>
            </w:r>
          </w:p>
        </w:tc>
        <w:tc>
          <w:tcPr>
            <w:tcW w:w="907" w:type="dxa"/>
            <w:tcBorders>
              <w:top w:val="nil"/>
              <w:left w:val="nil"/>
              <w:bottom w:val="single" w:sz="4" w:space="0" w:color="auto"/>
              <w:right w:val="nil"/>
            </w:tcBorders>
            <w:shd w:val="clear" w:color="auto" w:fill="auto"/>
            <w:noWrap/>
            <w:vAlign w:val="bottom"/>
            <w:hideMark/>
          </w:tcPr>
          <w:p w14:paraId="49C1D49E" w14:textId="77777777" w:rsidR="00AB6AED" w:rsidRPr="00791FF3" w:rsidRDefault="00AB6AED" w:rsidP="00C03D69">
            <w:pPr>
              <w:spacing w:after="0" w:line="240" w:lineRule="auto"/>
              <w:jc w:val="right"/>
              <w:rPr>
                <w:rFonts w:ascii="Arial" w:hAnsi="Arial" w:cs="Arial"/>
                <w:sz w:val="16"/>
                <w:szCs w:val="16"/>
              </w:rPr>
            </w:pPr>
            <w:r>
              <w:rPr>
                <w:rFonts w:ascii="Arial" w:hAnsi="Arial" w:cs="Arial"/>
                <w:sz w:val="16"/>
                <w:szCs w:val="16"/>
              </w:rPr>
              <w:t>-</w:t>
            </w:r>
          </w:p>
        </w:tc>
        <w:tc>
          <w:tcPr>
            <w:tcW w:w="907" w:type="dxa"/>
            <w:tcBorders>
              <w:top w:val="nil"/>
              <w:left w:val="nil"/>
              <w:bottom w:val="single" w:sz="4" w:space="0" w:color="auto"/>
              <w:right w:val="nil"/>
            </w:tcBorders>
            <w:shd w:val="clear" w:color="auto" w:fill="auto"/>
            <w:noWrap/>
            <w:vAlign w:val="bottom"/>
            <w:hideMark/>
          </w:tcPr>
          <w:p w14:paraId="2C069069" w14:textId="77777777" w:rsidR="00AB6AED" w:rsidRPr="00791FF3" w:rsidRDefault="00AB6AED" w:rsidP="00C03D69">
            <w:pPr>
              <w:spacing w:after="0" w:line="240" w:lineRule="auto"/>
              <w:jc w:val="right"/>
              <w:rPr>
                <w:rFonts w:ascii="Arial" w:hAnsi="Arial" w:cs="Arial"/>
                <w:sz w:val="16"/>
                <w:szCs w:val="16"/>
              </w:rPr>
            </w:pPr>
            <w:r>
              <w:rPr>
                <w:rFonts w:ascii="Arial" w:hAnsi="Arial" w:cs="Arial"/>
                <w:sz w:val="16"/>
                <w:szCs w:val="16"/>
              </w:rPr>
              <w:t>-</w:t>
            </w:r>
          </w:p>
        </w:tc>
        <w:tc>
          <w:tcPr>
            <w:tcW w:w="907" w:type="dxa"/>
            <w:tcBorders>
              <w:top w:val="nil"/>
              <w:left w:val="nil"/>
              <w:bottom w:val="single" w:sz="4" w:space="0" w:color="auto"/>
              <w:right w:val="nil"/>
            </w:tcBorders>
            <w:shd w:val="clear" w:color="auto" w:fill="auto"/>
            <w:noWrap/>
            <w:vAlign w:val="bottom"/>
            <w:hideMark/>
          </w:tcPr>
          <w:p w14:paraId="12DECBE9" w14:textId="77777777" w:rsidR="00AB6AED" w:rsidRPr="00791FF3" w:rsidRDefault="00AB6AED" w:rsidP="00C03D69">
            <w:pPr>
              <w:spacing w:after="0" w:line="240" w:lineRule="auto"/>
              <w:jc w:val="right"/>
              <w:rPr>
                <w:rFonts w:ascii="Arial" w:hAnsi="Arial" w:cs="Arial"/>
                <w:sz w:val="16"/>
                <w:szCs w:val="16"/>
              </w:rPr>
            </w:pPr>
            <w:r>
              <w:rPr>
                <w:rFonts w:ascii="Arial" w:hAnsi="Arial" w:cs="Arial"/>
                <w:sz w:val="16"/>
                <w:szCs w:val="16"/>
              </w:rPr>
              <w:t>-</w:t>
            </w:r>
          </w:p>
        </w:tc>
      </w:tr>
      <w:tr w:rsidR="00AB6AED" w:rsidRPr="00791FF3" w14:paraId="3899A644" w14:textId="77777777" w:rsidTr="00C03D69">
        <w:trPr>
          <w:trHeight w:val="225"/>
        </w:trPr>
        <w:tc>
          <w:tcPr>
            <w:tcW w:w="3020" w:type="dxa"/>
            <w:tcBorders>
              <w:top w:val="nil"/>
              <w:left w:val="nil"/>
              <w:bottom w:val="nil"/>
              <w:right w:val="nil"/>
            </w:tcBorders>
            <w:shd w:val="clear" w:color="auto" w:fill="auto"/>
            <w:noWrap/>
            <w:vAlign w:val="bottom"/>
            <w:hideMark/>
          </w:tcPr>
          <w:p w14:paraId="51EE39C8" w14:textId="77777777" w:rsidR="00AB6AED" w:rsidRPr="00791FF3" w:rsidRDefault="00AB6AED" w:rsidP="00C03D69">
            <w:pPr>
              <w:spacing w:after="0" w:line="240" w:lineRule="auto"/>
              <w:jc w:val="left"/>
              <w:rPr>
                <w:rFonts w:ascii="Arial" w:hAnsi="Arial" w:cs="Arial"/>
                <w:b/>
                <w:bCs/>
                <w:sz w:val="16"/>
                <w:szCs w:val="16"/>
              </w:rPr>
            </w:pPr>
            <w:r w:rsidRPr="00791FF3">
              <w:rPr>
                <w:rFonts w:ascii="Arial" w:hAnsi="Arial" w:cs="Arial"/>
                <w:b/>
                <w:bCs/>
                <w:sz w:val="16"/>
                <w:szCs w:val="16"/>
              </w:rPr>
              <w:t xml:space="preserve">Total other comprehensive income </w:t>
            </w:r>
          </w:p>
        </w:tc>
        <w:tc>
          <w:tcPr>
            <w:tcW w:w="907" w:type="dxa"/>
            <w:tcBorders>
              <w:top w:val="nil"/>
              <w:left w:val="nil"/>
              <w:bottom w:val="nil"/>
              <w:right w:val="nil"/>
            </w:tcBorders>
            <w:shd w:val="clear" w:color="auto" w:fill="auto"/>
            <w:noWrap/>
            <w:vAlign w:val="bottom"/>
            <w:hideMark/>
          </w:tcPr>
          <w:p w14:paraId="3B2B92F6"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3,637 </w:t>
            </w:r>
          </w:p>
        </w:tc>
        <w:tc>
          <w:tcPr>
            <w:tcW w:w="907" w:type="dxa"/>
            <w:tcBorders>
              <w:top w:val="nil"/>
              <w:left w:val="nil"/>
              <w:bottom w:val="nil"/>
              <w:right w:val="nil"/>
            </w:tcBorders>
            <w:shd w:val="clear" w:color="000000" w:fill="E6E6E6"/>
            <w:noWrap/>
            <w:vAlign w:val="bottom"/>
            <w:hideMark/>
          </w:tcPr>
          <w:p w14:paraId="11B1B106"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 </w:t>
            </w:r>
          </w:p>
        </w:tc>
        <w:tc>
          <w:tcPr>
            <w:tcW w:w="907" w:type="dxa"/>
            <w:tcBorders>
              <w:top w:val="nil"/>
              <w:left w:val="nil"/>
              <w:bottom w:val="nil"/>
              <w:right w:val="nil"/>
            </w:tcBorders>
            <w:shd w:val="clear" w:color="auto" w:fill="auto"/>
            <w:noWrap/>
            <w:vAlign w:val="bottom"/>
            <w:hideMark/>
          </w:tcPr>
          <w:p w14:paraId="68E0FBDC"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 </w:t>
            </w:r>
          </w:p>
        </w:tc>
        <w:tc>
          <w:tcPr>
            <w:tcW w:w="907" w:type="dxa"/>
            <w:tcBorders>
              <w:top w:val="nil"/>
              <w:left w:val="nil"/>
              <w:bottom w:val="nil"/>
              <w:right w:val="nil"/>
            </w:tcBorders>
            <w:shd w:val="clear" w:color="auto" w:fill="auto"/>
            <w:noWrap/>
            <w:vAlign w:val="bottom"/>
            <w:hideMark/>
          </w:tcPr>
          <w:p w14:paraId="1A2B081B"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 </w:t>
            </w:r>
          </w:p>
        </w:tc>
        <w:tc>
          <w:tcPr>
            <w:tcW w:w="907" w:type="dxa"/>
            <w:tcBorders>
              <w:top w:val="nil"/>
              <w:left w:val="nil"/>
              <w:bottom w:val="nil"/>
              <w:right w:val="nil"/>
            </w:tcBorders>
            <w:shd w:val="clear" w:color="auto" w:fill="auto"/>
            <w:noWrap/>
            <w:vAlign w:val="bottom"/>
            <w:hideMark/>
          </w:tcPr>
          <w:p w14:paraId="7FE2BDD6"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 </w:t>
            </w:r>
          </w:p>
        </w:tc>
      </w:tr>
      <w:tr w:rsidR="00AB6AED" w:rsidRPr="00791FF3" w14:paraId="45AD3160" w14:textId="77777777" w:rsidTr="00C03D69">
        <w:trPr>
          <w:trHeight w:val="225"/>
        </w:trPr>
        <w:tc>
          <w:tcPr>
            <w:tcW w:w="3020" w:type="dxa"/>
            <w:tcBorders>
              <w:top w:val="nil"/>
              <w:left w:val="nil"/>
              <w:right w:val="nil"/>
            </w:tcBorders>
            <w:shd w:val="clear" w:color="auto" w:fill="auto"/>
            <w:noWrap/>
            <w:vAlign w:val="bottom"/>
            <w:hideMark/>
          </w:tcPr>
          <w:p w14:paraId="798C4B5A" w14:textId="77777777" w:rsidR="00AB6AED" w:rsidRPr="00791FF3" w:rsidRDefault="00AB6AED" w:rsidP="00C03D69">
            <w:pPr>
              <w:spacing w:after="0" w:line="240" w:lineRule="auto"/>
              <w:jc w:val="left"/>
              <w:rPr>
                <w:rFonts w:ascii="Arial" w:hAnsi="Arial" w:cs="Arial"/>
                <w:b/>
                <w:bCs/>
                <w:sz w:val="16"/>
                <w:szCs w:val="16"/>
              </w:rPr>
            </w:pPr>
            <w:r w:rsidRPr="00791FF3">
              <w:rPr>
                <w:rFonts w:ascii="Arial" w:hAnsi="Arial" w:cs="Arial"/>
                <w:b/>
                <w:bCs/>
                <w:sz w:val="16"/>
                <w:szCs w:val="16"/>
              </w:rPr>
              <w:t>Total comprehensive income/(loss)</w:t>
            </w:r>
          </w:p>
        </w:tc>
        <w:tc>
          <w:tcPr>
            <w:tcW w:w="907" w:type="dxa"/>
            <w:tcBorders>
              <w:top w:val="single" w:sz="4" w:space="0" w:color="auto"/>
              <w:left w:val="nil"/>
              <w:bottom w:val="single" w:sz="4" w:space="0" w:color="auto"/>
              <w:right w:val="nil"/>
            </w:tcBorders>
            <w:shd w:val="clear" w:color="auto" w:fill="auto"/>
            <w:noWrap/>
            <w:vAlign w:val="bottom"/>
            <w:hideMark/>
          </w:tcPr>
          <w:p w14:paraId="1633B4EF"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277 </w:t>
            </w:r>
          </w:p>
        </w:tc>
        <w:tc>
          <w:tcPr>
            <w:tcW w:w="907" w:type="dxa"/>
            <w:tcBorders>
              <w:top w:val="single" w:sz="4" w:space="0" w:color="auto"/>
              <w:left w:val="nil"/>
              <w:bottom w:val="single" w:sz="4" w:space="0" w:color="auto"/>
              <w:right w:val="nil"/>
            </w:tcBorders>
            <w:shd w:val="clear" w:color="000000" w:fill="E6E6E6"/>
            <w:noWrap/>
            <w:vAlign w:val="bottom"/>
            <w:hideMark/>
          </w:tcPr>
          <w:p w14:paraId="58B0E467"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(3,060)</w:t>
            </w:r>
          </w:p>
        </w:tc>
        <w:tc>
          <w:tcPr>
            <w:tcW w:w="907" w:type="dxa"/>
            <w:tcBorders>
              <w:top w:val="single" w:sz="4" w:space="0" w:color="auto"/>
              <w:left w:val="nil"/>
              <w:bottom w:val="single" w:sz="4" w:space="0" w:color="auto"/>
              <w:right w:val="nil"/>
            </w:tcBorders>
            <w:shd w:val="clear" w:color="auto" w:fill="auto"/>
            <w:noWrap/>
            <w:vAlign w:val="bottom"/>
            <w:hideMark/>
          </w:tcPr>
          <w:p w14:paraId="15372A5F"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bottom"/>
            <w:hideMark/>
          </w:tcPr>
          <w:p w14:paraId="00614805"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bottom"/>
            <w:hideMark/>
          </w:tcPr>
          <w:p w14:paraId="2F14A290"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 </w:t>
            </w:r>
          </w:p>
        </w:tc>
      </w:tr>
      <w:tr w:rsidR="00AB6AED" w:rsidRPr="00791FF3" w14:paraId="2D284061" w14:textId="77777777" w:rsidTr="00C03D69">
        <w:trPr>
          <w:trHeight w:val="225"/>
        </w:trPr>
        <w:tc>
          <w:tcPr>
            <w:tcW w:w="3020" w:type="dxa"/>
            <w:tcBorders>
              <w:top w:val="nil"/>
              <w:left w:val="nil"/>
              <w:bottom w:val="single" w:sz="4" w:space="0" w:color="auto"/>
              <w:right w:val="nil"/>
            </w:tcBorders>
            <w:shd w:val="clear" w:color="auto" w:fill="auto"/>
            <w:vAlign w:val="bottom"/>
            <w:hideMark/>
          </w:tcPr>
          <w:p w14:paraId="204C078B" w14:textId="77777777" w:rsidR="00AB6AED" w:rsidRDefault="00AB6AED" w:rsidP="00C03D69">
            <w:pPr>
              <w:spacing w:after="0" w:line="240" w:lineRule="auto"/>
              <w:jc w:val="left"/>
              <w:rPr>
                <w:rFonts w:ascii="Arial" w:hAnsi="Arial" w:cs="Arial"/>
                <w:b/>
                <w:bCs/>
                <w:sz w:val="16"/>
                <w:szCs w:val="16"/>
              </w:rPr>
            </w:pPr>
            <w:r w:rsidRPr="00791FF3">
              <w:rPr>
                <w:rFonts w:ascii="Arial" w:hAnsi="Arial" w:cs="Arial"/>
                <w:b/>
                <w:bCs/>
                <w:sz w:val="16"/>
                <w:szCs w:val="16"/>
              </w:rPr>
              <w:t>Total comprehensive income/(loss)</w:t>
            </w:r>
          </w:p>
          <w:p w14:paraId="1FCA26E8" w14:textId="77777777" w:rsidR="00AB6AED" w:rsidRDefault="00AB6AED" w:rsidP="00C03D69">
            <w:pPr>
              <w:spacing w:after="0" w:line="240" w:lineRule="auto"/>
              <w:jc w:val="left"/>
              <w:rPr>
                <w:rFonts w:ascii="Arial" w:hAnsi="Arial" w:cs="Arial"/>
                <w:b/>
                <w:bCs/>
                <w:sz w:val="16"/>
                <w:szCs w:val="16"/>
              </w:rPr>
            </w:pPr>
            <w:r w:rsidRPr="00791FF3">
              <w:rPr>
                <w:rFonts w:ascii="Arial" w:hAnsi="Arial" w:cs="Arial"/>
                <w:b/>
                <w:bCs/>
                <w:sz w:val="16"/>
                <w:szCs w:val="16"/>
              </w:rPr>
              <w:t>attributable to the Australian</w:t>
            </w:r>
          </w:p>
          <w:p w14:paraId="294349BB" w14:textId="77777777" w:rsidR="00AB6AED" w:rsidRPr="00791FF3" w:rsidRDefault="00AB6AED" w:rsidP="00C03D69">
            <w:pPr>
              <w:spacing w:after="0" w:line="240" w:lineRule="auto"/>
              <w:jc w:val="left"/>
              <w:rPr>
                <w:rFonts w:ascii="Arial" w:hAnsi="Arial" w:cs="Arial"/>
                <w:b/>
                <w:bCs/>
                <w:sz w:val="16"/>
                <w:szCs w:val="16"/>
              </w:rPr>
            </w:pPr>
            <w:r w:rsidRPr="00791FF3">
              <w:rPr>
                <w:rFonts w:ascii="Arial" w:hAnsi="Arial" w:cs="Arial"/>
                <w:b/>
                <w:bCs/>
                <w:sz w:val="16"/>
                <w:szCs w:val="16"/>
              </w:rPr>
              <w:t>Government</w:t>
            </w:r>
          </w:p>
        </w:tc>
        <w:tc>
          <w:tcPr>
            <w:tcW w:w="907" w:type="dxa"/>
            <w:tcBorders>
              <w:top w:val="nil"/>
              <w:left w:val="nil"/>
              <w:bottom w:val="single" w:sz="4" w:space="0" w:color="auto"/>
              <w:right w:val="nil"/>
            </w:tcBorders>
            <w:shd w:val="clear" w:color="auto" w:fill="auto"/>
            <w:noWrap/>
            <w:vAlign w:val="bottom"/>
            <w:hideMark/>
          </w:tcPr>
          <w:p w14:paraId="15704E4C"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277 </w:t>
            </w:r>
          </w:p>
        </w:tc>
        <w:tc>
          <w:tcPr>
            <w:tcW w:w="907" w:type="dxa"/>
            <w:tcBorders>
              <w:top w:val="nil"/>
              <w:left w:val="nil"/>
              <w:bottom w:val="single" w:sz="4" w:space="0" w:color="auto"/>
              <w:right w:val="nil"/>
            </w:tcBorders>
            <w:shd w:val="clear" w:color="000000" w:fill="E6E6E6"/>
            <w:noWrap/>
            <w:vAlign w:val="bottom"/>
            <w:hideMark/>
          </w:tcPr>
          <w:p w14:paraId="10787867"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(3,060)</w:t>
            </w:r>
          </w:p>
        </w:tc>
        <w:tc>
          <w:tcPr>
            <w:tcW w:w="907" w:type="dxa"/>
            <w:tcBorders>
              <w:top w:val="nil"/>
              <w:left w:val="nil"/>
              <w:bottom w:val="single" w:sz="4" w:space="0" w:color="auto"/>
              <w:right w:val="nil"/>
            </w:tcBorders>
            <w:shd w:val="clear" w:color="auto" w:fill="auto"/>
            <w:noWrap/>
            <w:vAlign w:val="bottom"/>
            <w:hideMark/>
          </w:tcPr>
          <w:p w14:paraId="78AFC322"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 </w:t>
            </w:r>
          </w:p>
        </w:tc>
        <w:tc>
          <w:tcPr>
            <w:tcW w:w="907" w:type="dxa"/>
            <w:tcBorders>
              <w:top w:val="nil"/>
              <w:left w:val="nil"/>
              <w:bottom w:val="single" w:sz="4" w:space="0" w:color="auto"/>
              <w:right w:val="nil"/>
            </w:tcBorders>
            <w:shd w:val="clear" w:color="auto" w:fill="auto"/>
            <w:noWrap/>
            <w:vAlign w:val="bottom"/>
            <w:hideMark/>
          </w:tcPr>
          <w:p w14:paraId="09DDE6A4"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 </w:t>
            </w:r>
          </w:p>
        </w:tc>
        <w:tc>
          <w:tcPr>
            <w:tcW w:w="907" w:type="dxa"/>
            <w:tcBorders>
              <w:top w:val="nil"/>
              <w:left w:val="nil"/>
              <w:bottom w:val="single" w:sz="4" w:space="0" w:color="auto"/>
              <w:right w:val="nil"/>
            </w:tcBorders>
            <w:shd w:val="clear" w:color="auto" w:fill="auto"/>
            <w:noWrap/>
            <w:vAlign w:val="bottom"/>
            <w:hideMark/>
          </w:tcPr>
          <w:p w14:paraId="20E5DBA6" w14:textId="77777777" w:rsidR="00AB6AED" w:rsidRPr="00791FF3" w:rsidRDefault="00AB6AED" w:rsidP="00C03D69">
            <w:pPr>
              <w:spacing w:after="0" w:line="240" w:lineRule="auto"/>
              <w:jc w:val="right"/>
              <w:rPr>
                <w:rFonts w:ascii="Arial" w:hAnsi="Arial" w:cs="Arial"/>
                <w:b/>
                <w:bCs/>
                <w:sz w:val="16"/>
                <w:szCs w:val="16"/>
              </w:rPr>
            </w:pPr>
            <w:r w:rsidRPr="00791FF3">
              <w:rPr>
                <w:rFonts w:ascii="Arial" w:hAnsi="Arial" w:cs="Arial"/>
                <w:b/>
                <w:bCs/>
                <w:sz w:val="16"/>
                <w:szCs w:val="16"/>
              </w:rPr>
              <w:t xml:space="preserve">- </w:t>
            </w:r>
          </w:p>
        </w:tc>
      </w:tr>
    </w:tbl>
    <w:p w14:paraId="7C3A913E" w14:textId="77777777" w:rsidR="00AB6AED" w:rsidRDefault="00AB6AED" w:rsidP="00C03D69">
      <w:pPr>
        <w:pStyle w:val="Source"/>
      </w:pPr>
      <w:r w:rsidRPr="00C54C9D">
        <w:t>(a) Non-corporate OPH administered and departmental are combined for 2015-16 comparatives.</w:t>
      </w:r>
    </w:p>
    <w:p w14:paraId="6DE2E6B7" w14:textId="77777777" w:rsidR="00AB6AED" w:rsidRDefault="00AB6AED" w:rsidP="00C03D69">
      <w:pPr>
        <w:pStyle w:val="Source"/>
      </w:pPr>
      <w:r>
        <w:t xml:space="preserve">(b) From 2009-10, the Government </w:t>
      </w:r>
      <w:r w:rsidRPr="00791FF3">
        <w:t xml:space="preserve">replaced </w:t>
      </w:r>
      <w:r w:rsidRPr="00791FF3">
        <w:rPr>
          <w:iCs/>
        </w:rPr>
        <w:t>Appropriation Act No. 1</w:t>
      </w:r>
      <w:r w:rsidRPr="00791FF3">
        <w:t xml:space="preserve"> and </w:t>
      </w:r>
      <w:r w:rsidRPr="00791FF3">
        <w:rPr>
          <w:iCs/>
        </w:rPr>
        <w:t>Bill No. 3</w:t>
      </w:r>
      <w:r>
        <w:t xml:space="preserve"> revenue appropriations for the heritage and cultural depreciation expenses of Designated Collection Institutions, with a separate capital budget (the Collection Development Acquisition Budget, or CDAB) provided </w:t>
      </w:r>
      <w:r w:rsidRPr="00791FF3">
        <w:t>through</w:t>
      </w:r>
      <w:r w:rsidRPr="00791FF3">
        <w:rPr>
          <w:iCs/>
        </w:rPr>
        <w:t xml:space="preserve"> Appropriation Act No. 2</w:t>
      </w:r>
      <w:r w:rsidRPr="00791FF3">
        <w:t xml:space="preserve"> and </w:t>
      </w:r>
      <w:r w:rsidRPr="00791FF3">
        <w:rPr>
          <w:iCs/>
        </w:rPr>
        <w:t xml:space="preserve">Bill No. 4 </w:t>
      </w:r>
      <w:r w:rsidRPr="00791FF3">
        <w:t>e</w:t>
      </w:r>
      <w:r>
        <w:t>quity appropriations. For information regarding CDABs, refer to Table 3.6 Departmental Capital Budget Statement.</w:t>
      </w:r>
    </w:p>
    <w:p w14:paraId="34B9E99A" w14:textId="1F3CB6E6" w:rsidR="00AB6AED" w:rsidRDefault="00AB6AED" w:rsidP="00C03D69">
      <w:pPr>
        <w:pStyle w:val="Source"/>
      </w:pPr>
      <w:r w:rsidRPr="0045707C">
        <w:t>Prepared on Australian Accounting Standards basis</w:t>
      </w:r>
      <w:r w:rsidR="00176A06">
        <w:t>.</w:t>
      </w:r>
    </w:p>
    <w:p w14:paraId="5B437ACE" w14:textId="77777777" w:rsidR="00AB6AED" w:rsidRDefault="00AB6AED" w:rsidP="00C03D69">
      <w:pPr>
        <w:pStyle w:val="TableHeading"/>
        <w:rPr>
          <w:snapToGrid w:val="0"/>
        </w:rPr>
      </w:pPr>
      <w:r>
        <w:rPr>
          <w:snapToGrid w:val="0"/>
        </w:rPr>
        <w:br w:type="page"/>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p>
    <w:tbl>
      <w:tblPr>
        <w:tblW w:w="7515" w:type="dxa"/>
        <w:tblInd w:w="108" w:type="dxa"/>
        <w:tblLook w:val="04A0" w:firstRow="1" w:lastRow="0" w:firstColumn="1" w:lastColumn="0" w:noHBand="0" w:noVBand="1"/>
      </w:tblPr>
      <w:tblGrid>
        <w:gridCol w:w="2980"/>
        <w:gridCol w:w="907"/>
        <w:gridCol w:w="910"/>
        <w:gridCol w:w="907"/>
        <w:gridCol w:w="907"/>
        <w:gridCol w:w="907"/>
      </w:tblGrid>
      <w:tr w:rsidR="00AB6AED" w:rsidRPr="003B52D0" w14:paraId="72AF1780" w14:textId="77777777" w:rsidTr="00C03D69">
        <w:trPr>
          <w:trHeight w:val="225"/>
        </w:trPr>
        <w:tc>
          <w:tcPr>
            <w:tcW w:w="2980" w:type="dxa"/>
            <w:tcBorders>
              <w:top w:val="single" w:sz="4" w:space="0" w:color="auto"/>
              <w:left w:val="nil"/>
              <w:bottom w:val="nil"/>
              <w:right w:val="nil"/>
            </w:tcBorders>
            <w:shd w:val="clear" w:color="auto" w:fill="auto"/>
            <w:noWrap/>
            <w:vAlign w:val="center"/>
            <w:hideMark/>
          </w:tcPr>
          <w:p w14:paraId="46CB2413" w14:textId="77777777" w:rsidR="00AB6AED" w:rsidRPr="00285AC1" w:rsidRDefault="00AB6AED" w:rsidP="00C03D69">
            <w:pPr>
              <w:spacing w:after="0" w:line="240" w:lineRule="auto"/>
              <w:jc w:val="left"/>
              <w:rPr>
                <w:rFonts w:ascii="Arial" w:hAnsi="Arial" w:cs="Arial"/>
                <w:color w:val="000000"/>
                <w:sz w:val="16"/>
                <w:szCs w:val="16"/>
              </w:rPr>
            </w:pPr>
            <w:r w:rsidRPr="00285AC1">
              <w:rPr>
                <w:rFonts w:ascii="Arial" w:hAnsi="Arial" w:cs="Arial"/>
                <w:color w:val="000000"/>
                <w:sz w:val="16"/>
                <w:szCs w:val="16"/>
              </w:rPr>
              <w:t> </w:t>
            </w:r>
          </w:p>
        </w:tc>
        <w:tc>
          <w:tcPr>
            <w:tcW w:w="907" w:type="dxa"/>
            <w:tcBorders>
              <w:top w:val="single" w:sz="4" w:space="0" w:color="auto"/>
              <w:left w:val="nil"/>
              <w:bottom w:val="single" w:sz="4" w:space="0" w:color="auto"/>
              <w:right w:val="nil"/>
            </w:tcBorders>
            <w:shd w:val="clear" w:color="auto" w:fill="auto"/>
            <w:noWrap/>
            <w:hideMark/>
          </w:tcPr>
          <w:p w14:paraId="7DCF3788" w14:textId="77777777" w:rsidR="00223F56" w:rsidRDefault="00AB6AED" w:rsidP="00C03D69">
            <w:pPr>
              <w:spacing w:after="0" w:line="240" w:lineRule="auto"/>
              <w:jc w:val="right"/>
              <w:rPr>
                <w:rFonts w:ascii="Arial" w:hAnsi="Arial" w:cs="Arial"/>
                <w:sz w:val="16"/>
                <w:szCs w:val="16"/>
                <w:vertAlign w:val="superscript"/>
              </w:rPr>
            </w:pPr>
            <w:r>
              <w:rPr>
                <w:rFonts w:ascii="Arial" w:hAnsi="Arial" w:cs="Arial"/>
                <w:sz w:val="16"/>
                <w:szCs w:val="16"/>
              </w:rPr>
              <w:t>2015-16 Actual</w:t>
            </w:r>
            <w:r w:rsidRPr="00C54C9D">
              <w:rPr>
                <w:rFonts w:ascii="Arial" w:hAnsi="Arial" w:cs="Arial"/>
                <w:sz w:val="16"/>
                <w:szCs w:val="16"/>
                <w:vertAlign w:val="superscript"/>
              </w:rPr>
              <w:t xml:space="preserve">(a) </w:t>
            </w:r>
          </w:p>
          <w:p w14:paraId="49EA9702" w14:textId="77777777" w:rsidR="00223F56" w:rsidRDefault="00223F56" w:rsidP="00C03D69">
            <w:pPr>
              <w:spacing w:after="0" w:line="240" w:lineRule="auto"/>
              <w:jc w:val="right"/>
              <w:rPr>
                <w:rFonts w:ascii="Arial" w:hAnsi="Arial" w:cs="Arial"/>
                <w:sz w:val="16"/>
                <w:szCs w:val="16"/>
                <w:vertAlign w:val="superscript"/>
              </w:rPr>
            </w:pPr>
          </w:p>
          <w:p w14:paraId="47B002FD" w14:textId="77777777" w:rsidR="00223F56" w:rsidRDefault="00223F56" w:rsidP="00C03D69">
            <w:pPr>
              <w:spacing w:after="0" w:line="240" w:lineRule="auto"/>
              <w:jc w:val="right"/>
              <w:rPr>
                <w:rFonts w:ascii="Arial" w:hAnsi="Arial" w:cs="Arial"/>
                <w:sz w:val="16"/>
                <w:szCs w:val="16"/>
                <w:vertAlign w:val="superscript"/>
              </w:rPr>
            </w:pPr>
          </w:p>
          <w:p w14:paraId="7A33D4AD" w14:textId="11926959" w:rsidR="00AB6AED" w:rsidRPr="00285AC1" w:rsidRDefault="00AB6AED" w:rsidP="00C03D69">
            <w:pPr>
              <w:spacing w:after="0" w:line="240" w:lineRule="auto"/>
              <w:jc w:val="right"/>
              <w:rPr>
                <w:rFonts w:ascii="Arial" w:hAnsi="Arial" w:cs="Arial"/>
                <w:sz w:val="16"/>
                <w:szCs w:val="16"/>
              </w:rPr>
            </w:pPr>
            <w:r w:rsidRPr="00285AC1">
              <w:rPr>
                <w:rFonts w:ascii="Arial" w:hAnsi="Arial" w:cs="Arial"/>
                <w:sz w:val="16"/>
                <w:szCs w:val="16"/>
              </w:rPr>
              <w:t>$'000</w:t>
            </w:r>
          </w:p>
        </w:tc>
        <w:tc>
          <w:tcPr>
            <w:tcW w:w="907" w:type="dxa"/>
            <w:tcBorders>
              <w:top w:val="single" w:sz="4" w:space="0" w:color="auto"/>
              <w:left w:val="nil"/>
              <w:bottom w:val="single" w:sz="4" w:space="0" w:color="auto"/>
              <w:right w:val="nil"/>
            </w:tcBorders>
            <w:shd w:val="clear" w:color="000000" w:fill="E6E6E6"/>
            <w:noWrap/>
            <w:hideMark/>
          </w:tcPr>
          <w:p w14:paraId="3172E0A4" w14:textId="77777777" w:rsidR="00AB6AED" w:rsidRPr="00285AC1" w:rsidRDefault="00AB6AED" w:rsidP="00C03D69">
            <w:pPr>
              <w:spacing w:after="0" w:line="240" w:lineRule="auto"/>
              <w:jc w:val="right"/>
              <w:rPr>
                <w:rFonts w:ascii="Arial" w:hAnsi="Arial" w:cs="Arial"/>
                <w:sz w:val="16"/>
                <w:szCs w:val="16"/>
              </w:rPr>
            </w:pPr>
            <w:r w:rsidRPr="00285AC1">
              <w:rPr>
                <w:rFonts w:ascii="Arial" w:hAnsi="Arial" w:cs="Arial"/>
                <w:sz w:val="16"/>
                <w:szCs w:val="16"/>
              </w:rPr>
              <w:t>2016-17 Revised estimated expenses $'000</w:t>
            </w:r>
          </w:p>
        </w:tc>
        <w:tc>
          <w:tcPr>
            <w:tcW w:w="907" w:type="dxa"/>
            <w:tcBorders>
              <w:top w:val="single" w:sz="4" w:space="0" w:color="auto"/>
              <w:left w:val="nil"/>
              <w:bottom w:val="single" w:sz="4" w:space="0" w:color="auto"/>
              <w:right w:val="nil"/>
            </w:tcBorders>
            <w:shd w:val="clear" w:color="auto" w:fill="auto"/>
            <w:noWrap/>
            <w:hideMark/>
          </w:tcPr>
          <w:p w14:paraId="466F86E4" w14:textId="77777777" w:rsidR="00223F56" w:rsidRDefault="00AB6AED" w:rsidP="00C03D69">
            <w:pPr>
              <w:spacing w:after="0" w:line="240" w:lineRule="auto"/>
              <w:jc w:val="right"/>
              <w:rPr>
                <w:rFonts w:ascii="Arial" w:hAnsi="Arial" w:cs="Arial"/>
                <w:color w:val="000000"/>
                <w:sz w:val="16"/>
                <w:szCs w:val="16"/>
              </w:rPr>
            </w:pPr>
            <w:r w:rsidRPr="003B52D0">
              <w:rPr>
                <w:rFonts w:ascii="Arial" w:hAnsi="Arial" w:cs="Arial"/>
                <w:color w:val="000000"/>
                <w:sz w:val="16"/>
                <w:szCs w:val="16"/>
              </w:rPr>
              <w:t>2017-18</w:t>
            </w:r>
            <w:r>
              <w:rPr>
                <w:rFonts w:ascii="Arial" w:hAnsi="Arial" w:cs="Arial"/>
                <w:color w:val="000000"/>
                <w:sz w:val="16"/>
                <w:szCs w:val="16"/>
              </w:rPr>
              <w:t xml:space="preserve"> </w:t>
            </w:r>
            <w:r w:rsidRPr="003B52D0">
              <w:rPr>
                <w:rFonts w:ascii="Arial" w:hAnsi="Arial" w:cs="Arial"/>
                <w:color w:val="000000"/>
                <w:sz w:val="16"/>
                <w:szCs w:val="16"/>
              </w:rPr>
              <w:t>Forward</w:t>
            </w:r>
            <w:r>
              <w:rPr>
                <w:rFonts w:ascii="Arial" w:hAnsi="Arial" w:cs="Arial"/>
                <w:color w:val="000000"/>
                <w:sz w:val="16"/>
                <w:szCs w:val="16"/>
              </w:rPr>
              <w:t xml:space="preserve"> </w:t>
            </w:r>
            <w:r w:rsidRPr="003B52D0">
              <w:rPr>
                <w:rFonts w:ascii="Arial" w:hAnsi="Arial" w:cs="Arial"/>
                <w:color w:val="000000"/>
                <w:sz w:val="16"/>
                <w:szCs w:val="16"/>
              </w:rPr>
              <w:t>estimate</w:t>
            </w:r>
            <w:r>
              <w:rPr>
                <w:rFonts w:ascii="Arial" w:hAnsi="Arial" w:cs="Arial"/>
                <w:color w:val="000000"/>
                <w:sz w:val="16"/>
                <w:szCs w:val="16"/>
              </w:rPr>
              <w:t xml:space="preserve"> </w:t>
            </w:r>
          </w:p>
          <w:p w14:paraId="3D98DB77" w14:textId="77777777" w:rsidR="00223F56" w:rsidRDefault="00223F56" w:rsidP="00C03D69">
            <w:pPr>
              <w:spacing w:after="0" w:line="240" w:lineRule="auto"/>
              <w:jc w:val="right"/>
              <w:rPr>
                <w:rFonts w:ascii="Arial" w:hAnsi="Arial" w:cs="Arial"/>
                <w:color w:val="000000"/>
                <w:sz w:val="16"/>
                <w:szCs w:val="16"/>
              </w:rPr>
            </w:pPr>
          </w:p>
          <w:p w14:paraId="1F20CDB8" w14:textId="3F96B0A5" w:rsidR="00AB6AED" w:rsidRPr="003B52D0" w:rsidRDefault="00AB6AED" w:rsidP="00C03D69">
            <w:pPr>
              <w:spacing w:after="0" w:line="240" w:lineRule="auto"/>
              <w:jc w:val="right"/>
              <w:rPr>
                <w:rFonts w:ascii="Arial" w:hAnsi="Arial" w:cs="Arial"/>
                <w:color w:val="000000"/>
                <w:sz w:val="16"/>
                <w:szCs w:val="16"/>
              </w:rPr>
            </w:pPr>
            <w:r w:rsidRPr="003B52D0">
              <w:rPr>
                <w:rFonts w:ascii="Arial" w:hAnsi="Arial" w:cs="Arial"/>
                <w:color w:val="000000"/>
                <w:sz w:val="16"/>
                <w:szCs w:val="16"/>
              </w:rPr>
              <w:t>$'000</w:t>
            </w:r>
          </w:p>
        </w:tc>
        <w:tc>
          <w:tcPr>
            <w:tcW w:w="907" w:type="dxa"/>
            <w:tcBorders>
              <w:top w:val="single" w:sz="4" w:space="0" w:color="auto"/>
              <w:left w:val="nil"/>
              <w:bottom w:val="single" w:sz="4" w:space="0" w:color="auto"/>
              <w:right w:val="nil"/>
            </w:tcBorders>
            <w:shd w:val="clear" w:color="auto" w:fill="auto"/>
            <w:noWrap/>
            <w:hideMark/>
          </w:tcPr>
          <w:p w14:paraId="2C284258" w14:textId="77777777" w:rsidR="00223F56" w:rsidRDefault="00AB6AED" w:rsidP="00C03D69">
            <w:pPr>
              <w:spacing w:after="0" w:line="240" w:lineRule="auto"/>
              <w:jc w:val="right"/>
              <w:rPr>
                <w:rFonts w:ascii="Arial" w:hAnsi="Arial" w:cs="Arial"/>
                <w:color w:val="000000"/>
                <w:sz w:val="16"/>
                <w:szCs w:val="16"/>
              </w:rPr>
            </w:pPr>
            <w:r w:rsidRPr="003B52D0">
              <w:rPr>
                <w:rFonts w:ascii="Arial" w:hAnsi="Arial" w:cs="Arial"/>
                <w:color w:val="000000"/>
                <w:sz w:val="16"/>
                <w:szCs w:val="16"/>
              </w:rPr>
              <w:t>2018-19</w:t>
            </w:r>
            <w:r>
              <w:rPr>
                <w:rFonts w:ascii="Arial" w:hAnsi="Arial" w:cs="Arial"/>
                <w:color w:val="000000"/>
                <w:sz w:val="16"/>
                <w:szCs w:val="16"/>
              </w:rPr>
              <w:t xml:space="preserve"> </w:t>
            </w:r>
            <w:r w:rsidRPr="003B52D0">
              <w:rPr>
                <w:rFonts w:ascii="Arial" w:hAnsi="Arial" w:cs="Arial"/>
                <w:color w:val="000000"/>
                <w:sz w:val="16"/>
                <w:szCs w:val="16"/>
              </w:rPr>
              <w:t>Forward</w:t>
            </w:r>
            <w:r>
              <w:rPr>
                <w:rFonts w:ascii="Arial" w:hAnsi="Arial" w:cs="Arial"/>
                <w:color w:val="000000"/>
                <w:sz w:val="16"/>
                <w:szCs w:val="16"/>
              </w:rPr>
              <w:t xml:space="preserve"> </w:t>
            </w:r>
            <w:r w:rsidRPr="003B52D0">
              <w:rPr>
                <w:rFonts w:ascii="Arial" w:hAnsi="Arial" w:cs="Arial"/>
                <w:color w:val="000000"/>
                <w:sz w:val="16"/>
                <w:szCs w:val="16"/>
              </w:rPr>
              <w:t>estimate</w:t>
            </w:r>
            <w:r>
              <w:rPr>
                <w:rFonts w:ascii="Arial" w:hAnsi="Arial" w:cs="Arial"/>
                <w:color w:val="000000"/>
                <w:sz w:val="16"/>
                <w:szCs w:val="16"/>
              </w:rPr>
              <w:t xml:space="preserve"> </w:t>
            </w:r>
          </w:p>
          <w:p w14:paraId="53382D80" w14:textId="77777777" w:rsidR="00223F56" w:rsidRDefault="00223F56" w:rsidP="00C03D69">
            <w:pPr>
              <w:spacing w:after="0" w:line="240" w:lineRule="auto"/>
              <w:jc w:val="right"/>
              <w:rPr>
                <w:rFonts w:ascii="Arial" w:hAnsi="Arial" w:cs="Arial"/>
                <w:color w:val="000000"/>
                <w:sz w:val="16"/>
                <w:szCs w:val="16"/>
              </w:rPr>
            </w:pPr>
          </w:p>
          <w:p w14:paraId="4880D307" w14:textId="1F85E2D7" w:rsidR="00AB6AED" w:rsidRPr="003B52D0" w:rsidRDefault="00AB6AED" w:rsidP="00C03D69">
            <w:pPr>
              <w:spacing w:after="0" w:line="240" w:lineRule="auto"/>
              <w:jc w:val="right"/>
              <w:rPr>
                <w:rFonts w:ascii="Arial" w:hAnsi="Arial" w:cs="Arial"/>
                <w:color w:val="000000"/>
                <w:sz w:val="16"/>
                <w:szCs w:val="16"/>
              </w:rPr>
            </w:pPr>
            <w:r w:rsidRPr="003B52D0">
              <w:rPr>
                <w:rFonts w:ascii="Arial" w:hAnsi="Arial" w:cs="Arial"/>
                <w:color w:val="000000"/>
                <w:sz w:val="16"/>
                <w:szCs w:val="16"/>
              </w:rPr>
              <w:t>$'000</w:t>
            </w:r>
          </w:p>
        </w:tc>
        <w:tc>
          <w:tcPr>
            <w:tcW w:w="907" w:type="dxa"/>
            <w:tcBorders>
              <w:top w:val="single" w:sz="4" w:space="0" w:color="auto"/>
              <w:left w:val="nil"/>
              <w:bottom w:val="single" w:sz="4" w:space="0" w:color="auto"/>
              <w:right w:val="nil"/>
            </w:tcBorders>
            <w:shd w:val="clear" w:color="auto" w:fill="auto"/>
            <w:noWrap/>
            <w:hideMark/>
          </w:tcPr>
          <w:p w14:paraId="2D366935" w14:textId="77777777" w:rsidR="00223F56" w:rsidRDefault="00AB6AED" w:rsidP="00C03D69">
            <w:pPr>
              <w:spacing w:after="0" w:line="240" w:lineRule="auto"/>
              <w:jc w:val="right"/>
              <w:rPr>
                <w:rFonts w:ascii="Arial" w:hAnsi="Arial" w:cs="Arial"/>
                <w:color w:val="000000"/>
                <w:sz w:val="16"/>
                <w:szCs w:val="16"/>
              </w:rPr>
            </w:pPr>
            <w:r w:rsidRPr="003B52D0">
              <w:rPr>
                <w:rFonts w:ascii="Arial" w:hAnsi="Arial" w:cs="Arial"/>
                <w:color w:val="000000"/>
                <w:sz w:val="16"/>
                <w:szCs w:val="16"/>
              </w:rPr>
              <w:t>2019-20</w:t>
            </w:r>
            <w:r>
              <w:rPr>
                <w:rFonts w:ascii="Arial" w:hAnsi="Arial" w:cs="Arial"/>
                <w:color w:val="000000"/>
                <w:sz w:val="16"/>
                <w:szCs w:val="16"/>
              </w:rPr>
              <w:t xml:space="preserve"> </w:t>
            </w:r>
            <w:r w:rsidRPr="003B52D0">
              <w:rPr>
                <w:rFonts w:ascii="Arial" w:hAnsi="Arial" w:cs="Arial"/>
                <w:color w:val="000000"/>
                <w:sz w:val="16"/>
                <w:szCs w:val="16"/>
              </w:rPr>
              <w:t>Forward</w:t>
            </w:r>
            <w:r>
              <w:rPr>
                <w:rFonts w:ascii="Arial" w:hAnsi="Arial" w:cs="Arial"/>
                <w:color w:val="000000"/>
                <w:sz w:val="16"/>
                <w:szCs w:val="16"/>
              </w:rPr>
              <w:t xml:space="preserve"> </w:t>
            </w:r>
            <w:r w:rsidRPr="003B52D0">
              <w:rPr>
                <w:rFonts w:ascii="Arial" w:hAnsi="Arial" w:cs="Arial"/>
                <w:color w:val="000000"/>
                <w:sz w:val="16"/>
                <w:szCs w:val="16"/>
              </w:rPr>
              <w:t>estimate</w:t>
            </w:r>
            <w:r>
              <w:rPr>
                <w:rFonts w:ascii="Arial" w:hAnsi="Arial" w:cs="Arial"/>
                <w:color w:val="000000"/>
                <w:sz w:val="16"/>
                <w:szCs w:val="16"/>
              </w:rPr>
              <w:t xml:space="preserve"> </w:t>
            </w:r>
          </w:p>
          <w:p w14:paraId="213C1D79" w14:textId="77777777" w:rsidR="00223F56" w:rsidRDefault="00223F56" w:rsidP="00C03D69">
            <w:pPr>
              <w:spacing w:after="0" w:line="240" w:lineRule="auto"/>
              <w:jc w:val="right"/>
              <w:rPr>
                <w:rFonts w:ascii="Arial" w:hAnsi="Arial" w:cs="Arial"/>
                <w:color w:val="000000"/>
                <w:sz w:val="16"/>
                <w:szCs w:val="16"/>
              </w:rPr>
            </w:pPr>
          </w:p>
          <w:p w14:paraId="112C7C74" w14:textId="1B6EEAB3" w:rsidR="00AB6AED" w:rsidRPr="003B52D0" w:rsidRDefault="00AB6AED" w:rsidP="00C03D69">
            <w:pPr>
              <w:spacing w:after="0" w:line="240" w:lineRule="auto"/>
              <w:jc w:val="right"/>
              <w:rPr>
                <w:rFonts w:ascii="Arial" w:hAnsi="Arial" w:cs="Arial"/>
                <w:color w:val="000000"/>
                <w:sz w:val="16"/>
                <w:szCs w:val="16"/>
              </w:rPr>
            </w:pPr>
            <w:r w:rsidRPr="003B52D0">
              <w:rPr>
                <w:rFonts w:ascii="Arial" w:hAnsi="Arial" w:cs="Arial"/>
                <w:color w:val="000000"/>
                <w:sz w:val="16"/>
                <w:szCs w:val="16"/>
              </w:rPr>
              <w:t>$'000</w:t>
            </w:r>
          </w:p>
        </w:tc>
      </w:tr>
      <w:tr w:rsidR="00AB6AED" w:rsidRPr="00EC174F" w14:paraId="504ED175" w14:textId="77777777" w:rsidTr="00C03D69">
        <w:trPr>
          <w:trHeight w:val="225"/>
        </w:trPr>
        <w:tc>
          <w:tcPr>
            <w:tcW w:w="2980" w:type="dxa"/>
            <w:tcBorders>
              <w:top w:val="nil"/>
              <w:left w:val="nil"/>
              <w:bottom w:val="nil"/>
              <w:right w:val="nil"/>
            </w:tcBorders>
            <w:shd w:val="clear" w:color="auto" w:fill="auto"/>
            <w:noWrap/>
            <w:vAlign w:val="center"/>
            <w:hideMark/>
          </w:tcPr>
          <w:p w14:paraId="42256D88" w14:textId="77777777" w:rsidR="00AB6AED" w:rsidRDefault="00AB6AED" w:rsidP="00C03D69">
            <w:pPr>
              <w:spacing w:after="0" w:line="240" w:lineRule="auto"/>
              <w:jc w:val="left"/>
              <w:rPr>
                <w:rFonts w:ascii="Arial" w:hAnsi="Arial" w:cs="Arial"/>
                <w:b/>
                <w:bCs/>
                <w:color w:val="000000"/>
                <w:sz w:val="16"/>
                <w:szCs w:val="16"/>
              </w:rPr>
            </w:pPr>
            <w:r w:rsidRPr="00EC174F">
              <w:rPr>
                <w:rFonts w:ascii="Arial" w:hAnsi="Arial" w:cs="Arial"/>
                <w:b/>
                <w:bCs/>
                <w:color w:val="000000"/>
                <w:sz w:val="16"/>
                <w:szCs w:val="16"/>
              </w:rPr>
              <w:t>ASSETS</w:t>
            </w:r>
          </w:p>
          <w:p w14:paraId="30E7C0C4" w14:textId="77777777" w:rsidR="00AB6AED" w:rsidRDefault="00AB6AED" w:rsidP="00C03D69">
            <w:pPr>
              <w:spacing w:after="0" w:line="240" w:lineRule="auto"/>
              <w:jc w:val="left"/>
              <w:rPr>
                <w:rFonts w:ascii="Arial" w:hAnsi="Arial" w:cs="Arial"/>
                <w:color w:val="000000"/>
                <w:sz w:val="16"/>
                <w:szCs w:val="16"/>
              </w:rPr>
            </w:pPr>
            <w:r w:rsidRPr="00EC174F">
              <w:rPr>
                <w:rFonts w:ascii="Arial" w:hAnsi="Arial" w:cs="Arial"/>
                <w:b/>
                <w:bCs/>
                <w:color w:val="000000"/>
                <w:sz w:val="16"/>
                <w:szCs w:val="16"/>
              </w:rPr>
              <w:t>Financial assets</w:t>
            </w:r>
          </w:p>
          <w:p w14:paraId="45DAE82F" w14:textId="77777777" w:rsidR="00AB6AED" w:rsidRPr="00EC174F" w:rsidRDefault="00AB6AED" w:rsidP="00C03D69">
            <w:pPr>
              <w:spacing w:after="0" w:line="240" w:lineRule="auto"/>
              <w:ind w:firstLineChars="100" w:firstLine="160"/>
              <w:jc w:val="left"/>
              <w:rPr>
                <w:rFonts w:ascii="Arial" w:hAnsi="Arial" w:cs="Arial"/>
                <w:color w:val="000000"/>
                <w:sz w:val="16"/>
                <w:szCs w:val="16"/>
              </w:rPr>
            </w:pPr>
            <w:r w:rsidRPr="00EC174F">
              <w:rPr>
                <w:rFonts w:ascii="Arial" w:hAnsi="Arial" w:cs="Arial"/>
                <w:color w:val="000000"/>
                <w:sz w:val="16"/>
                <w:szCs w:val="16"/>
              </w:rPr>
              <w:t xml:space="preserve">Cash </w:t>
            </w:r>
            <w:r w:rsidRPr="00EC174F">
              <w:rPr>
                <w:rFonts w:ascii="Arial" w:hAnsi="Arial" w:cs="Arial"/>
                <w:sz w:val="16"/>
                <w:szCs w:val="16"/>
              </w:rPr>
              <w:t>and cash equivalents</w:t>
            </w:r>
          </w:p>
        </w:tc>
        <w:tc>
          <w:tcPr>
            <w:tcW w:w="907" w:type="dxa"/>
            <w:tcBorders>
              <w:top w:val="nil"/>
              <w:left w:val="nil"/>
              <w:bottom w:val="nil"/>
              <w:right w:val="nil"/>
            </w:tcBorders>
            <w:shd w:val="clear" w:color="auto" w:fill="auto"/>
            <w:noWrap/>
            <w:vAlign w:val="bottom"/>
            <w:hideMark/>
          </w:tcPr>
          <w:p w14:paraId="7A0A29C3"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3,465 </w:t>
            </w:r>
          </w:p>
        </w:tc>
        <w:tc>
          <w:tcPr>
            <w:tcW w:w="907" w:type="dxa"/>
            <w:tcBorders>
              <w:top w:val="nil"/>
              <w:left w:val="nil"/>
              <w:bottom w:val="nil"/>
              <w:right w:val="nil"/>
            </w:tcBorders>
            <w:shd w:val="clear" w:color="000000" w:fill="E6E6E6"/>
            <w:noWrap/>
            <w:vAlign w:val="bottom"/>
            <w:hideMark/>
          </w:tcPr>
          <w:p w14:paraId="72F1241C"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3,131 </w:t>
            </w:r>
          </w:p>
        </w:tc>
        <w:tc>
          <w:tcPr>
            <w:tcW w:w="907" w:type="dxa"/>
            <w:tcBorders>
              <w:top w:val="nil"/>
              <w:left w:val="nil"/>
              <w:bottom w:val="nil"/>
              <w:right w:val="nil"/>
            </w:tcBorders>
            <w:shd w:val="clear" w:color="auto" w:fill="auto"/>
            <w:noWrap/>
            <w:vAlign w:val="bottom"/>
            <w:hideMark/>
          </w:tcPr>
          <w:p w14:paraId="28033332"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3,131 </w:t>
            </w:r>
          </w:p>
        </w:tc>
        <w:tc>
          <w:tcPr>
            <w:tcW w:w="907" w:type="dxa"/>
            <w:tcBorders>
              <w:top w:val="nil"/>
              <w:left w:val="nil"/>
              <w:bottom w:val="nil"/>
              <w:right w:val="nil"/>
            </w:tcBorders>
            <w:shd w:val="clear" w:color="auto" w:fill="auto"/>
            <w:noWrap/>
            <w:vAlign w:val="bottom"/>
            <w:hideMark/>
          </w:tcPr>
          <w:p w14:paraId="1DCFC3BB"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3,131 </w:t>
            </w:r>
          </w:p>
        </w:tc>
        <w:tc>
          <w:tcPr>
            <w:tcW w:w="907" w:type="dxa"/>
            <w:tcBorders>
              <w:top w:val="nil"/>
              <w:left w:val="nil"/>
              <w:bottom w:val="nil"/>
              <w:right w:val="nil"/>
            </w:tcBorders>
            <w:shd w:val="clear" w:color="auto" w:fill="auto"/>
            <w:noWrap/>
            <w:vAlign w:val="bottom"/>
            <w:hideMark/>
          </w:tcPr>
          <w:p w14:paraId="4694AA1C"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3,131 </w:t>
            </w:r>
          </w:p>
        </w:tc>
      </w:tr>
      <w:tr w:rsidR="00AB6AED" w:rsidRPr="00EC174F" w14:paraId="43A52698" w14:textId="77777777" w:rsidTr="00C03D69">
        <w:trPr>
          <w:trHeight w:val="225"/>
        </w:trPr>
        <w:tc>
          <w:tcPr>
            <w:tcW w:w="2980" w:type="dxa"/>
            <w:tcBorders>
              <w:top w:val="nil"/>
              <w:left w:val="nil"/>
              <w:bottom w:val="nil"/>
              <w:right w:val="nil"/>
            </w:tcBorders>
            <w:shd w:val="clear" w:color="auto" w:fill="auto"/>
            <w:noWrap/>
            <w:vAlign w:val="center"/>
            <w:hideMark/>
          </w:tcPr>
          <w:p w14:paraId="7AC654CF" w14:textId="77777777" w:rsidR="00AB6AED" w:rsidRPr="00EC174F" w:rsidRDefault="00AB6AED" w:rsidP="00C03D69">
            <w:pPr>
              <w:spacing w:after="0" w:line="240" w:lineRule="auto"/>
              <w:ind w:firstLineChars="100" w:firstLine="160"/>
              <w:jc w:val="left"/>
              <w:rPr>
                <w:rFonts w:ascii="Arial" w:hAnsi="Arial" w:cs="Arial"/>
                <w:sz w:val="16"/>
                <w:szCs w:val="16"/>
              </w:rPr>
            </w:pPr>
            <w:r w:rsidRPr="00EC174F">
              <w:rPr>
                <w:rFonts w:ascii="Arial" w:hAnsi="Arial" w:cs="Arial"/>
                <w:sz w:val="16"/>
                <w:szCs w:val="16"/>
              </w:rPr>
              <w:t>Trade and other receivables</w:t>
            </w:r>
          </w:p>
        </w:tc>
        <w:tc>
          <w:tcPr>
            <w:tcW w:w="907" w:type="dxa"/>
            <w:tcBorders>
              <w:top w:val="nil"/>
              <w:left w:val="nil"/>
              <w:bottom w:val="nil"/>
              <w:right w:val="nil"/>
            </w:tcBorders>
            <w:shd w:val="clear" w:color="auto" w:fill="auto"/>
            <w:noWrap/>
            <w:vAlign w:val="bottom"/>
            <w:hideMark/>
          </w:tcPr>
          <w:p w14:paraId="25B08B34"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600 </w:t>
            </w:r>
          </w:p>
        </w:tc>
        <w:tc>
          <w:tcPr>
            <w:tcW w:w="907" w:type="dxa"/>
            <w:tcBorders>
              <w:top w:val="nil"/>
              <w:left w:val="nil"/>
              <w:bottom w:val="nil"/>
              <w:right w:val="nil"/>
            </w:tcBorders>
            <w:shd w:val="clear" w:color="000000" w:fill="E6E6E6"/>
            <w:noWrap/>
            <w:vAlign w:val="bottom"/>
            <w:hideMark/>
          </w:tcPr>
          <w:p w14:paraId="00D90311"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241 </w:t>
            </w:r>
          </w:p>
        </w:tc>
        <w:tc>
          <w:tcPr>
            <w:tcW w:w="907" w:type="dxa"/>
            <w:tcBorders>
              <w:top w:val="nil"/>
              <w:left w:val="nil"/>
              <w:bottom w:val="nil"/>
              <w:right w:val="nil"/>
            </w:tcBorders>
            <w:shd w:val="clear" w:color="auto" w:fill="auto"/>
            <w:noWrap/>
            <w:vAlign w:val="bottom"/>
            <w:hideMark/>
          </w:tcPr>
          <w:p w14:paraId="205746FE"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241 </w:t>
            </w:r>
          </w:p>
        </w:tc>
        <w:tc>
          <w:tcPr>
            <w:tcW w:w="907" w:type="dxa"/>
            <w:tcBorders>
              <w:top w:val="nil"/>
              <w:left w:val="nil"/>
              <w:bottom w:val="nil"/>
              <w:right w:val="nil"/>
            </w:tcBorders>
            <w:shd w:val="clear" w:color="auto" w:fill="auto"/>
            <w:noWrap/>
            <w:vAlign w:val="bottom"/>
            <w:hideMark/>
          </w:tcPr>
          <w:p w14:paraId="4F4B515F"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241 </w:t>
            </w:r>
          </w:p>
        </w:tc>
        <w:tc>
          <w:tcPr>
            <w:tcW w:w="907" w:type="dxa"/>
            <w:tcBorders>
              <w:top w:val="nil"/>
              <w:left w:val="nil"/>
              <w:bottom w:val="nil"/>
              <w:right w:val="nil"/>
            </w:tcBorders>
            <w:shd w:val="clear" w:color="auto" w:fill="auto"/>
            <w:noWrap/>
            <w:vAlign w:val="bottom"/>
            <w:hideMark/>
          </w:tcPr>
          <w:p w14:paraId="177D795A"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245 </w:t>
            </w:r>
          </w:p>
        </w:tc>
      </w:tr>
      <w:tr w:rsidR="00AB6AED" w:rsidRPr="00EC174F" w14:paraId="111EA38F" w14:textId="77777777" w:rsidTr="00C03D69">
        <w:trPr>
          <w:trHeight w:val="225"/>
        </w:trPr>
        <w:tc>
          <w:tcPr>
            <w:tcW w:w="2980" w:type="dxa"/>
            <w:tcBorders>
              <w:top w:val="nil"/>
              <w:left w:val="nil"/>
              <w:bottom w:val="nil"/>
              <w:right w:val="nil"/>
            </w:tcBorders>
            <w:shd w:val="clear" w:color="auto" w:fill="auto"/>
            <w:noWrap/>
            <w:vAlign w:val="center"/>
            <w:hideMark/>
          </w:tcPr>
          <w:p w14:paraId="31C67833" w14:textId="77777777" w:rsidR="00AB6AED" w:rsidRPr="004C5E38" w:rsidRDefault="00AB6AED" w:rsidP="00C03D69">
            <w:pPr>
              <w:spacing w:after="0" w:line="240" w:lineRule="auto"/>
              <w:jc w:val="left"/>
              <w:rPr>
                <w:rFonts w:ascii="Arial" w:hAnsi="Arial" w:cs="Arial"/>
                <w:b/>
                <w:bCs/>
                <w:iCs/>
                <w:color w:val="000000"/>
                <w:sz w:val="16"/>
                <w:szCs w:val="16"/>
              </w:rPr>
            </w:pPr>
            <w:r w:rsidRPr="004C5E38">
              <w:rPr>
                <w:rFonts w:ascii="Arial" w:hAnsi="Arial" w:cs="Arial"/>
                <w:b/>
                <w:bCs/>
                <w:iCs/>
                <w:color w:val="000000"/>
                <w:sz w:val="16"/>
                <w:szCs w:val="16"/>
              </w:rPr>
              <w:t>Total financial assets</w:t>
            </w:r>
          </w:p>
        </w:tc>
        <w:tc>
          <w:tcPr>
            <w:tcW w:w="907" w:type="dxa"/>
            <w:tcBorders>
              <w:top w:val="single" w:sz="4" w:space="0" w:color="000000"/>
              <w:left w:val="nil"/>
              <w:bottom w:val="single" w:sz="4" w:space="0" w:color="000000"/>
              <w:right w:val="nil"/>
            </w:tcBorders>
            <w:shd w:val="clear" w:color="auto" w:fill="auto"/>
            <w:noWrap/>
            <w:vAlign w:val="bottom"/>
            <w:hideMark/>
          </w:tcPr>
          <w:p w14:paraId="25FE1458"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4,065 </w:t>
            </w:r>
          </w:p>
        </w:tc>
        <w:tc>
          <w:tcPr>
            <w:tcW w:w="907" w:type="dxa"/>
            <w:tcBorders>
              <w:top w:val="single" w:sz="4" w:space="0" w:color="000000"/>
              <w:left w:val="nil"/>
              <w:bottom w:val="single" w:sz="4" w:space="0" w:color="000000"/>
              <w:right w:val="nil"/>
            </w:tcBorders>
            <w:shd w:val="clear" w:color="000000" w:fill="E6E6E6"/>
            <w:noWrap/>
            <w:vAlign w:val="bottom"/>
            <w:hideMark/>
          </w:tcPr>
          <w:p w14:paraId="1F5F4950"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3,372 </w:t>
            </w:r>
          </w:p>
        </w:tc>
        <w:tc>
          <w:tcPr>
            <w:tcW w:w="907" w:type="dxa"/>
            <w:tcBorders>
              <w:top w:val="single" w:sz="4" w:space="0" w:color="000000"/>
              <w:left w:val="nil"/>
              <w:bottom w:val="single" w:sz="4" w:space="0" w:color="000000"/>
              <w:right w:val="nil"/>
            </w:tcBorders>
            <w:shd w:val="clear" w:color="auto" w:fill="auto"/>
            <w:noWrap/>
            <w:vAlign w:val="bottom"/>
            <w:hideMark/>
          </w:tcPr>
          <w:p w14:paraId="258C57A2"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3,372 </w:t>
            </w:r>
          </w:p>
        </w:tc>
        <w:tc>
          <w:tcPr>
            <w:tcW w:w="907" w:type="dxa"/>
            <w:tcBorders>
              <w:top w:val="single" w:sz="4" w:space="0" w:color="000000"/>
              <w:left w:val="nil"/>
              <w:bottom w:val="single" w:sz="4" w:space="0" w:color="000000"/>
              <w:right w:val="nil"/>
            </w:tcBorders>
            <w:shd w:val="clear" w:color="auto" w:fill="auto"/>
            <w:noWrap/>
            <w:vAlign w:val="bottom"/>
            <w:hideMark/>
          </w:tcPr>
          <w:p w14:paraId="140AA5F7"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3,372 </w:t>
            </w:r>
          </w:p>
        </w:tc>
        <w:tc>
          <w:tcPr>
            <w:tcW w:w="907" w:type="dxa"/>
            <w:tcBorders>
              <w:top w:val="single" w:sz="4" w:space="0" w:color="000000"/>
              <w:left w:val="nil"/>
              <w:bottom w:val="single" w:sz="4" w:space="0" w:color="000000"/>
              <w:right w:val="nil"/>
            </w:tcBorders>
            <w:shd w:val="clear" w:color="auto" w:fill="auto"/>
            <w:noWrap/>
            <w:vAlign w:val="bottom"/>
            <w:hideMark/>
          </w:tcPr>
          <w:p w14:paraId="778DAC79"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3,376 </w:t>
            </w:r>
          </w:p>
        </w:tc>
      </w:tr>
      <w:tr w:rsidR="00AB6AED" w:rsidRPr="00EC174F" w14:paraId="0E796C6A" w14:textId="77777777" w:rsidTr="00C03D69">
        <w:trPr>
          <w:trHeight w:val="225"/>
        </w:trPr>
        <w:tc>
          <w:tcPr>
            <w:tcW w:w="2980" w:type="dxa"/>
            <w:tcBorders>
              <w:top w:val="nil"/>
              <w:left w:val="nil"/>
              <w:bottom w:val="nil"/>
              <w:right w:val="nil"/>
            </w:tcBorders>
            <w:shd w:val="clear" w:color="auto" w:fill="auto"/>
            <w:noWrap/>
            <w:vAlign w:val="center"/>
            <w:hideMark/>
          </w:tcPr>
          <w:p w14:paraId="5F755354" w14:textId="77777777" w:rsidR="00AB6AED" w:rsidRDefault="00AB6AED" w:rsidP="00C03D69">
            <w:pPr>
              <w:spacing w:after="0" w:line="240" w:lineRule="auto"/>
              <w:jc w:val="left"/>
              <w:rPr>
                <w:rFonts w:ascii="Arial" w:hAnsi="Arial" w:cs="Arial"/>
                <w:color w:val="000000"/>
                <w:sz w:val="16"/>
                <w:szCs w:val="16"/>
              </w:rPr>
            </w:pPr>
            <w:r w:rsidRPr="00EC174F">
              <w:rPr>
                <w:rFonts w:ascii="Arial" w:hAnsi="Arial" w:cs="Arial"/>
                <w:b/>
                <w:bCs/>
                <w:color w:val="000000"/>
                <w:sz w:val="16"/>
                <w:szCs w:val="16"/>
              </w:rPr>
              <w:t>Non-financial assets</w:t>
            </w:r>
          </w:p>
          <w:p w14:paraId="330AA811" w14:textId="77777777" w:rsidR="00AB6AED" w:rsidRPr="00EC174F" w:rsidRDefault="00AB6AED" w:rsidP="00C03D69">
            <w:pPr>
              <w:spacing w:after="0" w:line="240" w:lineRule="auto"/>
              <w:ind w:firstLineChars="100" w:firstLine="160"/>
              <w:jc w:val="left"/>
              <w:rPr>
                <w:rFonts w:ascii="Arial" w:hAnsi="Arial" w:cs="Arial"/>
                <w:color w:val="000000"/>
                <w:sz w:val="16"/>
                <w:szCs w:val="16"/>
              </w:rPr>
            </w:pPr>
            <w:r w:rsidRPr="00EC174F">
              <w:rPr>
                <w:rFonts w:ascii="Arial" w:hAnsi="Arial" w:cs="Arial"/>
                <w:color w:val="000000"/>
                <w:sz w:val="16"/>
                <w:szCs w:val="16"/>
              </w:rPr>
              <w:t>Buildings</w:t>
            </w:r>
          </w:p>
        </w:tc>
        <w:tc>
          <w:tcPr>
            <w:tcW w:w="907" w:type="dxa"/>
            <w:tcBorders>
              <w:top w:val="nil"/>
              <w:left w:val="nil"/>
              <w:bottom w:val="nil"/>
              <w:right w:val="nil"/>
            </w:tcBorders>
            <w:shd w:val="clear" w:color="auto" w:fill="auto"/>
            <w:noWrap/>
            <w:vAlign w:val="bottom"/>
            <w:hideMark/>
          </w:tcPr>
          <w:p w14:paraId="3ADE52E4"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81,915 </w:t>
            </w:r>
          </w:p>
        </w:tc>
        <w:tc>
          <w:tcPr>
            <w:tcW w:w="907" w:type="dxa"/>
            <w:tcBorders>
              <w:top w:val="nil"/>
              <w:left w:val="nil"/>
              <w:bottom w:val="nil"/>
              <w:right w:val="nil"/>
            </w:tcBorders>
            <w:shd w:val="clear" w:color="000000" w:fill="E6E6E6"/>
            <w:noWrap/>
            <w:vAlign w:val="bottom"/>
            <w:hideMark/>
          </w:tcPr>
          <w:p w14:paraId="7E1ECFF0"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79,209 </w:t>
            </w:r>
          </w:p>
        </w:tc>
        <w:tc>
          <w:tcPr>
            <w:tcW w:w="907" w:type="dxa"/>
            <w:tcBorders>
              <w:top w:val="nil"/>
              <w:left w:val="nil"/>
              <w:bottom w:val="nil"/>
              <w:right w:val="nil"/>
            </w:tcBorders>
            <w:shd w:val="clear" w:color="auto" w:fill="auto"/>
            <w:noWrap/>
            <w:vAlign w:val="bottom"/>
            <w:hideMark/>
          </w:tcPr>
          <w:p w14:paraId="7F1C2597"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79,654 </w:t>
            </w:r>
          </w:p>
        </w:tc>
        <w:tc>
          <w:tcPr>
            <w:tcW w:w="907" w:type="dxa"/>
            <w:tcBorders>
              <w:top w:val="nil"/>
              <w:left w:val="nil"/>
              <w:bottom w:val="nil"/>
              <w:right w:val="nil"/>
            </w:tcBorders>
            <w:shd w:val="clear" w:color="auto" w:fill="auto"/>
            <w:noWrap/>
            <w:vAlign w:val="bottom"/>
            <w:hideMark/>
          </w:tcPr>
          <w:p w14:paraId="75DB1859"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79,954 </w:t>
            </w:r>
          </w:p>
        </w:tc>
        <w:tc>
          <w:tcPr>
            <w:tcW w:w="907" w:type="dxa"/>
            <w:tcBorders>
              <w:top w:val="nil"/>
              <w:left w:val="nil"/>
              <w:bottom w:val="nil"/>
              <w:right w:val="nil"/>
            </w:tcBorders>
            <w:shd w:val="clear" w:color="auto" w:fill="auto"/>
            <w:noWrap/>
            <w:vAlign w:val="bottom"/>
            <w:hideMark/>
          </w:tcPr>
          <w:p w14:paraId="71421054"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78,775 </w:t>
            </w:r>
          </w:p>
        </w:tc>
      </w:tr>
      <w:tr w:rsidR="00AB6AED" w:rsidRPr="00EC174F" w14:paraId="185478F6" w14:textId="77777777" w:rsidTr="00C03D69">
        <w:trPr>
          <w:trHeight w:val="225"/>
        </w:trPr>
        <w:tc>
          <w:tcPr>
            <w:tcW w:w="2980" w:type="dxa"/>
            <w:tcBorders>
              <w:top w:val="nil"/>
              <w:left w:val="nil"/>
              <w:bottom w:val="nil"/>
              <w:right w:val="nil"/>
            </w:tcBorders>
            <w:shd w:val="clear" w:color="auto" w:fill="auto"/>
            <w:noWrap/>
            <w:vAlign w:val="center"/>
            <w:hideMark/>
          </w:tcPr>
          <w:p w14:paraId="6340E8C3" w14:textId="77777777" w:rsidR="00AB6AED" w:rsidRPr="00EC174F" w:rsidRDefault="00AB6AED" w:rsidP="00C03D69">
            <w:pPr>
              <w:spacing w:after="0" w:line="240" w:lineRule="auto"/>
              <w:ind w:firstLineChars="100" w:firstLine="160"/>
              <w:jc w:val="left"/>
              <w:rPr>
                <w:rFonts w:ascii="Arial" w:hAnsi="Arial" w:cs="Arial"/>
                <w:color w:val="000000"/>
                <w:sz w:val="16"/>
                <w:szCs w:val="16"/>
              </w:rPr>
            </w:pPr>
            <w:r w:rsidRPr="00EC174F">
              <w:rPr>
                <w:rFonts w:ascii="Arial" w:hAnsi="Arial" w:cs="Arial"/>
                <w:color w:val="000000"/>
                <w:sz w:val="16"/>
                <w:szCs w:val="16"/>
              </w:rPr>
              <w:t>Property, plant and equipment</w:t>
            </w:r>
          </w:p>
        </w:tc>
        <w:tc>
          <w:tcPr>
            <w:tcW w:w="907" w:type="dxa"/>
            <w:tcBorders>
              <w:top w:val="nil"/>
              <w:left w:val="nil"/>
              <w:bottom w:val="nil"/>
              <w:right w:val="nil"/>
            </w:tcBorders>
            <w:shd w:val="clear" w:color="auto" w:fill="auto"/>
            <w:noWrap/>
            <w:vAlign w:val="bottom"/>
            <w:hideMark/>
          </w:tcPr>
          <w:p w14:paraId="4C2E5AE7"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1,607 </w:t>
            </w:r>
          </w:p>
        </w:tc>
        <w:tc>
          <w:tcPr>
            <w:tcW w:w="907" w:type="dxa"/>
            <w:tcBorders>
              <w:top w:val="nil"/>
              <w:left w:val="nil"/>
              <w:bottom w:val="nil"/>
              <w:right w:val="nil"/>
            </w:tcBorders>
            <w:shd w:val="clear" w:color="000000" w:fill="E6E6E6"/>
            <w:noWrap/>
            <w:vAlign w:val="bottom"/>
            <w:hideMark/>
          </w:tcPr>
          <w:p w14:paraId="2962367F"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1,216 </w:t>
            </w:r>
          </w:p>
        </w:tc>
        <w:tc>
          <w:tcPr>
            <w:tcW w:w="907" w:type="dxa"/>
            <w:tcBorders>
              <w:top w:val="nil"/>
              <w:left w:val="nil"/>
              <w:bottom w:val="nil"/>
              <w:right w:val="nil"/>
            </w:tcBorders>
            <w:shd w:val="clear" w:color="auto" w:fill="auto"/>
            <w:noWrap/>
            <w:vAlign w:val="bottom"/>
            <w:hideMark/>
          </w:tcPr>
          <w:p w14:paraId="37D1732A"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870 </w:t>
            </w:r>
          </w:p>
        </w:tc>
        <w:tc>
          <w:tcPr>
            <w:tcW w:w="907" w:type="dxa"/>
            <w:tcBorders>
              <w:top w:val="nil"/>
              <w:left w:val="nil"/>
              <w:bottom w:val="nil"/>
              <w:right w:val="nil"/>
            </w:tcBorders>
            <w:shd w:val="clear" w:color="auto" w:fill="auto"/>
            <w:noWrap/>
            <w:vAlign w:val="bottom"/>
            <w:hideMark/>
          </w:tcPr>
          <w:p w14:paraId="793BE19B"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411 </w:t>
            </w:r>
          </w:p>
        </w:tc>
        <w:tc>
          <w:tcPr>
            <w:tcW w:w="907" w:type="dxa"/>
            <w:tcBorders>
              <w:top w:val="nil"/>
              <w:left w:val="nil"/>
              <w:bottom w:val="nil"/>
              <w:right w:val="nil"/>
            </w:tcBorders>
            <w:shd w:val="clear" w:color="auto" w:fill="auto"/>
            <w:noWrap/>
            <w:vAlign w:val="bottom"/>
            <w:hideMark/>
          </w:tcPr>
          <w:p w14:paraId="094ADEDD"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1,413 </w:t>
            </w:r>
          </w:p>
        </w:tc>
      </w:tr>
      <w:tr w:rsidR="00AB6AED" w:rsidRPr="00EC174F" w14:paraId="3DEED38B" w14:textId="77777777" w:rsidTr="00C03D69">
        <w:trPr>
          <w:trHeight w:val="225"/>
        </w:trPr>
        <w:tc>
          <w:tcPr>
            <w:tcW w:w="2980" w:type="dxa"/>
            <w:tcBorders>
              <w:top w:val="nil"/>
              <w:left w:val="nil"/>
              <w:bottom w:val="nil"/>
              <w:right w:val="nil"/>
            </w:tcBorders>
            <w:shd w:val="clear" w:color="auto" w:fill="auto"/>
            <w:noWrap/>
            <w:vAlign w:val="center"/>
            <w:hideMark/>
          </w:tcPr>
          <w:p w14:paraId="7BB14370" w14:textId="77777777" w:rsidR="00AB6AED" w:rsidRPr="00EC174F" w:rsidRDefault="00AB6AED" w:rsidP="00C03D69">
            <w:pPr>
              <w:spacing w:after="0" w:line="240" w:lineRule="auto"/>
              <w:ind w:firstLineChars="100" w:firstLine="160"/>
              <w:jc w:val="left"/>
              <w:rPr>
                <w:rFonts w:ascii="Arial" w:hAnsi="Arial" w:cs="Arial"/>
                <w:color w:val="000000"/>
                <w:sz w:val="16"/>
                <w:szCs w:val="16"/>
              </w:rPr>
            </w:pPr>
            <w:r w:rsidRPr="00EC174F">
              <w:rPr>
                <w:rFonts w:ascii="Arial" w:hAnsi="Arial" w:cs="Arial"/>
                <w:color w:val="000000"/>
                <w:sz w:val="16"/>
                <w:szCs w:val="16"/>
              </w:rPr>
              <w:t>Intangibles</w:t>
            </w:r>
          </w:p>
        </w:tc>
        <w:tc>
          <w:tcPr>
            <w:tcW w:w="907" w:type="dxa"/>
            <w:tcBorders>
              <w:top w:val="nil"/>
              <w:left w:val="nil"/>
              <w:bottom w:val="nil"/>
              <w:right w:val="nil"/>
            </w:tcBorders>
            <w:shd w:val="clear" w:color="auto" w:fill="auto"/>
            <w:noWrap/>
            <w:vAlign w:val="bottom"/>
            <w:hideMark/>
          </w:tcPr>
          <w:p w14:paraId="5A752A3B"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269 </w:t>
            </w:r>
          </w:p>
        </w:tc>
        <w:tc>
          <w:tcPr>
            <w:tcW w:w="907" w:type="dxa"/>
            <w:tcBorders>
              <w:top w:val="nil"/>
              <w:left w:val="nil"/>
              <w:bottom w:val="nil"/>
              <w:right w:val="nil"/>
            </w:tcBorders>
            <w:shd w:val="clear" w:color="000000" w:fill="E6E6E6"/>
            <w:noWrap/>
            <w:vAlign w:val="bottom"/>
            <w:hideMark/>
          </w:tcPr>
          <w:p w14:paraId="5BE1EDBA"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309 </w:t>
            </w:r>
          </w:p>
        </w:tc>
        <w:tc>
          <w:tcPr>
            <w:tcW w:w="907" w:type="dxa"/>
            <w:tcBorders>
              <w:top w:val="nil"/>
              <w:left w:val="nil"/>
              <w:bottom w:val="nil"/>
              <w:right w:val="nil"/>
            </w:tcBorders>
            <w:shd w:val="clear" w:color="auto" w:fill="auto"/>
            <w:noWrap/>
            <w:vAlign w:val="bottom"/>
            <w:hideMark/>
          </w:tcPr>
          <w:p w14:paraId="0569DFAD"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240 </w:t>
            </w:r>
          </w:p>
        </w:tc>
        <w:tc>
          <w:tcPr>
            <w:tcW w:w="907" w:type="dxa"/>
            <w:tcBorders>
              <w:top w:val="nil"/>
              <w:left w:val="nil"/>
              <w:bottom w:val="nil"/>
              <w:right w:val="nil"/>
            </w:tcBorders>
            <w:shd w:val="clear" w:color="auto" w:fill="auto"/>
            <w:noWrap/>
            <w:vAlign w:val="bottom"/>
            <w:hideMark/>
          </w:tcPr>
          <w:p w14:paraId="49B6A0ED"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403 </w:t>
            </w:r>
          </w:p>
        </w:tc>
        <w:tc>
          <w:tcPr>
            <w:tcW w:w="907" w:type="dxa"/>
            <w:tcBorders>
              <w:top w:val="nil"/>
              <w:left w:val="nil"/>
              <w:bottom w:val="nil"/>
              <w:right w:val="nil"/>
            </w:tcBorders>
            <w:shd w:val="clear" w:color="auto" w:fill="auto"/>
            <w:noWrap/>
            <w:vAlign w:val="bottom"/>
            <w:hideMark/>
          </w:tcPr>
          <w:p w14:paraId="7E487CF6"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580 </w:t>
            </w:r>
          </w:p>
        </w:tc>
      </w:tr>
      <w:tr w:rsidR="00AB6AED" w:rsidRPr="00EC174F" w14:paraId="1AB18D26" w14:textId="77777777" w:rsidTr="00C03D69">
        <w:trPr>
          <w:trHeight w:val="225"/>
        </w:trPr>
        <w:tc>
          <w:tcPr>
            <w:tcW w:w="2980" w:type="dxa"/>
            <w:tcBorders>
              <w:top w:val="nil"/>
              <w:left w:val="nil"/>
              <w:bottom w:val="nil"/>
              <w:right w:val="nil"/>
            </w:tcBorders>
            <w:shd w:val="clear" w:color="auto" w:fill="auto"/>
            <w:noWrap/>
            <w:vAlign w:val="center"/>
            <w:hideMark/>
          </w:tcPr>
          <w:p w14:paraId="0E363DD0" w14:textId="77777777" w:rsidR="00AB6AED" w:rsidRPr="00EC174F" w:rsidRDefault="00AB6AED" w:rsidP="00C03D69">
            <w:pPr>
              <w:spacing w:after="0" w:line="240" w:lineRule="auto"/>
              <w:ind w:firstLineChars="100" w:firstLine="160"/>
              <w:jc w:val="left"/>
              <w:rPr>
                <w:rFonts w:ascii="Arial" w:hAnsi="Arial" w:cs="Arial"/>
                <w:color w:val="000000"/>
                <w:sz w:val="16"/>
                <w:szCs w:val="16"/>
              </w:rPr>
            </w:pPr>
            <w:r>
              <w:rPr>
                <w:rFonts w:ascii="Arial" w:hAnsi="Arial" w:cs="Arial"/>
                <w:color w:val="000000"/>
                <w:sz w:val="16"/>
                <w:szCs w:val="16"/>
              </w:rPr>
              <w:t>Heritage and Cultural a</w:t>
            </w:r>
            <w:r w:rsidRPr="00EC174F">
              <w:rPr>
                <w:rFonts w:ascii="Arial" w:hAnsi="Arial" w:cs="Arial"/>
                <w:color w:val="000000"/>
                <w:sz w:val="16"/>
                <w:szCs w:val="16"/>
              </w:rPr>
              <w:t>ssets</w:t>
            </w:r>
          </w:p>
        </w:tc>
        <w:tc>
          <w:tcPr>
            <w:tcW w:w="907" w:type="dxa"/>
            <w:tcBorders>
              <w:top w:val="nil"/>
              <w:left w:val="nil"/>
              <w:bottom w:val="nil"/>
              <w:right w:val="nil"/>
            </w:tcBorders>
            <w:shd w:val="clear" w:color="auto" w:fill="auto"/>
            <w:noWrap/>
            <w:vAlign w:val="bottom"/>
            <w:hideMark/>
          </w:tcPr>
          <w:p w14:paraId="51EDFE86"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7,842 </w:t>
            </w:r>
          </w:p>
        </w:tc>
        <w:tc>
          <w:tcPr>
            <w:tcW w:w="907" w:type="dxa"/>
            <w:tcBorders>
              <w:top w:val="nil"/>
              <w:left w:val="nil"/>
              <w:bottom w:val="nil"/>
              <w:right w:val="nil"/>
            </w:tcBorders>
            <w:shd w:val="clear" w:color="000000" w:fill="E6E6E6"/>
            <w:noWrap/>
            <w:vAlign w:val="bottom"/>
            <w:hideMark/>
          </w:tcPr>
          <w:p w14:paraId="324A29BB"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8,046 </w:t>
            </w:r>
          </w:p>
        </w:tc>
        <w:tc>
          <w:tcPr>
            <w:tcW w:w="907" w:type="dxa"/>
            <w:tcBorders>
              <w:top w:val="nil"/>
              <w:left w:val="nil"/>
              <w:bottom w:val="nil"/>
              <w:right w:val="nil"/>
            </w:tcBorders>
            <w:shd w:val="clear" w:color="auto" w:fill="auto"/>
            <w:noWrap/>
            <w:vAlign w:val="bottom"/>
            <w:hideMark/>
          </w:tcPr>
          <w:p w14:paraId="622FB69C"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8,208 </w:t>
            </w:r>
          </w:p>
        </w:tc>
        <w:tc>
          <w:tcPr>
            <w:tcW w:w="907" w:type="dxa"/>
            <w:tcBorders>
              <w:top w:val="nil"/>
              <w:left w:val="nil"/>
              <w:bottom w:val="nil"/>
              <w:right w:val="nil"/>
            </w:tcBorders>
            <w:shd w:val="clear" w:color="auto" w:fill="auto"/>
            <w:noWrap/>
            <w:vAlign w:val="bottom"/>
            <w:hideMark/>
          </w:tcPr>
          <w:p w14:paraId="5B7D6A0B"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8,400 </w:t>
            </w:r>
          </w:p>
        </w:tc>
        <w:tc>
          <w:tcPr>
            <w:tcW w:w="907" w:type="dxa"/>
            <w:tcBorders>
              <w:top w:val="nil"/>
              <w:left w:val="nil"/>
              <w:bottom w:val="nil"/>
              <w:right w:val="nil"/>
            </w:tcBorders>
            <w:shd w:val="clear" w:color="auto" w:fill="auto"/>
            <w:noWrap/>
            <w:vAlign w:val="bottom"/>
            <w:hideMark/>
          </w:tcPr>
          <w:p w14:paraId="755A0CFF"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8,595 </w:t>
            </w:r>
          </w:p>
        </w:tc>
      </w:tr>
      <w:tr w:rsidR="00AB6AED" w:rsidRPr="00EC174F" w14:paraId="63BEFC0A" w14:textId="77777777" w:rsidTr="00C03D69">
        <w:trPr>
          <w:trHeight w:val="225"/>
        </w:trPr>
        <w:tc>
          <w:tcPr>
            <w:tcW w:w="2980" w:type="dxa"/>
            <w:tcBorders>
              <w:top w:val="nil"/>
              <w:left w:val="nil"/>
              <w:bottom w:val="nil"/>
              <w:right w:val="nil"/>
            </w:tcBorders>
            <w:shd w:val="clear" w:color="auto" w:fill="auto"/>
            <w:noWrap/>
            <w:vAlign w:val="center"/>
            <w:hideMark/>
          </w:tcPr>
          <w:p w14:paraId="28809DAF" w14:textId="77777777" w:rsidR="00AB6AED" w:rsidRPr="00EC174F" w:rsidRDefault="00AB6AED" w:rsidP="00C03D69">
            <w:pPr>
              <w:spacing w:after="0" w:line="240" w:lineRule="auto"/>
              <w:ind w:firstLineChars="100" w:firstLine="160"/>
              <w:jc w:val="left"/>
              <w:rPr>
                <w:rFonts w:ascii="Arial" w:hAnsi="Arial" w:cs="Arial"/>
                <w:color w:val="000000"/>
                <w:sz w:val="16"/>
                <w:szCs w:val="16"/>
              </w:rPr>
            </w:pPr>
            <w:r w:rsidRPr="00EC174F">
              <w:rPr>
                <w:rFonts w:ascii="Arial" w:hAnsi="Arial" w:cs="Arial"/>
                <w:color w:val="000000"/>
                <w:sz w:val="16"/>
                <w:szCs w:val="16"/>
              </w:rPr>
              <w:t>Other non-financial assets</w:t>
            </w:r>
          </w:p>
        </w:tc>
        <w:tc>
          <w:tcPr>
            <w:tcW w:w="907" w:type="dxa"/>
            <w:tcBorders>
              <w:top w:val="nil"/>
              <w:left w:val="nil"/>
              <w:bottom w:val="nil"/>
              <w:right w:val="nil"/>
            </w:tcBorders>
            <w:shd w:val="clear" w:color="auto" w:fill="auto"/>
            <w:noWrap/>
            <w:vAlign w:val="bottom"/>
            <w:hideMark/>
          </w:tcPr>
          <w:p w14:paraId="692E02DC"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13 </w:t>
            </w:r>
          </w:p>
        </w:tc>
        <w:tc>
          <w:tcPr>
            <w:tcW w:w="907" w:type="dxa"/>
            <w:tcBorders>
              <w:top w:val="nil"/>
              <w:left w:val="nil"/>
              <w:bottom w:val="nil"/>
              <w:right w:val="nil"/>
            </w:tcBorders>
            <w:shd w:val="clear" w:color="000000" w:fill="E6E6E6"/>
            <w:noWrap/>
            <w:vAlign w:val="bottom"/>
            <w:hideMark/>
          </w:tcPr>
          <w:p w14:paraId="2530AC48"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13 </w:t>
            </w:r>
          </w:p>
        </w:tc>
        <w:tc>
          <w:tcPr>
            <w:tcW w:w="907" w:type="dxa"/>
            <w:tcBorders>
              <w:top w:val="nil"/>
              <w:left w:val="nil"/>
              <w:bottom w:val="nil"/>
              <w:right w:val="nil"/>
            </w:tcBorders>
            <w:shd w:val="clear" w:color="auto" w:fill="auto"/>
            <w:noWrap/>
            <w:vAlign w:val="bottom"/>
            <w:hideMark/>
          </w:tcPr>
          <w:p w14:paraId="574E1162"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13 </w:t>
            </w:r>
          </w:p>
        </w:tc>
        <w:tc>
          <w:tcPr>
            <w:tcW w:w="907" w:type="dxa"/>
            <w:tcBorders>
              <w:top w:val="nil"/>
              <w:left w:val="nil"/>
              <w:bottom w:val="nil"/>
              <w:right w:val="nil"/>
            </w:tcBorders>
            <w:shd w:val="clear" w:color="auto" w:fill="auto"/>
            <w:noWrap/>
            <w:vAlign w:val="bottom"/>
            <w:hideMark/>
          </w:tcPr>
          <w:p w14:paraId="68FDC486"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13 </w:t>
            </w:r>
          </w:p>
        </w:tc>
        <w:tc>
          <w:tcPr>
            <w:tcW w:w="907" w:type="dxa"/>
            <w:tcBorders>
              <w:top w:val="nil"/>
              <w:left w:val="nil"/>
              <w:bottom w:val="nil"/>
              <w:right w:val="nil"/>
            </w:tcBorders>
            <w:shd w:val="clear" w:color="auto" w:fill="auto"/>
            <w:noWrap/>
            <w:vAlign w:val="bottom"/>
            <w:hideMark/>
          </w:tcPr>
          <w:p w14:paraId="6A694668"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13 </w:t>
            </w:r>
          </w:p>
        </w:tc>
      </w:tr>
      <w:tr w:rsidR="00AB6AED" w:rsidRPr="00EC174F" w14:paraId="4058AB3B" w14:textId="77777777" w:rsidTr="00C03D69">
        <w:trPr>
          <w:trHeight w:val="225"/>
        </w:trPr>
        <w:tc>
          <w:tcPr>
            <w:tcW w:w="2980" w:type="dxa"/>
            <w:tcBorders>
              <w:top w:val="nil"/>
              <w:left w:val="nil"/>
              <w:bottom w:val="nil"/>
              <w:right w:val="nil"/>
            </w:tcBorders>
            <w:shd w:val="clear" w:color="auto" w:fill="auto"/>
            <w:noWrap/>
            <w:vAlign w:val="center"/>
            <w:hideMark/>
          </w:tcPr>
          <w:p w14:paraId="30D7F9EE" w14:textId="77777777" w:rsidR="00AB6AED" w:rsidRPr="004C5E38" w:rsidRDefault="00AB6AED" w:rsidP="00C03D69">
            <w:pPr>
              <w:spacing w:after="0" w:line="240" w:lineRule="auto"/>
              <w:jc w:val="left"/>
              <w:rPr>
                <w:rFonts w:ascii="Arial" w:hAnsi="Arial" w:cs="Arial"/>
                <w:b/>
                <w:bCs/>
                <w:iCs/>
                <w:color w:val="000000"/>
                <w:sz w:val="16"/>
                <w:szCs w:val="16"/>
              </w:rPr>
            </w:pPr>
            <w:r w:rsidRPr="004C5E38">
              <w:rPr>
                <w:rFonts w:ascii="Arial" w:hAnsi="Arial" w:cs="Arial"/>
                <w:b/>
                <w:bCs/>
                <w:iCs/>
                <w:color w:val="000000"/>
                <w:sz w:val="16"/>
                <w:szCs w:val="16"/>
              </w:rPr>
              <w:t>Total non-financial assets</w:t>
            </w:r>
          </w:p>
        </w:tc>
        <w:tc>
          <w:tcPr>
            <w:tcW w:w="907" w:type="dxa"/>
            <w:tcBorders>
              <w:top w:val="single" w:sz="4" w:space="0" w:color="000000"/>
              <w:left w:val="nil"/>
              <w:bottom w:val="single" w:sz="4" w:space="0" w:color="000000"/>
              <w:right w:val="nil"/>
            </w:tcBorders>
            <w:shd w:val="clear" w:color="auto" w:fill="auto"/>
            <w:noWrap/>
            <w:vAlign w:val="bottom"/>
            <w:hideMark/>
          </w:tcPr>
          <w:p w14:paraId="689BE152"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91,646 </w:t>
            </w:r>
          </w:p>
        </w:tc>
        <w:tc>
          <w:tcPr>
            <w:tcW w:w="907" w:type="dxa"/>
            <w:tcBorders>
              <w:top w:val="single" w:sz="4" w:space="0" w:color="000000"/>
              <w:left w:val="nil"/>
              <w:bottom w:val="single" w:sz="4" w:space="0" w:color="000000"/>
              <w:right w:val="nil"/>
            </w:tcBorders>
            <w:shd w:val="clear" w:color="000000" w:fill="E6E6E6"/>
            <w:noWrap/>
            <w:vAlign w:val="bottom"/>
            <w:hideMark/>
          </w:tcPr>
          <w:p w14:paraId="3F1FFA07"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88,793 </w:t>
            </w:r>
          </w:p>
        </w:tc>
        <w:tc>
          <w:tcPr>
            <w:tcW w:w="907" w:type="dxa"/>
            <w:tcBorders>
              <w:top w:val="single" w:sz="4" w:space="0" w:color="000000"/>
              <w:left w:val="nil"/>
              <w:bottom w:val="single" w:sz="4" w:space="0" w:color="000000"/>
              <w:right w:val="nil"/>
            </w:tcBorders>
            <w:shd w:val="clear" w:color="auto" w:fill="auto"/>
            <w:noWrap/>
            <w:vAlign w:val="bottom"/>
            <w:hideMark/>
          </w:tcPr>
          <w:p w14:paraId="48C7C652"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88,985 </w:t>
            </w:r>
          </w:p>
        </w:tc>
        <w:tc>
          <w:tcPr>
            <w:tcW w:w="907" w:type="dxa"/>
            <w:tcBorders>
              <w:top w:val="single" w:sz="4" w:space="0" w:color="000000"/>
              <w:left w:val="nil"/>
              <w:bottom w:val="single" w:sz="4" w:space="0" w:color="000000"/>
              <w:right w:val="nil"/>
            </w:tcBorders>
            <w:shd w:val="clear" w:color="auto" w:fill="auto"/>
            <w:noWrap/>
            <w:vAlign w:val="bottom"/>
            <w:hideMark/>
          </w:tcPr>
          <w:p w14:paraId="33100138"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89,181 </w:t>
            </w:r>
          </w:p>
        </w:tc>
        <w:tc>
          <w:tcPr>
            <w:tcW w:w="907" w:type="dxa"/>
            <w:tcBorders>
              <w:top w:val="single" w:sz="4" w:space="0" w:color="000000"/>
              <w:left w:val="nil"/>
              <w:bottom w:val="single" w:sz="4" w:space="0" w:color="000000"/>
              <w:right w:val="nil"/>
            </w:tcBorders>
            <w:shd w:val="clear" w:color="auto" w:fill="auto"/>
            <w:noWrap/>
            <w:vAlign w:val="bottom"/>
            <w:hideMark/>
          </w:tcPr>
          <w:p w14:paraId="080B9B7C"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89,376 </w:t>
            </w:r>
          </w:p>
        </w:tc>
      </w:tr>
      <w:tr w:rsidR="00AB6AED" w:rsidRPr="00EC174F" w14:paraId="4E119C2C" w14:textId="77777777" w:rsidTr="00C03D69">
        <w:trPr>
          <w:trHeight w:val="225"/>
        </w:trPr>
        <w:tc>
          <w:tcPr>
            <w:tcW w:w="2980" w:type="dxa"/>
            <w:tcBorders>
              <w:top w:val="nil"/>
              <w:left w:val="nil"/>
              <w:bottom w:val="nil"/>
              <w:right w:val="nil"/>
            </w:tcBorders>
            <w:shd w:val="clear" w:color="auto" w:fill="auto"/>
            <w:noWrap/>
            <w:vAlign w:val="center"/>
            <w:hideMark/>
          </w:tcPr>
          <w:p w14:paraId="24ADBF57" w14:textId="77777777" w:rsidR="00AB6AED" w:rsidRPr="00EC174F" w:rsidRDefault="00AB6AED" w:rsidP="00C03D69">
            <w:pPr>
              <w:spacing w:after="0" w:line="240" w:lineRule="auto"/>
              <w:jc w:val="left"/>
              <w:rPr>
                <w:rFonts w:ascii="Arial" w:hAnsi="Arial" w:cs="Arial"/>
                <w:b/>
                <w:bCs/>
                <w:color w:val="000000"/>
                <w:sz w:val="16"/>
                <w:szCs w:val="16"/>
              </w:rPr>
            </w:pPr>
            <w:r w:rsidRPr="00EC174F">
              <w:rPr>
                <w:rFonts w:ascii="Arial" w:hAnsi="Arial" w:cs="Arial"/>
                <w:b/>
                <w:bCs/>
                <w:color w:val="000000"/>
                <w:sz w:val="16"/>
                <w:szCs w:val="16"/>
              </w:rPr>
              <w:t>Total assets</w:t>
            </w:r>
          </w:p>
        </w:tc>
        <w:tc>
          <w:tcPr>
            <w:tcW w:w="907" w:type="dxa"/>
            <w:tcBorders>
              <w:top w:val="nil"/>
              <w:left w:val="nil"/>
              <w:bottom w:val="single" w:sz="4" w:space="0" w:color="000000"/>
              <w:right w:val="nil"/>
            </w:tcBorders>
            <w:shd w:val="clear" w:color="auto" w:fill="auto"/>
            <w:noWrap/>
            <w:vAlign w:val="bottom"/>
            <w:hideMark/>
          </w:tcPr>
          <w:p w14:paraId="38923C54"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95,711 </w:t>
            </w:r>
          </w:p>
        </w:tc>
        <w:tc>
          <w:tcPr>
            <w:tcW w:w="907" w:type="dxa"/>
            <w:tcBorders>
              <w:top w:val="nil"/>
              <w:left w:val="nil"/>
              <w:bottom w:val="single" w:sz="4" w:space="0" w:color="000000"/>
              <w:right w:val="nil"/>
            </w:tcBorders>
            <w:shd w:val="clear" w:color="000000" w:fill="E6E6E6"/>
            <w:noWrap/>
            <w:vAlign w:val="bottom"/>
            <w:hideMark/>
          </w:tcPr>
          <w:p w14:paraId="5D21468B"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92,165 </w:t>
            </w:r>
          </w:p>
        </w:tc>
        <w:tc>
          <w:tcPr>
            <w:tcW w:w="907" w:type="dxa"/>
            <w:tcBorders>
              <w:top w:val="nil"/>
              <w:left w:val="nil"/>
              <w:bottom w:val="single" w:sz="4" w:space="0" w:color="000000"/>
              <w:right w:val="nil"/>
            </w:tcBorders>
            <w:shd w:val="clear" w:color="auto" w:fill="auto"/>
            <w:noWrap/>
            <w:vAlign w:val="bottom"/>
            <w:hideMark/>
          </w:tcPr>
          <w:p w14:paraId="609C2F24"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92,357 </w:t>
            </w:r>
          </w:p>
        </w:tc>
        <w:tc>
          <w:tcPr>
            <w:tcW w:w="907" w:type="dxa"/>
            <w:tcBorders>
              <w:top w:val="nil"/>
              <w:left w:val="nil"/>
              <w:bottom w:val="single" w:sz="4" w:space="0" w:color="000000"/>
              <w:right w:val="nil"/>
            </w:tcBorders>
            <w:shd w:val="clear" w:color="auto" w:fill="auto"/>
            <w:noWrap/>
            <w:vAlign w:val="bottom"/>
            <w:hideMark/>
          </w:tcPr>
          <w:p w14:paraId="62C96074"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92,553 </w:t>
            </w:r>
          </w:p>
        </w:tc>
        <w:tc>
          <w:tcPr>
            <w:tcW w:w="907" w:type="dxa"/>
            <w:tcBorders>
              <w:top w:val="nil"/>
              <w:left w:val="nil"/>
              <w:bottom w:val="single" w:sz="4" w:space="0" w:color="000000"/>
              <w:right w:val="nil"/>
            </w:tcBorders>
            <w:shd w:val="clear" w:color="auto" w:fill="auto"/>
            <w:noWrap/>
            <w:vAlign w:val="bottom"/>
            <w:hideMark/>
          </w:tcPr>
          <w:p w14:paraId="62861CF4"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92,752 </w:t>
            </w:r>
          </w:p>
        </w:tc>
      </w:tr>
      <w:tr w:rsidR="00AB6AED" w:rsidRPr="00EC174F" w14:paraId="20702B46" w14:textId="77777777" w:rsidTr="00C03D69">
        <w:trPr>
          <w:trHeight w:val="225"/>
        </w:trPr>
        <w:tc>
          <w:tcPr>
            <w:tcW w:w="2980" w:type="dxa"/>
            <w:tcBorders>
              <w:top w:val="nil"/>
              <w:left w:val="nil"/>
              <w:bottom w:val="nil"/>
              <w:right w:val="nil"/>
            </w:tcBorders>
            <w:shd w:val="clear" w:color="auto" w:fill="auto"/>
            <w:noWrap/>
            <w:vAlign w:val="center"/>
            <w:hideMark/>
          </w:tcPr>
          <w:p w14:paraId="14A13488" w14:textId="77777777" w:rsidR="00AB6AED" w:rsidRDefault="00AB6AED" w:rsidP="00C03D69">
            <w:pPr>
              <w:spacing w:after="0" w:line="240" w:lineRule="auto"/>
              <w:jc w:val="left"/>
              <w:rPr>
                <w:rFonts w:ascii="Arial" w:hAnsi="Arial" w:cs="Arial"/>
                <w:b/>
                <w:bCs/>
                <w:color w:val="000000"/>
                <w:sz w:val="16"/>
                <w:szCs w:val="16"/>
              </w:rPr>
            </w:pPr>
            <w:r w:rsidRPr="00EC174F">
              <w:rPr>
                <w:rFonts w:ascii="Arial" w:hAnsi="Arial" w:cs="Arial"/>
                <w:b/>
                <w:bCs/>
                <w:color w:val="000000"/>
                <w:sz w:val="16"/>
                <w:szCs w:val="16"/>
              </w:rPr>
              <w:t>LIABILITIES</w:t>
            </w:r>
          </w:p>
          <w:p w14:paraId="0768F224" w14:textId="77777777" w:rsidR="00AB6AED" w:rsidRDefault="00AB6AED" w:rsidP="00C03D69">
            <w:pPr>
              <w:spacing w:after="0" w:line="240" w:lineRule="auto"/>
              <w:jc w:val="left"/>
              <w:rPr>
                <w:rFonts w:ascii="Arial" w:hAnsi="Arial" w:cs="Arial"/>
                <w:color w:val="000000"/>
                <w:sz w:val="16"/>
                <w:szCs w:val="16"/>
              </w:rPr>
            </w:pPr>
            <w:r w:rsidRPr="00EC174F">
              <w:rPr>
                <w:rFonts w:ascii="Arial" w:hAnsi="Arial" w:cs="Arial"/>
                <w:b/>
                <w:bCs/>
                <w:color w:val="000000"/>
                <w:sz w:val="16"/>
                <w:szCs w:val="16"/>
              </w:rPr>
              <w:t>Payables</w:t>
            </w:r>
          </w:p>
          <w:p w14:paraId="601E1369" w14:textId="77777777" w:rsidR="00AB6AED" w:rsidRPr="00EC174F" w:rsidRDefault="00AB6AED" w:rsidP="00C03D69">
            <w:pPr>
              <w:spacing w:after="0" w:line="240" w:lineRule="auto"/>
              <w:ind w:firstLineChars="100" w:firstLine="160"/>
              <w:jc w:val="left"/>
              <w:rPr>
                <w:rFonts w:ascii="Arial" w:hAnsi="Arial" w:cs="Arial"/>
                <w:color w:val="000000"/>
                <w:sz w:val="16"/>
                <w:szCs w:val="16"/>
              </w:rPr>
            </w:pPr>
            <w:r w:rsidRPr="00EC174F">
              <w:rPr>
                <w:rFonts w:ascii="Arial" w:hAnsi="Arial" w:cs="Arial"/>
                <w:color w:val="000000"/>
                <w:sz w:val="16"/>
                <w:szCs w:val="16"/>
              </w:rPr>
              <w:t>Suppliers</w:t>
            </w:r>
          </w:p>
        </w:tc>
        <w:tc>
          <w:tcPr>
            <w:tcW w:w="907" w:type="dxa"/>
            <w:tcBorders>
              <w:top w:val="nil"/>
              <w:left w:val="nil"/>
              <w:bottom w:val="nil"/>
              <w:right w:val="nil"/>
            </w:tcBorders>
            <w:shd w:val="clear" w:color="auto" w:fill="auto"/>
            <w:noWrap/>
            <w:vAlign w:val="bottom"/>
            <w:hideMark/>
          </w:tcPr>
          <w:p w14:paraId="7CDB9628"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363 </w:t>
            </w:r>
          </w:p>
        </w:tc>
        <w:tc>
          <w:tcPr>
            <w:tcW w:w="907" w:type="dxa"/>
            <w:tcBorders>
              <w:top w:val="nil"/>
              <w:left w:val="nil"/>
              <w:bottom w:val="nil"/>
              <w:right w:val="nil"/>
            </w:tcBorders>
            <w:shd w:val="clear" w:color="000000" w:fill="E6E6E6"/>
            <w:noWrap/>
            <w:vAlign w:val="bottom"/>
            <w:hideMark/>
          </w:tcPr>
          <w:p w14:paraId="0F1C75C5"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114 </w:t>
            </w:r>
          </w:p>
        </w:tc>
        <w:tc>
          <w:tcPr>
            <w:tcW w:w="907" w:type="dxa"/>
            <w:tcBorders>
              <w:top w:val="nil"/>
              <w:left w:val="nil"/>
              <w:bottom w:val="nil"/>
              <w:right w:val="nil"/>
            </w:tcBorders>
            <w:shd w:val="clear" w:color="auto" w:fill="auto"/>
            <w:noWrap/>
            <w:vAlign w:val="bottom"/>
            <w:hideMark/>
          </w:tcPr>
          <w:p w14:paraId="51DEB625"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119 </w:t>
            </w:r>
          </w:p>
        </w:tc>
        <w:tc>
          <w:tcPr>
            <w:tcW w:w="907" w:type="dxa"/>
            <w:tcBorders>
              <w:top w:val="nil"/>
              <w:left w:val="nil"/>
              <w:bottom w:val="nil"/>
              <w:right w:val="nil"/>
            </w:tcBorders>
            <w:shd w:val="clear" w:color="auto" w:fill="auto"/>
            <w:noWrap/>
            <w:vAlign w:val="bottom"/>
            <w:hideMark/>
          </w:tcPr>
          <w:p w14:paraId="67FE9064"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124 </w:t>
            </w:r>
          </w:p>
        </w:tc>
        <w:tc>
          <w:tcPr>
            <w:tcW w:w="907" w:type="dxa"/>
            <w:tcBorders>
              <w:top w:val="nil"/>
              <w:left w:val="nil"/>
              <w:bottom w:val="nil"/>
              <w:right w:val="nil"/>
            </w:tcBorders>
            <w:shd w:val="clear" w:color="auto" w:fill="auto"/>
            <w:noWrap/>
            <w:vAlign w:val="bottom"/>
            <w:hideMark/>
          </w:tcPr>
          <w:p w14:paraId="2BF63C33"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204 </w:t>
            </w:r>
          </w:p>
        </w:tc>
      </w:tr>
      <w:tr w:rsidR="00AB6AED" w:rsidRPr="00EC174F" w14:paraId="38AFF608" w14:textId="77777777" w:rsidTr="00C03D69">
        <w:trPr>
          <w:trHeight w:val="225"/>
        </w:trPr>
        <w:tc>
          <w:tcPr>
            <w:tcW w:w="2980" w:type="dxa"/>
            <w:tcBorders>
              <w:top w:val="nil"/>
              <w:left w:val="nil"/>
              <w:bottom w:val="nil"/>
              <w:right w:val="nil"/>
            </w:tcBorders>
            <w:shd w:val="clear" w:color="auto" w:fill="auto"/>
            <w:noWrap/>
            <w:vAlign w:val="center"/>
            <w:hideMark/>
          </w:tcPr>
          <w:p w14:paraId="0A38DF7E" w14:textId="77777777" w:rsidR="00AB6AED" w:rsidRPr="00EC174F" w:rsidRDefault="00AB6AED" w:rsidP="00C03D69">
            <w:pPr>
              <w:spacing w:after="0" w:line="240" w:lineRule="auto"/>
              <w:ind w:firstLineChars="100" w:firstLine="160"/>
              <w:jc w:val="left"/>
              <w:rPr>
                <w:rFonts w:ascii="Arial" w:hAnsi="Arial" w:cs="Arial"/>
                <w:color w:val="000000"/>
                <w:sz w:val="16"/>
                <w:szCs w:val="16"/>
              </w:rPr>
            </w:pPr>
            <w:r w:rsidRPr="00EC174F">
              <w:rPr>
                <w:rFonts w:ascii="Arial" w:hAnsi="Arial" w:cs="Arial"/>
                <w:color w:val="000000"/>
                <w:sz w:val="16"/>
                <w:szCs w:val="16"/>
              </w:rPr>
              <w:t>Other payables</w:t>
            </w:r>
          </w:p>
        </w:tc>
        <w:tc>
          <w:tcPr>
            <w:tcW w:w="907" w:type="dxa"/>
            <w:tcBorders>
              <w:top w:val="nil"/>
              <w:left w:val="nil"/>
              <w:bottom w:val="nil"/>
              <w:right w:val="nil"/>
            </w:tcBorders>
            <w:shd w:val="clear" w:color="auto" w:fill="auto"/>
            <w:noWrap/>
            <w:vAlign w:val="bottom"/>
            <w:hideMark/>
          </w:tcPr>
          <w:p w14:paraId="42E2AE0E"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93 </w:t>
            </w:r>
          </w:p>
        </w:tc>
        <w:tc>
          <w:tcPr>
            <w:tcW w:w="907" w:type="dxa"/>
            <w:tcBorders>
              <w:top w:val="nil"/>
              <w:left w:val="nil"/>
              <w:bottom w:val="nil"/>
              <w:right w:val="nil"/>
            </w:tcBorders>
            <w:shd w:val="clear" w:color="000000" w:fill="E6E6E6"/>
            <w:noWrap/>
            <w:vAlign w:val="bottom"/>
            <w:hideMark/>
          </w:tcPr>
          <w:p w14:paraId="0D3C1B4B"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49 </w:t>
            </w:r>
          </w:p>
        </w:tc>
        <w:tc>
          <w:tcPr>
            <w:tcW w:w="907" w:type="dxa"/>
            <w:tcBorders>
              <w:top w:val="nil"/>
              <w:left w:val="nil"/>
              <w:bottom w:val="nil"/>
              <w:right w:val="nil"/>
            </w:tcBorders>
            <w:shd w:val="clear" w:color="auto" w:fill="auto"/>
            <w:noWrap/>
            <w:vAlign w:val="bottom"/>
            <w:hideMark/>
          </w:tcPr>
          <w:p w14:paraId="55EFB54E"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49 </w:t>
            </w:r>
          </w:p>
        </w:tc>
        <w:tc>
          <w:tcPr>
            <w:tcW w:w="907" w:type="dxa"/>
            <w:tcBorders>
              <w:top w:val="nil"/>
              <w:left w:val="nil"/>
              <w:bottom w:val="nil"/>
              <w:right w:val="nil"/>
            </w:tcBorders>
            <w:shd w:val="clear" w:color="auto" w:fill="auto"/>
            <w:noWrap/>
            <w:vAlign w:val="bottom"/>
            <w:hideMark/>
          </w:tcPr>
          <w:p w14:paraId="680B5FDA"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49 </w:t>
            </w:r>
          </w:p>
        </w:tc>
        <w:tc>
          <w:tcPr>
            <w:tcW w:w="907" w:type="dxa"/>
            <w:tcBorders>
              <w:top w:val="nil"/>
              <w:left w:val="nil"/>
              <w:bottom w:val="nil"/>
              <w:right w:val="nil"/>
            </w:tcBorders>
            <w:shd w:val="clear" w:color="auto" w:fill="auto"/>
            <w:noWrap/>
            <w:vAlign w:val="bottom"/>
            <w:hideMark/>
          </w:tcPr>
          <w:p w14:paraId="17692B54"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49 </w:t>
            </w:r>
          </w:p>
        </w:tc>
      </w:tr>
      <w:tr w:rsidR="00AB6AED" w:rsidRPr="00EC174F" w14:paraId="0184D545" w14:textId="77777777" w:rsidTr="00C03D69">
        <w:trPr>
          <w:trHeight w:val="225"/>
        </w:trPr>
        <w:tc>
          <w:tcPr>
            <w:tcW w:w="2980" w:type="dxa"/>
            <w:tcBorders>
              <w:top w:val="nil"/>
              <w:left w:val="nil"/>
              <w:bottom w:val="nil"/>
              <w:right w:val="nil"/>
            </w:tcBorders>
            <w:shd w:val="clear" w:color="auto" w:fill="auto"/>
            <w:noWrap/>
            <w:vAlign w:val="center"/>
            <w:hideMark/>
          </w:tcPr>
          <w:p w14:paraId="517E5371" w14:textId="77777777" w:rsidR="00AB6AED" w:rsidRPr="00EC174F" w:rsidRDefault="00AB6AED" w:rsidP="00C03D69">
            <w:pPr>
              <w:spacing w:after="0" w:line="240" w:lineRule="auto"/>
              <w:jc w:val="left"/>
              <w:rPr>
                <w:rFonts w:ascii="Arial" w:hAnsi="Arial" w:cs="Arial"/>
                <w:b/>
                <w:bCs/>
                <w:i/>
                <w:iCs/>
                <w:color w:val="000000"/>
                <w:sz w:val="16"/>
                <w:szCs w:val="16"/>
              </w:rPr>
            </w:pPr>
            <w:r w:rsidRPr="00EC174F">
              <w:rPr>
                <w:rFonts w:ascii="Arial" w:hAnsi="Arial" w:cs="Arial"/>
                <w:b/>
                <w:bCs/>
                <w:i/>
                <w:iCs/>
                <w:color w:val="000000"/>
                <w:sz w:val="16"/>
                <w:szCs w:val="16"/>
              </w:rPr>
              <w:t>Total payables</w:t>
            </w:r>
          </w:p>
        </w:tc>
        <w:tc>
          <w:tcPr>
            <w:tcW w:w="907" w:type="dxa"/>
            <w:tcBorders>
              <w:top w:val="single" w:sz="4" w:space="0" w:color="000000"/>
              <w:left w:val="nil"/>
              <w:bottom w:val="single" w:sz="4" w:space="0" w:color="000000"/>
              <w:right w:val="nil"/>
            </w:tcBorders>
            <w:shd w:val="clear" w:color="auto" w:fill="auto"/>
            <w:noWrap/>
            <w:vAlign w:val="bottom"/>
            <w:hideMark/>
          </w:tcPr>
          <w:p w14:paraId="7653FB47"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456 </w:t>
            </w:r>
          </w:p>
        </w:tc>
        <w:tc>
          <w:tcPr>
            <w:tcW w:w="907" w:type="dxa"/>
            <w:tcBorders>
              <w:top w:val="single" w:sz="4" w:space="0" w:color="000000"/>
              <w:left w:val="nil"/>
              <w:bottom w:val="single" w:sz="4" w:space="0" w:color="000000"/>
              <w:right w:val="nil"/>
            </w:tcBorders>
            <w:shd w:val="clear" w:color="000000" w:fill="E6E6E6"/>
            <w:noWrap/>
            <w:vAlign w:val="bottom"/>
            <w:hideMark/>
          </w:tcPr>
          <w:p w14:paraId="0EDBBBD9"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163 </w:t>
            </w:r>
          </w:p>
        </w:tc>
        <w:tc>
          <w:tcPr>
            <w:tcW w:w="907" w:type="dxa"/>
            <w:tcBorders>
              <w:top w:val="single" w:sz="4" w:space="0" w:color="000000"/>
              <w:left w:val="nil"/>
              <w:bottom w:val="single" w:sz="4" w:space="0" w:color="000000"/>
              <w:right w:val="nil"/>
            </w:tcBorders>
            <w:shd w:val="clear" w:color="auto" w:fill="auto"/>
            <w:noWrap/>
            <w:vAlign w:val="bottom"/>
            <w:hideMark/>
          </w:tcPr>
          <w:p w14:paraId="1EC21A6C"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168 </w:t>
            </w:r>
          </w:p>
        </w:tc>
        <w:tc>
          <w:tcPr>
            <w:tcW w:w="907" w:type="dxa"/>
            <w:tcBorders>
              <w:top w:val="single" w:sz="4" w:space="0" w:color="000000"/>
              <w:left w:val="nil"/>
              <w:bottom w:val="single" w:sz="4" w:space="0" w:color="000000"/>
              <w:right w:val="nil"/>
            </w:tcBorders>
            <w:shd w:val="clear" w:color="auto" w:fill="auto"/>
            <w:noWrap/>
            <w:vAlign w:val="bottom"/>
            <w:hideMark/>
          </w:tcPr>
          <w:p w14:paraId="177C699E"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173 </w:t>
            </w:r>
          </w:p>
        </w:tc>
        <w:tc>
          <w:tcPr>
            <w:tcW w:w="907" w:type="dxa"/>
            <w:tcBorders>
              <w:top w:val="single" w:sz="4" w:space="0" w:color="000000"/>
              <w:left w:val="nil"/>
              <w:bottom w:val="single" w:sz="4" w:space="0" w:color="000000"/>
              <w:right w:val="nil"/>
            </w:tcBorders>
            <w:shd w:val="clear" w:color="auto" w:fill="auto"/>
            <w:noWrap/>
            <w:vAlign w:val="bottom"/>
            <w:hideMark/>
          </w:tcPr>
          <w:p w14:paraId="1AEC97B6"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253 </w:t>
            </w:r>
          </w:p>
        </w:tc>
      </w:tr>
      <w:tr w:rsidR="00AB6AED" w:rsidRPr="00EC174F" w14:paraId="672EC8E2" w14:textId="77777777" w:rsidTr="00C03D69">
        <w:trPr>
          <w:trHeight w:val="225"/>
        </w:trPr>
        <w:tc>
          <w:tcPr>
            <w:tcW w:w="2980" w:type="dxa"/>
            <w:tcBorders>
              <w:top w:val="nil"/>
              <w:left w:val="nil"/>
              <w:bottom w:val="nil"/>
              <w:right w:val="nil"/>
            </w:tcBorders>
            <w:shd w:val="clear" w:color="auto" w:fill="auto"/>
            <w:noWrap/>
            <w:vAlign w:val="center"/>
            <w:hideMark/>
          </w:tcPr>
          <w:p w14:paraId="5FF67BBA" w14:textId="77777777" w:rsidR="00AB6AED" w:rsidRDefault="00AB6AED" w:rsidP="00C03D69">
            <w:pPr>
              <w:spacing w:after="0" w:line="240" w:lineRule="auto"/>
              <w:jc w:val="left"/>
              <w:rPr>
                <w:rFonts w:ascii="Arial" w:hAnsi="Arial" w:cs="Arial"/>
                <w:color w:val="000000"/>
                <w:sz w:val="16"/>
                <w:szCs w:val="16"/>
              </w:rPr>
            </w:pPr>
            <w:r w:rsidRPr="00EC174F">
              <w:rPr>
                <w:rFonts w:ascii="Arial" w:hAnsi="Arial" w:cs="Arial"/>
                <w:b/>
                <w:bCs/>
                <w:color w:val="000000"/>
                <w:sz w:val="16"/>
                <w:szCs w:val="16"/>
              </w:rPr>
              <w:t>Provisions</w:t>
            </w:r>
          </w:p>
          <w:p w14:paraId="0DF5693D" w14:textId="77777777" w:rsidR="00AB6AED" w:rsidRPr="00EC174F" w:rsidRDefault="00AB6AED" w:rsidP="00C03D69">
            <w:pPr>
              <w:spacing w:after="0" w:line="240" w:lineRule="auto"/>
              <w:ind w:firstLineChars="100" w:firstLine="160"/>
              <w:jc w:val="left"/>
              <w:rPr>
                <w:rFonts w:ascii="Arial" w:hAnsi="Arial" w:cs="Arial"/>
                <w:color w:val="000000"/>
                <w:sz w:val="16"/>
                <w:szCs w:val="16"/>
              </w:rPr>
            </w:pPr>
            <w:r w:rsidRPr="00EC174F">
              <w:rPr>
                <w:rFonts w:ascii="Arial" w:hAnsi="Arial" w:cs="Arial"/>
                <w:color w:val="000000"/>
                <w:sz w:val="16"/>
                <w:szCs w:val="16"/>
              </w:rPr>
              <w:t>Employee provisions</w:t>
            </w:r>
          </w:p>
        </w:tc>
        <w:tc>
          <w:tcPr>
            <w:tcW w:w="907" w:type="dxa"/>
            <w:tcBorders>
              <w:top w:val="nil"/>
              <w:left w:val="nil"/>
              <w:bottom w:val="nil"/>
              <w:right w:val="nil"/>
            </w:tcBorders>
            <w:shd w:val="clear" w:color="auto" w:fill="auto"/>
            <w:noWrap/>
            <w:vAlign w:val="bottom"/>
            <w:hideMark/>
          </w:tcPr>
          <w:p w14:paraId="1AD2FFDC"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1,787 </w:t>
            </w:r>
          </w:p>
        </w:tc>
        <w:tc>
          <w:tcPr>
            <w:tcW w:w="907" w:type="dxa"/>
            <w:tcBorders>
              <w:top w:val="nil"/>
              <w:left w:val="nil"/>
              <w:bottom w:val="nil"/>
              <w:right w:val="nil"/>
            </w:tcBorders>
            <w:shd w:val="clear" w:color="000000" w:fill="E6E6E6"/>
            <w:noWrap/>
            <w:vAlign w:val="bottom"/>
            <w:hideMark/>
          </w:tcPr>
          <w:p w14:paraId="2BAE6554"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1,841 </w:t>
            </w:r>
          </w:p>
        </w:tc>
        <w:tc>
          <w:tcPr>
            <w:tcW w:w="907" w:type="dxa"/>
            <w:tcBorders>
              <w:top w:val="nil"/>
              <w:left w:val="nil"/>
              <w:bottom w:val="nil"/>
              <w:right w:val="nil"/>
            </w:tcBorders>
            <w:shd w:val="clear" w:color="auto" w:fill="auto"/>
            <w:noWrap/>
            <w:vAlign w:val="bottom"/>
            <w:hideMark/>
          </w:tcPr>
          <w:p w14:paraId="5C720927"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1,841 </w:t>
            </w:r>
          </w:p>
        </w:tc>
        <w:tc>
          <w:tcPr>
            <w:tcW w:w="907" w:type="dxa"/>
            <w:tcBorders>
              <w:top w:val="nil"/>
              <w:left w:val="nil"/>
              <w:bottom w:val="nil"/>
              <w:right w:val="nil"/>
            </w:tcBorders>
            <w:shd w:val="clear" w:color="auto" w:fill="auto"/>
            <w:noWrap/>
            <w:vAlign w:val="bottom"/>
            <w:hideMark/>
          </w:tcPr>
          <w:p w14:paraId="1DD5FB81"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1,838 </w:t>
            </w:r>
          </w:p>
        </w:tc>
        <w:tc>
          <w:tcPr>
            <w:tcW w:w="907" w:type="dxa"/>
            <w:tcBorders>
              <w:top w:val="nil"/>
              <w:left w:val="nil"/>
              <w:bottom w:val="nil"/>
              <w:right w:val="nil"/>
            </w:tcBorders>
            <w:shd w:val="clear" w:color="auto" w:fill="auto"/>
            <w:noWrap/>
            <w:vAlign w:val="bottom"/>
            <w:hideMark/>
          </w:tcPr>
          <w:p w14:paraId="351E51A4"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1,817 </w:t>
            </w:r>
          </w:p>
        </w:tc>
      </w:tr>
      <w:tr w:rsidR="00AB6AED" w:rsidRPr="00EC174F" w14:paraId="70A17711" w14:textId="77777777" w:rsidTr="00C03D69">
        <w:trPr>
          <w:trHeight w:val="225"/>
        </w:trPr>
        <w:tc>
          <w:tcPr>
            <w:tcW w:w="2980" w:type="dxa"/>
            <w:tcBorders>
              <w:top w:val="nil"/>
              <w:left w:val="nil"/>
              <w:bottom w:val="nil"/>
              <w:right w:val="nil"/>
            </w:tcBorders>
            <w:shd w:val="clear" w:color="auto" w:fill="auto"/>
            <w:noWrap/>
            <w:vAlign w:val="center"/>
            <w:hideMark/>
          </w:tcPr>
          <w:p w14:paraId="08DD6ACF" w14:textId="77777777" w:rsidR="00AB6AED" w:rsidRPr="004C5E38" w:rsidRDefault="00AB6AED" w:rsidP="00C03D69">
            <w:pPr>
              <w:spacing w:after="0" w:line="240" w:lineRule="auto"/>
              <w:jc w:val="left"/>
              <w:rPr>
                <w:rFonts w:ascii="Arial" w:hAnsi="Arial" w:cs="Arial"/>
                <w:b/>
                <w:bCs/>
                <w:iCs/>
                <w:color w:val="000000"/>
                <w:sz w:val="16"/>
                <w:szCs w:val="16"/>
              </w:rPr>
            </w:pPr>
            <w:r w:rsidRPr="004C5E38">
              <w:rPr>
                <w:rFonts w:ascii="Arial" w:hAnsi="Arial" w:cs="Arial"/>
                <w:b/>
                <w:bCs/>
                <w:iCs/>
                <w:color w:val="000000"/>
                <w:sz w:val="16"/>
                <w:szCs w:val="16"/>
              </w:rPr>
              <w:t>Total provisions</w:t>
            </w:r>
          </w:p>
        </w:tc>
        <w:tc>
          <w:tcPr>
            <w:tcW w:w="907" w:type="dxa"/>
            <w:tcBorders>
              <w:top w:val="single" w:sz="4" w:space="0" w:color="000000"/>
              <w:left w:val="nil"/>
              <w:bottom w:val="single" w:sz="4" w:space="0" w:color="000000"/>
              <w:right w:val="nil"/>
            </w:tcBorders>
            <w:shd w:val="clear" w:color="auto" w:fill="auto"/>
            <w:noWrap/>
            <w:vAlign w:val="bottom"/>
            <w:hideMark/>
          </w:tcPr>
          <w:p w14:paraId="31573F79"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1,787 </w:t>
            </w:r>
          </w:p>
        </w:tc>
        <w:tc>
          <w:tcPr>
            <w:tcW w:w="907" w:type="dxa"/>
            <w:tcBorders>
              <w:top w:val="single" w:sz="4" w:space="0" w:color="000000"/>
              <w:left w:val="nil"/>
              <w:bottom w:val="single" w:sz="4" w:space="0" w:color="000000"/>
              <w:right w:val="nil"/>
            </w:tcBorders>
            <w:shd w:val="clear" w:color="000000" w:fill="E6E6E6"/>
            <w:noWrap/>
            <w:vAlign w:val="bottom"/>
            <w:hideMark/>
          </w:tcPr>
          <w:p w14:paraId="7B2AC83D"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1,841 </w:t>
            </w:r>
          </w:p>
        </w:tc>
        <w:tc>
          <w:tcPr>
            <w:tcW w:w="907" w:type="dxa"/>
            <w:tcBorders>
              <w:top w:val="single" w:sz="4" w:space="0" w:color="000000"/>
              <w:left w:val="nil"/>
              <w:bottom w:val="single" w:sz="4" w:space="0" w:color="000000"/>
              <w:right w:val="nil"/>
            </w:tcBorders>
            <w:shd w:val="clear" w:color="auto" w:fill="auto"/>
            <w:noWrap/>
            <w:vAlign w:val="bottom"/>
            <w:hideMark/>
          </w:tcPr>
          <w:p w14:paraId="3350D0B6"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1,841 </w:t>
            </w:r>
          </w:p>
        </w:tc>
        <w:tc>
          <w:tcPr>
            <w:tcW w:w="907" w:type="dxa"/>
            <w:tcBorders>
              <w:top w:val="single" w:sz="4" w:space="0" w:color="000000"/>
              <w:left w:val="nil"/>
              <w:bottom w:val="single" w:sz="4" w:space="0" w:color="000000"/>
              <w:right w:val="nil"/>
            </w:tcBorders>
            <w:shd w:val="clear" w:color="auto" w:fill="auto"/>
            <w:noWrap/>
            <w:vAlign w:val="bottom"/>
            <w:hideMark/>
          </w:tcPr>
          <w:p w14:paraId="3E639608"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1,838 </w:t>
            </w:r>
          </w:p>
        </w:tc>
        <w:tc>
          <w:tcPr>
            <w:tcW w:w="907" w:type="dxa"/>
            <w:tcBorders>
              <w:top w:val="single" w:sz="4" w:space="0" w:color="000000"/>
              <w:left w:val="nil"/>
              <w:bottom w:val="single" w:sz="4" w:space="0" w:color="000000"/>
              <w:right w:val="nil"/>
            </w:tcBorders>
            <w:shd w:val="clear" w:color="auto" w:fill="auto"/>
            <w:noWrap/>
            <w:vAlign w:val="bottom"/>
            <w:hideMark/>
          </w:tcPr>
          <w:p w14:paraId="0D7F886D"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1,817 </w:t>
            </w:r>
          </w:p>
        </w:tc>
      </w:tr>
      <w:tr w:rsidR="00AB6AED" w:rsidRPr="00EC174F" w14:paraId="09E997F2" w14:textId="77777777" w:rsidTr="00C03D69">
        <w:trPr>
          <w:trHeight w:val="225"/>
        </w:trPr>
        <w:tc>
          <w:tcPr>
            <w:tcW w:w="2980" w:type="dxa"/>
            <w:tcBorders>
              <w:top w:val="nil"/>
              <w:left w:val="nil"/>
              <w:bottom w:val="nil"/>
              <w:right w:val="nil"/>
            </w:tcBorders>
            <w:shd w:val="clear" w:color="auto" w:fill="auto"/>
            <w:noWrap/>
            <w:vAlign w:val="center"/>
            <w:hideMark/>
          </w:tcPr>
          <w:p w14:paraId="7D61AD3A" w14:textId="77777777" w:rsidR="00AB6AED" w:rsidRPr="00EC174F" w:rsidRDefault="00AB6AED" w:rsidP="00C03D69">
            <w:pPr>
              <w:spacing w:after="0" w:line="240" w:lineRule="auto"/>
              <w:jc w:val="left"/>
              <w:rPr>
                <w:rFonts w:ascii="Arial" w:hAnsi="Arial" w:cs="Arial"/>
                <w:b/>
                <w:bCs/>
                <w:color w:val="000000"/>
                <w:sz w:val="16"/>
                <w:szCs w:val="16"/>
              </w:rPr>
            </w:pPr>
            <w:r w:rsidRPr="00EC174F">
              <w:rPr>
                <w:rFonts w:ascii="Arial" w:hAnsi="Arial" w:cs="Arial"/>
                <w:b/>
                <w:bCs/>
                <w:color w:val="000000"/>
                <w:sz w:val="16"/>
                <w:szCs w:val="16"/>
              </w:rPr>
              <w:t>Total liabilities</w:t>
            </w:r>
          </w:p>
        </w:tc>
        <w:tc>
          <w:tcPr>
            <w:tcW w:w="907" w:type="dxa"/>
            <w:tcBorders>
              <w:top w:val="single" w:sz="4" w:space="0" w:color="auto"/>
              <w:left w:val="nil"/>
              <w:bottom w:val="single" w:sz="4" w:space="0" w:color="auto"/>
              <w:right w:val="nil"/>
            </w:tcBorders>
            <w:shd w:val="clear" w:color="auto" w:fill="auto"/>
            <w:noWrap/>
            <w:vAlign w:val="bottom"/>
            <w:hideMark/>
          </w:tcPr>
          <w:p w14:paraId="273F7332"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2,243 </w:t>
            </w:r>
          </w:p>
        </w:tc>
        <w:tc>
          <w:tcPr>
            <w:tcW w:w="907" w:type="dxa"/>
            <w:tcBorders>
              <w:top w:val="single" w:sz="4" w:space="0" w:color="auto"/>
              <w:left w:val="nil"/>
              <w:bottom w:val="single" w:sz="4" w:space="0" w:color="auto"/>
              <w:right w:val="nil"/>
            </w:tcBorders>
            <w:shd w:val="clear" w:color="000000" w:fill="E6E6E6"/>
            <w:noWrap/>
            <w:vAlign w:val="bottom"/>
            <w:hideMark/>
          </w:tcPr>
          <w:p w14:paraId="48331902"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2,004 </w:t>
            </w:r>
          </w:p>
        </w:tc>
        <w:tc>
          <w:tcPr>
            <w:tcW w:w="907" w:type="dxa"/>
            <w:tcBorders>
              <w:top w:val="single" w:sz="4" w:space="0" w:color="auto"/>
              <w:left w:val="nil"/>
              <w:bottom w:val="single" w:sz="4" w:space="0" w:color="auto"/>
              <w:right w:val="nil"/>
            </w:tcBorders>
            <w:shd w:val="clear" w:color="auto" w:fill="auto"/>
            <w:noWrap/>
            <w:vAlign w:val="bottom"/>
            <w:hideMark/>
          </w:tcPr>
          <w:p w14:paraId="6B534561"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2,009 </w:t>
            </w:r>
          </w:p>
        </w:tc>
        <w:tc>
          <w:tcPr>
            <w:tcW w:w="907" w:type="dxa"/>
            <w:tcBorders>
              <w:top w:val="single" w:sz="4" w:space="0" w:color="auto"/>
              <w:left w:val="nil"/>
              <w:bottom w:val="single" w:sz="4" w:space="0" w:color="auto"/>
              <w:right w:val="nil"/>
            </w:tcBorders>
            <w:shd w:val="clear" w:color="auto" w:fill="auto"/>
            <w:noWrap/>
            <w:vAlign w:val="bottom"/>
            <w:hideMark/>
          </w:tcPr>
          <w:p w14:paraId="74998A67"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2,011 </w:t>
            </w:r>
          </w:p>
        </w:tc>
        <w:tc>
          <w:tcPr>
            <w:tcW w:w="907" w:type="dxa"/>
            <w:tcBorders>
              <w:top w:val="single" w:sz="4" w:space="0" w:color="auto"/>
              <w:left w:val="nil"/>
              <w:bottom w:val="single" w:sz="4" w:space="0" w:color="auto"/>
              <w:right w:val="nil"/>
            </w:tcBorders>
            <w:shd w:val="clear" w:color="auto" w:fill="auto"/>
            <w:noWrap/>
            <w:vAlign w:val="bottom"/>
            <w:hideMark/>
          </w:tcPr>
          <w:p w14:paraId="415F8E79"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2,070 </w:t>
            </w:r>
          </w:p>
        </w:tc>
      </w:tr>
      <w:tr w:rsidR="00AB6AED" w:rsidRPr="00EC174F" w14:paraId="5B1C7AD5" w14:textId="77777777" w:rsidTr="00C03D69">
        <w:trPr>
          <w:trHeight w:val="225"/>
        </w:trPr>
        <w:tc>
          <w:tcPr>
            <w:tcW w:w="2980" w:type="dxa"/>
            <w:tcBorders>
              <w:top w:val="nil"/>
              <w:left w:val="nil"/>
              <w:bottom w:val="nil"/>
              <w:right w:val="nil"/>
            </w:tcBorders>
            <w:shd w:val="clear" w:color="auto" w:fill="auto"/>
            <w:noWrap/>
            <w:vAlign w:val="center"/>
            <w:hideMark/>
          </w:tcPr>
          <w:p w14:paraId="6176C62D" w14:textId="77777777" w:rsidR="00AB6AED" w:rsidRPr="00EC174F" w:rsidRDefault="00AB6AED" w:rsidP="00C03D69">
            <w:pPr>
              <w:spacing w:after="0" w:line="240" w:lineRule="auto"/>
              <w:jc w:val="left"/>
              <w:rPr>
                <w:rFonts w:ascii="Arial" w:hAnsi="Arial" w:cs="Arial"/>
                <w:b/>
                <w:bCs/>
                <w:sz w:val="16"/>
                <w:szCs w:val="16"/>
              </w:rPr>
            </w:pPr>
            <w:r w:rsidRPr="00EC174F">
              <w:rPr>
                <w:rFonts w:ascii="Arial" w:hAnsi="Arial" w:cs="Arial"/>
                <w:b/>
                <w:bCs/>
                <w:sz w:val="16"/>
                <w:szCs w:val="16"/>
              </w:rPr>
              <w:t>Net assets</w:t>
            </w:r>
          </w:p>
        </w:tc>
        <w:tc>
          <w:tcPr>
            <w:tcW w:w="907" w:type="dxa"/>
            <w:tcBorders>
              <w:top w:val="nil"/>
              <w:left w:val="nil"/>
              <w:bottom w:val="single" w:sz="4" w:space="0" w:color="auto"/>
              <w:right w:val="nil"/>
            </w:tcBorders>
            <w:shd w:val="clear" w:color="auto" w:fill="auto"/>
            <w:noWrap/>
            <w:vAlign w:val="bottom"/>
            <w:hideMark/>
          </w:tcPr>
          <w:p w14:paraId="249D8D15"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93,468 </w:t>
            </w:r>
          </w:p>
        </w:tc>
        <w:tc>
          <w:tcPr>
            <w:tcW w:w="907" w:type="dxa"/>
            <w:tcBorders>
              <w:top w:val="nil"/>
              <w:left w:val="nil"/>
              <w:bottom w:val="single" w:sz="4" w:space="0" w:color="auto"/>
              <w:right w:val="nil"/>
            </w:tcBorders>
            <w:shd w:val="clear" w:color="000000" w:fill="E6E6E6"/>
            <w:noWrap/>
            <w:vAlign w:val="bottom"/>
            <w:hideMark/>
          </w:tcPr>
          <w:p w14:paraId="4B3A2536"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90,161 </w:t>
            </w:r>
          </w:p>
        </w:tc>
        <w:tc>
          <w:tcPr>
            <w:tcW w:w="907" w:type="dxa"/>
            <w:tcBorders>
              <w:top w:val="nil"/>
              <w:left w:val="nil"/>
              <w:bottom w:val="single" w:sz="4" w:space="0" w:color="auto"/>
              <w:right w:val="nil"/>
            </w:tcBorders>
            <w:shd w:val="clear" w:color="auto" w:fill="auto"/>
            <w:noWrap/>
            <w:vAlign w:val="bottom"/>
            <w:hideMark/>
          </w:tcPr>
          <w:p w14:paraId="10B26681"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90,348 </w:t>
            </w:r>
          </w:p>
        </w:tc>
        <w:tc>
          <w:tcPr>
            <w:tcW w:w="907" w:type="dxa"/>
            <w:tcBorders>
              <w:top w:val="nil"/>
              <w:left w:val="nil"/>
              <w:bottom w:val="single" w:sz="4" w:space="0" w:color="auto"/>
              <w:right w:val="nil"/>
            </w:tcBorders>
            <w:shd w:val="clear" w:color="auto" w:fill="auto"/>
            <w:noWrap/>
            <w:vAlign w:val="bottom"/>
            <w:hideMark/>
          </w:tcPr>
          <w:p w14:paraId="27132D32"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90,542 </w:t>
            </w:r>
          </w:p>
        </w:tc>
        <w:tc>
          <w:tcPr>
            <w:tcW w:w="907" w:type="dxa"/>
            <w:tcBorders>
              <w:top w:val="nil"/>
              <w:left w:val="nil"/>
              <w:bottom w:val="single" w:sz="4" w:space="0" w:color="auto"/>
              <w:right w:val="nil"/>
            </w:tcBorders>
            <w:shd w:val="clear" w:color="auto" w:fill="auto"/>
            <w:noWrap/>
            <w:vAlign w:val="bottom"/>
            <w:hideMark/>
          </w:tcPr>
          <w:p w14:paraId="25B991D6"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90,682 </w:t>
            </w:r>
          </w:p>
        </w:tc>
      </w:tr>
      <w:tr w:rsidR="00AB6AED" w:rsidRPr="00EC174F" w14:paraId="2A811478" w14:textId="77777777" w:rsidTr="00C03D69">
        <w:trPr>
          <w:trHeight w:val="225"/>
        </w:trPr>
        <w:tc>
          <w:tcPr>
            <w:tcW w:w="2980" w:type="dxa"/>
            <w:tcBorders>
              <w:top w:val="nil"/>
              <w:left w:val="nil"/>
              <w:bottom w:val="nil"/>
              <w:right w:val="nil"/>
            </w:tcBorders>
            <w:shd w:val="clear" w:color="auto" w:fill="auto"/>
            <w:noWrap/>
            <w:vAlign w:val="center"/>
            <w:hideMark/>
          </w:tcPr>
          <w:p w14:paraId="6EA13124" w14:textId="77777777" w:rsidR="00AB6AED" w:rsidRDefault="00AB6AED" w:rsidP="00C03D69">
            <w:pPr>
              <w:spacing w:after="0" w:line="240" w:lineRule="auto"/>
              <w:jc w:val="left"/>
              <w:rPr>
                <w:rFonts w:ascii="Arial" w:hAnsi="Arial" w:cs="Arial"/>
                <w:b/>
                <w:bCs/>
                <w:color w:val="000000"/>
                <w:sz w:val="16"/>
                <w:szCs w:val="16"/>
              </w:rPr>
            </w:pPr>
            <w:r w:rsidRPr="00EC174F">
              <w:rPr>
                <w:rFonts w:ascii="Arial" w:hAnsi="Arial" w:cs="Arial"/>
                <w:b/>
                <w:bCs/>
                <w:color w:val="000000"/>
                <w:sz w:val="16"/>
                <w:szCs w:val="16"/>
              </w:rPr>
              <w:t>EQUITY</w:t>
            </w:r>
          </w:p>
          <w:p w14:paraId="38E72445" w14:textId="77777777" w:rsidR="00AB6AED" w:rsidRPr="00EC174F" w:rsidRDefault="00AB6AED" w:rsidP="00C03D69">
            <w:pPr>
              <w:spacing w:after="0" w:line="240" w:lineRule="auto"/>
              <w:ind w:firstLineChars="100" w:firstLine="160"/>
              <w:jc w:val="left"/>
              <w:rPr>
                <w:rFonts w:ascii="Arial" w:hAnsi="Arial" w:cs="Arial"/>
                <w:color w:val="000000"/>
                <w:sz w:val="16"/>
                <w:szCs w:val="16"/>
              </w:rPr>
            </w:pPr>
            <w:r w:rsidRPr="00EC174F">
              <w:rPr>
                <w:rFonts w:ascii="Arial" w:hAnsi="Arial" w:cs="Arial"/>
                <w:color w:val="000000"/>
                <w:sz w:val="16"/>
                <w:szCs w:val="16"/>
              </w:rPr>
              <w:t>Contributed equity</w:t>
            </w:r>
          </w:p>
        </w:tc>
        <w:tc>
          <w:tcPr>
            <w:tcW w:w="907" w:type="dxa"/>
            <w:tcBorders>
              <w:top w:val="nil"/>
              <w:left w:val="nil"/>
              <w:bottom w:val="nil"/>
              <w:right w:val="nil"/>
            </w:tcBorders>
            <w:shd w:val="clear" w:color="auto" w:fill="auto"/>
            <w:noWrap/>
            <w:vAlign w:val="bottom"/>
            <w:hideMark/>
          </w:tcPr>
          <w:p w14:paraId="16673E04"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66,680 </w:t>
            </w:r>
          </w:p>
        </w:tc>
        <w:tc>
          <w:tcPr>
            <w:tcW w:w="907" w:type="dxa"/>
            <w:tcBorders>
              <w:top w:val="nil"/>
              <w:left w:val="nil"/>
              <w:bottom w:val="nil"/>
              <w:right w:val="nil"/>
            </w:tcBorders>
            <w:shd w:val="clear" w:color="000000" w:fill="E6E6E6"/>
            <w:noWrap/>
            <w:vAlign w:val="bottom"/>
            <w:hideMark/>
          </w:tcPr>
          <w:p w14:paraId="11C2D5DB"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66,433 </w:t>
            </w:r>
          </w:p>
        </w:tc>
        <w:tc>
          <w:tcPr>
            <w:tcW w:w="907" w:type="dxa"/>
            <w:tcBorders>
              <w:top w:val="nil"/>
              <w:left w:val="nil"/>
              <w:bottom w:val="nil"/>
              <w:right w:val="nil"/>
            </w:tcBorders>
            <w:shd w:val="clear" w:color="auto" w:fill="auto"/>
            <w:noWrap/>
            <w:vAlign w:val="bottom"/>
            <w:hideMark/>
          </w:tcPr>
          <w:p w14:paraId="7A92E116"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66,620 </w:t>
            </w:r>
          </w:p>
        </w:tc>
        <w:tc>
          <w:tcPr>
            <w:tcW w:w="907" w:type="dxa"/>
            <w:tcBorders>
              <w:top w:val="nil"/>
              <w:left w:val="nil"/>
              <w:bottom w:val="nil"/>
              <w:right w:val="nil"/>
            </w:tcBorders>
            <w:shd w:val="clear" w:color="auto" w:fill="auto"/>
            <w:noWrap/>
            <w:vAlign w:val="bottom"/>
            <w:hideMark/>
          </w:tcPr>
          <w:p w14:paraId="6FD20179"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66,814 </w:t>
            </w:r>
          </w:p>
        </w:tc>
        <w:tc>
          <w:tcPr>
            <w:tcW w:w="907" w:type="dxa"/>
            <w:tcBorders>
              <w:top w:val="nil"/>
              <w:left w:val="nil"/>
              <w:bottom w:val="nil"/>
              <w:right w:val="nil"/>
            </w:tcBorders>
            <w:shd w:val="clear" w:color="auto" w:fill="auto"/>
            <w:noWrap/>
            <w:vAlign w:val="bottom"/>
            <w:hideMark/>
          </w:tcPr>
          <w:p w14:paraId="668F8228"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66,954 </w:t>
            </w:r>
          </w:p>
        </w:tc>
      </w:tr>
      <w:tr w:rsidR="00AB6AED" w:rsidRPr="00EC174F" w14:paraId="35AF53F0" w14:textId="77777777" w:rsidTr="00C03D69">
        <w:trPr>
          <w:trHeight w:val="225"/>
        </w:trPr>
        <w:tc>
          <w:tcPr>
            <w:tcW w:w="2980" w:type="dxa"/>
            <w:tcBorders>
              <w:top w:val="nil"/>
              <w:left w:val="nil"/>
              <w:bottom w:val="nil"/>
              <w:right w:val="nil"/>
            </w:tcBorders>
            <w:shd w:val="clear" w:color="auto" w:fill="auto"/>
            <w:noWrap/>
            <w:vAlign w:val="center"/>
            <w:hideMark/>
          </w:tcPr>
          <w:p w14:paraId="34FB1490" w14:textId="77777777" w:rsidR="00AB6AED" w:rsidRPr="00EC174F" w:rsidRDefault="00AB6AED" w:rsidP="00C03D69">
            <w:pPr>
              <w:spacing w:after="0" w:line="240" w:lineRule="auto"/>
              <w:ind w:firstLineChars="100" w:firstLine="160"/>
              <w:jc w:val="left"/>
              <w:rPr>
                <w:rFonts w:ascii="Arial" w:hAnsi="Arial" w:cs="Arial"/>
                <w:color w:val="000000"/>
                <w:sz w:val="16"/>
                <w:szCs w:val="16"/>
              </w:rPr>
            </w:pPr>
            <w:r w:rsidRPr="00EC174F">
              <w:rPr>
                <w:rFonts w:ascii="Arial" w:hAnsi="Arial" w:cs="Arial"/>
                <w:color w:val="000000"/>
                <w:sz w:val="16"/>
                <w:szCs w:val="16"/>
              </w:rPr>
              <w:t>Reserves</w:t>
            </w:r>
          </w:p>
        </w:tc>
        <w:tc>
          <w:tcPr>
            <w:tcW w:w="907" w:type="dxa"/>
            <w:tcBorders>
              <w:top w:val="nil"/>
              <w:left w:val="nil"/>
              <w:right w:val="nil"/>
            </w:tcBorders>
            <w:shd w:val="clear" w:color="auto" w:fill="auto"/>
            <w:noWrap/>
            <w:vAlign w:val="bottom"/>
            <w:hideMark/>
          </w:tcPr>
          <w:p w14:paraId="1F50B168"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28,388 </w:t>
            </w:r>
          </w:p>
        </w:tc>
        <w:tc>
          <w:tcPr>
            <w:tcW w:w="907" w:type="dxa"/>
            <w:tcBorders>
              <w:top w:val="nil"/>
              <w:left w:val="nil"/>
              <w:right w:val="nil"/>
            </w:tcBorders>
            <w:shd w:val="clear" w:color="000000" w:fill="E6E6E6"/>
            <w:noWrap/>
            <w:vAlign w:val="bottom"/>
            <w:hideMark/>
          </w:tcPr>
          <w:p w14:paraId="75B29521"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28,388 </w:t>
            </w:r>
          </w:p>
        </w:tc>
        <w:tc>
          <w:tcPr>
            <w:tcW w:w="907" w:type="dxa"/>
            <w:tcBorders>
              <w:top w:val="nil"/>
              <w:left w:val="nil"/>
              <w:right w:val="nil"/>
            </w:tcBorders>
            <w:shd w:val="clear" w:color="auto" w:fill="auto"/>
            <w:noWrap/>
            <w:vAlign w:val="bottom"/>
            <w:hideMark/>
          </w:tcPr>
          <w:p w14:paraId="5F101596"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28,388 </w:t>
            </w:r>
          </w:p>
        </w:tc>
        <w:tc>
          <w:tcPr>
            <w:tcW w:w="907" w:type="dxa"/>
            <w:tcBorders>
              <w:top w:val="nil"/>
              <w:left w:val="nil"/>
              <w:right w:val="nil"/>
            </w:tcBorders>
            <w:shd w:val="clear" w:color="auto" w:fill="auto"/>
            <w:noWrap/>
            <w:vAlign w:val="bottom"/>
            <w:hideMark/>
          </w:tcPr>
          <w:p w14:paraId="07190C6A"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28,388 </w:t>
            </w:r>
          </w:p>
        </w:tc>
        <w:tc>
          <w:tcPr>
            <w:tcW w:w="907" w:type="dxa"/>
            <w:tcBorders>
              <w:top w:val="nil"/>
              <w:left w:val="nil"/>
              <w:right w:val="nil"/>
            </w:tcBorders>
            <w:shd w:val="clear" w:color="auto" w:fill="auto"/>
            <w:noWrap/>
            <w:vAlign w:val="bottom"/>
            <w:hideMark/>
          </w:tcPr>
          <w:p w14:paraId="66FDE7B7"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 xml:space="preserve">28,388 </w:t>
            </w:r>
          </w:p>
        </w:tc>
      </w:tr>
      <w:tr w:rsidR="00AB6AED" w:rsidRPr="00EC174F" w14:paraId="12D1999C" w14:textId="77777777" w:rsidTr="00C03D69">
        <w:trPr>
          <w:trHeight w:val="225"/>
        </w:trPr>
        <w:tc>
          <w:tcPr>
            <w:tcW w:w="2980" w:type="dxa"/>
            <w:tcBorders>
              <w:top w:val="nil"/>
              <w:left w:val="nil"/>
              <w:bottom w:val="nil"/>
              <w:right w:val="nil"/>
            </w:tcBorders>
            <w:shd w:val="clear" w:color="auto" w:fill="auto"/>
            <w:vAlign w:val="center"/>
            <w:hideMark/>
          </w:tcPr>
          <w:p w14:paraId="2233ECB7" w14:textId="77777777" w:rsidR="00AB6AED" w:rsidRPr="00EC174F" w:rsidRDefault="00AB6AED" w:rsidP="00C03D69">
            <w:pPr>
              <w:spacing w:after="0" w:line="240" w:lineRule="auto"/>
              <w:ind w:left="176"/>
              <w:jc w:val="left"/>
              <w:rPr>
                <w:rFonts w:ascii="Arial" w:hAnsi="Arial" w:cs="Arial"/>
                <w:color w:val="000000"/>
                <w:sz w:val="16"/>
                <w:szCs w:val="16"/>
              </w:rPr>
            </w:pPr>
            <w:r w:rsidRPr="00EC174F">
              <w:rPr>
                <w:rFonts w:ascii="Arial" w:hAnsi="Arial" w:cs="Arial"/>
                <w:color w:val="000000"/>
                <w:sz w:val="16"/>
                <w:szCs w:val="16"/>
              </w:rPr>
              <w:t>Retained surplus/(accumulated</w:t>
            </w:r>
            <w:r>
              <w:rPr>
                <w:rFonts w:ascii="Arial" w:hAnsi="Arial" w:cs="Arial"/>
                <w:color w:val="000000"/>
                <w:sz w:val="16"/>
                <w:szCs w:val="16"/>
              </w:rPr>
              <w:t xml:space="preserve"> </w:t>
            </w:r>
            <w:r w:rsidRPr="00EC174F">
              <w:rPr>
                <w:rFonts w:ascii="Arial" w:hAnsi="Arial" w:cs="Arial"/>
                <w:color w:val="000000"/>
                <w:sz w:val="16"/>
                <w:szCs w:val="16"/>
              </w:rPr>
              <w:t>deficit)</w:t>
            </w:r>
          </w:p>
        </w:tc>
        <w:tc>
          <w:tcPr>
            <w:tcW w:w="907" w:type="dxa"/>
            <w:tcBorders>
              <w:top w:val="nil"/>
              <w:left w:val="nil"/>
              <w:bottom w:val="single" w:sz="4" w:space="0" w:color="auto"/>
              <w:right w:val="nil"/>
            </w:tcBorders>
            <w:shd w:val="clear" w:color="auto" w:fill="auto"/>
            <w:noWrap/>
            <w:vAlign w:val="bottom"/>
            <w:hideMark/>
          </w:tcPr>
          <w:p w14:paraId="3D0CE9BE"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(1,600)</w:t>
            </w:r>
          </w:p>
        </w:tc>
        <w:tc>
          <w:tcPr>
            <w:tcW w:w="907" w:type="dxa"/>
            <w:tcBorders>
              <w:top w:val="nil"/>
              <w:left w:val="nil"/>
              <w:bottom w:val="single" w:sz="4" w:space="0" w:color="auto"/>
              <w:right w:val="nil"/>
            </w:tcBorders>
            <w:shd w:val="clear" w:color="000000" w:fill="E6E6E6"/>
            <w:noWrap/>
            <w:vAlign w:val="bottom"/>
            <w:hideMark/>
          </w:tcPr>
          <w:p w14:paraId="336FFFE2"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(4,660)</w:t>
            </w:r>
          </w:p>
        </w:tc>
        <w:tc>
          <w:tcPr>
            <w:tcW w:w="907" w:type="dxa"/>
            <w:tcBorders>
              <w:top w:val="nil"/>
              <w:left w:val="nil"/>
              <w:bottom w:val="single" w:sz="4" w:space="0" w:color="auto"/>
              <w:right w:val="nil"/>
            </w:tcBorders>
            <w:shd w:val="clear" w:color="auto" w:fill="auto"/>
            <w:noWrap/>
            <w:vAlign w:val="bottom"/>
            <w:hideMark/>
          </w:tcPr>
          <w:p w14:paraId="6AB83D1E"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(4,660)</w:t>
            </w:r>
          </w:p>
        </w:tc>
        <w:tc>
          <w:tcPr>
            <w:tcW w:w="907" w:type="dxa"/>
            <w:tcBorders>
              <w:top w:val="nil"/>
              <w:left w:val="nil"/>
              <w:bottom w:val="single" w:sz="4" w:space="0" w:color="auto"/>
              <w:right w:val="nil"/>
            </w:tcBorders>
            <w:shd w:val="clear" w:color="auto" w:fill="auto"/>
            <w:noWrap/>
            <w:vAlign w:val="bottom"/>
            <w:hideMark/>
          </w:tcPr>
          <w:p w14:paraId="390D94B2"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(4,660)</w:t>
            </w:r>
          </w:p>
        </w:tc>
        <w:tc>
          <w:tcPr>
            <w:tcW w:w="907" w:type="dxa"/>
            <w:tcBorders>
              <w:top w:val="nil"/>
              <w:left w:val="nil"/>
              <w:bottom w:val="single" w:sz="4" w:space="0" w:color="auto"/>
              <w:right w:val="nil"/>
            </w:tcBorders>
            <w:shd w:val="clear" w:color="auto" w:fill="auto"/>
            <w:noWrap/>
            <w:vAlign w:val="bottom"/>
            <w:hideMark/>
          </w:tcPr>
          <w:p w14:paraId="590E409D" w14:textId="77777777" w:rsidR="00AB6AED" w:rsidRPr="00EC174F" w:rsidRDefault="00AB6AED" w:rsidP="00C03D69">
            <w:pPr>
              <w:spacing w:after="0" w:line="240" w:lineRule="auto"/>
              <w:jc w:val="right"/>
              <w:rPr>
                <w:rFonts w:ascii="Arial" w:hAnsi="Arial" w:cs="Arial"/>
                <w:color w:val="000000"/>
                <w:sz w:val="16"/>
                <w:szCs w:val="16"/>
              </w:rPr>
            </w:pPr>
            <w:r w:rsidRPr="00EC174F">
              <w:rPr>
                <w:rFonts w:ascii="Arial" w:hAnsi="Arial" w:cs="Arial"/>
                <w:color w:val="000000"/>
                <w:sz w:val="16"/>
                <w:szCs w:val="16"/>
              </w:rPr>
              <w:t>(4,660)</w:t>
            </w:r>
          </w:p>
        </w:tc>
      </w:tr>
      <w:tr w:rsidR="00AB6AED" w:rsidRPr="00EC174F" w14:paraId="78234A71" w14:textId="77777777" w:rsidTr="00C03D69">
        <w:trPr>
          <w:trHeight w:val="225"/>
        </w:trPr>
        <w:tc>
          <w:tcPr>
            <w:tcW w:w="2980" w:type="dxa"/>
            <w:tcBorders>
              <w:top w:val="nil"/>
              <w:left w:val="nil"/>
              <w:bottom w:val="single" w:sz="4" w:space="0" w:color="000000"/>
              <w:right w:val="nil"/>
            </w:tcBorders>
            <w:shd w:val="clear" w:color="auto" w:fill="auto"/>
            <w:noWrap/>
            <w:vAlign w:val="center"/>
            <w:hideMark/>
          </w:tcPr>
          <w:p w14:paraId="0DFEAF98" w14:textId="77777777" w:rsidR="00AB6AED" w:rsidRPr="00EC174F" w:rsidRDefault="00AB6AED" w:rsidP="00C03D69">
            <w:pPr>
              <w:spacing w:after="0" w:line="240" w:lineRule="auto"/>
              <w:jc w:val="left"/>
              <w:rPr>
                <w:rFonts w:ascii="Arial" w:hAnsi="Arial" w:cs="Arial"/>
                <w:b/>
                <w:bCs/>
                <w:color w:val="000000"/>
                <w:sz w:val="16"/>
                <w:szCs w:val="16"/>
              </w:rPr>
            </w:pPr>
            <w:r w:rsidRPr="00EC174F">
              <w:rPr>
                <w:rFonts w:ascii="Arial" w:hAnsi="Arial" w:cs="Arial"/>
                <w:b/>
                <w:bCs/>
                <w:color w:val="000000"/>
                <w:sz w:val="16"/>
                <w:szCs w:val="16"/>
              </w:rPr>
              <w:t>Total Equity</w:t>
            </w:r>
          </w:p>
        </w:tc>
        <w:tc>
          <w:tcPr>
            <w:tcW w:w="907" w:type="dxa"/>
            <w:tcBorders>
              <w:top w:val="single" w:sz="4" w:space="0" w:color="auto"/>
              <w:left w:val="nil"/>
              <w:bottom w:val="single" w:sz="4" w:space="0" w:color="000000"/>
              <w:right w:val="nil"/>
            </w:tcBorders>
            <w:shd w:val="clear" w:color="auto" w:fill="auto"/>
            <w:noWrap/>
            <w:vAlign w:val="bottom"/>
            <w:hideMark/>
          </w:tcPr>
          <w:p w14:paraId="7EA31D5A"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93,468 </w:t>
            </w:r>
          </w:p>
        </w:tc>
        <w:tc>
          <w:tcPr>
            <w:tcW w:w="907" w:type="dxa"/>
            <w:tcBorders>
              <w:top w:val="single" w:sz="4" w:space="0" w:color="auto"/>
              <w:left w:val="nil"/>
              <w:bottom w:val="single" w:sz="4" w:space="0" w:color="000000"/>
              <w:right w:val="nil"/>
            </w:tcBorders>
            <w:shd w:val="clear" w:color="000000" w:fill="E6E6E6"/>
            <w:noWrap/>
            <w:vAlign w:val="bottom"/>
            <w:hideMark/>
          </w:tcPr>
          <w:p w14:paraId="52A9FC4E"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90,161 </w:t>
            </w:r>
          </w:p>
        </w:tc>
        <w:tc>
          <w:tcPr>
            <w:tcW w:w="907" w:type="dxa"/>
            <w:tcBorders>
              <w:top w:val="single" w:sz="4" w:space="0" w:color="auto"/>
              <w:left w:val="nil"/>
              <w:bottom w:val="single" w:sz="4" w:space="0" w:color="000000"/>
              <w:right w:val="nil"/>
            </w:tcBorders>
            <w:shd w:val="clear" w:color="auto" w:fill="auto"/>
            <w:noWrap/>
            <w:vAlign w:val="bottom"/>
            <w:hideMark/>
          </w:tcPr>
          <w:p w14:paraId="5E412ADB"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90,348 </w:t>
            </w:r>
          </w:p>
        </w:tc>
        <w:tc>
          <w:tcPr>
            <w:tcW w:w="907" w:type="dxa"/>
            <w:tcBorders>
              <w:top w:val="single" w:sz="4" w:space="0" w:color="auto"/>
              <w:left w:val="nil"/>
              <w:bottom w:val="single" w:sz="4" w:space="0" w:color="000000"/>
              <w:right w:val="nil"/>
            </w:tcBorders>
            <w:shd w:val="clear" w:color="auto" w:fill="auto"/>
            <w:noWrap/>
            <w:vAlign w:val="bottom"/>
            <w:hideMark/>
          </w:tcPr>
          <w:p w14:paraId="0515EA54"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90,542 </w:t>
            </w:r>
          </w:p>
        </w:tc>
        <w:tc>
          <w:tcPr>
            <w:tcW w:w="907" w:type="dxa"/>
            <w:tcBorders>
              <w:top w:val="single" w:sz="4" w:space="0" w:color="auto"/>
              <w:left w:val="nil"/>
              <w:bottom w:val="single" w:sz="4" w:space="0" w:color="000000"/>
              <w:right w:val="nil"/>
            </w:tcBorders>
            <w:shd w:val="clear" w:color="auto" w:fill="auto"/>
            <w:noWrap/>
            <w:vAlign w:val="bottom"/>
            <w:hideMark/>
          </w:tcPr>
          <w:p w14:paraId="34CB5908" w14:textId="77777777" w:rsidR="00AB6AED" w:rsidRPr="00EC174F" w:rsidRDefault="00AB6AED" w:rsidP="00C03D69">
            <w:pPr>
              <w:spacing w:after="0" w:line="240" w:lineRule="auto"/>
              <w:jc w:val="right"/>
              <w:rPr>
                <w:rFonts w:ascii="Arial" w:hAnsi="Arial" w:cs="Arial"/>
                <w:b/>
                <w:bCs/>
                <w:color w:val="000000"/>
                <w:sz w:val="16"/>
                <w:szCs w:val="16"/>
              </w:rPr>
            </w:pPr>
            <w:r w:rsidRPr="00EC174F">
              <w:rPr>
                <w:rFonts w:ascii="Arial" w:hAnsi="Arial" w:cs="Arial"/>
                <w:b/>
                <w:bCs/>
                <w:color w:val="000000"/>
                <w:sz w:val="16"/>
                <w:szCs w:val="16"/>
              </w:rPr>
              <w:t xml:space="preserve">90,682 </w:t>
            </w:r>
          </w:p>
        </w:tc>
      </w:tr>
    </w:tbl>
    <w:p w14:paraId="7CEBB647" w14:textId="77777777" w:rsidR="00AB6AED" w:rsidRDefault="00AB6AED" w:rsidP="00C03D69">
      <w:pPr>
        <w:pStyle w:val="Source"/>
      </w:pPr>
      <w:r w:rsidRPr="00EC174F">
        <w:t>(a) Non-corporate OPH administered and departmental are combined for 2015-16 comparatives</w:t>
      </w:r>
      <w:r>
        <w:t>.</w:t>
      </w:r>
    </w:p>
    <w:p w14:paraId="79BCAAEA" w14:textId="77777777" w:rsidR="00AB6AED" w:rsidRDefault="00AB6AED" w:rsidP="00C03D69">
      <w:pPr>
        <w:pStyle w:val="Source"/>
      </w:pPr>
      <w:r>
        <w:t>Prepared on Australian Accounting Standards basis.</w:t>
      </w:r>
    </w:p>
    <w:p w14:paraId="55F5CD37" w14:textId="77777777" w:rsidR="00AB6AED" w:rsidRDefault="00AB6AED" w:rsidP="00C03D69">
      <w:pPr>
        <w:pStyle w:val="Source"/>
      </w:pPr>
      <w:r>
        <w:br w:type="page"/>
      </w:r>
    </w:p>
    <w:p w14:paraId="51CE9AB6" w14:textId="77777777" w:rsidR="00AB6AED" w:rsidRDefault="00AB6AED" w:rsidP="00FA4915">
      <w:pPr>
        <w:pStyle w:val="TableHeading"/>
        <w:spacing w:before="0"/>
        <w:rPr>
          <w:snapToGrid w:val="0"/>
        </w:rPr>
      </w:pPr>
      <w:r w:rsidRPr="009B607F">
        <w:rPr>
          <w:snapToGrid w:val="0"/>
        </w:rPr>
        <w:t>Table 3.4: Departmental statement of changes in equity — summary of movement (</w:t>
      </w:r>
      <w:r w:rsidRPr="00014438">
        <w:rPr>
          <w:snapToGrid w:val="0"/>
        </w:rPr>
        <w:t xml:space="preserve">Budget </w:t>
      </w:r>
      <w:r>
        <w:rPr>
          <w:snapToGrid w:val="0"/>
        </w:rPr>
        <w:t>Y</w:t>
      </w:r>
      <w:r w:rsidRPr="00014438">
        <w:rPr>
          <w:snapToGrid w:val="0"/>
        </w:rPr>
        <w:t xml:space="preserve">ear </w:t>
      </w:r>
      <w:r>
        <w:rPr>
          <w:snapToGrid w:val="0"/>
        </w:rPr>
        <w:t>201</w:t>
      </w:r>
      <w:r>
        <w:rPr>
          <w:snapToGrid w:val="0"/>
          <w:lang w:val="en-AU"/>
        </w:rPr>
        <w:t>6</w:t>
      </w:r>
      <w:r>
        <w:rPr>
          <w:snapToGrid w:val="0"/>
        </w:rPr>
        <w:t>-1</w:t>
      </w:r>
      <w:r>
        <w:rPr>
          <w:snapToGrid w:val="0"/>
          <w:lang w:val="en-AU"/>
        </w:rPr>
        <w:t>7</w:t>
      </w:r>
      <w:r w:rsidRPr="00014438">
        <w:rPr>
          <w:snapToGrid w:val="0"/>
        </w:rPr>
        <w:t>)</w:t>
      </w:r>
    </w:p>
    <w:tbl>
      <w:tblPr>
        <w:tblW w:w="6946" w:type="dxa"/>
        <w:tblInd w:w="93" w:type="dxa"/>
        <w:tblLook w:val="04A0" w:firstRow="1" w:lastRow="0" w:firstColumn="1" w:lastColumn="0" w:noHBand="0" w:noVBand="1"/>
      </w:tblPr>
      <w:tblGrid>
        <w:gridCol w:w="15"/>
        <w:gridCol w:w="3085"/>
        <w:gridCol w:w="64"/>
        <w:gridCol w:w="793"/>
        <w:gridCol w:w="64"/>
        <w:gridCol w:w="997"/>
        <w:gridCol w:w="64"/>
        <w:gridCol w:w="980"/>
        <w:gridCol w:w="64"/>
        <w:gridCol w:w="756"/>
        <w:gridCol w:w="64"/>
      </w:tblGrid>
      <w:tr w:rsidR="00AB6AED" w:rsidRPr="0009125A" w14:paraId="0DC33159" w14:textId="77777777" w:rsidTr="00C03D69">
        <w:trPr>
          <w:gridAfter w:val="1"/>
          <w:wAfter w:w="64" w:type="dxa"/>
          <w:trHeight w:val="225"/>
        </w:trPr>
        <w:tc>
          <w:tcPr>
            <w:tcW w:w="3100" w:type="dxa"/>
            <w:gridSpan w:val="2"/>
            <w:tcBorders>
              <w:top w:val="single" w:sz="4" w:space="0" w:color="auto"/>
              <w:left w:val="nil"/>
              <w:bottom w:val="nil"/>
              <w:right w:val="nil"/>
            </w:tcBorders>
            <w:shd w:val="clear" w:color="auto" w:fill="auto"/>
            <w:noWrap/>
            <w:hideMark/>
          </w:tcPr>
          <w:p w14:paraId="7E1208E3" w14:textId="77777777" w:rsidR="00AB6AED" w:rsidRPr="0009125A" w:rsidRDefault="00AB6AED" w:rsidP="00C03D69">
            <w:pPr>
              <w:spacing w:after="0" w:line="240" w:lineRule="auto"/>
              <w:jc w:val="right"/>
              <w:rPr>
                <w:rFonts w:ascii="Arial" w:hAnsi="Arial" w:cs="Arial"/>
                <w:color w:val="000000"/>
                <w:sz w:val="16"/>
                <w:szCs w:val="16"/>
              </w:rPr>
            </w:pPr>
            <w:r w:rsidRPr="0009125A">
              <w:rPr>
                <w:rFonts w:ascii="Arial" w:hAnsi="Arial" w:cs="Arial"/>
                <w:color w:val="000000"/>
                <w:sz w:val="16"/>
                <w:szCs w:val="16"/>
              </w:rPr>
              <w:t> </w:t>
            </w:r>
          </w:p>
        </w:tc>
        <w:tc>
          <w:tcPr>
            <w:tcW w:w="857" w:type="dxa"/>
            <w:gridSpan w:val="2"/>
            <w:tcBorders>
              <w:top w:val="single" w:sz="4" w:space="0" w:color="auto"/>
              <w:left w:val="nil"/>
              <w:bottom w:val="single" w:sz="4" w:space="0" w:color="auto"/>
              <w:right w:val="nil"/>
            </w:tcBorders>
            <w:shd w:val="clear" w:color="auto" w:fill="auto"/>
            <w:noWrap/>
            <w:hideMark/>
          </w:tcPr>
          <w:p w14:paraId="1A4367BA" w14:textId="77777777" w:rsidR="00223F56" w:rsidRDefault="00AB6AED" w:rsidP="00C03D69">
            <w:pPr>
              <w:spacing w:after="0" w:line="240" w:lineRule="auto"/>
              <w:jc w:val="right"/>
              <w:rPr>
                <w:rFonts w:ascii="Arial" w:hAnsi="Arial" w:cs="Arial"/>
                <w:color w:val="000000"/>
                <w:sz w:val="16"/>
                <w:szCs w:val="16"/>
              </w:rPr>
            </w:pPr>
            <w:r w:rsidRPr="0009125A">
              <w:rPr>
                <w:rFonts w:ascii="Arial" w:hAnsi="Arial" w:cs="Arial"/>
                <w:color w:val="000000"/>
                <w:sz w:val="16"/>
                <w:szCs w:val="16"/>
              </w:rPr>
              <w:t>Retained</w:t>
            </w:r>
            <w:r>
              <w:rPr>
                <w:rFonts w:ascii="Arial" w:hAnsi="Arial" w:cs="Arial"/>
                <w:color w:val="000000"/>
                <w:sz w:val="16"/>
                <w:szCs w:val="16"/>
              </w:rPr>
              <w:t xml:space="preserve"> e</w:t>
            </w:r>
            <w:r w:rsidRPr="0009125A">
              <w:rPr>
                <w:rFonts w:ascii="Arial" w:hAnsi="Arial" w:cs="Arial"/>
                <w:color w:val="000000"/>
                <w:sz w:val="16"/>
                <w:szCs w:val="16"/>
              </w:rPr>
              <w:t>arnings</w:t>
            </w:r>
            <w:r>
              <w:rPr>
                <w:rFonts w:ascii="Arial" w:hAnsi="Arial" w:cs="Arial"/>
                <w:color w:val="000000"/>
                <w:sz w:val="16"/>
                <w:szCs w:val="16"/>
              </w:rPr>
              <w:t xml:space="preserve"> </w:t>
            </w:r>
          </w:p>
          <w:p w14:paraId="4F9B6213" w14:textId="77777777" w:rsidR="00223F56" w:rsidRDefault="00223F56" w:rsidP="00C03D69">
            <w:pPr>
              <w:spacing w:after="0" w:line="240" w:lineRule="auto"/>
              <w:jc w:val="right"/>
              <w:rPr>
                <w:rFonts w:ascii="Arial" w:hAnsi="Arial" w:cs="Arial"/>
                <w:color w:val="000000"/>
                <w:sz w:val="16"/>
                <w:szCs w:val="16"/>
              </w:rPr>
            </w:pPr>
          </w:p>
          <w:p w14:paraId="14EBE554" w14:textId="26EF09F6" w:rsidR="00AB6AED" w:rsidRPr="0009125A" w:rsidRDefault="00AB6AED" w:rsidP="00C03D69">
            <w:pPr>
              <w:spacing w:after="0" w:line="240" w:lineRule="auto"/>
              <w:jc w:val="right"/>
              <w:rPr>
                <w:rFonts w:ascii="Arial" w:hAnsi="Arial" w:cs="Arial"/>
                <w:color w:val="000000"/>
                <w:sz w:val="16"/>
                <w:szCs w:val="16"/>
              </w:rPr>
            </w:pPr>
            <w:r w:rsidRPr="0009125A">
              <w:rPr>
                <w:rFonts w:ascii="Arial" w:hAnsi="Arial" w:cs="Arial"/>
                <w:color w:val="000000"/>
                <w:sz w:val="16"/>
                <w:szCs w:val="16"/>
              </w:rPr>
              <w:t>$'000</w:t>
            </w:r>
          </w:p>
        </w:tc>
        <w:tc>
          <w:tcPr>
            <w:tcW w:w="1061" w:type="dxa"/>
            <w:gridSpan w:val="2"/>
            <w:tcBorders>
              <w:top w:val="single" w:sz="4" w:space="0" w:color="auto"/>
              <w:left w:val="nil"/>
              <w:bottom w:val="single" w:sz="4" w:space="0" w:color="auto"/>
              <w:right w:val="nil"/>
            </w:tcBorders>
            <w:shd w:val="clear" w:color="auto" w:fill="auto"/>
            <w:noWrap/>
            <w:hideMark/>
          </w:tcPr>
          <w:p w14:paraId="38C97A8B" w14:textId="77777777" w:rsidR="00AB6AED" w:rsidRPr="0009125A" w:rsidRDefault="00AB6AED" w:rsidP="00C03D69">
            <w:pPr>
              <w:spacing w:after="0" w:line="240" w:lineRule="auto"/>
              <w:jc w:val="right"/>
              <w:rPr>
                <w:rFonts w:ascii="Arial" w:hAnsi="Arial" w:cs="Arial"/>
                <w:color w:val="000000"/>
                <w:sz w:val="16"/>
                <w:szCs w:val="16"/>
              </w:rPr>
            </w:pPr>
            <w:r w:rsidRPr="0009125A">
              <w:rPr>
                <w:rFonts w:ascii="Arial" w:hAnsi="Arial" w:cs="Arial"/>
                <w:color w:val="000000"/>
                <w:sz w:val="16"/>
                <w:szCs w:val="16"/>
              </w:rPr>
              <w:t>Asset</w:t>
            </w:r>
            <w:r>
              <w:rPr>
                <w:rFonts w:ascii="Arial" w:hAnsi="Arial" w:cs="Arial"/>
                <w:color w:val="000000"/>
                <w:sz w:val="16"/>
                <w:szCs w:val="16"/>
              </w:rPr>
              <w:t xml:space="preserve"> </w:t>
            </w:r>
            <w:r w:rsidRPr="0009125A">
              <w:rPr>
                <w:rFonts w:ascii="Arial" w:hAnsi="Arial" w:cs="Arial"/>
                <w:color w:val="000000"/>
                <w:sz w:val="16"/>
                <w:szCs w:val="16"/>
              </w:rPr>
              <w:t>Revaluation</w:t>
            </w:r>
            <w:r>
              <w:rPr>
                <w:rFonts w:ascii="Arial" w:hAnsi="Arial" w:cs="Arial"/>
                <w:color w:val="000000"/>
                <w:sz w:val="16"/>
                <w:szCs w:val="16"/>
              </w:rPr>
              <w:t xml:space="preserve"> </w:t>
            </w:r>
            <w:r w:rsidRPr="0009125A">
              <w:rPr>
                <w:rFonts w:ascii="Arial" w:hAnsi="Arial" w:cs="Arial"/>
                <w:color w:val="000000"/>
                <w:sz w:val="16"/>
                <w:szCs w:val="16"/>
              </w:rPr>
              <w:t>reserve</w:t>
            </w:r>
            <w:r>
              <w:rPr>
                <w:rFonts w:ascii="Arial" w:hAnsi="Arial" w:cs="Arial"/>
                <w:color w:val="000000"/>
                <w:sz w:val="16"/>
                <w:szCs w:val="16"/>
              </w:rPr>
              <w:t xml:space="preserve"> </w:t>
            </w:r>
            <w:r w:rsidRPr="0009125A">
              <w:rPr>
                <w:rFonts w:ascii="Arial" w:hAnsi="Arial" w:cs="Arial"/>
                <w:color w:val="000000"/>
                <w:sz w:val="16"/>
                <w:szCs w:val="16"/>
              </w:rPr>
              <w:t>$'000</w:t>
            </w:r>
          </w:p>
        </w:tc>
        <w:tc>
          <w:tcPr>
            <w:tcW w:w="1044" w:type="dxa"/>
            <w:gridSpan w:val="2"/>
            <w:tcBorders>
              <w:top w:val="single" w:sz="4" w:space="0" w:color="auto"/>
              <w:left w:val="nil"/>
              <w:bottom w:val="single" w:sz="4" w:space="0" w:color="auto"/>
              <w:right w:val="nil"/>
            </w:tcBorders>
            <w:shd w:val="clear" w:color="auto" w:fill="auto"/>
            <w:noWrap/>
            <w:hideMark/>
          </w:tcPr>
          <w:p w14:paraId="246EF4B9" w14:textId="77777777" w:rsidR="00AB6AED" w:rsidRPr="0009125A" w:rsidRDefault="00AB6AED" w:rsidP="00C03D69">
            <w:pPr>
              <w:spacing w:after="0" w:line="240" w:lineRule="auto"/>
              <w:jc w:val="right"/>
              <w:rPr>
                <w:rFonts w:ascii="Arial" w:hAnsi="Arial" w:cs="Arial"/>
                <w:color w:val="000000"/>
                <w:sz w:val="16"/>
                <w:szCs w:val="16"/>
              </w:rPr>
            </w:pPr>
            <w:r w:rsidRPr="0009125A">
              <w:rPr>
                <w:rFonts w:ascii="Arial" w:hAnsi="Arial" w:cs="Arial"/>
                <w:color w:val="000000"/>
                <w:sz w:val="16"/>
                <w:szCs w:val="16"/>
              </w:rPr>
              <w:t>Contributed</w:t>
            </w:r>
            <w:r>
              <w:rPr>
                <w:rFonts w:ascii="Arial" w:hAnsi="Arial" w:cs="Arial"/>
                <w:color w:val="000000"/>
                <w:sz w:val="16"/>
                <w:szCs w:val="16"/>
              </w:rPr>
              <w:t xml:space="preserve"> </w:t>
            </w:r>
            <w:r w:rsidRPr="0009125A">
              <w:rPr>
                <w:rFonts w:ascii="Arial" w:hAnsi="Arial" w:cs="Arial"/>
                <w:color w:val="000000"/>
                <w:sz w:val="16"/>
                <w:szCs w:val="16"/>
              </w:rPr>
              <w:t>equity/ capital</w:t>
            </w:r>
            <w:r>
              <w:rPr>
                <w:rFonts w:ascii="Arial" w:hAnsi="Arial" w:cs="Arial"/>
                <w:color w:val="000000"/>
                <w:sz w:val="16"/>
                <w:szCs w:val="16"/>
              </w:rPr>
              <w:t xml:space="preserve"> </w:t>
            </w:r>
            <w:r w:rsidRPr="0009125A">
              <w:rPr>
                <w:rFonts w:ascii="Arial" w:hAnsi="Arial" w:cs="Arial"/>
                <w:color w:val="000000"/>
                <w:sz w:val="16"/>
                <w:szCs w:val="16"/>
              </w:rPr>
              <w:t>$'000</w:t>
            </w:r>
          </w:p>
        </w:tc>
        <w:tc>
          <w:tcPr>
            <w:tcW w:w="820" w:type="dxa"/>
            <w:gridSpan w:val="2"/>
            <w:tcBorders>
              <w:top w:val="single" w:sz="4" w:space="0" w:color="auto"/>
              <w:left w:val="nil"/>
              <w:bottom w:val="single" w:sz="4" w:space="0" w:color="auto"/>
              <w:right w:val="nil"/>
            </w:tcBorders>
            <w:shd w:val="clear" w:color="auto" w:fill="auto"/>
            <w:noWrap/>
            <w:hideMark/>
          </w:tcPr>
          <w:p w14:paraId="170E4E2B" w14:textId="77777777" w:rsidR="00223F56" w:rsidRDefault="00AB6AED" w:rsidP="00C03D69">
            <w:pPr>
              <w:spacing w:after="0" w:line="240" w:lineRule="auto"/>
              <w:jc w:val="right"/>
              <w:rPr>
                <w:rFonts w:ascii="Arial" w:hAnsi="Arial" w:cs="Arial"/>
                <w:color w:val="000000"/>
                <w:sz w:val="16"/>
                <w:szCs w:val="16"/>
              </w:rPr>
            </w:pPr>
            <w:r w:rsidRPr="0009125A">
              <w:rPr>
                <w:rFonts w:ascii="Arial" w:hAnsi="Arial" w:cs="Arial"/>
                <w:color w:val="000000"/>
                <w:sz w:val="16"/>
                <w:szCs w:val="16"/>
              </w:rPr>
              <w:t>Total</w:t>
            </w:r>
            <w:r>
              <w:rPr>
                <w:rFonts w:ascii="Arial" w:hAnsi="Arial" w:cs="Arial"/>
                <w:color w:val="000000"/>
                <w:sz w:val="16"/>
                <w:szCs w:val="16"/>
              </w:rPr>
              <w:t xml:space="preserve"> </w:t>
            </w:r>
            <w:r w:rsidRPr="0009125A">
              <w:rPr>
                <w:rFonts w:ascii="Arial" w:hAnsi="Arial" w:cs="Arial"/>
                <w:color w:val="000000"/>
                <w:sz w:val="16"/>
                <w:szCs w:val="16"/>
              </w:rPr>
              <w:t>equity</w:t>
            </w:r>
            <w:r>
              <w:rPr>
                <w:rFonts w:ascii="Arial" w:hAnsi="Arial" w:cs="Arial"/>
                <w:color w:val="000000"/>
                <w:sz w:val="16"/>
                <w:szCs w:val="16"/>
              </w:rPr>
              <w:t xml:space="preserve"> </w:t>
            </w:r>
          </w:p>
          <w:p w14:paraId="789163D3" w14:textId="77777777" w:rsidR="00223F56" w:rsidRDefault="00223F56" w:rsidP="00C03D69">
            <w:pPr>
              <w:spacing w:after="0" w:line="240" w:lineRule="auto"/>
              <w:jc w:val="right"/>
              <w:rPr>
                <w:rFonts w:ascii="Arial" w:hAnsi="Arial" w:cs="Arial"/>
                <w:color w:val="000000"/>
                <w:sz w:val="16"/>
                <w:szCs w:val="16"/>
              </w:rPr>
            </w:pPr>
          </w:p>
          <w:p w14:paraId="4FAF28F5" w14:textId="1AD9843E" w:rsidR="00AB6AED" w:rsidRPr="0009125A" w:rsidRDefault="00AB6AED" w:rsidP="00C03D69">
            <w:pPr>
              <w:spacing w:after="0" w:line="240" w:lineRule="auto"/>
              <w:jc w:val="right"/>
              <w:rPr>
                <w:rFonts w:ascii="Arial" w:hAnsi="Arial" w:cs="Arial"/>
                <w:color w:val="000000"/>
                <w:sz w:val="16"/>
                <w:szCs w:val="16"/>
              </w:rPr>
            </w:pPr>
            <w:r w:rsidRPr="0009125A">
              <w:rPr>
                <w:rFonts w:ascii="Arial" w:hAnsi="Arial" w:cs="Arial"/>
                <w:color w:val="000000"/>
                <w:sz w:val="16"/>
                <w:szCs w:val="16"/>
              </w:rPr>
              <w:t>$'000</w:t>
            </w:r>
          </w:p>
        </w:tc>
      </w:tr>
      <w:tr w:rsidR="00AB6AED" w:rsidRPr="009B607F" w14:paraId="14A1C0FB" w14:textId="77777777" w:rsidTr="00C03D69">
        <w:trPr>
          <w:gridBefore w:val="1"/>
          <w:wBefore w:w="15" w:type="dxa"/>
          <w:trHeight w:val="225"/>
        </w:trPr>
        <w:tc>
          <w:tcPr>
            <w:tcW w:w="3149" w:type="dxa"/>
            <w:gridSpan w:val="2"/>
            <w:tcBorders>
              <w:top w:val="nil"/>
              <w:left w:val="nil"/>
              <w:bottom w:val="nil"/>
              <w:right w:val="nil"/>
            </w:tcBorders>
            <w:shd w:val="clear" w:color="auto" w:fill="auto"/>
            <w:vAlign w:val="center"/>
            <w:hideMark/>
          </w:tcPr>
          <w:p w14:paraId="1448DDDB" w14:textId="77777777" w:rsidR="00AB6AED" w:rsidRDefault="00AB6AED" w:rsidP="00C03D69">
            <w:pPr>
              <w:spacing w:after="0" w:line="240" w:lineRule="auto"/>
              <w:jc w:val="left"/>
              <w:rPr>
                <w:rFonts w:ascii="Arial" w:hAnsi="Arial" w:cs="Arial"/>
                <w:b/>
                <w:bCs/>
                <w:color w:val="000000"/>
                <w:sz w:val="16"/>
                <w:szCs w:val="16"/>
              </w:rPr>
            </w:pPr>
            <w:r w:rsidRPr="009B607F">
              <w:rPr>
                <w:rFonts w:ascii="Arial" w:hAnsi="Arial" w:cs="Arial"/>
                <w:b/>
                <w:bCs/>
                <w:color w:val="000000"/>
                <w:sz w:val="16"/>
                <w:szCs w:val="16"/>
              </w:rPr>
              <w:t>Opening balance as at 1 July 2016</w:t>
            </w:r>
          </w:p>
          <w:p w14:paraId="4A73C8B7" w14:textId="77777777" w:rsidR="00AB6AED" w:rsidRPr="009B607F" w:rsidRDefault="00AB6AED" w:rsidP="00C03D69">
            <w:pPr>
              <w:spacing w:after="0" w:line="240" w:lineRule="auto"/>
              <w:ind w:left="176"/>
              <w:jc w:val="left"/>
              <w:rPr>
                <w:rFonts w:ascii="Arial" w:hAnsi="Arial" w:cs="Arial"/>
                <w:color w:val="000000"/>
                <w:sz w:val="16"/>
                <w:szCs w:val="16"/>
              </w:rPr>
            </w:pPr>
            <w:r w:rsidRPr="009B607F">
              <w:rPr>
                <w:rFonts w:ascii="Arial" w:hAnsi="Arial" w:cs="Arial"/>
                <w:color w:val="000000"/>
                <w:sz w:val="16"/>
                <w:szCs w:val="16"/>
              </w:rPr>
              <w:t>Balance carried forward from previous period</w:t>
            </w:r>
          </w:p>
        </w:tc>
        <w:tc>
          <w:tcPr>
            <w:tcW w:w="857" w:type="dxa"/>
            <w:gridSpan w:val="2"/>
            <w:tcBorders>
              <w:top w:val="nil"/>
              <w:left w:val="nil"/>
              <w:bottom w:val="nil"/>
              <w:right w:val="nil"/>
            </w:tcBorders>
            <w:shd w:val="clear" w:color="auto" w:fill="auto"/>
            <w:noWrap/>
            <w:vAlign w:val="bottom"/>
            <w:hideMark/>
          </w:tcPr>
          <w:p w14:paraId="56E7EA1F"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(1,600)</w:t>
            </w:r>
          </w:p>
        </w:tc>
        <w:tc>
          <w:tcPr>
            <w:tcW w:w="1061" w:type="dxa"/>
            <w:gridSpan w:val="2"/>
            <w:tcBorders>
              <w:top w:val="nil"/>
              <w:left w:val="nil"/>
              <w:bottom w:val="nil"/>
              <w:right w:val="nil"/>
            </w:tcBorders>
            <w:shd w:val="clear" w:color="auto" w:fill="auto"/>
            <w:noWrap/>
            <w:vAlign w:val="bottom"/>
            <w:hideMark/>
          </w:tcPr>
          <w:p w14:paraId="1A0D98B5"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1,008 </w:t>
            </w:r>
          </w:p>
        </w:tc>
        <w:tc>
          <w:tcPr>
            <w:tcW w:w="1044" w:type="dxa"/>
            <w:gridSpan w:val="2"/>
            <w:tcBorders>
              <w:top w:val="nil"/>
              <w:left w:val="nil"/>
              <w:bottom w:val="nil"/>
              <w:right w:val="nil"/>
            </w:tcBorders>
            <w:shd w:val="clear" w:color="auto" w:fill="auto"/>
            <w:noWrap/>
            <w:vAlign w:val="bottom"/>
            <w:hideMark/>
          </w:tcPr>
          <w:p w14:paraId="16A80B62"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5,528 </w:t>
            </w:r>
          </w:p>
        </w:tc>
        <w:tc>
          <w:tcPr>
            <w:tcW w:w="820" w:type="dxa"/>
            <w:gridSpan w:val="2"/>
            <w:tcBorders>
              <w:top w:val="nil"/>
              <w:left w:val="nil"/>
              <w:bottom w:val="nil"/>
              <w:right w:val="nil"/>
            </w:tcBorders>
            <w:shd w:val="clear" w:color="auto" w:fill="auto"/>
            <w:noWrap/>
            <w:vAlign w:val="bottom"/>
            <w:hideMark/>
          </w:tcPr>
          <w:p w14:paraId="47C967D9"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4,936 </w:t>
            </w:r>
          </w:p>
        </w:tc>
      </w:tr>
      <w:tr w:rsidR="00AB6AED" w:rsidRPr="009B607F" w14:paraId="347347FF" w14:textId="77777777" w:rsidTr="00C03D69">
        <w:trPr>
          <w:gridBefore w:val="1"/>
          <w:wBefore w:w="15" w:type="dxa"/>
          <w:trHeight w:val="225"/>
        </w:trPr>
        <w:tc>
          <w:tcPr>
            <w:tcW w:w="3149" w:type="dxa"/>
            <w:gridSpan w:val="2"/>
            <w:tcBorders>
              <w:top w:val="nil"/>
              <w:left w:val="nil"/>
              <w:bottom w:val="nil"/>
              <w:right w:val="nil"/>
            </w:tcBorders>
            <w:shd w:val="clear" w:color="auto" w:fill="auto"/>
            <w:vAlign w:val="center"/>
            <w:hideMark/>
          </w:tcPr>
          <w:p w14:paraId="1C752C29" w14:textId="77777777" w:rsidR="00AB6AED" w:rsidRPr="009B607F" w:rsidRDefault="00AB6AED" w:rsidP="00C03D69">
            <w:pPr>
              <w:spacing w:after="0" w:line="240" w:lineRule="auto"/>
              <w:ind w:firstLineChars="100" w:firstLine="160"/>
              <w:jc w:val="left"/>
              <w:rPr>
                <w:rFonts w:ascii="Arial" w:hAnsi="Arial" w:cs="Arial"/>
                <w:color w:val="000000"/>
                <w:sz w:val="16"/>
                <w:szCs w:val="16"/>
              </w:rPr>
            </w:pPr>
            <w:r w:rsidRPr="009B607F">
              <w:rPr>
                <w:rFonts w:ascii="Arial" w:hAnsi="Arial" w:cs="Arial"/>
                <w:color w:val="000000"/>
                <w:sz w:val="16"/>
                <w:szCs w:val="16"/>
              </w:rPr>
              <w:t xml:space="preserve">Adjustment - restructuring </w:t>
            </w:r>
            <w:r w:rsidRPr="009B607F">
              <w:rPr>
                <w:rFonts w:ascii="Arial" w:hAnsi="Arial" w:cs="Arial"/>
                <w:color w:val="000000"/>
                <w:sz w:val="16"/>
                <w:szCs w:val="16"/>
                <w:vertAlign w:val="superscript"/>
              </w:rPr>
              <w:t>(a)</w:t>
            </w:r>
          </w:p>
        </w:tc>
        <w:tc>
          <w:tcPr>
            <w:tcW w:w="857" w:type="dxa"/>
            <w:gridSpan w:val="2"/>
            <w:tcBorders>
              <w:top w:val="nil"/>
              <w:left w:val="nil"/>
              <w:bottom w:val="nil"/>
              <w:right w:val="nil"/>
            </w:tcBorders>
            <w:shd w:val="clear" w:color="auto" w:fill="auto"/>
            <w:noWrap/>
            <w:vAlign w:val="bottom"/>
            <w:hideMark/>
          </w:tcPr>
          <w:p w14:paraId="562BE59A" w14:textId="77777777" w:rsidR="00AB6AED" w:rsidRPr="009B607F" w:rsidRDefault="00AB6AED" w:rsidP="00C03D69">
            <w:pPr>
              <w:spacing w:after="0" w:line="240" w:lineRule="auto"/>
              <w:ind w:firstLineChars="100" w:firstLine="160"/>
              <w:jc w:val="right"/>
              <w:rPr>
                <w:rFonts w:ascii="Arial" w:hAnsi="Arial" w:cs="Arial"/>
                <w:color w:val="000000"/>
                <w:sz w:val="16"/>
                <w:szCs w:val="16"/>
              </w:rPr>
            </w:pPr>
            <w:r>
              <w:rPr>
                <w:rFonts w:ascii="Arial" w:hAnsi="Arial" w:cs="Arial"/>
                <w:color w:val="000000"/>
                <w:sz w:val="16"/>
                <w:szCs w:val="16"/>
              </w:rPr>
              <w:t>-</w:t>
            </w:r>
          </w:p>
        </w:tc>
        <w:tc>
          <w:tcPr>
            <w:tcW w:w="1061" w:type="dxa"/>
            <w:gridSpan w:val="2"/>
            <w:tcBorders>
              <w:top w:val="nil"/>
              <w:left w:val="nil"/>
              <w:bottom w:val="nil"/>
              <w:right w:val="nil"/>
            </w:tcBorders>
            <w:shd w:val="clear" w:color="auto" w:fill="auto"/>
            <w:noWrap/>
            <w:vAlign w:val="bottom"/>
            <w:hideMark/>
          </w:tcPr>
          <w:p w14:paraId="6D143470"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27,380 </w:t>
            </w:r>
          </w:p>
        </w:tc>
        <w:tc>
          <w:tcPr>
            <w:tcW w:w="1044" w:type="dxa"/>
            <w:gridSpan w:val="2"/>
            <w:tcBorders>
              <w:top w:val="nil"/>
              <w:left w:val="nil"/>
              <w:bottom w:val="nil"/>
              <w:right w:val="nil"/>
            </w:tcBorders>
            <w:shd w:val="clear" w:color="auto" w:fill="auto"/>
            <w:noWrap/>
            <w:vAlign w:val="bottom"/>
            <w:hideMark/>
          </w:tcPr>
          <w:p w14:paraId="3B2C9151"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60,699 </w:t>
            </w:r>
          </w:p>
        </w:tc>
        <w:tc>
          <w:tcPr>
            <w:tcW w:w="820" w:type="dxa"/>
            <w:gridSpan w:val="2"/>
            <w:tcBorders>
              <w:top w:val="nil"/>
              <w:left w:val="nil"/>
              <w:bottom w:val="nil"/>
              <w:right w:val="nil"/>
            </w:tcBorders>
            <w:shd w:val="clear" w:color="auto" w:fill="auto"/>
            <w:noWrap/>
            <w:vAlign w:val="bottom"/>
            <w:hideMark/>
          </w:tcPr>
          <w:p w14:paraId="37CFA82B"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88,079 </w:t>
            </w:r>
          </w:p>
        </w:tc>
      </w:tr>
      <w:tr w:rsidR="00AB6AED" w:rsidRPr="009B607F" w14:paraId="53CD3723" w14:textId="77777777" w:rsidTr="00C03D69">
        <w:trPr>
          <w:gridBefore w:val="1"/>
          <w:wBefore w:w="15" w:type="dxa"/>
          <w:trHeight w:val="225"/>
        </w:trPr>
        <w:tc>
          <w:tcPr>
            <w:tcW w:w="3149" w:type="dxa"/>
            <w:gridSpan w:val="2"/>
            <w:tcBorders>
              <w:top w:val="nil"/>
              <w:left w:val="nil"/>
              <w:bottom w:val="nil"/>
              <w:right w:val="nil"/>
            </w:tcBorders>
            <w:shd w:val="clear" w:color="auto" w:fill="auto"/>
            <w:vAlign w:val="center"/>
            <w:hideMark/>
          </w:tcPr>
          <w:p w14:paraId="459DDB53" w14:textId="77777777" w:rsidR="00AB6AED" w:rsidRPr="009B607F" w:rsidRDefault="00AB6AED" w:rsidP="00C03D69">
            <w:pPr>
              <w:spacing w:after="0" w:line="240" w:lineRule="auto"/>
              <w:jc w:val="left"/>
              <w:rPr>
                <w:rFonts w:ascii="Arial" w:hAnsi="Arial" w:cs="Arial"/>
                <w:b/>
                <w:bCs/>
                <w:i/>
                <w:iCs/>
                <w:color w:val="000000"/>
                <w:sz w:val="16"/>
                <w:szCs w:val="16"/>
              </w:rPr>
            </w:pPr>
            <w:r w:rsidRPr="009B607F">
              <w:rPr>
                <w:rFonts w:ascii="Arial" w:hAnsi="Arial" w:cs="Arial"/>
                <w:b/>
                <w:bCs/>
                <w:i/>
                <w:iCs/>
                <w:color w:val="000000"/>
                <w:sz w:val="16"/>
                <w:szCs w:val="16"/>
              </w:rPr>
              <w:t>Adjusted opening balance</w:t>
            </w:r>
          </w:p>
        </w:tc>
        <w:tc>
          <w:tcPr>
            <w:tcW w:w="857" w:type="dxa"/>
            <w:gridSpan w:val="2"/>
            <w:tcBorders>
              <w:top w:val="single" w:sz="4" w:space="0" w:color="000000"/>
              <w:left w:val="nil"/>
              <w:bottom w:val="single" w:sz="4" w:space="0" w:color="000000"/>
              <w:right w:val="nil"/>
            </w:tcBorders>
            <w:shd w:val="clear" w:color="auto" w:fill="auto"/>
            <w:noWrap/>
            <w:vAlign w:val="bottom"/>
            <w:hideMark/>
          </w:tcPr>
          <w:p w14:paraId="53F3E940"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(1,600)</w:t>
            </w:r>
          </w:p>
        </w:tc>
        <w:tc>
          <w:tcPr>
            <w:tcW w:w="1061" w:type="dxa"/>
            <w:gridSpan w:val="2"/>
            <w:tcBorders>
              <w:top w:val="single" w:sz="4" w:space="0" w:color="000000"/>
              <w:left w:val="nil"/>
              <w:bottom w:val="single" w:sz="4" w:space="0" w:color="000000"/>
              <w:right w:val="nil"/>
            </w:tcBorders>
            <w:shd w:val="clear" w:color="auto" w:fill="auto"/>
            <w:noWrap/>
            <w:vAlign w:val="bottom"/>
            <w:hideMark/>
          </w:tcPr>
          <w:p w14:paraId="4F481DE2"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28,388 </w:t>
            </w:r>
          </w:p>
        </w:tc>
        <w:tc>
          <w:tcPr>
            <w:tcW w:w="1044" w:type="dxa"/>
            <w:gridSpan w:val="2"/>
            <w:tcBorders>
              <w:top w:val="single" w:sz="4" w:space="0" w:color="000000"/>
              <w:left w:val="nil"/>
              <w:bottom w:val="single" w:sz="4" w:space="0" w:color="000000"/>
              <w:right w:val="nil"/>
            </w:tcBorders>
            <w:shd w:val="clear" w:color="auto" w:fill="auto"/>
            <w:noWrap/>
            <w:vAlign w:val="bottom"/>
            <w:hideMark/>
          </w:tcPr>
          <w:p w14:paraId="1CAF3494"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66,227 </w:t>
            </w:r>
          </w:p>
        </w:tc>
        <w:tc>
          <w:tcPr>
            <w:tcW w:w="820" w:type="dxa"/>
            <w:gridSpan w:val="2"/>
            <w:tcBorders>
              <w:top w:val="single" w:sz="4" w:space="0" w:color="000000"/>
              <w:left w:val="nil"/>
              <w:bottom w:val="single" w:sz="4" w:space="0" w:color="000000"/>
              <w:right w:val="nil"/>
            </w:tcBorders>
            <w:shd w:val="clear" w:color="auto" w:fill="auto"/>
            <w:noWrap/>
            <w:vAlign w:val="bottom"/>
            <w:hideMark/>
          </w:tcPr>
          <w:p w14:paraId="0880E491"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93,015 </w:t>
            </w:r>
          </w:p>
        </w:tc>
      </w:tr>
      <w:tr w:rsidR="00AB6AED" w:rsidRPr="009B607F" w14:paraId="2467D3C9" w14:textId="77777777" w:rsidTr="00C03D69">
        <w:trPr>
          <w:gridBefore w:val="1"/>
          <w:wBefore w:w="15" w:type="dxa"/>
          <w:trHeight w:val="225"/>
        </w:trPr>
        <w:tc>
          <w:tcPr>
            <w:tcW w:w="3149" w:type="dxa"/>
            <w:gridSpan w:val="2"/>
            <w:tcBorders>
              <w:top w:val="nil"/>
              <w:left w:val="nil"/>
              <w:bottom w:val="nil"/>
              <w:right w:val="nil"/>
            </w:tcBorders>
            <w:shd w:val="clear" w:color="auto" w:fill="auto"/>
            <w:noWrap/>
            <w:vAlign w:val="center"/>
            <w:hideMark/>
          </w:tcPr>
          <w:p w14:paraId="02C916DB" w14:textId="77777777" w:rsidR="00AB6AED" w:rsidRPr="009B607F" w:rsidRDefault="00AB6AED" w:rsidP="00C03D69">
            <w:pPr>
              <w:spacing w:after="0" w:line="240" w:lineRule="auto"/>
              <w:ind w:left="176" w:hanging="176"/>
              <w:jc w:val="left"/>
              <w:rPr>
                <w:rFonts w:ascii="Arial" w:hAnsi="Arial" w:cs="Arial"/>
                <w:sz w:val="16"/>
                <w:szCs w:val="16"/>
              </w:rPr>
            </w:pPr>
            <w:r w:rsidRPr="009B607F">
              <w:rPr>
                <w:rFonts w:ascii="Arial" w:hAnsi="Arial" w:cs="Arial"/>
                <w:b/>
                <w:bCs/>
                <w:color w:val="000000"/>
                <w:sz w:val="16"/>
                <w:szCs w:val="16"/>
              </w:rPr>
              <w:t>Comprehensive income</w:t>
            </w:r>
            <w:r w:rsidRPr="009B607F">
              <w:rPr>
                <w:rFonts w:ascii="Arial" w:hAnsi="Arial" w:cs="Arial"/>
                <w:sz w:val="16"/>
                <w:szCs w:val="16"/>
              </w:rPr>
              <w:t xml:space="preserve"> Surplus/(deficit) for the period</w:t>
            </w:r>
          </w:p>
        </w:tc>
        <w:tc>
          <w:tcPr>
            <w:tcW w:w="857" w:type="dxa"/>
            <w:gridSpan w:val="2"/>
            <w:tcBorders>
              <w:top w:val="nil"/>
              <w:left w:val="nil"/>
              <w:bottom w:val="nil"/>
              <w:right w:val="nil"/>
            </w:tcBorders>
            <w:shd w:val="clear" w:color="auto" w:fill="auto"/>
            <w:noWrap/>
            <w:vAlign w:val="bottom"/>
            <w:hideMark/>
          </w:tcPr>
          <w:p w14:paraId="777E7A90"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(3,060)</w:t>
            </w:r>
          </w:p>
        </w:tc>
        <w:tc>
          <w:tcPr>
            <w:tcW w:w="1061" w:type="dxa"/>
            <w:gridSpan w:val="2"/>
            <w:tcBorders>
              <w:top w:val="nil"/>
              <w:left w:val="nil"/>
              <w:bottom w:val="nil"/>
              <w:right w:val="nil"/>
            </w:tcBorders>
            <w:shd w:val="clear" w:color="auto" w:fill="auto"/>
            <w:noWrap/>
            <w:vAlign w:val="bottom"/>
            <w:hideMark/>
          </w:tcPr>
          <w:p w14:paraId="4A30F08F" w14:textId="77777777" w:rsidR="00AB6AED" w:rsidRPr="009B607F" w:rsidRDefault="00AB6AED" w:rsidP="00C03D69">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4" w:type="dxa"/>
            <w:gridSpan w:val="2"/>
            <w:tcBorders>
              <w:top w:val="nil"/>
              <w:left w:val="nil"/>
              <w:bottom w:val="nil"/>
              <w:right w:val="nil"/>
            </w:tcBorders>
            <w:shd w:val="clear" w:color="auto" w:fill="auto"/>
            <w:noWrap/>
            <w:vAlign w:val="bottom"/>
            <w:hideMark/>
          </w:tcPr>
          <w:p w14:paraId="52896D4C" w14:textId="77777777" w:rsidR="00AB6AED" w:rsidRPr="009B607F" w:rsidRDefault="00AB6AED" w:rsidP="00C03D69">
            <w:pPr>
              <w:spacing w:after="0" w:line="240" w:lineRule="auto"/>
              <w:jc w:val="right"/>
              <w:rPr>
                <w:rFonts w:ascii="Times New Roman" w:hAnsi="Times New Roman"/>
              </w:rPr>
            </w:pPr>
            <w:r>
              <w:rPr>
                <w:rFonts w:ascii="Times New Roman" w:hAnsi="Times New Roman"/>
              </w:rPr>
              <w:t>-</w:t>
            </w:r>
          </w:p>
        </w:tc>
        <w:tc>
          <w:tcPr>
            <w:tcW w:w="820" w:type="dxa"/>
            <w:gridSpan w:val="2"/>
            <w:tcBorders>
              <w:top w:val="nil"/>
              <w:left w:val="nil"/>
              <w:bottom w:val="nil"/>
              <w:right w:val="nil"/>
            </w:tcBorders>
            <w:shd w:val="clear" w:color="auto" w:fill="auto"/>
            <w:noWrap/>
            <w:vAlign w:val="bottom"/>
            <w:hideMark/>
          </w:tcPr>
          <w:p w14:paraId="7D32E428"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(3,060)</w:t>
            </w:r>
          </w:p>
        </w:tc>
      </w:tr>
      <w:tr w:rsidR="00AB6AED" w:rsidRPr="009B607F" w14:paraId="666F4A22" w14:textId="77777777" w:rsidTr="00C03D69">
        <w:trPr>
          <w:gridBefore w:val="1"/>
          <w:wBefore w:w="15" w:type="dxa"/>
          <w:trHeight w:val="225"/>
        </w:trPr>
        <w:tc>
          <w:tcPr>
            <w:tcW w:w="3149" w:type="dxa"/>
            <w:gridSpan w:val="2"/>
            <w:tcBorders>
              <w:top w:val="nil"/>
              <w:left w:val="nil"/>
              <w:bottom w:val="nil"/>
              <w:right w:val="nil"/>
            </w:tcBorders>
            <w:shd w:val="clear" w:color="auto" w:fill="auto"/>
            <w:vAlign w:val="center"/>
            <w:hideMark/>
          </w:tcPr>
          <w:p w14:paraId="3E34863C" w14:textId="77777777" w:rsidR="00AB6AED" w:rsidRPr="009B607F" w:rsidRDefault="00AB6AED" w:rsidP="00C03D69">
            <w:pPr>
              <w:spacing w:after="0" w:line="240" w:lineRule="auto"/>
              <w:jc w:val="left"/>
              <w:rPr>
                <w:rFonts w:ascii="Arial" w:hAnsi="Arial" w:cs="Arial"/>
                <w:b/>
                <w:bCs/>
                <w:i/>
                <w:iCs/>
                <w:color w:val="000000"/>
                <w:sz w:val="16"/>
                <w:szCs w:val="16"/>
              </w:rPr>
            </w:pPr>
            <w:r w:rsidRPr="009B607F">
              <w:rPr>
                <w:rFonts w:ascii="Arial" w:hAnsi="Arial" w:cs="Arial"/>
                <w:b/>
                <w:bCs/>
                <w:i/>
                <w:iCs/>
                <w:color w:val="000000"/>
                <w:sz w:val="16"/>
                <w:szCs w:val="16"/>
              </w:rPr>
              <w:t>Total comprehensive income</w:t>
            </w:r>
          </w:p>
        </w:tc>
        <w:tc>
          <w:tcPr>
            <w:tcW w:w="857" w:type="dxa"/>
            <w:gridSpan w:val="2"/>
            <w:tcBorders>
              <w:top w:val="single" w:sz="4" w:space="0" w:color="000000"/>
              <w:left w:val="nil"/>
              <w:bottom w:val="nil"/>
              <w:right w:val="nil"/>
            </w:tcBorders>
            <w:shd w:val="clear" w:color="auto" w:fill="auto"/>
            <w:noWrap/>
            <w:vAlign w:val="bottom"/>
            <w:hideMark/>
          </w:tcPr>
          <w:p w14:paraId="000E78D4"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(3,060)</w:t>
            </w:r>
          </w:p>
        </w:tc>
        <w:tc>
          <w:tcPr>
            <w:tcW w:w="1061" w:type="dxa"/>
            <w:gridSpan w:val="2"/>
            <w:tcBorders>
              <w:top w:val="single" w:sz="4" w:space="0" w:color="000000"/>
              <w:left w:val="nil"/>
              <w:bottom w:val="nil"/>
              <w:right w:val="nil"/>
            </w:tcBorders>
            <w:shd w:val="clear" w:color="auto" w:fill="auto"/>
            <w:noWrap/>
            <w:vAlign w:val="bottom"/>
            <w:hideMark/>
          </w:tcPr>
          <w:p w14:paraId="463E0600"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 </w:t>
            </w:r>
          </w:p>
        </w:tc>
        <w:tc>
          <w:tcPr>
            <w:tcW w:w="1044" w:type="dxa"/>
            <w:gridSpan w:val="2"/>
            <w:tcBorders>
              <w:top w:val="single" w:sz="4" w:space="0" w:color="000000"/>
              <w:left w:val="nil"/>
              <w:bottom w:val="nil"/>
              <w:right w:val="nil"/>
            </w:tcBorders>
            <w:shd w:val="clear" w:color="auto" w:fill="auto"/>
            <w:noWrap/>
            <w:vAlign w:val="bottom"/>
            <w:hideMark/>
          </w:tcPr>
          <w:p w14:paraId="5479158D"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 </w:t>
            </w:r>
          </w:p>
        </w:tc>
        <w:tc>
          <w:tcPr>
            <w:tcW w:w="820" w:type="dxa"/>
            <w:gridSpan w:val="2"/>
            <w:tcBorders>
              <w:top w:val="single" w:sz="4" w:space="0" w:color="000000"/>
              <w:left w:val="nil"/>
              <w:bottom w:val="nil"/>
              <w:right w:val="nil"/>
            </w:tcBorders>
            <w:shd w:val="clear" w:color="auto" w:fill="auto"/>
            <w:noWrap/>
            <w:vAlign w:val="bottom"/>
            <w:hideMark/>
          </w:tcPr>
          <w:p w14:paraId="443CAABF"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(3,060)</w:t>
            </w:r>
          </w:p>
        </w:tc>
      </w:tr>
      <w:tr w:rsidR="00AB6AED" w:rsidRPr="009B607F" w14:paraId="2558B98A" w14:textId="77777777" w:rsidTr="00C03D69">
        <w:trPr>
          <w:gridBefore w:val="1"/>
          <w:wBefore w:w="15" w:type="dxa"/>
          <w:trHeight w:val="225"/>
        </w:trPr>
        <w:tc>
          <w:tcPr>
            <w:tcW w:w="3149" w:type="dxa"/>
            <w:gridSpan w:val="2"/>
            <w:tcBorders>
              <w:top w:val="nil"/>
              <w:left w:val="nil"/>
              <w:bottom w:val="nil"/>
              <w:right w:val="nil"/>
            </w:tcBorders>
            <w:shd w:val="clear" w:color="auto" w:fill="auto"/>
            <w:noWrap/>
            <w:vAlign w:val="center"/>
            <w:hideMark/>
          </w:tcPr>
          <w:p w14:paraId="567BF801" w14:textId="77777777" w:rsidR="00AB6AED" w:rsidRPr="009B607F" w:rsidRDefault="00AB6AED" w:rsidP="00C03D69">
            <w:pPr>
              <w:spacing w:after="0" w:line="240" w:lineRule="auto"/>
              <w:ind w:firstLineChars="100" w:firstLine="160"/>
              <w:jc w:val="left"/>
              <w:rPr>
                <w:rFonts w:ascii="Arial" w:hAnsi="Arial" w:cs="Arial"/>
                <w:color w:val="000000"/>
                <w:sz w:val="16"/>
                <w:szCs w:val="16"/>
              </w:rPr>
            </w:pPr>
            <w:r w:rsidRPr="009B607F">
              <w:rPr>
                <w:rFonts w:ascii="Arial" w:hAnsi="Arial" w:cs="Arial"/>
                <w:color w:val="000000"/>
                <w:sz w:val="16"/>
                <w:szCs w:val="16"/>
              </w:rPr>
              <w:t>of which:</w:t>
            </w:r>
          </w:p>
        </w:tc>
        <w:tc>
          <w:tcPr>
            <w:tcW w:w="857" w:type="dxa"/>
            <w:gridSpan w:val="2"/>
            <w:tcBorders>
              <w:top w:val="single" w:sz="4" w:space="0" w:color="000000"/>
              <w:left w:val="nil"/>
              <w:bottom w:val="nil"/>
              <w:right w:val="nil"/>
            </w:tcBorders>
            <w:shd w:val="clear" w:color="auto" w:fill="auto"/>
            <w:noWrap/>
            <w:vAlign w:val="bottom"/>
            <w:hideMark/>
          </w:tcPr>
          <w:p w14:paraId="6CE62FA7"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w:t>
            </w:r>
          </w:p>
        </w:tc>
        <w:tc>
          <w:tcPr>
            <w:tcW w:w="1061" w:type="dxa"/>
            <w:gridSpan w:val="2"/>
            <w:tcBorders>
              <w:top w:val="single" w:sz="4" w:space="0" w:color="000000"/>
              <w:left w:val="nil"/>
              <w:bottom w:val="nil"/>
              <w:right w:val="nil"/>
            </w:tcBorders>
            <w:shd w:val="clear" w:color="auto" w:fill="auto"/>
            <w:noWrap/>
            <w:vAlign w:val="bottom"/>
            <w:hideMark/>
          </w:tcPr>
          <w:p w14:paraId="55BF0C15"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w:t>
            </w:r>
          </w:p>
        </w:tc>
        <w:tc>
          <w:tcPr>
            <w:tcW w:w="1044" w:type="dxa"/>
            <w:gridSpan w:val="2"/>
            <w:tcBorders>
              <w:top w:val="single" w:sz="4" w:space="0" w:color="000000"/>
              <w:left w:val="nil"/>
              <w:bottom w:val="nil"/>
              <w:right w:val="nil"/>
            </w:tcBorders>
            <w:shd w:val="clear" w:color="auto" w:fill="auto"/>
            <w:noWrap/>
            <w:vAlign w:val="bottom"/>
            <w:hideMark/>
          </w:tcPr>
          <w:p w14:paraId="1D3F698F"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w:t>
            </w:r>
          </w:p>
        </w:tc>
        <w:tc>
          <w:tcPr>
            <w:tcW w:w="820" w:type="dxa"/>
            <w:gridSpan w:val="2"/>
            <w:tcBorders>
              <w:top w:val="single" w:sz="4" w:space="0" w:color="000000"/>
              <w:left w:val="nil"/>
              <w:bottom w:val="nil"/>
              <w:right w:val="nil"/>
            </w:tcBorders>
            <w:shd w:val="clear" w:color="auto" w:fill="auto"/>
            <w:noWrap/>
            <w:vAlign w:val="bottom"/>
            <w:hideMark/>
          </w:tcPr>
          <w:p w14:paraId="24C143F4"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w:t>
            </w:r>
          </w:p>
        </w:tc>
      </w:tr>
      <w:tr w:rsidR="00AB6AED" w:rsidRPr="009B607F" w14:paraId="01014CE4" w14:textId="77777777" w:rsidTr="00C03D69">
        <w:trPr>
          <w:gridBefore w:val="1"/>
          <w:wBefore w:w="15" w:type="dxa"/>
          <w:trHeight w:val="225"/>
        </w:trPr>
        <w:tc>
          <w:tcPr>
            <w:tcW w:w="3149" w:type="dxa"/>
            <w:gridSpan w:val="2"/>
            <w:tcBorders>
              <w:top w:val="nil"/>
              <w:left w:val="nil"/>
              <w:bottom w:val="nil"/>
              <w:right w:val="nil"/>
            </w:tcBorders>
            <w:shd w:val="clear" w:color="auto" w:fill="auto"/>
            <w:vAlign w:val="center"/>
            <w:hideMark/>
          </w:tcPr>
          <w:p w14:paraId="57D2AB10" w14:textId="77777777" w:rsidR="00AB6AED" w:rsidRPr="009B607F" w:rsidRDefault="00AB6AED" w:rsidP="00C03D69">
            <w:pPr>
              <w:spacing w:after="0" w:line="240" w:lineRule="auto"/>
              <w:ind w:firstLineChars="200" w:firstLine="320"/>
              <w:jc w:val="left"/>
              <w:rPr>
                <w:rFonts w:ascii="Arial" w:hAnsi="Arial" w:cs="Arial"/>
                <w:color w:val="000000"/>
                <w:sz w:val="16"/>
                <w:szCs w:val="16"/>
              </w:rPr>
            </w:pPr>
            <w:r w:rsidRPr="009B607F">
              <w:rPr>
                <w:rFonts w:ascii="Arial" w:hAnsi="Arial" w:cs="Arial"/>
                <w:color w:val="000000"/>
                <w:sz w:val="16"/>
                <w:szCs w:val="16"/>
              </w:rPr>
              <w:t>Attributable to the Australian</w:t>
            </w:r>
          </w:p>
        </w:tc>
        <w:tc>
          <w:tcPr>
            <w:tcW w:w="857" w:type="dxa"/>
            <w:gridSpan w:val="2"/>
            <w:tcBorders>
              <w:top w:val="nil"/>
              <w:left w:val="nil"/>
              <w:right w:val="nil"/>
            </w:tcBorders>
            <w:shd w:val="clear" w:color="auto" w:fill="auto"/>
            <w:noWrap/>
            <w:vAlign w:val="bottom"/>
            <w:hideMark/>
          </w:tcPr>
          <w:p w14:paraId="47F96D0A" w14:textId="77777777" w:rsidR="00AB6AED" w:rsidRPr="009B607F" w:rsidRDefault="00AB6AED" w:rsidP="00C03D69">
            <w:pPr>
              <w:spacing w:after="0" w:line="240" w:lineRule="auto"/>
              <w:ind w:firstLineChars="200" w:firstLine="320"/>
              <w:jc w:val="right"/>
              <w:rPr>
                <w:rFonts w:ascii="Arial" w:hAnsi="Arial" w:cs="Arial"/>
                <w:color w:val="000000"/>
                <w:sz w:val="16"/>
                <w:szCs w:val="16"/>
              </w:rPr>
            </w:pPr>
          </w:p>
        </w:tc>
        <w:tc>
          <w:tcPr>
            <w:tcW w:w="1061" w:type="dxa"/>
            <w:gridSpan w:val="2"/>
            <w:tcBorders>
              <w:top w:val="nil"/>
              <w:left w:val="nil"/>
              <w:right w:val="nil"/>
            </w:tcBorders>
            <w:shd w:val="clear" w:color="auto" w:fill="auto"/>
            <w:noWrap/>
            <w:vAlign w:val="bottom"/>
            <w:hideMark/>
          </w:tcPr>
          <w:p w14:paraId="46D8E582" w14:textId="77777777" w:rsidR="00AB6AED" w:rsidRPr="009B607F" w:rsidRDefault="00AB6AED" w:rsidP="00C03D69">
            <w:pPr>
              <w:spacing w:after="0" w:line="240" w:lineRule="auto"/>
              <w:jc w:val="right"/>
              <w:rPr>
                <w:rFonts w:ascii="Times New Roman" w:hAnsi="Times New Roman"/>
              </w:rPr>
            </w:pPr>
          </w:p>
        </w:tc>
        <w:tc>
          <w:tcPr>
            <w:tcW w:w="1044" w:type="dxa"/>
            <w:gridSpan w:val="2"/>
            <w:tcBorders>
              <w:top w:val="nil"/>
              <w:left w:val="nil"/>
              <w:right w:val="nil"/>
            </w:tcBorders>
            <w:shd w:val="clear" w:color="auto" w:fill="auto"/>
            <w:noWrap/>
            <w:vAlign w:val="bottom"/>
            <w:hideMark/>
          </w:tcPr>
          <w:p w14:paraId="09E99402" w14:textId="77777777" w:rsidR="00AB6AED" w:rsidRPr="009B607F" w:rsidRDefault="00AB6AED" w:rsidP="00C03D69">
            <w:pPr>
              <w:spacing w:after="0" w:line="240" w:lineRule="auto"/>
              <w:jc w:val="right"/>
              <w:rPr>
                <w:rFonts w:ascii="Times New Roman" w:hAnsi="Times New Roman"/>
              </w:rPr>
            </w:pPr>
          </w:p>
        </w:tc>
        <w:tc>
          <w:tcPr>
            <w:tcW w:w="820" w:type="dxa"/>
            <w:gridSpan w:val="2"/>
            <w:tcBorders>
              <w:top w:val="nil"/>
              <w:left w:val="nil"/>
              <w:right w:val="nil"/>
            </w:tcBorders>
            <w:shd w:val="clear" w:color="auto" w:fill="auto"/>
            <w:noWrap/>
            <w:vAlign w:val="bottom"/>
            <w:hideMark/>
          </w:tcPr>
          <w:p w14:paraId="60DFB3CB" w14:textId="77777777" w:rsidR="00AB6AED" w:rsidRPr="009B607F" w:rsidRDefault="00AB6AED" w:rsidP="00C03D69">
            <w:pPr>
              <w:spacing w:after="0" w:line="240" w:lineRule="auto"/>
              <w:jc w:val="right"/>
              <w:rPr>
                <w:rFonts w:ascii="Times New Roman" w:hAnsi="Times New Roman"/>
              </w:rPr>
            </w:pPr>
          </w:p>
        </w:tc>
      </w:tr>
      <w:tr w:rsidR="00AB6AED" w:rsidRPr="009B607F" w14:paraId="148D45B2" w14:textId="77777777" w:rsidTr="00C03D69">
        <w:trPr>
          <w:gridBefore w:val="1"/>
          <w:wBefore w:w="15" w:type="dxa"/>
          <w:trHeight w:val="225"/>
        </w:trPr>
        <w:tc>
          <w:tcPr>
            <w:tcW w:w="3149" w:type="dxa"/>
            <w:gridSpan w:val="2"/>
            <w:tcBorders>
              <w:top w:val="nil"/>
              <w:left w:val="nil"/>
              <w:bottom w:val="nil"/>
              <w:right w:val="nil"/>
            </w:tcBorders>
            <w:shd w:val="clear" w:color="auto" w:fill="auto"/>
            <w:vAlign w:val="center"/>
            <w:hideMark/>
          </w:tcPr>
          <w:p w14:paraId="29EF67A6" w14:textId="77777777" w:rsidR="00AB6AED" w:rsidRPr="009B607F" w:rsidRDefault="00AB6AED" w:rsidP="00C03D69">
            <w:pPr>
              <w:spacing w:after="0" w:line="240" w:lineRule="auto"/>
              <w:ind w:firstLineChars="200" w:firstLine="320"/>
              <w:jc w:val="left"/>
              <w:rPr>
                <w:rFonts w:ascii="Arial" w:hAnsi="Arial" w:cs="Arial"/>
                <w:color w:val="000000"/>
                <w:sz w:val="16"/>
                <w:szCs w:val="16"/>
              </w:rPr>
            </w:pPr>
            <w:r w:rsidRPr="009B607F">
              <w:rPr>
                <w:rFonts w:ascii="Arial" w:hAnsi="Arial" w:cs="Arial"/>
                <w:color w:val="000000"/>
                <w:sz w:val="16"/>
                <w:szCs w:val="16"/>
              </w:rPr>
              <w:t>Government</w:t>
            </w:r>
          </w:p>
        </w:tc>
        <w:tc>
          <w:tcPr>
            <w:tcW w:w="857" w:type="dxa"/>
            <w:gridSpan w:val="2"/>
            <w:tcBorders>
              <w:top w:val="nil"/>
              <w:left w:val="nil"/>
              <w:bottom w:val="single" w:sz="4" w:space="0" w:color="auto"/>
              <w:right w:val="nil"/>
            </w:tcBorders>
            <w:shd w:val="clear" w:color="auto" w:fill="auto"/>
            <w:noWrap/>
            <w:vAlign w:val="bottom"/>
            <w:hideMark/>
          </w:tcPr>
          <w:p w14:paraId="60681436"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(3,060)</w:t>
            </w:r>
          </w:p>
        </w:tc>
        <w:tc>
          <w:tcPr>
            <w:tcW w:w="1061" w:type="dxa"/>
            <w:gridSpan w:val="2"/>
            <w:tcBorders>
              <w:top w:val="nil"/>
              <w:left w:val="nil"/>
              <w:bottom w:val="single" w:sz="4" w:space="0" w:color="auto"/>
              <w:right w:val="nil"/>
            </w:tcBorders>
            <w:shd w:val="clear" w:color="auto" w:fill="auto"/>
            <w:noWrap/>
            <w:vAlign w:val="bottom"/>
            <w:hideMark/>
          </w:tcPr>
          <w:p w14:paraId="13DC36D8" w14:textId="77777777" w:rsidR="00AB6AED" w:rsidRPr="009B607F" w:rsidRDefault="00AB6AED" w:rsidP="00C03D69">
            <w:pPr>
              <w:spacing w:after="0" w:line="240" w:lineRule="auto"/>
              <w:jc w:val="right"/>
              <w:rPr>
                <w:rFonts w:ascii="Arial" w:hAnsi="Arial" w:cs="Arial"/>
                <w:color w:val="000000"/>
                <w:sz w:val="16"/>
                <w:szCs w:val="16"/>
              </w:rPr>
            </w:pPr>
          </w:p>
        </w:tc>
        <w:tc>
          <w:tcPr>
            <w:tcW w:w="1044" w:type="dxa"/>
            <w:gridSpan w:val="2"/>
            <w:tcBorders>
              <w:top w:val="nil"/>
              <w:left w:val="nil"/>
              <w:bottom w:val="single" w:sz="4" w:space="0" w:color="auto"/>
              <w:right w:val="nil"/>
            </w:tcBorders>
            <w:shd w:val="clear" w:color="auto" w:fill="auto"/>
            <w:noWrap/>
            <w:vAlign w:val="bottom"/>
            <w:hideMark/>
          </w:tcPr>
          <w:p w14:paraId="0230C8C0" w14:textId="77777777" w:rsidR="00AB6AED" w:rsidRPr="009B607F" w:rsidRDefault="00AB6AED" w:rsidP="00C03D69">
            <w:pPr>
              <w:spacing w:after="0" w:line="240" w:lineRule="auto"/>
              <w:jc w:val="right"/>
              <w:rPr>
                <w:rFonts w:ascii="Times New Roman" w:hAnsi="Times New Roman"/>
              </w:rPr>
            </w:pPr>
          </w:p>
        </w:tc>
        <w:tc>
          <w:tcPr>
            <w:tcW w:w="820" w:type="dxa"/>
            <w:gridSpan w:val="2"/>
            <w:tcBorders>
              <w:top w:val="nil"/>
              <w:left w:val="nil"/>
              <w:bottom w:val="single" w:sz="4" w:space="0" w:color="auto"/>
              <w:right w:val="nil"/>
            </w:tcBorders>
            <w:shd w:val="clear" w:color="auto" w:fill="auto"/>
            <w:noWrap/>
            <w:vAlign w:val="bottom"/>
            <w:hideMark/>
          </w:tcPr>
          <w:p w14:paraId="24921DC8"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(3,060)</w:t>
            </w:r>
          </w:p>
        </w:tc>
      </w:tr>
      <w:tr w:rsidR="00AB6AED" w:rsidRPr="009B607F" w14:paraId="2EFEF6FB" w14:textId="77777777" w:rsidTr="00C03D69">
        <w:trPr>
          <w:gridBefore w:val="1"/>
          <w:wBefore w:w="15" w:type="dxa"/>
          <w:trHeight w:val="225"/>
        </w:trPr>
        <w:tc>
          <w:tcPr>
            <w:tcW w:w="3149" w:type="dxa"/>
            <w:gridSpan w:val="2"/>
            <w:tcBorders>
              <w:top w:val="nil"/>
              <w:left w:val="nil"/>
              <w:bottom w:val="nil"/>
              <w:right w:val="nil"/>
            </w:tcBorders>
            <w:shd w:val="clear" w:color="auto" w:fill="auto"/>
            <w:noWrap/>
            <w:vAlign w:val="center"/>
            <w:hideMark/>
          </w:tcPr>
          <w:p w14:paraId="0AB78573" w14:textId="77777777" w:rsidR="00AB6AED" w:rsidRPr="009B607F" w:rsidRDefault="00AB6AED" w:rsidP="00C03D69">
            <w:pPr>
              <w:spacing w:after="0" w:line="240" w:lineRule="auto"/>
              <w:jc w:val="left"/>
              <w:rPr>
                <w:rFonts w:ascii="Arial" w:hAnsi="Arial" w:cs="Arial"/>
                <w:b/>
                <w:bCs/>
                <w:color w:val="000000"/>
                <w:sz w:val="16"/>
                <w:szCs w:val="16"/>
              </w:rPr>
            </w:pPr>
            <w:r w:rsidRPr="009B607F">
              <w:rPr>
                <w:rFonts w:ascii="Arial" w:hAnsi="Arial" w:cs="Arial"/>
                <w:b/>
                <w:bCs/>
                <w:color w:val="000000"/>
                <w:sz w:val="16"/>
                <w:szCs w:val="16"/>
              </w:rPr>
              <w:t>Transactions with owners</w:t>
            </w:r>
          </w:p>
        </w:tc>
        <w:tc>
          <w:tcPr>
            <w:tcW w:w="857" w:type="dxa"/>
            <w:gridSpan w:val="2"/>
            <w:tcBorders>
              <w:top w:val="single" w:sz="4" w:space="0" w:color="auto"/>
              <w:left w:val="nil"/>
              <w:bottom w:val="single" w:sz="4" w:space="0" w:color="000000"/>
              <w:right w:val="nil"/>
            </w:tcBorders>
            <w:shd w:val="clear" w:color="auto" w:fill="auto"/>
            <w:noWrap/>
            <w:vAlign w:val="bottom"/>
            <w:hideMark/>
          </w:tcPr>
          <w:p w14:paraId="3D8740B4"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(3,060)</w:t>
            </w:r>
          </w:p>
        </w:tc>
        <w:tc>
          <w:tcPr>
            <w:tcW w:w="1061" w:type="dxa"/>
            <w:gridSpan w:val="2"/>
            <w:tcBorders>
              <w:top w:val="single" w:sz="4" w:space="0" w:color="auto"/>
              <w:left w:val="nil"/>
              <w:bottom w:val="single" w:sz="4" w:space="0" w:color="000000"/>
              <w:right w:val="nil"/>
            </w:tcBorders>
            <w:shd w:val="clear" w:color="auto" w:fill="auto"/>
            <w:noWrap/>
            <w:vAlign w:val="bottom"/>
            <w:hideMark/>
          </w:tcPr>
          <w:p w14:paraId="08CA0E83"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 xml:space="preserve">- </w:t>
            </w:r>
          </w:p>
        </w:tc>
        <w:tc>
          <w:tcPr>
            <w:tcW w:w="1044" w:type="dxa"/>
            <w:gridSpan w:val="2"/>
            <w:tcBorders>
              <w:top w:val="single" w:sz="4" w:space="0" w:color="auto"/>
              <w:left w:val="nil"/>
              <w:bottom w:val="single" w:sz="4" w:space="0" w:color="000000"/>
              <w:right w:val="nil"/>
            </w:tcBorders>
            <w:shd w:val="clear" w:color="auto" w:fill="auto"/>
            <w:noWrap/>
            <w:vAlign w:val="bottom"/>
            <w:hideMark/>
          </w:tcPr>
          <w:p w14:paraId="4A9B7841"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 xml:space="preserve">- </w:t>
            </w:r>
          </w:p>
        </w:tc>
        <w:tc>
          <w:tcPr>
            <w:tcW w:w="820" w:type="dxa"/>
            <w:gridSpan w:val="2"/>
            <w:tcBorders>
              <w:top w:val="single" w:sz="4" w:space="0" w:color="auto"/>
              <w:left w:val="nil"/>
              <w:bottom w:val="single" w:sz="4" w:space="0" w:color="000000"/>
              <w:right w:val="nil"/>
            </w:tcBorders>
            <w:shd w:val="clear" w:color="auto" w:fill="auto"/>
            <w:noWrap/>
            <w:vAlign w:val="bottom"/>
            <w:hideMark/>
          </w:tcPr>
          <w:p w14:paraId="49612616"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(3,060)</w:t>
            </w:r>
          </w:p>
        </w:tc>
      </w:tr>
      <w:tr w:rsidR="00AB6AED" w:rsidRPr="009B607F" w14:paraId="2CB4D918" w14:textId="77777777" w:rsidTr="00C03D69">
        <w:trPr>
          <w:gridBefore w:val="1"/>
          <w:wBefore w:w="15" w:type="dxa"/>
          <w:trHeight w:val="225"/>
        </w:trPr>
        <w:tc>
          <w:tcPr>
            <w:tcW w:w="3149" w:type="dxa"/>
            <w:gridSpan w:val="2"/>
            <w:tcBorders>
              <w:top w:val="nil"/>
              <w:left w:val="nil"/>
              <w:bottom w:val="nil"/>
              <w:right w:val="nil"/>
            </w:tcBorders>
            <w:shd w:val="clear" w:color="auto" w:fill="auto"/>
            <w:noWrap/>
            <w:vAlign w:val="center"/>
            <w:hideMark/>
          </w:tcPr>
          <w:p w14:paraId="0655BE9F" w14:textId="77777777" w:rsidR="00AB6AED" w:rsidRPr="006D3273" w:rsidRDefault="00AB6AED" w:rsidP="00C03D69">
            <w:pPr>
              <w:spacing w:after="0" w:line="240" w:lineRule="auto"/>
              <w:ind w:firstLine="176"/>
              <w:jc w:val="left"/>
              <w:rPr>
                <w:rFonts w:ascii="Arial" w:hAnsi="Arial" w:cs="Arial"/>
                <w:color w:val="000000"/>
                <w:sz w:val="16"/>
                <w:szCs w:val="16"/>
              </w:rPr>
            </w:pPr>
            <w:r w:rsidRPr="006D3273">
              <w:rPr>
                <w:rFonts w:ascii="Arial" w:hAnsi="Arial" w:cs="Arial"/>
                <w:b/>
                <w:bCs/>
                <w:iCs/>
                <w:color w:val="000000"/>
                <w:sz w:val="16"/>
                <w:szCs w:val="16"/>
              </w:rPr>
              <w:t>Distributions to owners</w:t>
            </w:r>
          </w:p>
          <w:p w14:paraId="227E9F86" w14:textId="77777777" w:rsidR="00AB6AED" w:rsidRDefault="00AB6AED" w:rsidP="00C03D69">
            <w:pPr>
              <w:spacing w:after="0" w:line="240" w:lineRule="auto"/>
              <w:ind w:left="318"/>
              <w:jc w:val="left"/>
              <w:rPr>
                <w:rFonts w:ascii="Arial" w:hAnsi="Arial" w:cs="Arial"/>
                <w:color w:val="000000"/>
                <w:sz w:val="16"/>
                <w:szCs w:val="16"/>
              </w:rPr>
            </w:pPr>
            <w:r w:rsidRPr="009B607F">
              <w:rPr>
                <w:rFonts w:ascii="Arial" w:hAnsi="Arial" w:cs="Arial"/>
                <w:color w:val="000000"/>
                <w:sz w:val="16"/>
                <w:szCs w:val="16"/>
              </w:rPr>
              <w:t>Returns of capital:</w:t>
            </w:r>
          </w:p>
          <w:p w14:paraId="6EBA8F46" w14:textId="77777777" w:rsidR="00AB6AED" w:rsidRPr="009B607F" w:rsidRDefault="00AB6AED" w:rsidP="00C03D69">
            <w:pPr>
              <w:spacing w:after="0" w:line="240" w:lineRule="auto"/>
              <w:ind w:firstLineChars="300" w:firstLine="480"/>
              <w:jc w:val="left"/>
              <w:rPr>
                <w:rFonts w:ascii="Arial" w:hAnsi="Arial" w:cs="Arial"/>
                <w:color w:val="000000"/>
                <w:sz w:val="16"/>
                <w:szCs w:val="16"/>
              </w:rPr>
            </w:pPr>
            <w:r w:rsidRPr="009B607F">
              <w:rPr>
                <w:rFonts w:ascii="Arial" w:hAnsi="Arial" w:cs="Arial"/>
                <w:color w:val="000000"/>
                <w:sz w:val="16"/>
                <w:szCs w:val="16"/>
              </w:rPr>
              <w:t>Distribution of equity</w:t>
            </w:r>
          </w:p>
        </w:tc>
        <w:tc>
          <w:tcPr>
            <w:tcW w:w="857" w:type="dxa"/>
            <w:gridSpan w:val="2"/>
            <w:tcBorders>
              <w:top w:val="nil"/>
              <w:left w:val="nil"/>
              <w:bottom w:val="nil"/>
              <w:right w:val="nil"/>
            </w:tcBorders>
            <w:shd w:val="clear" w:color="auto" w:fill="auto"/>
            <w:noWrap/>
            <w:vAlign w:val="bottom"/>
            <w:hideMark/>
          </w:tcPr>
          <w:p w14:paraId="06176818" w14:textId="77777777" w:rsidR="00AB6AED" w:rsidRPr="009B607F" w:rsidRDefault="00AB6AED" w:rsidP="00C03D69">
            <w:pPr>
              <w:spacing w:after="0" w:line="240" w:lineRule="auto"/>
              <w:ind w:firstLineChars="300" w:firstLine="480"/>
              <w:jc w:val="right"/>
              <w:rPr>
                <w:rFonts w:ascii="Arial" w:hAnsi="Arial" w:cs="Arial"/>
                <w:color w:val="000000"/>
                <w:sz w:val="16"/>
                <w:szCs w:val="16"/>
              </w:rPr>
            </w:pPr>
            <w:r>
              <w:rPr>
                <w:rFonts w:ascii="Arial" w:hAnsi="Arial" w:cs="Arial"/>
                <w:color w:val="000000"/>
                <w:sz w:val="16"/>
                <w:szCs w:val="16"/>
              </w:rPr>
              <w:t>-</w:t>
            </w:r>
          </w:p>
        </w:tc>
        <w:tc>
          <w:tcPr>
            <w:tcW w:w="1061" w:type="dxa"/>
            <w:gridSpan w:val="2"/>
            <w:tcBorders>
              <w:top w:val="nil"/>
              <w:left w:val="nil"/>
              <w:bottom w:val="nil"/>
              <w:right w:val="nil"/>
            </w:tcBorders>
            <w:shd w:val="clear" w:color="auto" w:fill="auto"/>
            <w:noWrap/>
            <w:vAlign w:val="bottom"/>
            <w:hideMark/>
          </w:tcPr>
          <w:p w14:paraId="4B011757" w14:textId="77777777" w:rsidR="00AB6AED" w:rsidRPr="009B607F" w:rsidRDefault="00AB6AED" w:rsidP="00C03D69">
            <w:pPr>
              <w:spacing w:after="0" w:line="240" w:lineRule="auto"/>
              <w:jc w:val="right"/>
              <w:rPr>
                <w:rFonts w:ascii="Times New Roman" w:hAnsi="Times New Roman"/>
              </w:rPr>
            </w:pPr>
            <w:r>
              <w:rPr>
                <w:rFonts w:ascii="Times New Roman" w:hAnsi="Times New Roman"/>
              </w:rPr>
              <w:t>-</w:t>
            </w:r>
          </w:p>
        </w:tc>
        <w:tc>
          <w:tcPr>
            <w:tcW w:w="1044" w:type="dxa"/>
            <w:gridSpan w:val="2"/>
            <w:tcBorders>
              <w:top w:val="nil"/>
              <w:left w:val="nil"/>
              <w:bottom w:val="nil"/>
              <w:right w:val="nil"/>
            </w:tcBorders>
            <w:shd w:val="clear" w:color="auto" w:fill="auto"/>
            <w:noWrap/>
            <w:vAlign w:val="bottom"/>
            <w:hideMark/>
          </w:tcPr>
          <w:p w14:paraId="03E94E69"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(3,465)</w:t>
            </w:r>
          </w:p>
        </w:tc>
        <w:tc>
          <w:tcPr>
            <w:tcW w:w="820" w:type="dxa"/>
            <w:gridSpan w:val="2"/>
            <w:tcBorders>
              <w:top w:val="nil"/>
              <w:left w:val="nil"/>
              <w:bottom w:val="nil"/>
              <w:right w:val="nil"/>
            </w:tcBorders>
            <w:shd w:val="clear" w:color="auto" w:fill="auto"/>
            <w:noWrap/>
            <w:vAlign w:val="bottom"/>
            <w:hideMark/>
          </w:tcPr>
          <w:p w14:paraId="2871B18B"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(3,465)</w:t>
            </w:r>
          </w:p>
        </w:tc>
      </w:tr>
      <w:tr w:rsidR="00AB6AED" w:rsidRPr="009B607F" w14:paraId="505CA39A" w14:textId="77777777" w:rsidTr="00C03D69">
        <w:trPr>
          <w:gridBefore w:val="1"/>
          <w:wBefore w:w="15" w:type="dxa"/>
          <w:trHeight w:val="225"/>
        </w:trPr>
        <w:tc>
          <w:tcPr>
            <w:tcW w:w="3149" w:type="dxa"/>
            <w:gridSpan w:val="2"/>
            <w:tcBorders>
              <w:top w:val="nil"/>
              <w:left w:val="nil"/>
              <w:bottom w:val="nil"/>
              <w:right w:val="nil"/>
            </w:tcBorders>
            <w:shd w:val="clear" w:color="auto" w:fill="auto"/>
            <w:noWrap/>
            <w:vAlign w:val="center"/>
            <w:hideMark/>
          </w:tcPr>
          <w:p w14:paraId="30F93F04" w14:textId="77777777" w:rsidR="00AB6AED" w:rsidRPr="006D3273" w:rsidRDefault="00AB6AED" w:rsidP="00C03D69">
            <w:pPr>
              <w:spacing w:after="0" w:line="240" w:lineRule="auto"/>
              <w:ind w:firstLine="176"/>
              <w:jc w:val="left"/>
              <w:rPr>
                <w:rFonts w:ascii="Arial" w:hAnsi="Arial" w:cs="Arial"/>
                <w:color w:val="000000"/>
                <w:sz w:val="16"/>
                <w:szCs w:val="16"/>
              </w:rPr>
            </w:pPr>
            <w:r w:rsidRPr="006D3273">
              <w:rPr>
                <w:rFonts w:ascii="Arial" w:hAnsi="Arial" w:cs="Arial"/>
                <w:b/>
                <w:bCs/>
                <w:iCs/>
                <w:color w:val="000000"/>
                <w:sz w:val="16"/>
                <w:szCs w:val="16"/>
              </w:rPr>
              <w:t>Contributions by owners</w:t>
            </w:r>
          </w:p>
          <w:p w14:paraId="64F3595D" w14:textId="77777777" w:rsidR="00AB6AED" w:rsidRPr="009B607F" w:rsidRDefault="00AB6AED" w:rsidP="00C03D69">
            <w:pPr>
              <w:spacing w:after="0" w:line="240" w:lineRule="auto"/>
              <w:ind w:firstLineChars="200" w:firstLine="320"/>
              <w:jc w:val="left"/>
              <w:rPr>
                <w:rFonts w:ascii="Arial" w:hAnsi="Arial" w:cs="Arial"/>
                <w:color w:val="000000"/>
                <w:sz w:val="16"/>
                <w:szCs w:val="16"/>
              </w:rPr>
            </w:pPr>
            <w:r w:rsidRPr="009B607F">
              <w:rPr>
                <w:rFonts w:ascii="Arial" w:hAnsi="Arial" w:cs="Arial"/>
                <w:color w:val="000000"/>
                <w:sz w:val="16"/>
                <w:szCs w:val="16"/>
              </w:rPr>
              <w:t xml:space="preserve">Equity Injection </w:t>
            </w:r>
          </w:p>
        </w:tc>
        <w:tc>
          <w:tcPr>
            <w:tcW w:w="857" w:type="dxa"/>
            <w:gridSpan w:val="2"/>
            <w:tcBorders>
              <w:top w:val="nil"/>
              <w:left w:val="nil"/>
              <w:bottom w:val="nil"/>
              <w:right w:val="nil"/>
            </w:tcBorders>
            <w:shd w:val="clear" w:color="auto" w:fill="auto"/>
            <w:noWrap/>
            <w:vAlign w:val="bottom"/>
            <w:hideMark/>
          </w:tcPr>
          <w:p w14:paraId="66B8279D" w14:textId="77777777" w:rsidR="00AB6AED" w:rsidRPr="009B607F" w:rsidRDefault="00AB6AED" w:rsidP="00C03D69">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1061" w:type="dxa"/>
            <w:gridSpan w:val="2"/>
            <w:tcBorders>
              <w:top w:val="nil"/>
              <w:left w:val="nil"/>
              <w:bottom w:val="nil"/>
              <w:right w:val="nil"/>
            </w:tcBorders>
            <w:shd w:val="clear" w:color="auto" w:fill="auto"/>
            <w:noWrap/>
            <w:vAlign w:val="bottom"/>
            <w:hideMark/>
          </w:tcPr>
          <w:p w14:paraId="41D4A247" w14:textId="77777777" w:rsidR="00AB6AED" w:rsidRPr="009B607F" w:rsidRDefault="00AB6AED" w:rsidP="00C03D69">
            <w:pPr>
              <w:spacing w:after="0" w:line="240" w:lineRule="auto"/>
              <w:jc w:val="right"/>
              <w:rPr>
                <w:rFonts w:ascii="Times New Roman" w:hAnsi="Times New Roman"/>
              </w:rPr>
            </w:pPr>
            <w:r>
              <w:rPr>
                <w:rFonts w:ascii="Times New Roman" w:hAnsi="Times New Roman"/>
              </w:rPr>
              <w:t>-</w:t>
            </w:r>
          </w:p>
        </w:tc>
        <w:tc>
          <w:tcPr>
            <w:tcW w:w="1044" w:type="dxa"/>
            <w:gridSpan w:val="2"/>
            <w:tcBorders>
              <w:top w:val="nil"/>
              <w:left w:val="nil"/>
              <w:bottom w:val="nil"/>
              <w:right w:val="nil"/>
            </w:tcBorders>
            <w:shd w:val="clear" w:color="auto" w:fill="auto"/>
            <w:noWrap/>
            <w:vAlign w:val="bottom"/>
            <w:hideMark/>
          </w:tcPr>
          <w:p w14:paraId="15625B62"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3,465</w:t>
            </w:r>
          </w:p>
        </w:tc>
        <w:tc>
          <w:tcPr>
            <w:tcW w:w="820" w:type="dxa"/>
            <w:gridSpan w:val="2"/>
            <w:tcBorders>
              <w:top w:val="nil"/>
              <w:left w:val="nil"/>
              <w:bottom w:val="nil"/>
              <w:right w:val="nil"/>
            </w:tcBorders>
            <w:shd w:val="clear" w:color="auto" w:fill="auto"/>
            <w:noWrap/>
            <w:vAlign w:val="bottom"/>
            <w:hideMark/>
          </w:tcPr>
          <w:p w14:paraId="79586D0E"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3,465</w:t>
            </w:r>
          </w:p>
        </w:tc>
      </w:tr>
      <w:tr w:rsidR="00AB6AED" w:rsidRPr="009B607F" w14:paraId="7AB1B61A" w14:textId="77777777" w:rsidTr="00C03D69">
        <w:trPr>
          <w:gridBefore w:val="1"/>
          <w:wBefore w:w="15" w:type="dxa"/>
          <w:trHeight w:val="225"/>
        </w:trPr>
        <w:tc>
          <w:tcPr>
            <w:tcW w:w="3149" w:type="dxa"/>
            <w:gridSpan w:val="2"/>
            <w:tcBorders>
              <w:top w:val="nil"/>
              <w:left w:val="nil"/>
              <w:bottom w:val="nil"/>
              <w:right w:val="nil"/>
            </w:tcBorders>
            <w:shd w:val="clear" w:color="auto" w:fill="auto"/>
            <w:noWrap/>
            <w:vAlign w:val="center"/>
            <w:hideMark/>
          </w:tcPr>
          <w:p w14:paraId="0CFD2BFB" w14:textId="77777777" w:rsidR="00AB6AED" w:rsidRPr="009B607F" w:rsidRDefault="00AB6AED" w:rsidP="00C03D69">
            <w:pPr>
              <w:spacing w:after="0" w:line="240" w:lineRule="auto"/>
              <w:ind w:firstLineChars="200" w:firstLine="320"/>
              <w:jc w:val="left"/>
              <w:rPr>
                <w:rFonts w:ascii="Arial" w:hAnsi="Arial" w:cs="Arial"/>
                <w:color w:val="000000"/>
                <w:sz w:val="16"/>
                <w:szCs w:val="16"/>
              </w:rPr>
            </w:pPr>
            <w:r>
              <w:rPr>
                <w:rFonts w:ascii="Arial" w:hAnsi="Arial" w:cs="Arial"/>
                <w:color w:val="000000"/>
                <w:sz w:val="16"/>
                <w:szCs w:val="16"/>
              </w:rPr>
              <w:t xml:space="preserve">Equity Injection </w:t>
            </w:r>
            <w:r w:rsidRPr="009B607F">
              <w:rPr>
                <w:rFonts w:ascii="Arial" w:hAnsi="Arial" w:cs="Arial"/>
                <w:color w:val="000000"/>
                <w:sz w:val="16"/>
                <w:szCs w:val="16"/>
              </w:rPr>
              <w:t>-</w:t>
            </w:r>
            <w:r>
              <w:rPr>
                <w:rFonts w:ascii="Arial" w:hAnsi="Arial" w:cs="Arial"/>
                <w:color w:val="000000"/>
                <w:sz w:val="16"/>
                <w:szCs w:val="16"/>
              </w:rPr>
              <w:t xml:space="preserve"> </w:t>
            </w:r>
            <w:r w:rsidRPr="009B607F">
              <w:rPr>
                <w:rFonts w:ascii="Arial" w:hAnsi="Arial" w:cs="Arial"/>
                <w:color w:val="000000"/>
                <w:sz w:val="16"/>
                <w:szCs w:val="16"/>
              </w:rPr>
              <w:t>CDAB</w:t>
            </w:r>
          </w:p>
        </w:tc>
        <w:tc>
          <w:tcPr>
            <w:tcW w:w="857" w:type="dxa"/>
            <w:gridSpan w:val="2"/>
            <w:tcBorders>
              <w:top w:val="nil"/>
              <w:left w:val="nil"/>
              <w:bottom w:val="nil"/>
              <w:right w:val="nil"/>
            </w:tcBorders>
            <w:shd w:val="clear" w:color="auto" w:fill="auto"/>
            <w:noWrap/>
            <w:vAlign w:val="bottom"/>
            <w:hideMark/>
          </w:tcPr>
          <w:p w14:paraId="678CF846" w14:textId="77777777" w:rsidR="00AB6AED" w:rsidRPr="009B607F" w:rsidRDefault="00AB6AED" w:rsidP="00C03D69">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1061" w:type="dxa"/>
            <w:gridSpan w:val="2"/>
            <w:tcBorders>
              <w:top w:val="nil"/>
              <w:left w:val="nil"/>
              <w:bottom w:val="nil"/>
              <w:right w:val="nil"/>
            </w:tcBorders>
            <w:shd w:val="clear" w:color="auto" w:fill="auto"/>
            <w:noWrap/>
            <w:vAlign w:val="bottom"/>
            <w:hideMark/>
          </w:tcPr>
          <w:p w14:paraId="261D8932" w14:textId="77777777" w:rsidR="00AB6AED" w:rsidRPr="009B607F" w:rsidRDefault="00AB6AED" w:rsidP="00C03D69">
            <w:pPr>
              <w:spacing w:after="0" w:line="240" w:lineRule="auto"/>
              <w:jc w:val="right"/>
              <w:rPr>
                <w:rFonts w:ascii="Times New Roman" w:hAnsi="Times New Roman"/>
              </w:rPr>
            </w:pPr>
            <w:r>
              <w:rPr>
                <w:rFonts w:ascii="Times New Roman" w:hAnsi="Times New Roman"/>
              </w:rPr>
              <w:t>-</w:t>
            </w:r>
          </w:p>
        </w:tc>
        <w:tc>
          <w:tcPr>
            <w:tcW w:w="1044" w:type="dxa"/>
            <w:gridSpan w:val="2"/>
            <w:tcBorders>
              <w:top w:val="nil"/>
              <w:left w:val="nil"/>
              <w:bottom w:val="nil"/>
              <w:right w:val="nil"/>
            </w:tcBorders>
            <w:shd w:val="clear" w:color="auto" w:fill="auto"/>
            <w:noWrap/>
            <w:vAlign w:val="bottom"/>
            <w:hideMark/>
          </w:tcPr>
          <w:p w14:paraId="56250EFE"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206</w:t>
            </w:r>
          </w:p>
        </w:tc>
        <w:tc>
          <w:tcPr>
            <w:tcW w:w="820" w:type="dxa"/>
            <w:gridSpan w:val="2"/>
            <w:tcBorders>
              <w:top w:val="nil"/>
              <w:left w:val="nil"/>
              <w:bottom w:val="nil"/>
              <w:right w:val="nil"/>
            </w:tcBorders>
            <w:shd w:val="clear" w:color="auto" w:fill="auto"/>
            <w:noWrap/>
            <w:vAlign w:val="bottom"/>
            <w:hideMark/>
          </w:tcPr>
          <w:p w14:paraId="66BCF938"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206</w:t>
            </w:r>
          </w:p>
        </w:tc>
      </w:tr>
      <w:tr w:rsidR="00AB6AED" w:rsidRPr="009B607F" w14:paraId="5AFBB519" w14:textId="77777777" w:rsidTr="00C03D69">
        <w:trPr>
          <w:gridBefore w:val="1"/>
          <w:wBefore w:w="15" w:type="dxa"/>
          <w:trHeight w:val="225"/>
        </w:trPr>
        <w:tc>
          <w:tcPr>
            <w:tcW w:w="3149" w:type="dxa"/>
            <w:gridSpan w:val="2"/>
            <w:tcBorders>
              <w:top w:val="nil"/>
              <w:left w:val="nil"/>
              <w:bottom w:val="nil"/>
              <w:right w:val="nil"/>
            </w:tcBorders>
            <w:shd w:val="clear" w:color="auto" w:fill="auto"/>
            <w:noWrap/>
            <w:vAlign w:val="center"/>
            <w:hideMark/>
          </w:tcPr>
          <w:p w14:paraId="0EA3FEB5" w14:textId="77777777" w:rsidR="00AB6AED" w:rsidRPr="009B607F" w:rsidRDefault="00AB6AED" w:rsidP="00C03D69">
            <w:pPr>
              <w:spacing w:after="0" w:line="240" w:lineRule="auto"/>
              <w:jc w:val="left"/>
              <w:rPr>
                <w:rFonts w:ascii="Arial" w:hAnsi="Arial" w:cs="Arial"/>
                <w:b/>
                <w:bCs/>
                <w:i/>
                <w:iCs/>
                <w:color w:val="000000"/>
                <w:sz w:val="16"/>
                <w:szCs w:val="16"/>
              </w:rPr>
            </w:pPr>
            <w:r w:rsidRPr="009B607F">
              <w:rPr>
                <w:rFonts w:ascii="Arial" w:hAnsi="Arial" w:cs="Arial"/>
                <w:b/>
                <w:bCs/>
                <w:i/>
                <w:iCs/>
                <w:color w:val="000000"/>
                <w:sz w:val="16"/>
                <w:szCs w:val="16"/>
              </w:rPr>
              <w:t>Sub-total transactions with owners</w:t>
            </w:r>
          </w:p>
        </w:tc>
        <w:tc>
          <w:tcPr>
            <w:tcW w:w="857" w:type="dxa"/>
            <w:gridSpan w:val="2"/>
            <w:tcBorders>
              <w:top w:val="single" w:sz="4" w:space="0" w:color="000000"/>
              <w:left w:val="nil"/>
              <w:bottom w:val="single" w:sz="4" w:space="0" w:color="000000"/>
              <w:right w:val="nil"/>
            </w:tcBorders>
            <w:shd w:val="clear" w:color="auto" w:fill="auto"/>
            <w:noWrap/>
            <w:vAlign w:val="bottom"/>
            <w:hideMark/>
          </w:tcPr>
          <w:p w14:paraId="446F1196"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 </w:t>
            </w:r>
          </w:p>
        </w:tc>
        <w:tc>
          <w:tcPr>
            <w:tcW w:w="1061" w:type="dxa"/>
            <w:gridSpan w:val="2"/>
            <w:tcBorders>
              <w:top w:val="single" w:sz="4" w:space="0" w:color="000000"/>
              <w:left w:val="nil"/>
              <w:bottom w:val="single" w:sz="4" w:space="0" w:color="000000"/>
              <w:right w:val="nil"/>
            </w:tcBorders>
            <w:shd w:val="clear" w:color="auto" w:fill="auto"/>
            <w:noWrap/>
            <w:vAlign w:val="bottom"/>
            <w:hideMark/>
          </w:tcPr>
          <w:p w14:paraId="74028B4B"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 </w:t>
            </w:r>
          </w:p>
        </w:tc>
        <w:tc>
          <w:tcPr>
            <w:tcW w:w="1044" w:type="dxa"/>
            <w:gridSpan w:val="2"/>
            <w:tcBorders>
              <w:top w:val="single" w:sz="4" w:space="0" w:color="000000"/>
              <w:left w:val="nil"/>
              <w:bottom w:val="single" w:sz="4" w:space="0" w:color="000000"/>
              <w:right w:val="nil"/>
            </w:tcBorders>
            <w:shd w:val="clear" w:color="auto" w:fill="auto"/>
            <w:noWrap/>
            <w:vAlign w:val="bottom"/>
            <w:hideMark/>
          </w:tcPr>
          <w:p w14:paraId="20A6BA5A"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206 </w:t>
            </w:r>
          </w:p>
        </w:tc>
        <w:tc>
          <w:tcPr>
            <w:tcW w:w="820" w:type="dxa"/>
            <w:gridSpan w:val="2"/>
            <w:tcBorders>
              <w:top w:val="single" w:sz="4" w:space="0" w:color="000000"/>
              <w:left w:val="nil"/>
              <w:bottom w:val="single" w:sz="4" w:space="0" w:color="000000"/>
              <w:right w:val="nil"/>
            </w:tcBorders>
            <w:shd w:val="clear" w:color="auto" w:fill="auto"/>
            <w:noWrap/>
            <w:vAlign w:val="bottom"/>
            <w:hideMark/>
          </w:tcPr>
          <w:p w14:paraId="3747DD25"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206 </w:t>
            </w:r>
          </w:p>
        </w:tc>
      </w:tr>
      <w:tr w:rsidR="00AB6AED" w:rsidRPr="009B607F" w14:paraId="37CF9B13" w14:textId="77777777" w:rsidTr="00C03D69">
        <w:trPr>
          <w:gridBefore w:val="1"/>
          <w:wBefore w:w="15" w:type="dxa"/>
          <w:trHeight w:val="225"/>
        </w:trPr>
        <w:tc>
          <w:tcPr>
            <w:tcW w:w="3149" w:type="dxa"/>
            <w:gridSpan w:val="2"/>
            <w:tcBorders>
              <w:top w:val="nil"/>
              <w:left w:val="nil"/>
              <w:bottom w:val="nil"/>
              <w:right w:val="nil"/>
            </w:tcBorders>
            <w:shd w:val="clear" w:color="auto" w:fill="auto"/>
            <w:vAlign w:val="center"/>
            <w:hideMark/>
          </w:tcPr>
          <w:p w14:paraId="055F6610" w14:textId="77777777" w:rsidR="00AB6AED" w:rsidRPr="009B607F" w:rsidRDefault="00AB6AED" w:rsidP="00C03D69">
            <w:pPr>
              <w:spacing w:after="0" w:line="240" w:lineRule="auto"/>
              <w:jc w:val="left"/>
              <w:rPr>
                <w:rFonts w:ascii="Arial" w:hAnsi="Arial" w:cs="Arial"/>
                <w:b/>
                <w:bCs/>
                <w:color w:val="000000"/>
                <w:sz w:val="16"/>
                <w:szCs w:val="16"/>
              </w:rPr>
            </w:pPr>
            <w:r w:rsidRPr="009B607F">
              <w:rPr>
                <w:rFonts w:ascii="Arial" w:hAnsi="Arial" w:cs="Arial"/>
                <w:b/>
                <w:bCs/>
                <w:color w:val="000000"/>
                <w:sz w:val="16"/>
                <w:szCs w:val="16"/>
              </w:rPr>
              <w:t>Estimated closing balance as at 30</w:t>
            </w:r>
            <w:r>
              <w:rPr>
                <w:rFonts w:ascii="Arial" w:hAnsi="Arial" w:cs="Arial"/>
                <w:b/>
                <w:bCs/>
                <w:color w:val="000000"/>
                <w:sz w:val="16"/>
                <w:szCs w:val="16"/>
              </w:rPr>
              <w:t> </w:t>
            </w:r>
            <w:r w:rsidRPr="009B607F">
              <w:rPr>
                <w:rFonts w:ascii="Arial" w:hAnsi="Arial" w:cs="Arial"/>
                <w:b/>
                <w:bCs/>
                <w:color w:val="000000"/>
                <w:sz w:val="16"/>
                <w:szCs w:val="16"/>
              </w:rPr>
              <w:t>June 2017</w:t>
            </w:r>
          </w:p>
        </w:tc>
        <w:tc>
          <w:tcPr>
            <w:tcW w:w="857" w:type="dxa"/>
            <w:gridSpan w:val="2"/>
            <w:tcBorders>
              <w:top w:val="nil"/>
              <w:left w:val="nil"/>
              <w:bottom w:val="single" w:sz="4" w:space="0" w:color="auto"/>
              <w:right w:val="nil"/>
            </w:tcBorders>
            <w:shd w:val="clear" w:color="auto" w:fill="auto"/>
            <w:noWrap/>
            <w:vAlign w:val="bottom"/>
            <w:hideMark/>
          </w:tcPr>
          <w:p w14:paraId="37DB2F75"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(4,660)</w:t>
            </w:r>
          </w:p>
        </w:tc>
        <w:tc>
          <w:tcPr>
            <w:tcW w:w="1061" w:type="dxa"/>
            <w:gridSpan w:val="2"/>
            <w:tcBorders>
              <w:top w:val="nil"/>
              <w:left w:val="nil"/>
              <w:bottom w:val="single" w:sz="4" w:space="0" w:color="auto"/>
              <w:right w:val="nil"/>
            </w:tcBorders>
            <w:shd w:val="clear" w:color="auto" w:fill="auto"/>
            <w:noWrap/>
            <w:vAlign w:val="bottom"/>
            <w:hideMark/>
          </w:tcPr>
          <w:p w14:paraId="6EB86575"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 xml:space="preserve">28,388 </w:t>
            </w:r>
          </w:p>
        </w:tc>
        <w:tc>
          <w:tcPr>
            <w:tcW w:w="1044" w:type="dxa"/>
            <w:gridSpan w:val="2"/>
            <w:tcBorders>
              <w:top w:val="nil"/>
              <w:left w:val="nil"/>
              <w:bottom w:val="single" w:sz="4" w:space="0" w:color="auto"/>
              <w:right w:val="nil"/>
            </w:tcBorders>
            <w:shd w:val="clear" w:color="auto" w:fill="auto"/>
            <w:noWrap/>
            <w:vAlign w:val="bottom"/>
            <w:hideMark/>
          </w:tcPr>
          <w:p w14:paraId="33191E0F"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 xml:space="preserve">66,227 </w:t>
            </w:r>
          </w:p>
        </w:tc>
        <w:tc>
          <w:tcPr>
            <w:tcW w:w="820" w:type="dxa"/>
            <w:gridSpan w:val="2"/>
            <w:tcBorders>
              <w:top w:val="nil"/>
              <w:left w:val="nil"/>
              <w:bottom w:val="single" w:sz="4" w:space="0" w:color="auto"/>
              <w:right w:val="nil"/>
            </w:tcBorders>
            <w:shd w:val="clear" w:color="auto" w:fill="auto"/>
            <w:noWrap/>
            <w:vAlign w:val="bottom"/>
            <w:hideMark/>
          </w:tcPr>
          <w:p w14:paraId="65A2F64B"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 xml:space="preserve">90,161 </w:t>
            </w:r>
          </w:p>
        </w:tc>
      </w:tr>
      <w:tr w:rsidR="00AB6AED" w:rsidRPr="009B607F" w14:paraId="4EC9C622" w14:textId="77777777" w:rsidTr="00C03D69">
        <w:trPr>
          <w:gridBefore w:val="1"/>
          <w:wBefore w:w="15" w:type="dxa"/>
          <w:trHeight w:val="225"/>
        </w:trPr>
        <w:tc>
          <w:tcPr>
            <w:tcW w:w="3149" w:type="dxa"/>
            <w:gridSpan w:val="2"/>
            <w:tcBorders>
              <w:top w:val="nil"/>
              <w:left w:val="nil"/>
              <w:bottom w:val="single" w:sz="4" w:space="0" w:color="auto"/>
              <w:right w:val="nil"/>
            </w:tcBorders>
            <w:shd w:val="clear" w:color="auto" w:fill="auto"/>
            <w:vAlign w:val="center"/>
            <w:hideMark/>
          </w:tcPr>
          <w:p w14:paraId="327CFD19" w14:textId="77777777" w:rsidR="00AB6AED" w:rsidRPr="009B607F" w:rsidRDefault="00AB6AED" w:rsidP="00C03D69">
            <w:pPr>
              <w:spacing w:after="0" w:line="240" w:lineRule="auto"/>
              <w:jc w:val="left"/>
              <w:rPr>
                <w:rFonts w:ascii="Arial" w:hAnsi="Arial" w:cs="Arial"/>
                <w:b/>
                <w:bCs/>
                <w:color w:val="000000"/>
                <w:sz w:val="16"/>
                <w:szCs w:val="16"/>
              </w:rPr>
            </w:pPr>
            <w:r w:rsidRPr="009B607F">
              <w:rPr>
                <w:rFonts w:ascii="Arial" w:hAnsi="Arial" w:cs="Arial"/>
                <w:b/>
                <w:bCs/>
                <w:color w:val="000000"/>
                <w:sz w:val="16"/>
                <w:szCs w:val="16"/>
              </w:rPr>
              <w:t>Closing balance attributable to the Australian Government</w:t>
            </w:r>
          </w:p>
        </w:tc>
        <w:tc>
          <w:tcPr>
            <w:tcW w:w="857" w:type="dxa"/>
            <w:gridSpan w:val="2"/>
            <w:tcBorders>
              <w:top w:val="nil"/>
              <w:left w:val="nil"/>
              <w:bottom w:val="single" w:sz="4" w:space="0" w:color="auto"/>
              <w:right w:val="nil"/>
            </w:tcBorders>
            <w:shd w:val="clear" w:color="auto" w:fill="auto"/>
            <w:noWrap/>
            <w:vAlign w:val="bottom"/>
            <w:hideMark/>
          </w:tcPr>
          <w:p w14:paraId="00066FB8"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(4,660)</w:t>
            </w:r>
          </w:p>
        </w:tc>
        <w:tc>
          <w:tcPr>
            <w:tcW w:w="1061" w:type="dxa"/>
            <w:gridSpan w:val="2"/>
            <w:tcBorders>
              <w:top w:val="nil"/>
              <w:left w:val="nil"/>
              <w:bottom w:val="single" w:sz="4" w:space="0" w:color="auto"/>
              <w:right w:val="nil"/>
            </w:tcBorders>
            <w:shd w:val="clear" w:color="auto" w:fill="auto"/>
            <w:noWrap/>
            <w:vAlign w:val="bottom"/>
            <w:hideMark/>
          </w:tcPr>
          <w:p w14:paraId="11F88BD6"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 xml:space="preserve">28,388 </w:t>
            </w:r>
          </w:p>
        </w:tc>
        <w:tc>
          <w:tcPr>
            <w:tcW w:w="1044" w:type="dxa"/>
            <w:gridSpan w:val="2"/>
            <w:tcBorders>
              <w:top w:val="nil"/>
              <w:left w:val="nil"/>
              <w:bottom w:val="single" w:sz="4" w:space="0" w:color="auto"/>
              <w:right w:val="nil"/>
            </w:tcBorders>
            <w:shd w:val="clear" w:color="auto" w:fill="auto"/>
            <w:noWrap/>
            <w:vAlign w:val="bottom"/>
            <w:hideMark/>
          </w:tcPr>
          <w:p w14:paraId="071947BF"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 xml:space="preserve">66,227 </w:t>
            </w:r>
          </w:p>
        </w:tc>
        <w:tc>
          <w:tcPr>
            <w:tcW w:w="820" w:type="dxa"/>
            <w:gridSpan w:val="2"/>
            <w:tcBorders>
              <w:top w:val="nil"/>
              <w:left w:val="nil"/>
              <w:bottom w:val="single" w:sz="4" w:space="0" w:color="auto"/>
              <w:right w:val="nil"/>
            </w:tcBorders>
            <w:shd w:val="clear" w:color="auto" w:fill="auto"/>
            <w:noWrap/>
            <w:vAlign w:val="bottom"/>
            <w:hideMark/>
          </w:tcPr>
          <w:p w14:paraId="6FE21197"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 xml:space="preserve">90,161 </w:t>
            </w:r>
          </w:p>
        </w:tc>
      </w:tr>
    </w:tbl>
    <w:p w14:paraId="2DC2ECEE" w14:textId="550052E6" w:rsidR="00AB6AED" w:rsidRPr="00801EC1" w:rsidRDefault="00AB6AED" w:rsidP="00C03D69">
      <w:pPr>
        <w:pStyle w:val="Source"/>
        <w:jc w:val="left"/>
      </w:pPr>
      <w:r w:rsidRPr="00801EC1">
        <w:t>Prepared on Australian Accounting Standards basis</w:t>
      </w:r>
      <w:r w:rsidR="008C043F">
        <w:t>.</w:t>
      </w:r>
    </w:p>
    <w:p w14:paraId="2A08337D" w14:textId="77777777" w:rsidR="00AB6AED" w:rsidRPr="00801EC1" w:rsidRDefault="00AB6AED" w:rsidP="00C03D69">
      <w:pPr>
        <w:pStyle w:val="Source"/>
        <w:jc w:val="left"/>
      </w:pPr>
      <w:r w:rsidRPr="00801EC1">
        <w:t>(a) Administered equity was transferred from Non Corporate Commonwealth entity to Corporate Commonwealth entity on 1 July 2016.</w:t>
      </w:r>
    </w:p>
    <w:p w14:paraId="17AC11C3" w14:textId="77777777" w:rsidR="00AB6AED" w:rsidRDefault="00AB6AED" w:rsidP="00FA4915">
      <w:pPr>
        <w:pStyle w:val="TableHeading"/>
        <w:spacing w:before="0"/>
        <w:rPr>
          <w:snapToGrid w:val="0"/>
        </w:rPr>
      </w:pPr>
      <w:r>
        <w:rPr>
          <w:snapToGrid w:val="0"/>
        </w:rPr>
        <w:br w:type="page"/>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p>
    <w:tbl>
      <w:tblPr>
        <w:tblW w:w="7603" w:type="dxa"/>
        <w:tblInd w:w="108" w:type="dxa"/>
        <w:tblLook w:val="04A0" w:firstRow="1" w:lastRow="0" w:firstColumn="1" w:lastColumn="0" w:noHBand="0" w:noVBand="1"/>
      </w:tblPr>
      <w:tblGrid>
        <w:gridCol w:w="3068"/>
        <w:gridCol w:w="907"/>
        <w:gridCol w:w="907"/>
        <w:gridCol w:w="907"/>
        <w:gridCol w:w="907"/>
        <w:gridCol w:w="907"/>
      </w:tblGrid>
      <w:tr w:rsidR="00AB6AED" w:rsidRPr="00FE600E" w14:paraId="79A4A9DA" w14:textId="77777777" w:rsidTr="00C03D69">
        <w:trPr>
          <w:trHeight w:val="225"/>
        </w:trPr>
        <w:tc>
          <w:tcPr>
            <w:tcW w:w="3068" w:type="dxa"/>
            <w:tcBorders>
              <w:top w:val="single" w:sz="4" w:space="0" w:color="auto"/>
              <w:left w:val="nil"/>
              <w:bottom w:val="nil"/>
              <w:right w:val="nil"/>
            </w:tcBorders>
            <w:shd w:val="clear" w:color="auto" w:fill="auto"/>
            <w:noWrap/>
            <w:hideMark/>
          </w:tcPr>
          <w:p w14:paraId="3F322707" w14:textId="77777777" w:rsidR="00AB6AED" w:rsidRPr="00FE600E" w:rsidRDefault="00AB6AED" w:rsidP="00C03D69">
            <w:pPr>
              <w:spacing w:after="0" w:line="240" w:lineRule="auto"/>
              <w:jc w:val="right"/>
              <w:rPr>
                <w:rFonts w:ascii="Arial" w:hAnsi="Arial" w:cs="Arial"/>
                <w:color w:val="000000"/>
                <w:sz w:val="16"/>
                <w:szCs w:val="16"/>
              </w:rPr>
            </w:pPr>
            <w:r w:rsidRPr="00FE600E">
              <w:rPr>
                <w:rFonts w:ascii="Arial" w:hAnsi="Arial" w:cs="Arial"/>
                <w:color w:val="000000"/>
                <w:sz w:val="16"/>
                <w:szCs w:val="16"/>
              </w:rPr>
              <w:t> </w:t>
            </w:r>
          </w:p>
        </w:tc>
        <w:tc>
          <w:tcPr>
            <w:tcW w:w="907" w:type="dxa"/>
            <w:tcBorders>
              <w:top w:val="single" w:sz="4" w:space="0" w:color="auto"/>
              <w:left w:val="nil"/>
              <w:bottom w:val="single" w:sz="4" w:space="0" w:color="auto"/>
              <w:right w:val="nil"/>
            </w:tcBorders>
            <w:shd w:val="clear" w:color="auto" w:fill="auto"/>
            <w:noWrap/>
            <w:hideMark/>
          </w:tcPr>
          <w:p w14:paraId="7CAF801F" w14:textId="77777777" w:rsidR="00223F56" w:rsidRDefault="00AB6AED" w:rsidP="00C03D69">
            <w:pPr>
              <w:spacing w:after="0" w:line="240" w:lineRule="auto"/>
              <w:jc w:val="right"/>
              <w:rPr>
                <w:rFonts w:ascii="Arial" w:hAnsi="Arial" w:cs="Arial"/>
                <w:sz w:val="16"/>
                <w:szCs w:val="16"/>
                <w:vertAlign w:val="superscript"/>
              </w:rPr>
            </w:pPr>
            <w:r w:rsidRPr="00FE600E">
              <w:rPr>
                <w:rFonts w:ascii="Arial" w:hAnsi="Arial" w:cs="Arial"/>
                <w:sz w:val="16"/>
                <w:szCs w:val="16"/>
              </w:rPr>
              <w:t>2015-16</w:t>
            </w:r>
            <w:r>
              <w:rPr>
                <w:rFonts w:ascii="Arial" w:hAnsi="Arial" w:cs="Arial"/>
                <w:sz w:val="16"/>
                <w:szCs w:val="16"/>
              </w:rPr>
              <w:t xml:space="preserve"> </w:t>
            </w:r>
            <w:r w:rsidRPr="00FE600E">
              <w:rPr>
                <w:rFonts w:ascii="Arial" w:hAnsi="Arial" w:cs="Arial"/>
                <w:sz w:val="16"/>
                <w:szCs w:val="16"/>
              </w:rPr>
              <w:t>Actual</w:t>
            </w:r>
            <w:r w:rsidRPr="00C54C9D">
              <w:rPr>
                <w:rFonts w:ascii="Arial" w:hAnsi="Arial" w:cs="Arial"/>
                <w:sz w:val="16"/>
                <w:szCs w:val="16"/>
                <w:vertAlign w:val="superscript"/>
              </w:rPr>
              <w:t xml:space="preserve">(a) </w:t>
            </w:r>
          </w:p>
          <w:p w14:paraId="313A6473" w14:textId="77777777" w:rsidR="00223F56" w:rsidRDefault="00223F56" w:rsidP="00C03D69">
            <w:pPr>
              <w:spacing w:after="0" w:line="240" w:lineRule="auto"/>
              <w:jc w:val="right"/>
              <w:rPr>
                <w:rFonts w:ascii="Arial" w:hAnsi="Arial" w:cs="Arial"/>
                <w:sz w:val="16"/>
                <w:szCs w:val="16"/>
                <w:vertAlign w:val="superscript"/>
              </w:rPr>
            </w:pPr>
          </w:p>
          <w:p w14:paraId="0210126F" w14:textId="73D329CF" w:rsidR="00AB6AED" w:rsidRPr="00FE600E" w:rsidRDefault="00AB6AED" w:rsidP="00C03D69">
            <w:pPr>
              <w:spacing w:after="0" w:line="240" w:lineRule="auto"/>
              <w:jc w:val="right"/>
              <w:rPr>
                <w:rFonts w:ascii="Arial" w:hAnsi="Arial" w:cs="Arial"/>
                <w:sz w:val="16"/>
                <w:szCs w:val="16"/>
              </w:rPr>
            </w:pPr>
            <w:r w:rsidRPr="00FE600E">
              <w:rPr>
                <w:rFonts w:ascii="Arial" w:hAnsi="Arial" w:cs="Arial"/>
                <w:sz w:val="16"/>
                <w:szCs w:val="16"/>
              </w:rPr>
              <w:t>$'000</w:t>
            </w:r>
          </w:p>
        </w:tc>
        <w:tc>
          <w:tcPr>
            <w:tcW w:w="907" w:type="dxa"/>
            <w:tcBorders>
              <w:top w:val="single" w:sz="4" w:space="0" w:color="auto"/>
              <w:left w:val="nil"/>
              <w:bottom w:val="single" w:sz="4" w:space="0" w:color="auto"/>
              <w:right w:val="nil"/>
            </w:tcBorders>
            <w:shd w:val="clear" w:color="000000" w:fill="E6E6E6"/>
            <w:noWrap/>
            <w:hideMark/>
          </w:tcPr>
          <w:p w14:paraId="3D9FEC77" w14:textId="77777777" w:rsidR="00AB6AED" w:rsidRPr="00FE600E" w:rsidRDefault="00AB6AED" w:rsidP="00C03D69">
            <w:pPr>
              <w:spacing w:after="0" w:line="240" w:lineRule="auto"/>
              <w:jc w:val="right"/>
              <w:rPr>
                <w:rFonts w:ascii="Arial" w:hAnsi="Arial" w:cs="Arial"/>
                <w:sz w:val="16"/>
                <w:szCs w:val="16"/>
              </w:rPr>
            </w:pPr>
            <w:r w:rsidRPr="00FE600E">
              <w:rPr>
                <w:rFonts w:ascii="Arial" w:hAnsi="Arial" w:cs="Arial"/>
                <w:sz w:val="16"/>
                <w:szCs w:val="16"/>
              </w:rPr>
              <w:t>2016-17</w:t>
            </w:r>
            <w:r>
              <w:rPr>
                <w:rFonts w:ascii="Arial" w:hAnsi="Arial" w:cs="Arial"/>
                <w:sz w:val="16"/>
                <w:szCs w:val="16"/>
              </w:rPr>
              <w:t xml:space="preserve"> </w:t>
            </w:r>
            <w:r w:rsidRPr="00FE600E">
              <w:rPr>
                <w:rFonts w:ascii="Arial" w:hAnsi="Arial" w:cs="Arial"/>
                <w:sz w:val="16"/>
                <w:szCs w:val="16"/>
              </w:rPr>
              <w:t>Revised</w:t>
            </w:r>
            <w:r>
              <w:rPr>
                <w:rFonts w:ascii="Arial" w:hAnsi="Arial" w:cs="Arial"/>
                <w:sz w:val="16"/>
                <w:szCs w:val="16"/>
              </w:rPr>
              <w:t xml:space="preserve"> </w:t>
            </w:r>
            <w:r w:rsidRPr="00FE600E">
              <w:rPr>
                <w:rFonts w:ascii="Arial" w:hAnsi="Arial" w:cs="Arial"/>
                <w:sz w:val="16"/>
                <w:szCs w:val="16"/>
              </w:rPr>
              <w:t>Budget</w:t>
            </w:r>
            <w:r>
              <w:rPr>
                <w:rFonts w:ascii="Arial" w:hAnsi="Arial" w:cs="Arial"/>
                <w:sz w:val="16"/>
                <w:szCs w:val="16"/>
              </w:rPr>
              <w:t xml:space="preserve"> </w:t>
            </w:r>
            <w:r w:rsidRPr="00FE600E">
              <w:rPr>
                <w:rFonts w:ascii="Arial" w:hAnsi="Arial" w:cs="Arial"/>
                <w:sz w:val="16"/>
                <w:szCs w:val="16"/>
              </w:rPr>
              <w:t>$'000</w:t>
            </w:r>
          </w:p>
        </w:tc>
        <w:tc>
          <w:tcPr>
            <w:tcW w:w="907" w:type="dxa"/>
            <w:tcBorders>
              <w:top w:val="single" w:sz="4" w:space="0" w:color="auto"/>
              <w:left w:val="nil"/>
              <w:bottom w:val="single" w:sz="4" w:space="0" w:color="auto"/>
              <w:right w:val="nil"/>
            </w:tcBorders>
            <w:shd w:val="clear" w:color="auto" w:fill="auto"/>
            <w:noWrap/>
            <w:hideMark/>
          </w:tcPr>
          <w:p w14:paraId="3B3F574B" w14:textId="77777777" w:rsidR="00AB6AED" w:rsidRPr="00FE600E" w:rsidRDefault="00AB6AED" w:rsidP="00C03D69">
            <w:pPr>
              <w:spacing w:after="0" w:line="240" w:lineRule="auto"/>
              <w:jc w:val="right"/>
              <w:rPr>
                <w:rFonts w:ascii="Arial" w:hAnsi="Arial" w:cs="Arial"/>
                <w:color w:val="000000"/>
                <w:sz w:val="16"/>
                <w:szCs w:val="16"/>
              </w:rPr>
            </w:pPr>
            <w:r w:rsidRPr="00FE600E">
              <w:rPr>
                <w:rFonts w:ascii="Arial" w:hAnsi="Arial" w:cs="Arial"/>
                <w:color w:val="000000"/>
                <w:sz w:val="16"/>
                <w:szCs w:val="16"/>
              </w:rPr>
              <w:t>2017-18</w:t>
            </w:r>
            <w:r>
              <w:rPr>
                <w:rFonts w:ascii="Arial" w:hAnsi="Arial" w:cs="Arial"/>
                <w:color w:val="000000"/>
                <w:sz w:val="16"/>
                <w:szCs w:val="16"/>
              </w:rPr>
              <w:t xml:space="preserve"> </w:t>
            </w:r>
            <w:r w:rsidRPr="00FE600E">
              <w:rPr>
                <w:rFonts w:ascii="Arial" w:hAnsi="Arial" w:cs="Arial"/>
                <w:color w:val="000000"/>
                <w:sz w:val="16"/>
                <w:szCs w:val="16"/>
              </w:rPr>
              <w:t>Forward</w:t>
            </w:r>
            <w:r>
              <w:rPr>
                <w:rFonts w:ascii="Arial" w:hAnsi="Arial" w:cs="Arial"/>
                <w:color w:val="000000"/>
                <w:sz w:val="16"/>
                <w:szCs w:val="16"/>
              </w:rPr>
              <w:t xml:space="preserve"> </w:t>
            </w:r>
            <w:r w:rsidRPr="00FE600E">
              <w:rPr>
                <w:rFonts w:ascii="Arial" w:hAnsi="Arial" w:cs="Arial"/>
                <w:color w:val="000000"/>
                <w:sz w:val="16"/>
                <w:szCs w:val="16"/>
              </w:rPr>
              <w:t>estimate</w:t>
            </w:r>
            <w:r>
              <w:rPr>
                <w:rFonts w:ascii="Arial" w:hAnsi="Arial" w:cs="Arial"/>
                <w:color w:val="000000"/>
                <w:sz w:val="16"/>
                <w:szCs w:val="16"/>
              </w:rPr>
              <w:t xml:space="preserve"> </w:t>
            </w:r>
            <w:r w:rsidRPr="009B607F">
              <w:rPr>
                <w:rFonts w:ascii="Arial" w:hAnsi="Arial" w:cs="Arial"/>
                <w:color w:val="000000"/>
                <w:sz w:val="16"/>
                <w:szCs w:val="16"/>
              </w:rPr>
              <w:t>$'000</w:t>
            </w:r>
          </w:p>
        </w:tc>
        <w:tc>
          <w:tcPr>
            <w:tcW w:w="907" w:type="dxa"/>
            <w:tcBorders>
              <w:top w:val="single" w:sz="4" w:space="0" w:color="auto"/>
              <w:left w:val="nil"/>
              <w:bottom w:val="single" w:sz="4" w:space="0" w:color="auto"/>
              <w:right w:val="nil"/>
            </w:tcBorders>
            <w:shd w:val="clear" w:color="auto" w:fill="auto"/>
            <w:noWrap/>
            <w:hideMark/>
          </w:tcPr>
          <w:p w14:paraId="08049C5C" w14:textId="77777777" w:rsidR="00AB6AED" w:rsidRPr="00FE600E" w:rsidRDefault="00AB6AED" w:rsidP="00C03D69">
            <w:pPr>
              <w:spacing w:after="0" w:line="240" w:lineRule="auto"/>
              <w:jc w:val="right"/>
              <w:rPr>
                <w:rFonts w:ascii="Arial" w:hAnsi="Arial" w:cs="Arial"/>
                <w:color w:val="000000"/>
                <w:sz w:val="16"/>
                <w:szCs w:val="16"/>
              </w:rPr>
            </w:pPr>
            <w:r w:rsidRPr="00FE600E">
              <w:rPr>
                <w:rFonts w:ascii="Arial" w:hAnsi="Arial" w:cs="Arial"/>
                <w:color w:val="000000"/>
                <w:sz w:val="16"/>
                <w:szCs w:val="16"/>
              </w:rPr>
              <w:t>2018-19</w:t>
            </w:r>
            <w:r>
              <w:rPr>
                <w:rFonts w:ascii="Arial" w:hAnsi="Arial" w:cs="Arial"/>
                <w:color w:val="000000"/>
                <w:sz w:val="16"/>
                <w:szCs w:val="16"/>
              </w:rPr>
              <w:t xml:space="preserve"> </w:t>
            </w:r>
            <w:r w:rsidRPr="00FE600E">
              <w:rPr>
                <w:rFonts w:ascii="Arial" w:hAnsi="Arial" w:cs="Arial"/>
                <w:color w:val="000000"/>
                <w:sz w:val="16"/>
                <w:szCs w:val="16"/>
              </w:rPr>
              <w:t>Forward</w:t>
            </w:r>
            <w:r>
              <w:rPr>
                <w:rFonts w:ascii="Arial" w:hAnsi="Arial" w:cs="Arial"/>
                <w:color w:val="000000"/>
                <w:sz w:val="16"/>
                <w:szCs w:val="16"/>
              </w:rPr>
              <w:t xml:space="preserve"> </w:t>
            </w:r>
            <w:r w:rsidRPr="00FE600E">
              <w:rPr>
                <w:rFonts w:ascii="Arial" w:hAnsi="Arial" w:cs="Arial"/>
                <w:color w:val="000000"/>
                <w:sz w:val="16"/>
                <w:szCs w:val="16"/>
              </w:rPr>
              <w:t>estimate</w:t>
            </w:r>
            <w:r>
              <w:rPr>
                <w:rFonts w:ascii="Arial" w:hAnsi="Arial" w:cs="Arial"/>
                <w:color w:val="000000"/>
                <w:sz w:val="16"/>
                <w:szCs w:val="16"/>
              </w:rPr>
              <w:t xml:space="preserve"> </w:t>
            </w:r>
            <w:r w:rsidRPr="009B607F">
              <w:rPr>
                <w:rFonts w:ascii="Arial" w:hAnsi="Arial" w:cs="Arial"/>
                <w:color w:val="000000"/>
                <w:sz w:val="16"/>
                <w:szCs w:val="16"/>
              </w:rPr>
              <w:t>$'000</w:t>
            </w:r>
          </w:p>
        </w:tc>
        <w:tc>
          <w:tcPr>
            <w:tcW w:w="907" w:type="dxa"/>
            <w:tcBorders>
              <w:top w:val="single" w:sz="4" w:space="0" w:color="auto"/>
              <w:left w:val="nil"/>
              <w:bottom w:val="single" w:sz="4" w:space="0" w:color="auto"/>
              <w:right w:val="nil"/>
            </w:tcBorders>
            <w:shd w:val="clear" w:color="auto" w:fill="auto"/>
            <w:noWrap/>
            <w:hideMark/>
          </w:tcPr>
          <w:p w14:paraId="33EF2D2B" w14:textId="77777777" w:rsidR="00AB6AED" w:rsidRPr="00FE600E" w:rsidRDefault="00AB6AED" w:rsidP="00C03D69">
            <w:pPr>
              <w:spacing w:after="0" w:line="240" w:lineRule="auto"/>
              <w:jc w:val="right"/>
              <w:rPr>
                <w:rFonts w:ascii="Arial" w:hAnsi="Arial" w:cs="Arial"/>
                <w:color w:val="000000"/>
                <w:sz w:val="16"/>
                <w:szCs w:val="16"/>
              </w:rPr>
            </w:pPr>
            <w:r w:rsidRPr="00FE600E">
              <w:rPr>
                <w:rFonts w:ascii="Arial" w:hAnsi="Arial" w:cs="Arial"/>
                <w:color w:val="000000"/>
                <w:sz w:val="16"/>
                <w:szCs w:val="16"/>
              </w:rPr>
              <w:t>2019-20</w:t>
            </w:r>
            <w:r>
              <w:rPr>
                <w:rFonts w:ascii="Arial" w:hAnsi="Arial" w:cs="Arial"/>
                <w:color w:val="000000"/>
                <w:sz w:val="16"/>
                <w:szCs w:val="16"/>
              </w:rPr>
              <w:t xml:space="preserve"> </w:t>
            </w:r>
            <w:r w:rsidRPr="00FE600E">
              <w:rPr>
                <w:rFonts w:ascii="Arial" w:hAnsi="Arial" w:cs="Arial"/>
                <w:color w:val="000000"/>
                <w:sz w:val="16"/>
                <w:szCs w:val="16"/>
              </w:rPr>
              <w:t>Forward</w:t>
            </w:r>
            <w:r>
              <w:rPr>
                <w:rFonts w:ascii="Arial" w:hAnsi="Arial" w:cs="Arial"/>
                <w:color w:val="000000"/>
                <w:sz w:val="16"/>
                <w:szCs w:val="16"/>
              </w:rPr>
              <w:t xml:space="preserve"> </w:t>
            </w:r>
            <w:r w:rsidRPr="00FE600E">
              <w:rPr>
                <w:rFonts w:ascii="Arial" w:hAnsi="Arial" w:cs="Arial"/>
                <w:color w:val="000000"/>
                <w:sz w:val="16"/>
                <w:szCs w:val="16"/>
              </w:rPr>
              <w:t>estimate</w:t>
            </w:r>
            <w:r>
              <w:rPr>
                <w:rFonts w:ascii="Arial" w:hAnsi="Arial" w:cs="Arial"/>
                <w:color w:val="000000"/>
                <w:sz w:val="16"/>
                <w:szCs w:val="16"/>
              </w:rPr>
              <w:t xml:space="preserve"> </w:t>
            </w:r>
            <w:r w:rsidRPr="009B607F">
              <w:rPr>
                <w:rFonts w:ascii="Arial" w:hAnsi="Arial" w:cs="Arial"/>
                <w:color w:val="000000"/>
                <w:sz w:val="16"/>
                <w:szCs w:val="16"/>
              </w:rPr>
              <w:t>$'000</w:t>
            </w:r>
          </w:p>
        </w:tc>
      </w:tr>
      <w:tr w:rsidR="00AB6AED" w:rsidRPr="009B607F" w14:paraId="41781442" w14:textId="77777777" w:rsidTr="00C03D69">
        <w:trPr>
          <w:trHeight w:val="225"/>
        </w:trPr>
        <w:tc>
          <w:tcPr>
            <w:tcW w:w="3068" w:type="dxa"/>
            <w:tcBorders>
              <w:top w:val="nil"/>
              <w:left w:val="nil"/>
              <w:bottom w:val="nil"/>
              <w:right w:val="nil"/>
            </w:tcBorders>
            <w:shd w:val="clear" w:color="auto" w:fill="auto"/>
            <w:noWrap/>
            <w:vAlign w:val="center"/>
            <w:hideMark/>
          </w:tcPr>
          <w:p w14:paraId="3D150B3A" w14:textId="77777777" w:rsidR="00AB6AED" w:rsidRDefault="00AB6AED" w:rsidP="00C03D69">
            <w:pPr>
              <w:spacing w:after="0" w:line="240" w:lineRule="auto"/>
              <w:jc w:val="left"/>
              <w:rPr>
                <w:rFonts w:ascii="Arial" w:hAnsi="Arial" w:cs="Arial"/>
                <w:b/>
                <w:bCs/>
                <w:color w:val="000000"/>
                <w:sz w:val="16"/>
                <w:szCs w:val="16"/>
              </w:rPr>
            </w:pPr>
            <w:r w:rsidRPr="009B607F">
              <w:rPr>
                <w:rFonts w:ascii="Arial" w:hAnsi="Arial" w:cs="Arial"/>
                <w:b/>
                <w:bCs/>
                <w:color w:val="000000"/>
                <w:sz w:val="16"/>
                <w:szCs w:val="16"/>
              </w:rPr>
              <w:t>OPERATING ACTIVITIES</w:t>
            </w:r>
          </w:p>
          <w:p w14:paraId="6B5C93CC" w14:textId="77777777" w:rsidR="00AB6AED" w:rsidRDefault="00AB6AED" w:rsidP="00C03D69">
            <w:pPr>
              <w:spacing w:after="0" w:line="240" w:lineRule="auto"/>
              <w:jc w:val="left"/>
              <w:rPr>
                <w:rFonts w:ascii="Arial" w:hAnsi="Arial" w:cs="Arial"/>
                <w:color w:val="000000"/>
                <w:sz w:val="16"/>
                <w:szCs w:val="16"/>
              </w:rPr>
            </w:pPr>
            <w:r w:rsidRPr="009B607F">
              <w:rPr>
                <w:rFonts w:ascii="Arial" w:hAnsi="Arial" w:cs="Arial"/>
                <w:b/>
                <w:bCs/>
                <w:color w:val="000000"/>
                <w:sz w:val="16"/>
                <w:szCs w:val="16"/>
              </w:rPr>
              <w:t>Cash received</w:t>
            </w:r>
          </w:p>
          <w:p w14:paraId="599EF03E" w14:textId="77777777" w:rsidR="00AB6AED" w:rsidRPr="009B607F" w:rsidRDefault="00AB6AED" w:rsidP="00C03D69">
            <w:pPr>
              <w:spacing w:after="0" w:line="240" w:lineRule="auto"/>
              <w:ind w:firstLineChars="100" w:firstLine="160"/>
              <w:jc w:val="left"/>
              <w:rPr>
                <w:rFonts w:ascii="Arial" w:hAnsi="Arial" w:cs="Arial"/>
                <w:color w:val="000000"/>
                <w:sz w:val="16"/>
                <w:szCs w:val="16"/>
              </w:rPr>
            </w:pPr>
            <w:r w:rsidRPr="009B607F">
              <w:rPr>
                <w:rFonts w:ascii="Arial" w:hAnsi="Arial" w:cs="Arial"/>
                <w:color w:val="000000"/>
                <w:sz w:val="16"/>
                <w:szCs w:val="16"/>
              </w:rPr>
              <w:t>Appropriations</w:t>
            </w:r>
          </w:p>
        </w:tc>
        <w:tc>
          <w:tcPr>
            <w:tcW w:w="907" w:type="dxa"/>
            <w:tcBorders>
              <w:top w:val="nil"/>
              <w:left w:val="nil"/>
              <w:bottom w:val="nil"/>
              <w:right w:val="nil"/>
            </w:tcBorders>
            <w:shd w:val="clear" w:color="auto" w:fill="auto"/>
            <w:noWrap/>
            <w:vAlign w:val="bottom"/>
            <w:hideMark/>
          </w:tcPr>
          <w:p w14:paraId="41737388"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17,275 </w:t>
            </w:r>
          </w:p>
        </w:tc>
        <w:tc>
          <w:tcPr>
            <w:tcW w:w="907" w:type="dxa"/>
            <w:tcBorders>
              <w:top w:val="nil"/>
              <w:left w:val="nil"/>
              <w:bottom w:val="nil"/>
              <w:right w:val="nil"/>
            </w:tcBorders>
            <w:shd w:val="clear" w:color="000000" w:fill="E6E6E6"/>
            <w:noWrap/>
            <w:vAlign w:val="bottom"/>
            <w:hideMark/>
          </w:tcPr>
          <w:p w14:paraId="05240FA9"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14,427 </w:t>
            </w:r>
          </w:p>
        </w:tc>
        <w:tc>
          <w:tcPr>
            <w:tcW w:w="907" w:type="dxa"/>
            <w:tcBorders>
              <w:top w:val="nil"/>
              <w:left w:val="nil"/>
              <w:bottom w:val="nil"/>
              <w:right w:val="nil"/>
            </w:tcBorders>
            <w:shd w:val="clear" w:color="auto" w:fill="auto"/>
            <w:noWrap/>
            <w:vAlign w:val="bottom"/>
            <w:hideMark/>
          </w:tcPr>
          <w:p w14:paraId="53798569"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14,158 </w:t>
            </w:r>
          </w:p>
        </w:tc>
        <w:tc>
          <w:tcPr>
            <w:tcW w:w="907" w:type="dxa"/>
            <w:tcBorders>
              <w:top w:val="nil"/>
              <w:left w:val="nil"/>
              <w:bottom w:val="nil"/>
              <w:right w:val="nil"/>
            </w:tcBorders>
            <w:shd w:val="clear" w:color="auto" w:fill="auto"/>
            <w:noWrap/>
            <w:vAlign w:val="bottom"/>
            <w:hideMark/>
          </w:tcPr>
          <w:p w14:paraId="77FFDDC4"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14,151 </w:t>
            </w:r>
          </w:p>
        </w:tc>
        <w:tc>
          <w:tcPr>
            <w:tcW w:w="907" w:type="dxa"/>
            <w:tcBorders>
              <w:top w:val="nil"/>
              <w:left w:val="nil"/>
              <w:bottom w:val="nil"/>
              <w:right w:val="nil"/>
            </w:tcBorders>
            <w:shd w:val="clear" w:color="auto" w:fill="auto"/>
            <w:noWrap/>
            <w:vAlign w:val="bottom"/>
            <w:hideMark/>
          </w:tcPr>
          <w:p w14:paraId="2DEB9321"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14,181 </w:t>
            </w:r>
          </w:p>
        </w:tc>
      </w:tr>
      <w:tr w:rsidR="00AB6AED" w:rsidRPr="009B607F" w14:paraId="0D802C2C" w14:textId="77777777" w:rsidTr="00C03D69">
        <w:trPr>
          <w:trHeight w:val="225"/>
        </w:trPr>
        <w:tc>
          <w:tcPr>
            <w:tcW w:w="3068" w:type="dxa"/>
            <w:tcBorders>
              <w:top w:val="nil"/>
              <w:left w:val="nil"/>
              <w:bottom w:val="nil"/>
              <w:right w:val="nil"/>
            </w:tcBorders>
            <w:shd w:val="clear" w:color="auto" w:fill="auto"/>
            <w:vAlign w:val="center"/>
            <w:hideMark/>
          </w:tcPr>
          <w:p w14:paraId="36ADF574" w14:textId="77777777" w:rsidR="00AB6AED" w:rsidRPr="009B607F" w:rsidRDefault="00AB6AED" w:rsidP="00C03D69">
            <w:pPr>
              <w:spacing w:after="0" w:line="240" w:lineRule="auto"/>
              <w:ind w:left="176"/>
              <w:jc w:val="left"/>
              <w:rPr>
                <w:rFonts w:ascii="Arial" w:hAnsi="Arial" w:cs="Arial"/>
                <w:color w:val="000000"/>
                <w:sz w:val="16"/>
                <w:szCs w:val="16"/>
              </w:rPr>
            </w:pPr>
            <w:r w:rsidRPr="009B607F">
              <w:rPr>
                <w:rFonts w:ascii="Arial" w:hAnsi="Arial" w:cs="Arial"/>
                <w:color w:val="000000"/>
                <w:sz w:val="16"/>
                <w:szCs w:val="16"/>
              </w:rPr>
              <w:t>Sale of goods and rendering</w:t>
            </w:r>
            <w:r>
              <w:rPr>
                <w:rFonts w:ascii="Arial" w:hAnsi="Arial" w:cs="Arial"/>
                <w:color w:val="000000"/>
                <w:sz w:val="16"/>
                <w:szCs w:val="16"/>
              </w:rPr>
              <w:t xml:space="preserve"> </w:t>
            </w:r>
            <w:r w:rsidRPr="009B607F">
              <w:rPr>
                <w:rFonts w:ascii="Arial" w:hAnsi="Arial" w:cs="Arial"/>
                <w:color w:val="000000"/>
                <w:sz w:val="16"/>
                <w:szCs w:val="16"/>
              </w:rPr>
              <w:t>of services</w:t>
            </w:r>
          </w:p>
        </w:tc>
        <w:tc>
          <w:tcPr>
            <w:tcW w:w="907" w:type="dxa"/>
            <w:tcBorders>
              <w:top w:val="nil"/>
              <w:left w:val="nil"/>
              <w:bottom w:val="nil"/>
              <w:right w:val="nil"/>
            </w:tcBorders>
            <w:shd w:val="clear" w:color="auto" w:fill="auto"/>
            <w:noWrap/>
            <w:vAlign w:val="bottom"/>
            <w:hideMark/>
          </w:tcPr>
          <w:p w14:paraId="4AAE35F0"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1,133 </w:t>
            </w:r>
          </w:p>
        </w:tc>
        <w:tc>
          <w:tcPr>
            <w:tcW w:w="907" w:type="dxa"/>
            <w:tcBorders>
              <w:top w:val="nil"/>
              <w:left w:val="nil"/>
              <w:bottom w:val="nil"/>
              <w:right w:val="nil"/>
            </w:tcBorders>
            <w:shd w:val="clear" w:color="000000" w:fill="E6E6E6"/>
            <w:noWrap/>
            <w:vAlign w:val="bottom"/>
            <w:hideMark/>
          </w:tcPr>
          <w:p w14:paraId="18580704"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923 </w:t>
            </w:r>
          </w:p>
        </w:tc>
        <w:tc>
          <w:tcPr>
            <w:tcW w:w="907" w:type="dxa"/>
            <w:tcBorders>
              <w:top w:val="nil"/>
              <w:left w:val="nil"/>
              <w:bottom w:val="nil"/>
              <w:right w:val="nil"/>
            </w:tcBorders>
            <w:shd w:val="clear" w:color="auto" w:fill="auto"/>
            <w:noWrap/>
            <w:vAlign w:val="bottom"/>
            <w:hideMark/>
          </w:tcPr>
          <w:p w14:paraId="0411DB3B"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961 </w:t>
            </w:r>
          </w:p>
        </w:tc>
        <w:tc>
          <w:tcPr>
            <w:tcW w:w="907" w:type="dxa"/>
            <w:tcBorders>
              <w:top w:val="nil"/>
              <w:left w:val="nil"/>
              <w:bottom w:val="nil"/>
              <w:right w:val="nil"/>
            </w:tcBorders>
            <w:shd w:val="clear" w:color="auto" w:fill="auto"/>
            <w:noWrap/>
            <w:vAlign w:val="bottom"/>
            <w:hideMark/>
          </w:tcPr>
          <w:p w14:paraId="3C141171"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969 </w:t>
            </w:r>
          </w:p>
        </w:tc>
        <w:tc>
          <w:tcPr>
            <w:tcW w:w="907" w:type="dxa"/>
            <w:tcBorders>
              <w:top w:val="nil"/>
              <w:left w:val="nil"/>
              <w:bottom w:val="nil"/>
              <w:right w:val="nil"/>
            </w:tcBorders>
            <w:shd w:val="clear" w:color="auto" w:fill="auto"/>
            <w:noWrap/>
            <w:vAlign w:val="bottom"/>
            <w:hideMark/>
          </w:tcPr>
          <w:p w14:paraId="68EDFFEE"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974 </w:t>
            </w:r>
          </w:p>
        </w:tc>
      </w:tr>
      <w:tr w:rsidR="00AB6AED" w:rsidRPr="009B607F" w14:paraId="0C0F11BA" w14:textId="77777777" w:rsidTr="00C03D69">
        <w:trPr>
          <w:trHeight w:val="225"/>
        </w:trPr>
        <w:tc>
          <w:tcPr>
            <w:tcW w:w="3068" w:type="dxa"/>
            <w:tcBorders>
              <w:top w:val="nil"/>
              <w:left w:val="nil"/>
              <w:bottom w:val="nil"/>
              <w:right w:val="nil"/>
            </w:tcBorders>
            <w:shd w:val="clear" w:color="auto" w:fill="auto"/>
            <w:noWrap/>
            <w:vAlign w:val="center"/>
            <w:hideMark/>
          </w:tcPr>
          <w:p w14:paraId="092B5E3E" w14:textId="77777777" w:rsidR="00AB6AED" w:rsidRPr="009B607F" w:rsidRDefault="00AB6AED" w:rsidP="00C03D69">
            <w:pPr>
              <w:spacing w:after="0" w:line="240" w:lineRule="auto"/>
              <w:ind w:firstLineChars="100" w:firstLine="160"/>
              <w:jc w:val="left"/>
              <w:rPr>
                <w:rFonts w:ascii="Arial" w:hAnsi="Arial" w:cs="Arial"/>
                <w:color w:val="000000"/>
                <w:sz w:val="16"/>
                <w:szCs w:val="16"/>
              </w:rPr>
            </w:pPr>
            <w:r w:rsidRPr="009B607F">
              <w:rPr>
                <w:rFonts w:ascii="Arial" w:hAnsi="Arial" w:cs="Arial"/>
                <w:color w:val="000000"/>
                <w:sz w:val="16"/>
                <w:szCs w:val="16"/>
              </w:rPr>
              <w:t>Net GST received</w:t>
            </w:r>
          </w:p>
        </w:tc>
        <w:tc>
          <w:tcPr>
            <w:tcW w:w="907" w:type="dxa"/>
            <w:tcBorders>
              <w:top w:val="nil"/>
              <w:left w:val="nil"/>
              <w:bottom w:val="nil"/>
              <w:right w:val="nil"/>
            </w:tcBorders>
            <w:shd w:val="clear" w:color="auto" w:fill="auto"/>
            <w:noWrap/>
            <w:vAlign w:val="bottom"/>
            <w:hideMark/>
          </w:tcPr>
          <w:p w14:paraId="5FCB2439"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637 </w:t>
            </w:r>
          </w:p>
        </w:tc>
        <w:tc>
          <w:tcPr>
            <w:tcW w:w="907" w:type="dxa"/>
            <w:tcBorders>
              <w:top w:val="nil"/>
              <w:left w:val="nil"/>
              <w:bottom w:val="nil"/>
              <w:right w:val="nil"/>
            </w:tcBorders>
            <w:shd w:val="clear" w:color="000000" w:fill="E6E6E6"/>
            <w:noWrap/>
            <w:vAlign w:val="bottom"/>
            <w:hideMark/>
          </w:tcPr>
          <w:p w14:paraId="0F39854A"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bottom"/>
            <w:hideMark/>
          </w:tcPr>
          <w:p w14:paraId="2CBB0E8C" w14:textId="77777777" w:rsidR="00AB6AED" w:rsidRPr="009B607F" w:rsidRDefault="00AB6AED" w:rsidP="00C03D69">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07" w:type="dxa"/>
            <w:tcBorders>
              <w:top w:val="nil"/>
              <w:left w:val="nil"/>
              <w:bottom w:val="nil"/>
              <w:right w:val="nil"/>
            </w:tcBorders>
            <w:shd w:val="clear" w:color="auto" w:fill="auto"/>
            <w:noWrap/>
            <w:vAlign w:val="bottom"/>
            <w:hideMark/>
          </w:tcPr>
          <w:p w14:paraId="1F29E036" w14:textId="77777777" w:rsidR="00AB6AED" w:rsidRPr="009B607F" w:rsidRDefault="00AB6AED" w:rsidP="00C03D69">
            <w:pPr>
              <w:spacing w:after="0" w:line="240" w:lineRule="auto"/>
              <w:jc w:val="right"/>
              <w:rPr>
                <w:rFonts w:ascii="Times New Roman" w:hAnsi="Times New Roman"/>
              </w:rPr>
            </w:pPr>
            <w:r>
              <w:rPr>
                <w:rFonts w:ascii="Times New Roman" w:hAnsi="Times New Roman"/>
              </w:rPr>
              <w:t>-</w:t>
            </w:r>
          </w:p>
        </w:tc>
        <w:tc>
          <w:tcPr>
            <w:tcW w:w="907" w:type="dxa"/>
            <w:tcBorders>
              <w:top w:val="nil"/>
              <w:left w:val="nil"/>
              <w:bottom w:val="nil"/>
              <w:right w:val="nil"/>
            </w:tcBorders>
            <w:shd w:val="clear" w:color="auto" w:fill="auto"/>
            <w:noWrap/>
            <w:vAlign w:val="bottom"/>
            <w:hideMark/>
          </w:tcPr>
          <w:p w14:paraId="248B38CF" w14:textId="77777777" w:rsidR="00AB6AED" w:rsidRPr="009B607F" w:rsidRDefault="00AB6AED" w:rsidP="00C03D69">
            <w:pPr>
              <w:spacing w:after="0" w:line="240" w:lineRule="auto"/>
              <w:jc w:val="right"/>
              <w:rPr>
                <w:rFonts w:ascii="Times New Roman" w:hAnsi="Times New Roman"/>
              </w:rPr>
            </w:pPr>
            <w:r>
              <w:rPr>
                <w:rFonts w:ascii="Times New Roman" w:hAnsi="Times New Roman"/>
              </w:rPr>
              <w:t>-</w:t>
            </w:r>
          </w:p>
        </w:tc>
      </w:tr>
      <w:tr w:rsidR="00AB6AED" w:rsidRPr="009B607F" w14:paraId="23AD6386" w14:textId="77777777" w:rsidTr="00C03D69">
        <w:trPr>
          <w:trHeight w:val="225"/>
        </w:trPr>
        <w:tc>
          <w:tcPr>
            <w:tcW w:w="3068" w:type="dxa"/>
            <w:tcBorders>
              <w:top w:val="nil"/>
              <w:left w:val="nil"/>
              <w:bottom w:val="nil"/>
              <w:right w:val="nil"/>
            </w:tcBorders>
            <w:shd w:val="clear" w:color="auto" w:fill="auto"/>
            <w:noWrap/>
            <w:vAlign w:val="center"/>
            <w:hideMark/>
          </w:tcPr>
          <w:p w14:paraId="3927CCB6" w14:textId="77777777" w:rsidR="00AB6AED" w:rsidRPr="009B607F" w:rsidRDefault="00AB6AED" w:rsidP="00C03D69">
            <w:pPr>
              <w:spacing w:after="0" w:line="240" w:lineRule="auto"/>
              <w:ind w:firstLineChars="100" w:firstLine="160"/>
              <w:jc w:val="left"/>
              <w:rPr>
                <w:rFonts w:ascii="Arial" w:hAnsi="Arial" w:cs="Arial"/>
                <w:color w:val="000000"/>
                <w:sz w:val="16"/>
                <w:szCs w:val="16"/>
              </w:rPr>
            </w:pPr>
            <w:r w:rsidRPr="009B607F">
              <w:rPr>
                <w:rFonts w:ascii="Arial" w:hAnsi="Arial" w:cs="Arial"/>
                <w:color w:val="000000"/>
                <w:sz w:val="16"/>
                <w:szCs w:val="16"/>
              </w:rPr>
              <w:t xml:space="preserve">Other </w:t>
            </w:r>
          </w:p>
        </w:tc>
        <w:tc>
          <w:tcPr>
            <w:tcW w:w="907" w:type="dxa"/>
            <w:tcBorders>
              <w:top w:val="nil"/>
              <w:left w:val="nil"/>
              <w:bottom w:val="nil"/>
              <w:right w:val="nil"/>
            </w:tcBorders>
            <w:shd w:val="clear" w:color="auto" w:fill="auto"/>
            <w:noWrap/>
            <w:vAlign w:val="bottom"/>
            <w:hideMark/>
          </w:tcPr>
          <w:p w14:paraId="46E5282D"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137 </w:t>
            </w:r>
          </w:p>
        </w:tc>
        <w:tc>
          <w:tcPr>
            <w:tcW w:w="907" w:type="dxa"/>
            <w:tcBorders>
              <w:top w:val="nil"/>
              <w:left w:val="nil"/>
              <w:bottom w:val="nil"/>
              <w:right w:val="nil"/>
            </w:tcBorders>
            <w:shd w:val="clear" w:color="000000" w:fill="E6E6E6"/>
            <w:noWrap/>
            <w:vAlign w:val="bottom"/>
            <w:hideMark/>
          </w:tcPr>
          <w:p w14:paraId="604319D1"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w:t>
            </w:r>
            <w:r>
              <w:rPr>
                <w:rFonts w:ascii="Arial" w:hAnsi="Arial" w:cs="Arial"/>
                <w:color w:val="000000"/>
                <w:sz w:val="16"/>
                <w:szCs w:val="16"/>
              </w:rPr>
              <w:t>-</w:t>
            </w:r>
          </w:p>
        </w:tc>
        <w:tc>
          <w:tcPr>
            <w:tcW w:w="907" w:type="dxa"/>
            <w:tcBorders>
              <w:top w:val="nil"/>
              <w:left w:val="nil"/>
              <w:bottom w:val="nil"/>
              <w:right w:val="nil"/>
            </w:tcBorders>
            <w:shd w:val="clear" w:color="auto" w:fill="auto"/>
            <w:noWrap/>
            <w:vAlign w:val="bottom"/>
            <w:hideMark/>
          </w:tcPr>
          <w:p w14:paraId="09424E1B" w14:textId="77777777" w:rsidR="00AB6AED" w:rsidRPr="009B607F" w:rsidRDefault="00AB6AED" w:rsidP="00C03D69">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07" w:type="dxa"/>
            <w:tcBorders>
              <w:top w:val="nil"/>
              <w:left w:val="nil"/>
              <w:bottom w:val="nil"/>
              <w:right w:val="nil"/>
            </w:tcBorders>
            <w:shd w:val="clear" w:color="auto" w:fill="auto"/>
            <w:noWrap/>
            <w:vAlign w:val="bottom"/>
            <w:hideMark/>
          </w:tcPr>
          <w:p w14:paraId="4FBB19DB" w14:textId="77777777" w:rsidR="00AB6AED" w:rsidRPr="009B607F" w:rsidRDefault="00AB6AED" w:rsidP="00C03D69">
            <w:pPr>
              <w:spacing w:after="0" w:line="240" w:lineRule="auto"/>
              <w:jc w:val="right"/>
              <w:rPr>
                <w:rFonts w:ascii="Times New Roman" w:hAnsi="Times New Roman"/>
              </w:rPr>
            </w:pPr>
            <w:r>
              <w:rPr>
                <w:rFonts w:ascii="Times New Roman" w:hAnsi="Times New Roman"/>
              </w:rPr>
              <w:t>-</w:t>
            </w:r>
          </w:p>
        </w:tc>
        <w:tc>
          <w:tcPr>
            <w:tcW w:w="907" w:type="dxa"/>
            <w:tcBorders>
              <w:top w:val="nil"/>
              <w:left w:val="nil"/>
              <w:bottom w:val="nil"/>
              <w:right w:val="nil"/>
            </w:tcBorders>
            <w:shd w:val="clear" w:color="auto" w:fill="auto"/>
            <w:noWrap/>
            <w:vAlign w:val="bottom"/>
            <w:hideMark/>
          </w:tcPr>
          <w:p w14:paraId="57DBBB4D" w14:textId="77777777" w:rsidR="00AB6AED" w:rsidRPr="009B607F" w:rsidRDefault="00AB6AED" w:rsidP="00C03D69">
            <w:pPr>
              <w:spacing w:after="0" w:line="240" w:lineRule="auto"/>
              <w:jc w:val="right"/>
              <w:rPr>
                <w:rFonts w:ascii="Times New Roman" w:hAnsi="Times New Roman"/>
              </w:rPr>
            </w:pPr>
            <w:r>
              <w:rPr>
                <w:rFonts w:ascii="Times New Roman" w:hAnsi="Times New Roman"/>
              </w:rPr>
              <w:t>-</w:t>
            </w:r>
          </w:p>
        </w:tc>
      </w:tr>
      <w:tr w:rsidR="00AB6AED" w:rsidRPr="009B607F" w14:paraId="5E5DCA52" w14:textId="77777777" w:rsidTr="00C03D69">
        <w:trPr>
          <w:trHeight w:val="225"/>
        </w:trPr>
        <w:tc>
          <w:tcPr>
            <w:tcW w:w="3068" w:type="dxa"/>
            <w:tcBorders>
              <w:top w:val="nil"/>
              <w:left w:val="nil"/>
              <w:bottom w:val="nil"/>
              <w:right w:val="nil"/>
            </w:tcBorders>
            <w:shd w:val="clear" w:color="auto" w:fill="auto"/>
            <w:noWrap/>
            <w:vAlign w:val="center"/>
            <w:hideMark/>
          </w:tcPr>
          <w:p w14:paraId="4DCFCA65" w14:textId="77777777" w:rsidR="00AB6AED" w:rsidRPr="009B607F" w:rsidRDefault="00AB6AED" w:rsidP="00C03D69">
            <w:pPr>
              <w:spacing w:after="0" w:line="240" w:lineRule="auto"/>
              <w:jc w:val="left"/>
              <w:rPr>
                <w:rFonts w:ascii="Arial" w:hAnsi="Arial" w:cs="Arial"/>
                <w:b/>
                <w:bCs/>
                <w:i/>
                <w:iCs/>
                <w:color w:val="000000"/>
                <w:sz w:val="16"/>
                <w:szCs w:val="16"/>
              </w:rPr>
            </w:pPr>
            <w:r w:rsidRPr="009B607F">
              <w:rPr>
                <w:rFonts w:ascii="Arial" w:hAnsi="Arial" w:cs="Arial"/>
                <w:b/>
                <w:bCs/>
                <w:i/>
                <w:iCs/>
                <w:color w:val="000000"/>
                <w:sz w:val="16"/>
                <w:szCs w:val="16"/>
              </w:rPr>
              <w:t>Total cash received</w:t>
            </w:r>
          </w:p>
        </w:tc>
        <w:tc>
          <w:tcPr>
            <w:tcW w:w="907" w:type="dxa"/>
            <w:tcBorders>
              <w:top w:val="single" w:sz="4" w:space="0" w:color="000000"/>
              <w:left w:val="nil"/>
              <w:bottom w:val="single" w:sz="4" w:space="0" w:color="000000"/>
              <w:right w:val="nil"/>
            </w:tcBorders>
            <w:shd w:val="clear" w:color="auto" w:fill="auto"/>
            <w:noWrap/>
            <w:vAlign w:val="bottom"/>
            <w:hideMark/>
          </w:tcPr>
          <w:p w14:paraId="37945FCE"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19,182 </w:t>
            </w:r>
          </w:p>
        </w:tc>
        <w:tc>
          <w:tcPr>
            <w:tcW w:w="907" w:type="dxa"/>
            <w:tcBorders>
              <w:top w:val="single" w:sz="4" w:space="0" w:color="000000"/>
              <w:left w:val="nil"/>
              <w:bottom w:val="single" w:sz="4" w:space="0" w:color="000000"/>
              <w:right w:val="nil"/>
            </w:tcBorders>
            <w:shd w:val="clear" w:color="000000" w:fill="E6E6E6"/>
            <w:noWrap/>
            <w:vAlign w:val="bottom"/>
            <w:hideMark/>
          </w:tcPr>
          <w:p w14:paraId="522C36E1"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15,350 </w:t>
            </w:r>
          </w:p>
        </w:tc>
        <w:tc>
          <w:tcPr>
            <w:tcW w:w="907" w:type="dxa"/>
            <w:tcBorders>
              <w:top w:val="single" w:sz="4" w:space="0" w:color="000000"/>
              <w:left w:val="nil"/>
              <w:bottom w:val="single" w:sz="4" w:space="0" w:color="000000"/>
              <w:right w:val="nil"/>
            </w:tcBorders>
            <w:shd w:val="clear" w:color="auto" w:fill="auto"/>
            <w:noWrap/>
            <w:vAlign w:val="bottom"/>
            <w:hideMark/>
          </w:tcPr>
          <w:p w14:paraId="054235CD"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15,119 </w:t>
            </w:r>
          </w:p>
        </w:tc>
        <w:tc>
          <w:tcPr>
            <w:tcW w:w="907" w:type="dxa"/>
            <w:tcBorders>
              <w:top w:val="single" w:sz="4" w:space="0" w:color="000000"/>
              <w:left w:val="nil"/>
              <w:bottom w:val="single" w:sz="4" w:space="0" w:color="000000"/>
              <w:right w:val="nil"/>
            </w:tcBorders>
            <w:shd w:val="clear" w:color="auto" w:fill="auto"/>
            <w:noWrap/>
            <w:vAlign w:val="bottom"/>
            <w:hideMark/>
          </w:tcPr>
          <w:p w14:paraId="5816A7B4"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15,120 </w:t>
            </w:r>
          </w:p>
        </w:tc>
        <w:tc>
          <w:tcPr>
            <w:tcW w:w="907" w:type="dxa"/>
            <w:tcBorders>
              <w:top w:val="single" w:sz="4" w:space="0" w:color="000000"/>
              <w:left w:val="nil"/>
              <w:bottom w:val="single" w:sz="4" w:space="0" w:color="000000"/>
              <w:right w:val="nil"/>
            </w:tcBorders>
            <w:shd w:val="clear" w:color="auto" w:fill="auto"/>
            <w:noWrap/>
            <w:vAlign w:val="bottom"/>
            <w:hideMark/>
          </w:tcPr>
          <w:p w14:paraId="782C8100"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15,155 </w:t>
            </w:r>
          </w:p>
        </w:tc>
      </w:tr>
      <w:tr w:rsidR="00AB6AED" w:rsidRPr="009B607F" w14:paraId="7C6DF9BC" w14:textId="77777777" w:rsidTr="00C03D69">
        <w:trPr>
          <w:trHeight w:val="225"/>
        </w:trPr>
        <w:tc>
          <w:tcPr>
            <w:tcW w:w="3068" w:type="dxa"/>
            <w:tcBorders>
              <w:top w:val="nil"/>
              <w:left w:val="nil"/>
              <w:bottom w:val="nil"/>
              <w:right w:val="nil"/>
            </w:tcBorders>
            <w:shd w:val="clear" w:color="auto" w:fill="auto"/>
            <w:noWrap/>
            <w:vAlign w:val="center"/>
            <w:hideMark/>
          </w:tcPr>
          <w:p w14:paraId="4F27863A" w14:textId="77777777" w:rsidR="00AB6AED" w:rsidRDefault="00AB6AED" w:rsidP="00C03D69">
            <w:pPr>
              <w:spacing w:after="0" w:line="240" w:lineRule="auto"/>
              <w:jc w:val="left"/>
              <w:rPr>
                <w:rFonts w:ascii="Arial" w:hAnsi="Arial" w:cs="Arial"/>
                <w:color w:val="000000"/>
                <w:sz w:val="16"/>
                <w:szCs w:val="16"/>
              </w:rPr>
            </w:pPr>
            <w:r w:rsidRPr="009B607F">
              <w:rPr>
                <w:rFonts w:ascii="Arial" w:hAnsi="Arial" w:cs="Arial"/>
                <w:b/>
                <w:bCs/>
                <w:color w:val="000000"/>
                <w:sz w:val="16"/>
                <w:szCs w:val="16"/>
              </w:rPr>
              <w:t>Cash used</w:t>
            </w:r>
          </w:p>
          <w:p w14:paraId="3A554220" w14:textId="77777777" w:rsidR="00AB6AED" w:rsidRPr="009B607F" w:rsidRDefault="00AB6AED" w:rsidP="00C03D69">
            <w:pPr>
              <w:spacing w:after="0" w:line="240" w:lineRule="auto"/>
              <w:ind w:firstLineChars="100" w:firstLine="160"/>
              <w:jc w:val="left"/>
              <w:rPr>
                <w:rFonts w:ascii="Arial" w:hAnsi="Arial" w:cs="Arial"/>
                <w:color w:val="000000"/>
                <w:sz w:val="16"/>
                <w:szCs w:val="16"/>
              </w:rPr>
            </w:pPr>
            <w:r w:rsidRPr="009B607F">
              <w:rPr>
                <w:rFonts w:ascii="Arial" w:hAnsi="Arial" w:cs="Arial"/>
                <w:color w:val="000000"/>
                <w:sz w:val="16"/>
                <w:szCs w:val="16"/>
              </w:rPr>
              <w:t>Employees</w:t>
            </w:r>
          </w:p>
        </w:tc>
        <w:tc>
          <w:tcPr>
            <w:tcW w:w="907" w:type="dxa"/>
            <w:tcBorders>
              <w:top w:val="nil"/>
              <w:left w:val="nil"/>
              <w:bottom w:val="nil"/>
              <w:right w:val="nil"/>
            </w:tcBorders>
            <w:shd w:val="clear" w:color="auto" w:fill="auto"/>
            <w:noWrap/>
            <w:vAlign w:val="bottom"/>
            <w:hideMark/>
          </w:tcPr>
          <w:p w14:paraId="73D6A468"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7,581 </w:t>
            </w:r>
          </w:p>
        </w:tc>
        <w:tc>
          <w:tcPr>
            <w:tcW w:w="907" w:type="dxa"/>
            <w:tcBorders>
              <w:top w:val="nil"/>
              <w:left w:val="nil"/>
              <w:bottom w:val="nil"/>
              <w:right w:val="nil"/>
            </w:tcBorders>
            <w:shd w:val="clear" w:color="000000" w:fill="E6E6E6"/>
            <w:noWrap/>
            <w:vAlign w:val="bottom"/>
            <w:hideMark/>
          </w:tcPr>
          <w:p w14:paraId="0C6E215F"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7,483 </w:t>
            </w:r>
          </w:p>
        </w:tc>
        <w:tc>
          <w:tcPr>
            <w:tcW w:w="907" w:type="dxa"/>
            <w:tcBorders>
              <w:top w:val="nil"/>
              <w:left w:val="nil"/>
              <w:bottom w:val="nil"/>
              <w:right w:val="nil"/>
            </w:tcBorders>
            <w:shd w:val="clear" w:color="auto" w:fill="auto"/>
            <w:noWrap/>
            <w:vAlign w:val="bottom"/>
            <w:hideMark/>
          </w:tcPr>
          <w:p w14:paraId="7802E917"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7,591 </w:t>
            </w:r>
          </w:p>
        </w:tc>
        <w:tc>
          <w:tcPr>
            <w:tcW w:w="907" w:type="dxa"/>
            <w:tcBorders>
              <w:top w:val="nil"/>
              <w:left w:val="nil"/>
              <w:bottom w:val="nil"/>
              <w:right w:val="nil"/>
            </w:tcBorders>
            <w:shd w:val="clear" w:color="auto" w:fill="auto"/>
            <w:noWrap/>
            <w:vAlign w:val="bottom"/>
            <w:hideMark/>
          </w:tcPr>
          <w:p w14:paraId="22B4FE4F"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7,670 </w:t>
            </w:r>
          </w:p>
        </w:tc>
        <w:tc>
          <w:tcPr>
            <w:tcW w:w="907" w:type="dxa"/>
            <w:tcBorders>
              <w:top w:val="nil"/>
              <w:left w:val="nil"/>
              <w:bottom w:val="nil"/>
              <w:right w:val="nil"/>
            </w:tcBorders>
            <w:shd w:val="clear" w:color="auto" w:fill="auto"/>
            <w:noWrap/>
            <w:vAlign w:val="bottom"/>
            <w:hideMark/>
          </w:tcPr>
          <w:p w14:paraId="148CE65B"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7,745 </w:t>
            </w:r>
          </w:p>
        </w:tc>
      </w:tr>
      <w:tr w:rsidR="00AB6AED" w:rsidRPr="009B607F" w14:paraId="70B49FDC" w14:textId="77777777" w:rsidTr="00C03D69">
        <w:trPr>
          <w:trHeight w:val="225"/>
        </w:trPr>
        <w:tc>
          <w:tcPr>
            <w:tcW w:w="3068" w:type="dxa"/>
            <w:tcBorders>
              <w:top w:val="nil"/>
              <w:left w:val="nil"/>
              <w:bottom w:val="nil"/>
              <w:right w:val="nil"/>
            </w:tcBorders>
            <w:shd w:val="clear" w:color="auto" w:fill="auto"/>
            <w:noWrap/>
            <w:vAlign w:val="center"/>
            <w:hideMark/>
          </w:tcPr>
          <w:p w14:paraId="2212A8D8" w14:textId="77777777" w:rsidR="00AB6AED" w:rsidRPr="009B607F" w:rsidRDefault="00AB6AED" w:rsidP="00C03D69">
            <w:pPr>
              <w:spacing w:after="0" w:line="240" w:lineRule="auto"/>
              <w:ind w:firstLineChars="100" w:firstLine="160"/>
              <w:jc w:val="left"/>
              <w:rPr>
                <w:rFonts w:ascii="Arial" w:hAnsi="Arial" w:cs="Arial"/>
                <w:color w:val="000000"/>
                <w:sz w:val="16"/>
                <w:szCs w:val="16"/>
              </w:rPr>
            </w:pPr>
            <w:r w:rsidRPr="009B607F">
              <w:rPr>
                <w:rFonts w:ascii="Arial" w:hAnsi="Arial" w:cs="Arial"/>
                <w:color w:val="000000"/>
                <w:sz w:val="16"/>
                <w:szCs w:val="16"/>
              </w:rPr>
              <w:t>Suppliers</w:t>
            </w:r>
          </w:p>
        </w:tc>
        <w:tc>
          <w:tcPr>
            <w:tcW w:w="907" w:type="dxa"/>
            <w:tcBorders>
              <w:top w:val="nil"/>
              <w:left w:val="nil"/>
              <w:bottom w:val="nil"/>
              <w:right w:val="nil"/>
            </w:tcBorders>
            <w:shd w:val="clear" w:color="auto" w:fill="auto"/>
            <w:noWrap/>
            <w:vAlign w:val="bottom"/>
            <w:hideMark/>
          </w:tcPr>
          <w:p w14:paraId="40E43093"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6,643 </w:t>
            </w:r>
          </w:p>
        </w:tc>
        <w:tc>
          <w:tcPr>
            <w:tcW w:w="907" w:type="dxa"/>
            <w:tcBorders>
              <w:top w:val="nil"/>
              <w:left w:val="nil"/>
              <w:bottom w:val="nil"/>
              <w:right w:val="nil"/>
            </w:tcBorders>
            <w:shd w:val="clear" w:color="000000" w:fill="E6E6E6"/>
            <w:noWrap/>
            <w:vAlign w:val="bottom"/>
            <w:hideMark/>
          </w:tcPr>
          <w:p w14:paraId="0D284388"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5,985 </w:t>
            </w:r>
          </w:p>
        </w:tc>
        <w:tc>
          <w:tcPr>
            <w:tcW w:w="907" w:type="dxa"/>
            <w:tcBorders>
              <w:top w:val="nil"/>
              <w:left w:val="nil"/>
              <w:bottom w:val="nil"/>
              <w:right w:val="nil"/>
            </w:tcBorders>
            <w:shd w:val="clear" w:color="auto" w:fill="auto"/>
            <w:noWrap/>
            <w:vAlign w:val="bottom"/>
            <w:hideMark/>
          </w:tcPr>
          <w:p w14:paraId="5CB380DC"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5,319 </w:t>
            </w:r>
          </w:p>
        </w:tc>
        <w:tc>
          <w:tcPr>
            <w:tcW w:w="907" w:type="dxa"/>
            <w:tcBorders>
              <w:top w:val="nil"/>
              <w:left w:val="nil"/>
              <w:bottom w:val="nil"/>
              <w:right w:val="nil"/>
            </w:tcBorders>
            <w:shd w:val="clear" w:color="auto" w:fill="auto"/>
            <w:noWrap/>
            <w:vAlign w:val="bottom"/>
            <w:hideMark/>
          </w:tcPr>
          <w:p w14:paraId="6D636A8F"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5,154 </w:t>
            </w:r>
          </w:p>
        </w:tc>
        <w:tc>
          <w:tcPr>
            <w:tcW w:w="907" w:type="dxa"/>
            <w:tcBorders>
              <w:top w:val="nil"/>
              <w:left w:val="nil"/>
              <w:bottom w:val="nil"/>
              <w:right w:val="nil"/>
            </w:tcBorders>
            <w:shd w:val="clear" w:color="auto" w:fill="auto"/>
            <w:noWrap/>
            <w:vAlign w:val="bottom"/>
            <w:hideMark/>
          </w:tcPr>
          <w:p w14:paraId="19FBECB5"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5,098 </w:t>
            </w:r>
          </w:p>
        </w:tc>
      </w:tr>
      <w:tr w:rsidR="00AB6AED" w:rsidRPr="009B607F" w14:paraId="790B173F" w14:textId="77777777" w:rsidTr="00C03D69">
        <w:trPr>
          <w:trHeight w:val="225"/>
        </w:trPr>
        <w:tc>
          <w:tcPr>
            <w:tcW w:w="3068" w:type="dxa"/>
            <w:tcBorders>
              <w:top w:val="nil"/>
              <w:left w:val="nil"/>
              <w:bottom w:val="nil"/>
              <w:right w:val="nil"/>
            </w:tcBorders>
            <w:shd w:val="clear" w:color="auto" w:fill="auto"/>
            <w:vAlign w:val="center"/>
            <w:hideMark/>
          </w:tcPr>
          <w:p w14:paraId="5C65BF65" w14:textId="77777777" w:rsidR="00AB6AED" w:rsidRPr="009B607F" w:rsidRDefault="00AB6AED" w:rsidP="00C03D69">
            <w:pPr>
              <w:spacing w:after="0" w:line="240" w:lineRule="auto"/>
              <w:ind w:left="176"/>
              <w:jc w:val="left"/>
              <w:rPr>
                <w:rFonts w:ascii="Arial" w:hAnsi="Arial" w:cs="Arial"/>
                <w:sz w:val="16"/>
                <w:szCs w:val="16"/>
              </w:rPr>
            </w:pPr>
            <w:r w:rsidRPr="009B607F">
              <w:rPr>
                <w:rFonts w:ascii="Arial" w:hAnsi="Arial" w:cs="Arial"/>
                <w:sz w:val="16"/>
                <w:szCs w:val="16"/>
              </w:rPr>
              <w:t>s74 Retained Revenue Receipts</w:t>
            </w:r>
            <w:r>
              <w:rPr>
                <w:rFonts w:ascii="Arial" w:hAnsi="Arial" w:cs="Arial"/>
                <w:sz w:val="16"/>
                <w:szCs w:val="16"/>
              </w:rPr>
              <w:t xml:space="preserve"> </w:t>
            </w:r>
            <w:r w:rsidRPr="009B607F">
              <w:rPr>
                <w:rFonts w:ascii="Arial" w:hAnsi="Arial" w:cs="Arial"/>
                <w:sz w:val="16"/>
                <w:szCs w:val="16"/>
              </w:rPr>
              <w:t>transferred to OPA</w:t>
            </w:r>
          </w:p>
        </w:tc>
        <w:tc>
          <w:tcPr>
            <w:tcW w:w="907" w:type="dxa"/>
            <w:tcBorders>
              <w:top w:val="nil"/>
              <w:left w:val="nil"/>
              <w:bottom w:val="nil"/>
              <w:right w:val="nil"/>
            </w:tcBorders>
            <w:shd w:val="clear" w:color="auto" w:fill="auto"/>
            <w:noWrap/>
            <w:vAlign w:val="bottom"/>
            <w:hideMark/>
          </w:tcPr>
          <w:p w14:paraId="466C64ED"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668 </w:t>
            </w:r>
          </w:p>
        </w:tc>
        <w:tc>
          <w:tcPr>
            <w:tcW w:w="907" w:type="dxa"/>
            <w:tcBorders>
              <w:top w:val="nil"/>
              <w:left w:val="nil"/>
              <w:bottom w:val="nil"/>
              <w:right w:val="nil"/>
            </w:tcBorders>
            <w:shd w:val="clear" w:color="000000" w:fill="E6E6E6"/>
            <w:noWrap/>
            <w:vAlign w:val="bottom"/>
            <w:hideMark/>
          </w:tcPr>
          <w:p w14:paraId="4768ACC4"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bottom"/>
            <w:hideMark/>
          </w:tcPr>
          <w:p w14:paraId="15B8BEC9"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bottom"/>
            <w:hideMark/>
          </w:tcPr>
          <w:p w14:paraId="6B7BE7DA"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bottom"/>
            <w:hideMark/>
          </w:tcPr>
          <w:p w14:paraId="0B7A974D"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 </w:t>
            </w:r>
          </w:p>
        </w:tc>
      </w:tr>
      <w:tr w:rsidR="00AB6AED" w:rsidRPr="009B607F" w14:paraId="38B662E2" w14:textId="77777777" w:rsidTr="00C03D69">
        <w:trPr>
          <w:trHeight w:val="225"/>
        </w:trPr>
        <w:tc>
          <w:tcPr>
            <w:tcW w:w="3068" w:type="dxa"/>
            <w:tcBorders>
              <w:top w:val="nil"/>
              <w:left w:val="nil"/>
              <w:bottom w:val="nil"/>
              <w:right w:val="nil"/>
            </w:tcBorders>
            <w:shd w:val="clear" w:color="auto" w:fill="auto"/>
            <w:noWrap/>
            <w:vAlign w:val="center"/>
            <w:hideMark/>
          </w:tcPr>
          <w:p w14:paraId="3987C785" w14:textId="77777777" w:rsidR="00AB6AED" w:rsidRPr="009B607F" w:rsidRDefault="00AB6AED" w:rsidP="00C03D69">
            <w:pPr>
              <w:spacing w:after="0" w:line="240" w:lineRule="auto"/>
              <w:jc w:val="left"/>
              <w:rPr>
                <w:rFonts w:ascii="Arial" w:hAnsi="Arial" w:cs="Arial"/>
                <w:b/>
                <w:bCs/>
                <w:i/>
                <w:iCs/>
                <w:color w:val="000000"/>
                <w:sz w:val="16"/>
                <w:szCs w:val="16"/>
              </w:rPr>
            </w:pPr>
            <w:r w:rsidRPr="009B607F">
              <w:rPr>
                <w:rFonts w:ascii="Arial" w:hAnsi="Arial" w:cs="Arial"/>
                <w:b/>
                <w:bCs/>
                <w:i/>
                <w:iCs/>
                <w:color w:val="000000"/>
                <w:sz w:val="16"/>
                <w:szCs w:val="16"/>
              </w:rPr>
              <w:t>Total cash used</w:t>
            </w:r>
          </w:p>
        </w:tc>
        <w:tc>
          <w:tcPr>
            <w:tcW w:w="907" w:type="dxa"/>
            <w:tcBorders>
              <w:top w:val="single" w:sz="4" w:space="0" w:color="000000"/>
              <w:left w:val="nil"/>
              <w:bottom w:val="single" w:sz="4" w:space="0" w:color="000000"/>
              <w:right w:val="nil"/>
            </w:tcBorders>
            <w:shd w:val="clear" w:color="auto" w:fill="auto"/>
            <w:noWrap/>
            <w:vAlign w:val="bottom"/>
            <w:hideMark/>
          </w:tcPr>
          <w:p w14:paraId="28FE0811"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14,892 </w:t>
            </w:r>
          </w:p>
        </w:tc>
        <w:tc>
          <w:tcPr>
            <w:tcW w:w="907" w:type="dxa"/>
            <w:tcBorders>
              <w:top w:val="single" w:sz="4" w:space="0" w:color="000000"/>
              <w:left w:val="nil"/>
              <w:bottom w:val="single" w:sz="4" w:space="0" w:color="000000"/>
              <w:right w:val="nil"/>
            </w:tcBorders>
            <w:shd w:val="clear" w:color="000000" w:fill="E6E6E6"/>
            <w:noWrap/>
            <w:vAlign w:val="bottom"/>
            <w:hideMark/>
          </w:tcPr>
          <w:p w14:paraId="34884A58"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13,468 </w:t>
            </w:r>
          </w:p>
        </w:tc>
        <w:tc>
          <w:tcPr>
            <w:tcW w:w="907" w:type="dxa"/>
            <w:tcBorders>
              <w:top w:val="single" w:sz="4" w:space="0" w:color="000000"/>
              <w:left w:val="nil"/>
              <w:bottom w:val="single" w:sz="4" w:space="0" w:color="000000"/>
              <w:right w:val="nil"/>
            </w:tcBorders>
            <w:shd w:val="clear" w:color="auto" w:fill="auto"/>
            <w:noWrap/>
            <w:vAlign w:val="bottom"/>
            <w:hideMark/>
          </w:tcPr>
          <w:p w14:paraId="6B98E776"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12,910 </w:t>
            </w:r>
          </w:p>
        </w:tc>
        <w:tc>
          <w:tcPr>
            <w:tcW w:w="907" w:type="dxa"/>
            <w:tcBorders>
              <w:top w:val="single" w:sz="4" w:space="0" w:color="000000"/>
              <w:left w:val="nil"/>
              <w:bottom w:val="single" w:sz="4" w:space="0" w:color="000000"/>
              <w:right w:val="nil"/>
            </w:tcBorders>
            <w:shd w:val="clear" w:color="auto" w:fill="auto"/>
            <w:noWrap/>
            <w:vAlign w:val="bottom"/>
            <w:hideMark/>
          </w:tcPr>
          <w:p w14:paraId="63F47D5F"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12,824 </w:t>
            </w:r>
          </w:p>
        </w:tc>
        <w:tc>
          <w:tcPr>
            <w:tcW w:w="907" w:type="dxa"/>
            <w:tcBorders>
              <w:top w:val="single" w:sz="4" w:space="0" w:color="000000"/>
              <w:left w:val="nil"/>
              <w:bottom w:val="single" w:sz="4" w:space="0" w:color="000000"/>
              <w:right w:val="nil"/>
            </w:tcBorders>
            <w:shd w:val="clear" w:color="auto" w:fill="auto"/>
            <w:noWrap/>
            <w:vAlign w:val="bottom"/>
            <w:hideMark/>
          </w:tcPr>
          <w:p w14:paraId="357A87BE"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12,843 </w:t>
            </w:r>
          </w:p>
        </w:tc>
      </w:tr>
      <w:tr w:rsidR="00AB6AED" w:rsidRPr="009B607F" w14:paraId="4234E156" w14:textId="77777777" w:rsidTr="00C03D69">
        <w:trPr>
          <w:trHeight w:val="225"/>
        </w:trPr>
        <w:tc>
          <w:tcPr>
            <w:tcW w:w="3068" w:type="dxa"/>
            <w:tcBorders>
              <w:top w:val="nil"/>
              <w:left w:val="nil"/>
              <w:bottom w:val="nil"/>
              <w:right w:val="nil"/>
            </w:tcBorders>
            <w:shd w:val="clear" w:color="auto" w:fill="auto"/>
            <w:vAlign w:val="center"/>
            <w:hideMark/>
          </w:tcPr>
          <w:p w14:paraId="47FC504B" w14:textId="77777777" w:rsidR="00AB6AED" w:rsidRPr="009B607F" w:rsidRDefault="00AB6AED" w:rsidP="00C03D69">
            <w:pPr>
              <w:spacing w:after="0" w:line="240" w:lineRule="auto"/>
              <w:jc w:val="left"/>
              <w:rPr>
                <w:rFonts w:ascii="Arial" w:hAnsi="Arial" w:cs="Arial"/>
                <w:b/>
                <w:bCs/>
                <w:color w:val="000000"/>
                <w:sz w:val="16"/>
                <w:szCs w:val="16"/>
              </w:rPr>
            </w:pPr>
            <w:r w:rsidRPr="009B607F">
              <w:rPr>
                <w:rFonts w:ascii="Arial" w:hAnsi="Arial" w:cs="Arial"/>
                <w:b/>
                <w:bCs/>
                <w:color w:val="000000"/>
                <w:sz w:val="16"/>
                <w:szCs w:val="16"/>
              </w:rPr>
              <w:t>Net cash from/(used by) operating activities</w:t>
            </w:r>
          </w:p>
        </w:tc>
        <w:tc>
          <w:tcPr>
            <w:tcW w:w="907" w:type="dxa"/>
            <w:tcBorders>
              <w:top w:val="nil"/>
              <w:left w:val="nil"/>
              <w:bottom w:val="single" w:sz="4" w:space="0" w:color="auto"/>
              <w:right w:val="nil"/>
            </w:tcBorders>
            <w:shd w:val="clear" w:color="auto" w:fill="auto"/>
            <w:noWrap/>
            <w:vAlign w:val="bottom"/>
            <w:hideMark/>
          </w:tcPr>
          <w:p w14:paraId="35A11F12"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 xml:space="preserve">4,290 </w:t>
            </w:r>
          </w:p>
        </w:tc>
        <w:tc>
          <w:tcPr>
            <w:tcW w:w="907" w:type="dxa"/>
            <w:tcBorders>
              <w:top w:val="nil"/>
              <w:left w:val="nil"/>
              <w:bottom w:val="single" w:sz="4" w:space="0" w:color="auto"/>
              <w:right w:val="nil"/>
            </w:tcBorders>
            <w:shd w:val="clear" w:color="000000" w:fill="E6E6E6"/>
            <w:noWrap/>
            <w:vAlign w:val="bottom"/>
            <w:hideMark/>
          </w:tcPr>
          <w:p w14:paraId="0131B682"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 xml:space="preserve">1,882 </w:t>
            </w:r>
          </w:p>
        </w:tc>
        <w:tc>
          <w:tcPr>
            <w:tcW w:w="907" w:type="dxa"/>
            <w:tcBorders>
              <w:top w:val="nil"/>
              <w:left w:val="nil"/>
              <w:bottom w:val="single" w:sz="4" w:space="0" w:color="auto"/>
              <w:right w:val="nil"/>
            </w:tcBorders>
            <w:shd w:val="clear" w:color="auto" w:fill="auto"/>
            <w:noWrap/>
            <w:vAlign w:val="bottom"/>
            <w:hideMark/>
          </w:tcPr>
          <w:p w14:paraId="6B3338D8"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 xml:space="preserve">2,209 </w:t>
            </w:r>
          </w:p>
        </w:tc>
        <w:tc>
          <w:tcPr>
            <w:tcW w:w="907" w:type="dxa"/>
            <w:tcBorders>
              <w:top w:val="nil"/>
              <w:left w:val="nil"/>
              <w:bottom w:val="single" w:sz="4" w:space="0" w:color="auto"/>
              <w:right w:val="nil"/>
            </w:tcBorders>
            <w:shd w:val="clear" w:color="auto" w:fill="auto"/>
            <w:noWrap/>
            <w:vAlign w:val="bottom"/>
            <w:hideMark/>
          </w:tcPr>
          <w:p w14:paraId="2718A956"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 xml:space="preserve">2,296 </w:t>
            </w:r>
          </w:p>
        </w:tc>
        <w:tc>
          <w:tcPr>
            <w:tcW w:w="907" w:type="dxa"/>
            <w:tcBorders>
              <w:top w:val="nil"/>
              <w:left w:val="nil"/>
              <w:bottom w:val="single" w:sz="4" w:space="0" w:color="auto"/>
              <w:right w:val="nil"/>
            </w:tcBorders>
            <w:shd w:val="clear" w:color="auto" w:fill="auto"/>
            <w:noWrap/>
            <w:vAlign w:val="bottom"/>
            <w:hideMark/>
          </w:tcPr>
          <w:p w14:paraId="782518C9"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 xml:space="preserve">2,312 </w:t>
            </w:r>
          </w:p>
        </w:tc>
      </w:tr>
      <w:tr w:rsidR="00AB6AED" w:rsidRPr="009B607F" w14:paraId="17738974" w14:textId="77777777" w:rsidTr="00C03D69">
        <w:trPr>
          <w:trHeight w:val="225"/>
        </w:trPr>
        <w:tc>
          <w:tcPr>
            <w:tcW w:w="3068" w:type="dxa"/>
            <w:tcBorders>
              <w:top w:val="nil"/>
              <w:left w:val="nil"/>
              <w:bottom w:val="nil"/>
              <w:right w:val="nil"/>
            </w:tcBorders>
            <w:shd w:val="clear" w:color="auto" w:fill="auto"/>
            <w:noWrap/>
            <w:vAlign w:val="center"/>
            <w:hideMark/>
          </w:tcPr>
          <w:p w14:paraId="01B58613" w14:textId="77777777" w:rsidR="00AB6AED" w:rsidRDefault="00AB6AED" w:rsidP="00C03D69">
            <w:pPr>
              <w:spacing w:after="0" w:line="240" w:lineRule="auto"/>
              <w:jc w:val="left"/>
              <w:rPr>
                <w:rFonts w:ascii="Arial" w:hAnsi="Arial" w:cs="Arial"/>
                <w:b/>
                <w:bCs/>
                <w:color w:val="000000"/>
                <w:sz w:val="16"/>
                <w:szCs w:val="16"/>
              </w:rPr>
            </w:pPr>
            <w:r w:rsidRPr="009B607F">
              <w:rPr>
                <w:rFonts w:ascii="Arial" w:hAnsi="Arial" w:cs="Arial"/>
                <w:b/>
                <w:bCs/>
                <w:color w:val="000000"/>
                <w:sz w:val="16"/>
                <w:szCs w:val="16"/>
              </w:rPr>
              <w:t>INVESTING ACTIVITIES</w:t>
            </w:r>
          </w:p>
          <w:p w14:paraId="2BE5349C" w14:textId="77777777" w:rsidR="00AB6AED" w:rsidRDefault="00AB6AED" w:rsidP="00C03D69">
            <w:pPr>
              <w:spacing w:after="0" w:line="240" w:lineRule="auto"/>
              <w:jc w:val="left"/>
              <w:rPr>
                <w:rFonts w:ascii="Arial" w:hAnsi="Arial" w:cs="Arial"/>
                <w:color w:val="000000"/>
                <w:sz w:val="16"/>
                <w:szCs w:val="16"/>
              </w:rPr>
            </w:pPr>
            <w:r w:rsidRPr="009B607F">
              <w:rPr>
                <w:rFonts w:ascii="Arial" w:hAnsi="Arial" w:cs="Arial"/>
                <w:b/>
                <w:bCs/>
                <w:color w:val="000000"/>
                <w:sz w:val="16"/>
                <w:szCs w:val="16"/>
              </w:rPr>
              <w:t>Cash received</w:t>
            </w:r>
          </w:p>
          <w:p w14:paraId="132016E0" w14:textId="77777777" w:rsidR="00AB6AED" w:rsidRPr="009B607F" w:rsidRDefault="00AB6AED" w:rsidP="00C03D69">
            <w:pPr>
              <w:spacing w:after="0" w:line="240" w:lineRule="auto"/>
              <w:ind w:firstLineChars="100" w:firstLine="160"/>
              <w:jc w:val="left"/>
              <w:rPr>
                <w:rFonts w:ascii="Arial" w:hAnsi="Arial" w:cs="Arial"/>
                <w:color w:val="000000"/>
                <w:sz w:val="16"/>
                <w:szCs w:val="16"/>
              </w:rPr>
            </w:pPr>
            <w:r w:rsidRPr="009B607F">
              <w:rPr>
                <w:rFonts w:ascii="Arial" w:hAnsi="Arial" w:cs="Arial"/>
                <w:color w:val="000000"/>
                <w:sz w:val="16"/>
                <w:szCs w:val="16"/>
              </w:rPr>
              <w:t>Other</w:t>
            </w:r>
          </w:p>
        </w:tc>
        <w:tc>
          <w:tcPr>
            <w:tcW w:w="907" w:type="dxa"/>
            <w:tcBorders>
              <w:top w:val="nil"/>
              <w:left w:val="nil"/>
              <w:bottom w:val="nil"/>
              <w:right w:val="nil"/>
            </w:tcBorders>
            <w:shd w:val="clear" w:color="auto" w:fill="auto"/>
            <w:noWrap/>
            <w:vAlign w:val="bottom"/>
            <w:hideMark/>
          </w:tcPr>
          <w:p w14:paraId="511A3D75"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3,018 </w:t>
            </w:r>
          </w:p>
        </w:tc>
        <w:tc>
          <w:tcPr>
            <w:tcW w:w="907" w:type="dxa"/>
            <w:tcBorders>
              <w:top w:val="nil"/>
              <w:left w:val="nil"/>
              <w:bottom w:val="nil"/>
              <w:right w:val="nil"/>
            </w:tcBorders>
            <w:shd w:val="clear" w:color="000000" w:fill="E6E6E6"/>
            <w:noWrap/>
            <w:vAlign w:val="bottom"/>
            <w:hideMark/>
          </w:tcPr>
          <w:p w14:paraId="76B4802D"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206 </w:t>
            </w:r>
          </w:p>
        </w:tc>
        <w:tc>
          <w:tcPr>
            <w:tcW w:w="907" w:type="dxa"/>
            <w:tcBorders>
              <w:top w:val="nil"/>
              <w:left w:val="nil"/>
              <w:bottom w:val="nil"/>
              <w:right w:val="nil"/>
            </w:tcBorders>
            <w:shd w:val="clear" w:color="auto" w:fill="auto"/>
            <w:noWrap/>
            <w:vAlign w:val="bottom"/>
            <w:hideMark/>
          </w:tcPr>
          <w:p w14:paraId="05A633EA"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192 </w:t>
            </w:r>
          </w:p>
        </w:tc>
        <w:tc>
          <w:tcPr>
            <w:tcW w:w="907" w:type="dxa"/>
            <w:tcBorders>
              <w:top w:val="nil"/>
              <w:left w:val="nil"/>
              <w:bottom w:val="nil"/>
              <w:right w:val="nil"/>
            </w:tcBorders>
            <w:shd w:val="clear" w:color="auto" w:fill="auto"/>
            <w:noWrap/>
            <w:vAlign w:val="bottom"/>
            <w:hideMark/>
          </w:tcPr>
          <w:p w14:paraId="54224B55"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196 </w:t>
            </w:r>
          </w:p>
        </w:tc>
        <w:tc>
          <w:tcPr>
            <w:tcW w:w="907" w:type="dxa"/>
            <w:tcBorders>
              <w:top w:val="nil"/>
              <w:left w:val="nil"/>
              <w:bottom w:val="nil"/>
              <w:right w:val="nil"/>
            </w:tcBorders>
            <w:shd w:val="clear" w:color="auto" w:fill="auto"/>
            <w:noWrap/>
            <w:vAlign w:val="bottom"/>
            <w:hideMark/>
          </w:tcPr>
          <w:p w14:paraId="42B0E5FA"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195 </w:t>
            </w:r>
          </w:p>
        </w:tc>
      </w:tr>
      <w:tr w:rsidR="00AB6AED" w:rsidRPr="009B607F" w14:paraId="4F4B3745" w14:textId="77777777" w:rsidTr="00C03D69">
        <w:trPr>
          <w:trHeight w:val="225"/>
        </w:trPr>
        <w:tc>
          <w:tcPr>
            <w:tcW w:w="3068" w:type="dxa"/>
            <w:tcBorders>
              <w:top w:val="nil"/>
              <w:left w:val="nil"/>
              <w:bottom w:val="nil"/>
              <w:right w:val="nil"/>
            </w:tcBorders>
            <w:shd w:val="clear" w:color="auto" w:fill="auto"/>
            <w:noWrap/>
            <w:vAlign w:val="center"/>
            <w:hideMark/>
          </w:tcPr>
          <w:p w14:paraId="466CF49E" w14:textId="77777777" w:rsidR="00AB6AED" w:rsidRPr="009B607F" w:rsidRDefault="00AB6AED" w:rsidP="00C03D69">
            <w:pPr>
              <w:spacing w:after="0" w:line="240" w:lineRule="auto"/>
              <w:jc w:val="left"/>
              <w:rPr>
                <w:rFonts w:ascii="Arial" w:hAnsi="Arial" w:cs="Arial"/>
                <w:b/>
                <w:bCs/>
                <w:i/>
                <w:iCs/>
                <w:color w:val="000000"/>
                <w:sz w:val="16"/>
                <w:szCs w:val="16"/>
              </w:rPr>
            </w:pPr>
            <w:r w:rsidRPr="009B607F">
              <w:rPr>
                <w:rFonts w:ascii="Arial" w:hAnsi="Arial" w:cs="Arial"/>
                <w:b/>
                <w:bCs/>
                <w:i/>
                <w:iCs/>
                <w:color w:val="000000"/>
                <w:sz w:val="16"/>
                <w:szCs w:val="16"/>
              </w:rPr>
              <w:t>Total cash received</w:t>
            </w:r>
          </w:p>
        </w:tc>
        <w:tc>
          <w:tcPr>
            <w:tcW w:w="907" w:type="dxa"/>
            <w:tcBorders>
              <w:top w:val="single" w:sz="4" w:space="0" w:color="000000"/>
              <w:left w:val="nil"/>
              <w:bottom w:val="single" w:sz="4" w:space="0" w:color="000000"/>
              <w:right w:val="nil"/>
            </w:tcBorders>
            <w:shd w:val="clear" w:color="auto" w:fill="auto"/>
            <w:noWrap/>
            <w:vAlign w:val="bottom"/>
            <w:hideMark/>
          </w:tcPr>
          <w:p w14:paraId="5CF12431"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3,018 </w:t>
            </w:r>
          </w:p>
        </w:tc>
        <w:tc>
          <w:tcPr>
            <w:tcW w:w="907" w:type="dxa"/>
            <w:tcBorders>
              <w:top w:val="single" w:sz="4" w:space="0" w:color="000000"/>
              <w:left w:val="nil"/>
              <w:bottom w:val="single" w:sz="4" w:space="0" w:color="000000"/>
              <w:right w:val="nil"/>
            </w:tcBorders>
            <w:shd w:val="clear" w:color="000000" w:fill="E6E6E6"/>
            <w:noWrap/>
            <w:vAlign w:val="bottom"/>
            <w:hideMark/>
          </w:tcPr>
          <w:p w14:paraId="2A0660FE"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206 </w:t>
            </w:r>
          </w:p>
        </w:tc>
        <w:tc>
          <w:tcPr>
            <w:tcW w:w="907" w:type="dxa"/>
            <w:tcBorders>
              <w:top w:val="single" w:sz="4" w:space="0" w:color="000000"/>
              <w:left w:val="nil"/>
              <w:bottom w:val="single" w:sz="4" w:space="0" w:color="000000"/>
              <w:right w:val="nil"/>
            </w:tcBorders>
            <w:shd w:val="clear" w:color="auto" w:fill="auto"/>
            <w:noWrap/>
            <w:vAlign w:val="bottom"/>
            <w:hideMark/>
          </w:tcPr>
          <w:p w14:paraId="51C3A70C"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192 </w:t>
            </w:r>
          </w:p>
        </w:tc>
        <w:tc>
          <w:tcPr>
            <w:tcW w:w="907" w:type="dxa"/>
            <w:tcBorders>
              <w:top w:val="single" w:sz="4" w:space="0" w:color="000000"/>
              <w:left w:val="nil"/>
              <w:bottom w:val="single" w:sz="4" w:space="0" w:color="000000"/>
              <w:right w:val="nil"/>
            </w:tcBorders>
            <w:shd w:val="clear" w:color="auto" w:fill="auto"/>
            <w:noWrap/>
            <w:vAlign w:val="bottom"/>
            <w:hideMark/>
          </w:tcPr>
          <w:p w14:paraId="59EC48BB"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196 </w:t>
            </w:r>
          </w:p>
        </w:tc>
        <w:tc>
          <w:tcPr>
            <w:tcW w:w="907" w:type="dxa"/>
            <w:tcBorders>
              <w:top w:val="single" w:sz="4" w:space="0" w:color="000000"/>
              <w:left w:val="nil"/>
              <w:bottom w:val="single" w:sz="4" w:space="0" w:color="000000"/>
              <w:right w:val="nil"/>
            </w:tcBorders>
            <w:shd w:val="clear" w:color="auto" w:fill="auto"/>
            <w:noWrap/>
            <w:vAlign w:val="bottom"/>
            <w:hideMark/>
          </w:tcPr>
          <w:p w14:paraId="58AF11D0"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195 </w:t>
            </w:r>
          </w:p>
        </w:tc>
      </w:tr>
      <w:tr w:rsidR="00AB6AED" w:rsidRPr="009B607F" w14:paraId="5B8821F3" w14:textId="77777777" w:rsidTr="00C03D69">
        <w:trPr>
          <w:trHeight w:val="225"/>
        </w:trPr>
        <w:tc>
          <w:tcPr>
            <w:tcW w:w="3068" w:type="dxa"/>
            <w:tcBorders>
              <w:top w:val="nil"/>
              <w:left w:val="nil"/>
              <w:bottom w:val="nil"/>
              <w:right w:val="nil"/>
            </w:tcBorders>
            <w:shd w:val="clear" w:color="auto" w:fill="auto"/>
            <w:noWrap/>
            <w:vAlign w:val="center"/>
            <w:hideMark/>
          </w:tcPr>
          <w:p w14:paraId="139442B0" w14:textId="77777777" w:rsidR="00AB6AED" w:rsidRDefault="00AB6AED" w:rsidP="00C03D69">
            <w:pPr>
              <w:spacing w:after="0" w:line="240" w:lineRule="auto"/>
              <w:jc w:val="left"/>
              <w:rPr>
                <w:rFonts w:ascii="Arial" w:hAnsi="Arial" w:cs="Arial"/>
                <w:color w:val="000000"/>
                <w:sz w:val="16"/>
                <w:szCs w:val="16"/>
              </w:rPr>
            </w:pPr>
            <w:r w:rsidRPr="009B607F">
              <w:rPr>
                <w:rFonts w:ascii="Arial" w:hAnsi="Arial" w:cs="Arial"/>
                <w:b/>
                <w:bCs/>
                <w:color w:val="000000"/>
                <w:sz w:val="16"/>
                <w:szCs w:val="16"/>
              </w:rPr>
              <w:t>Cash used</w:t>
            </w:r>
          </w:p>
          <w:p w14:paraId="39CF0DA4" w14:textId="77777777" w:rsidR="00AB6AED" w:rsidRPr="009B607F" w:rsidRDefault="00AB6AED" w:rsidP="00C03D69">
            <w:pPr>
              <w:spacing w:after="0" w:line="240" w:lineRule="auto"/>
              <w:ind w:left="176"/>
              <w:jc w:val="left"/>
              <w:rPr>
                <w:rFonts w:ascii="Arial" w:hAnsi="Arial" w:cs="Arial"/>
                <w:color w:val="000000"/>
                <w:sz w:val="16"/>
                <w:szCs w:val="16"/>
              </w:rPr>
            </w:pPr>
            <w:r w:rsidRPr="009B607F">
              <w:rPr>
                <w:rFonts w:ascii="Arial" w:hAnsi="Arial" w:cs="Arial"/>
                <w:color w:val="000000"/>
                <w:sz w:val="16"/>
                <w:szCs w:val="16"/>
              </w:rPr>
              <w:t>Purchase of property, plant,</w:t>
            </w:r>
            <w:r>
              <w:rPr>
                <w:rFonts w:ascii="Arial" w:hAnsi="Arial" w:cs="Arial"/>
                <w:color w:val="000000"/>
                <w:sz w:val="16"/>
                <w:szCs w:val="16"/>
              </w:rPr>
              <w:t xml:space="preserve"> </w:t>
            </w:r>
            <w:r w:rsidRPr="009B607F">
              <w:rPr>
                <w:rFonts w:ascii="Arial" w:hAnsi="Arial" w:cs="Arial"/>
                <w:color w:val="000000"/>
                <w:sz w:val="16"/>
                <w:szCs w:val="16"/>
              </w:rPr>
              <w:t>equipment</w:t>
            </w:r>
          </w:p>
        </w:tc>
        <w:tc>
          <w:tcPr>
            <w:tcW w:w="907" w:type="dxa"/>
            <w:tcBorders>
              <w:top w:val="nil"/>
              <w:left w:val="nil"/>
              <w:bottom w:val="nil"/>
              <w:right w:val="nil"/>
            </w:tcBorders>
            <w:shd w:val="clear" w:color="auto" w:fill="auto"/>
            <w:noWrap/>
            <w:vAlign w:val="bottom"/>
            <w:hideMark/>
          </w:tcPr>
          <w:p w14:paraId="574B0CCA"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2,976 </w:t>
            </w:r>
          </w:p>
        </w:tc>
        <w:tc>
          <w:tcPr>
            <w:tcW w:w="907" w:type="dxa"/>
            <w:tcBorders>
              <w:top w:val="nil"/>
              <w:left w:val="nil"/>
              <w:bottom w:val="nil"/>
              <w:right w:val="nil"/>
            </w:tcBorders>
            <w:shd w:val="clear" w:color="000000" w:fill="E6E6E6"/>
            <w:noWrap/>
            <w:vAlign w:val="bottom"/>
            <w:hideMark/>
          </w:tcPr>
          <w:p w14:paraId="753694C5"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2,422 </w:t>
            </w:r>
          </w:p>
        </w:tc>
        <w:tc>
          <w:tcPr>
            <w:tcW w:w="907" w:type="dxa"/>
            <w:tcBorders>
              <w:top w:val="nil"/>
              <w:left w:val="nil"/>
              <w:bottom w:val="nil"/>
              <w:right w:val="nil"/>
            </w:tcBorders>
            <w:shd w:val="clear" w:color="auto" w:fill="auto"/>
            <w:noWrap/>
            <w:vAlign w:val="bottom"/>
            <w:hideMark/>
          </w:tcPr>
          <w:p w14:paraId="49F63F47"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2,401 </w:t>
            </w:r>
          </w:p>
        </w:tc>
        <w:tc>
          <w:tcPr>
            <w:tcW w:w="907" w:type="dxa"/>
            <w:tcBorders>
              <w:top w:val="nil"/>
              <w:left w:val="nil"/>
              <w:bottom w:val="nil"/>
              <w:right w:val="nil"/>
            </w:tcBorders>
            <w:shd w:val="clear" w:color="auto" w:fill="auto"/>
            <w:noWrap/>
            <w:vAlign w:val="bottom"/>
            <w:hideMark/>
          </w:tcPr>
          <w:p w14:paraId="06E66E6C"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2,492 </w:t>
            </w:r>
          </w:p>
        </w:tc>
        <w:tc>
          <w:tcPr>
            <w:tcW w:w="907" w:type="dxa"/>
            <w:tcBorders>
              <w:top w:val="nil"/>
              <w:left w:val="nil"/>
              <w:bottom w:val="nil"/>
              <w:right w:val="nil"/>
            </w:tcBorders>
            <w:shd w:val="clear" w:color="auto" w:fill="auto"/>
            <w:noWrap/>
            <w:vAlign w:val="bottom"/>
            <w:hideMark/>
          </w:tcPr>
          <w:p w14:paraId="5126E0BA"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2,507 </w:t>
            </w:r>
          </w:p>
        </w:tc>
      </w:tr>
      <w:tr w:rsidR="00AB6AED" w:rsidRPr="009B607F" w14:paraId="4E6CAB41" w14:textId="77777777" w:rsidTr="00C03D69">
        <w:trPr>
          <w:trHeight w:val="225"/>
        </w:trPr>
        <w:tc>
          <w:tcPr>
            <w:tcW w:w="3068" w:type="dxa"/>
            <w:tcBorders>
              <w:top w:val="nil"/>
              <w:left w:val="nil"/>
              <w:bottom w:val="nil"/>
              <w:right w:val="nil"/>
            </w:tcBorders>
            <w:shd w:val="clear" w:color="auto" w:fill="auto"/>
            <w:noWrap/>
            <w:vAlign w:val="center"/>
            <w:hideMark/>
          </w:tcPr>
          <w:p w14:paraId="108B5414" w14:textId="77777777" w:rsidR="00AB6AED" w:rsidRPr="009B607F" w:rsidRDefault="00AB6AED" w:rsidP="00C03D69">
            <w:pPr>
              <w:spacing w:after="0" w:line="240" w:lineRule="auto"/>
              <w:jc w:val="left"/>
              <w:rPr>
                <w:rFonts w:ascii="Arial" w:hAnsi="Arial" w:cs="Arial"/>
                <w:b/>
                <w:bCs/>
                <w:i/>
                <w:iCs/>
                <w:color w:val="000000"/>
                <w:sz w:val="16"/>
                <w:szCs w:val="16"/>
              </w:rPr>
            </w:pPr>
            <w:r w:rsidRPr="009B607F">
              <w:rPr>
                <w:rFonts w:ascii="Arial" w:hAnsi="Arial" w:cs="Arial"/>
                <w:b/>
                <w:bCs/>
                <w:i/>
                <w:iCs/>
                <w:color w:val="000000"/>
                <w:sz w:val="16"/>
                <w:szCs w:val="16"/>
              </w:rPr>
              <w:t>Total cash used</w:t>
            </w:r>
          </w:p>
        </w:tc>
        <w:tc>
          <w:tcPr>
            <w:tcW w:w="907" w:type="dxa"/>
            <w:tcBorders>
              <w:top w:val="single" w:sz="4" w:space="0" w:color="000000"/>
              <w:left w:val="nil"/>
              <w:bottom w:val="single" w:sz="4" w:space="0" w:color="000000"/>
              <w:right w:val="nil"/>
            </w:tcBorders>
            <w:shd w:val="clear" w:color="auto" w:fill="auto"/>
            <w:noWrap/>
            <w:vAlign w:val="bottom"/>
            <w:hideMark/>
          </w:tcPr>
          <w:p w14:paraId="4C252CDA"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2,976 </w:t>
            </w:r>
          </w:p>
        </w:tc>
        <w:tc>
          <w:tcPr>
            <w:tcW w:w="907" w:type="dxa"/>
            <w:tcBorders>
              <w:top w:val="single" w:sz="4" w:space="0" w:color="000000"/>
              <w:left w:val="nil"/>
              <w:bottom w:val="single" w:sz="4" w:space="0" w:color="000000"/>
              <w:right w:val="nil"/>
            </w:tcBorders>
            <w:shd w:val="clear" w:color="000000" w:fill="E6E6E6"/>
            <w:noWrap/>
            <w:vAlign w:val="bottom"/>
            <w:hideMark/>
          </w:tcPr>
          <w:p w14:paraId="493679C4"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2,422 </w:t>
            </w:r>
          </w:p>
        </w:tc>
        <w:tc>
          <w:tcPr>
            <w:tcW w:w="907" w:type="dxa"/>
            <w:tcBorders>
              <w:top w:val="single" w:sz="4" w:space="0" w:color="000000"/>
              <w:left w:val="nil"/>
              <w:bottom w:val="single" w:sz="4" w:space="0" w:color="000000"/>
              <w:right w:val="nil"/>
            </w:tcBorders>
            <w:shd w:val="clear" w:color="auto" w:fill="auto"/>
            <w:noWrap/>
            <w:vAlign w:val="bottom"/>
            <w:hideMark/>
          </w:tcPr>
          <w:p w14:paraId="49EA347C"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2,401 </w:t>
            </w:r>
          </w:p>
        </w:tc>
        <w:tc>
          <w:tcPr>
            <w:tcW w:w="907" w:type="dxa"/>
            <w:tcBorders>
              <w:top w:val="single" w:sz="4" w:space="0" w:color="000000"/>
              <w:left w:val="nil"/>
              <w:bottom w:val="single" w:sz="4" w:space="0" w:color="000000"/>
              <w:right w:val="nil"/>
            </w:tcBorders>
            <w:shd w:val="clear" w:color="auto" w:fill="auto"/>
            <w:noWrap/>
            <w:vAlign w:val="bottom"/>
            <w:hideMark/>
          </w:tcPr>
          <w:p w14:paraId="38EC628C"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2,492 </w:t>
            </w:r>
          </w:p>
        </w:tc>
        <w:tc>
          <w:tcPr>
            <w:tcW w:w="907" w:type="dxa"/>
            <w:tcBorders>
              <w:top w:val="single" w:sz="4" w:space="0" w:color="000000"/>
              <w:left w:val="nil"/>
              <w:bottom w:val="single" w:sz="4" w:space="0" w:color="000000"/>
              <w:right w:val="nil"/>
            </w:tcBorders>
            <w:shd w:val="clear" w:color="auto" w:fill="auto"/>
            <w:noWrap/>
            <w:vAlign w:val="bottom"/>
            <w:hideMark/>
          </w:tcPr>
          <w:p w14:paraId="5F8D651B"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2,507 </w:t>
            </w:r>
          </w:p>
        </w:tc>
      </w:tr>
      <w:tr w:rsidR="00AB6AED" w:rsidRPr="009B607F" w14:paraId="562C84E0" w14:textId="77777777" w:rsidTr="00C03D69">
        <w:trPr>
          <w:trHeight w:val="225"/>
        </w:trPr>
        <w:tc>
          <w:tcPr>
            <w:tcW w:w="3068" w:type="dxa"/>
            <w:tcBorders>
              <w:top w:val="nil"/>
              <w:left w:val="nil"/>
              <w:bottom w:val="nil"/>
              <w:right w:val="nil"/>
            </w:tcBorders>
            <w:shd w:val="clear" w:color="auto" w:fill="auto"/>
            <w:vAlign w:val="center"/>
            <w:hideMark/>
          </w:tcPr>
          <w:p w14:paraId="39F2AC6A" w14:textId="77777777" w:rsidR="00AB6AED" w:rsidRPr="009B607F" w:rsidRDefault="00AB6AED" w:rsidP="00C03D69">
            <w:pPr>
              <w:spacing w:after="0" w:line="240" w:lineRule="auto"/>
              <w:jc w:val="left"/>
              <w:rPr>
                <w:rFonts w:ascii="Arial" w:hAnsi="Arial" w:cs="Arial"/>
                <w:b/>
                <w:bCs/>
                <w:color w:val="000000"/>
                <w:sz w:val="16"/>
                <w:szCs w:val="16"/>
              </w:rPr>
            </w:pPr>
            <w:r w:rsidRPr="009B607F">
              <w:rPr>
                <w:rFonts w:ascii="Arial" w:hAnsi="Arial" w:cs="Arial"/>
                <w:b/>
                <w:bCs/>
                <w:color w:val="000000"/>
                <w:sz w:val="16"/>
                <w:szCs w:val="16"/>
              </w:rPr>
              <w:t>Net cash from/(used by) investing</w:t>
            </w:r>
          </w:p>
        </w:tc>
        <w:tc>
          <w:tcPr>
            <w:tcW w:w="907" w:type="dxa"/>
            <w:tcBorders>
              <w:top w:val="nil"/>
              <w:left w:val="nil"/>
              <w:bottom w:val="nil"/>
              <w:right w:val="nil"/>
            </w:tcBorders>
            <w:shd w:val="clear" w:color="auto" w:fill="auto"/>
            <w:noWrap/>
            <w:vAlign w:val="bottom"/>
            <w:hideMark/>
          </w:tcPr>
          <w:p w14:paraId="2DCD2325" w14:textId="77777777" w:rsidR="00AB6AED" w:rsidRPr="009B607F" w:rsidRDefault="00AB6AED" w:rsidP="00C03D69">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bottom"/>
            <w:hideMark/>
          </w:tcPr>
          <w:p w14:paraId="31CA049B"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w:t>
            </w:r>
          </w:p>
        </w:tc>
        <w:tc>
          <w:tcPr>
            <w:tcW w:w="907" w:type="dxa"/>
            <w:tcBorders>
              <w:top w:val="nil"/>
              <w:left w:val="nil"/>
              <w:bottom w:val="nil"/>
              <w:right w:val="nil"/>
            </w:tcBorders>
            <w:shd w:val="clear" w:color="auto" w:fill="auto"/>
            <w:noWrap/>
            <w:vAlign w:val="bottom"/>
            <w:hideMark/>
          </w:tcPr>
          <w:p w14:paraId="2E1F70B2" w14:textId="77777777" w:rsidR="00AB6AED" w:rsidRPr="009B607F" w:rsidRDefault="00AB6AED" w:rsidP="00C03D69">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bottom"/>
            <w:hideMark/>
          </w:tcPr>
          <w:p w14:paraId="073333F6" w14:textId="77777777" w:rsidR="00AB6AED" w:rsidRPr="009B607F" w:rsidRDefault="00AB6AED" w:rsidP="00C03D69">
            <w:pPr>
              <w:spacing w:after="0" w:line="240" w:lineRule="auto"/>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525D08EE" w14:textId="77777777" w:rsidR="00AB6AED" w:rsidRPr="009B607F" w:rsidRDefault="00AB6AED" w:rsidP="00C03D69">
            <w:pPr>
              <w:spacing w:after="0" w:line="240" w:lineRule="auto"/>
              <w:jc w:val="right"/>
              <w:rPr>
                <w:rFonts w:ascii="Times New Roman" w:hAnsi="Times New Roman"/>
              </w:rPr>
            </w:pPr>
          </w:p>
        </w:tc>
      </w:tr>
      <w:tr w:rsidR="00AB6AED" w:rsidRPr="009B607F" w14:paraId="48966180" w14:textId="77777777" w:rsidTr="00C03D69">
        <w:trPr>
          <w:trHeight w:val="225"/>
        </w:trPr>
        <w:tc>
          <w:tcPr>
            <w:tcW w:w="3068" w:type="dxa"/>
            <w:tcBorders>
              <w:top w:val="nil"/>
              <w:left w:val="nil"/>
              <w:bottom w:val="nil"/>
              <w:right w:val="nil"/>
            </w:tcBorders>
            <w:shd w:val="clear" w:color="auto" w:fill="auto"/>
            <w:vAlign w:val="center"/>
            <w:hideMark/>
          </w:tcPr>
          <w:p w14:paraId="04F26D3B" w14:textId="77777777" w:rsidR="00AB6AED" w:rsidRPr="009B607F" w:rsidRDefault="00AB6AED" w:rsidP="00C03D69">
            <w:pPr>
              <w:spacing w:after="0" w:line="240" w:lineRule="auto"/>
              <w:jc w:val="left"/>
              <w:rPr>
                <w:rFonts w:ascii="Arial" w:hAnsi="Arial" w:cs="Arial"/>
                <w:b/>
                <w:bCs/>
                <w:color w:val="000000"/>
                <w:sz w:val="16"/>
                <w:szCs w:val="16"/>
              </w:rPr>
            </w:pPr>
            <w:r w:rsidRPr="009B607F">
              <w:rPr>
                <w:rFonts w:ascii="Arial" w:hAnsi="Arial" w:cs="Arial"/>
                <w:b/>
                <w:bCs/>
                <w:color w:val="000000"/>
                <w:sz w:val="16"/>
                <w:szCs w:val="16"/>
              </w:rPr>
              <w:t>activities</w:t>
            </w:r>
          </w:p>
        </w:tc>
        <w:tc>
          <w:tcPr>
            <w:tcW w:w="907" w:type="dxa"/>
            <w:tcBorders>
              <w:top w:val="nil"/>
              <w:left w:val="nil"/>
              <w:bottom w:val="single" w:sz="4" w:space="0" w:color="auto"/>
              <w:right w:val="nil"/>
            </w:tcBorders>
            <w:shd w:val="clear" w:color="auto" w:fill="auto"/>
            <w:noWrap/>
            <w:vAlign w:val="bottom"/>
            <w:hideMark/>
          </w:tcPr>
          <w:p w14:paraId="63551A77"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 xml:space="preserve">42 </w:t>
            </w:r>
          </w:p>
        </w:tc>
        <w:tc>
          <w:tcPr>
            <w:tcW w:w="907" w:type="dxa"/>
            <w:tcBorders>
              <w:top w:val="nil"/>
              <w:left w:val="nil"/>
              <w:bottom w:val="single" w:sz="4" w:space="0" w:color="auto"/>
              <w:right w:val="nil"/>
            </w:tcBorders>
            <w:shd w:val="clear" w:color="000000" w:fill="E6E6E6"/>
            <w:noWrap/>
            <w:vAlign w:val="bottom"/>
            <w:hideMark/>
          </w:tcPr>
          <w:p w14:paraId="52E5439C"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(2,216)</w:t>
            </w:r>
          </w:p>
        </w:tc>
        <w:tc>
          <w:tcPr>
            <w:tcW w:w="907" w:type="dxa"/>
            <w:tcBorders>
              <w:top w:val="nil"/>
              <w:left w:val="nil"/>
              <w:bottom w:val="single" w:sz="4" w:space="0" w:color="auto"/>
              <w:right w:val="nil"/>
            </w:tcBorders>
            <w:shd w:val="clear" w:color="auto" w:fill="auto"/>
            <w:noWrap/>
            <w:vAlign w:val="bottom"/>
            <w:hideMark/>
          </w:tcPr>
          <w:p w14:paraId="405FA598"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(2,209)</w:t>
            </w:r>
          </w:p>
        </w:tc>
        <w:tc>
          <w:tcPr>
            <w:tcW w:w="907" w:type="dxa"/>
            <w:tcBorders>
              <w:top w:val="nil"/>
              <w:left w:val="nil"/>
              <w:bottom w:val="single" w:sz="4" w:space="0" w:color="auto"/>
              <w:right w:val="nil"/>
            </w:tcBorders>
            <w:shd w:val="clear" w:color="auto" w:fill="auto"/>
            <w:noWrap/>
            <w:vAlign w:val="bottom"/>
            <w:hideMark/>
          </w:tcPr>
          <w:p w14:paraId="30607D9B"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(2,296)</w:t>
            </w:r>
          </w:p>
        </w:tc>
        <w:tc>
          <w:tcPr>
            <w:tcW w:w="907" w:type="dxa"/>
            <w:tcBorders>
              <w:top w:val="nil"/>
              <w:left w:val="nil"/>
              <w:bottom w:val="single" w:sz="4" w:space="0" w:color="auto"/>
              <w:right w:val="nil"/>
            </w:tcBorders>
            <w:shd w:val="clear" w:color="auto" w:fill="auto"/>
            <w:noWrap/>
            <w:vAlign w:val="bottom"/>
            <w:hideMark/>
          </w:tcPr>
          <w:p w14:paraId="00BF5E6E"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(2,312)</w:t>
            </w:r>
          </w:p>
        </w:tc>
      </w:tr>
      <w:tr w:rsidR="00AB6AED" w:rsidRPr="009B607F" w14:paraId="024B5583" w14:textId="77777777" w:rsidTr="00C03D69">
        <w:trPr>
          <w:trHeight w:val="225"/>
        </w:trPr>
        <w:tc>
          <w:tcPr>
            <w:tcW w:w="3068" w:type="dxa"/>
            <w:tcBorders>
              <w:top w:val="nil"/>
              <w:left w:val="nil"/>
              <w:bottom w:val="nil"/>
              <w:right w:val="nil"/>
            </w:tcBorders>
            <w:shd w:val="clear" w:color="auto" w:fill="auto"/>
            <w:noWrap/>
            <w:vAlign w:val="center"/>
            <w:hideMark/>
          </w:tcPr>
          <w:p w14:paraId="4C27468A" w14:textId="77777777" w:rsidR="00AB6AED" w:rsidRDefault="00AB6AED" w:rsidP="00C03D69">
            <w:pPr>
              <w:spacing w:after="0" w:line="240" w:lineRule="auto"/>
              <w:jc w:val="left"/>
              <w:rPr>
                <w:rFonts w:ascii="Arial" w:hAnsi="Arial" w:cs="Arial"/>
                <w:b/>
                <w:bCs/>
                <w:color w:val="000000"/>
                <w:sz w:val="16"/>
                <w:szCs w:val="16"/>
              </w:rPr>
            </w:pPr>
            <w:r w:rsidRPr="009B607F">
              <w:rPr>
                <w:rFonts w:ascii="Arial" w:hAnsi="Arial" w:cs="Arial"/>
                <w:b/>
                <w:bCs/>
                <w:color w:val="000000"/>
                <w:sz w:val="16"/>
                <w:szCs w:val="16"/>
              </w:rPr>
              <w:t>FINANCING ACTIVITIES</w:t>
            </w:r>
          </w:p>
          <w:p w14:paraId="19C9F5AD" w14:textId="77777777" w:rsidR="00AB6AED" w:rsidRDefault="00AB6AED" w:rsidP="00C03D69">
            <w:pPr>
              <w:spacing w:after="0" w:line="240" w:lineRule="auto"/>
              <w:jc w:val="left"/>
              <w:rPr>
                <w:rFonts w:ascii="Arial" w:hAnsi="Arial" w:cs="Arial"/>
                <w:color w:val="000000"/>
                <w:sz w:val="16"/>
                <w:szCs w:val="16"/>
              </w:rPr>
            </w:pPr>
            <w:r w:rsidRPr="009B607F">
              <w:rPr>
                <w:rFonts w:ascii="Arial" w:hAnsi="Arial" w:cs="Arial"/>
                <w:b/>
                <w:bCs/>
                <w:color w:val="000000"/>
                <w:sz w:val="16"/>
                <w:szCs w:val="16"/>
              </w:rPr>
              <w:t>Cash received</w:t>
            </w:r>
          </w:p>
          <w:p w14:paraId="73E2A3A5" w14:textId="77777777" w:rsidR="00AB6AED" w:rsidRPr="009B607F" w:rsidRDefault="00AB6AED" w:rsidP="00C03D69">
            <w:pPr>
              <w:spacing w:after="0" w:line="240" w:lineRule="auto"/>
              <w:ind w:firstLineChars="100" w:firstLine="160"/>
              <w:jc w:val="left"/>
              <w:rPr>
                <w:rFonts w:ascii="Arial" w:hAnsi="Arial" w:cs="Arial"/>
                <w:color w:val="000000"/>
                <w:sz w:val="16"/>
                <w:szCs w:val="16"/>
              </w:rPr>
            </w:pPr>
            <w:r w:rsidRPr="009B607F">
              <w:rPr>
                <w:rFonts w:ascii="Arial" w:hAnsi="Arial" w:cs="Arial"/>
                <w:color w:val="000000"/>
                <w:sz w:val="16"/>
                <w:szCs w:val="16"/>
              </w:rPr>
              <w:t>Contributed Equity</w:t>
            </w:r>
          </w:p>
        </w:tc>
        <w:tc>
          <w:tcPr>
            <w:tcW w:w="907" w:type="dxa"/>
            <w:tcBorders>
              <w:top w:val="nil"/>
              <w:left w:val="nil"/>
              <w:bottom w:val="nil"/>
              <w:right w:val="nil"/>
            </w:tcBorders>
            <w:shd w:val="clear" w:color="auto" w:fill="auto"/>
            <w:noWrap/>
            <w:vAlign w:val="bottom"/>
            <w:hideMark/>
          </w:tcPr>
          <w:p w14:paraId="58ACDAD0" w14:textId="77777777" w:rsidR="00AB6AED" w:rsidRPr="009B607F" w:rsidRDefault="00AB6AED" w:rsidP="00C03D69">
            <w:pPr>
              <w:spacing w:after="0" w:line="240" w:lineRule="auto"/>
              <w:ind w:firstLineChars="100" w:firstLine="160"/>
              <w:jc w:val="right"/>
              <w:rPr>
                <w:rFonts w:ascii="Arial" w:hAnsi="Arial" w:cs="Arial"/>
                <w:color w:val="000000"/>
                <w:sz w:val="16"/>
                <w:szCs w:val="16"/>
              </w:rPr>
            </w:pPr>
            <w:r>
              <w:rPr>
                <w:rFonts w:ascii="Arial" w:hAnsi="Arial" w:cs="Arial"/>
                <w:color w:val="000000"/>
                <w:sz w:val="16"/>
                <w:szCs w:val="16"/>
              </w:rPr>
              <w:t>-</w:t>
            </w:r>
          </w:p>
        </w:tc>
        <w:tc>
          <w:tcPr>
            <w:tcW w:w="907" w:type="dxa"/>
            <w:tcBorders>
              <w:top w:val="nil"/>
              <w:left w:val="nil"/>
              <w:bottom w:val="nil"/>
              <w:right w:val="nil"/>
            </w:tcBorders>
            <w:shd w:val="clear" w:color="000000" w:fill="E6E6E6"/>
            <w:noWrap/>
            <w:vAlign w:val="bottom"/>
            <w:hideMark/>
          </w:tcPr>
          <w:p w14:paraId="7A5350B9"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3,465 </w:t>
            </w:r>
          </w:p>
        </w:tc>
        <w:tc>
          <w:tcPr>
            <w:tcW w:w="907" w:type="dxa"/>
            <w:tcBorders>
              <w:top w:val="nil"/>
              <w:left w:val="nil"/>
              <w:bottom w:val="nil"/>
              <w:right w:val="nil"/>
            </w:tcBorders>
            <w:shd w:val="clear" w:color="auto" w:fill="auto"/>
            <w:noWrap/>
            <w:vAlign w:val="bottom"/>
            <w:hideMark/>
          </w:tcPr>
          <w:p w14:paraId="694CD060" w14:textId="77777777" w:rsidR="00AB6AED" w:rsidRPr="009B607F" w:rsidRDefault="00AB6AED" w:rsidP="00C03D69">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07" w:type="dxa"/>
            <w:tcBorders>
              <w:top w:val="nil"/>
              <w:left w:val="nil"/>
              <w:bottom w:val="nil"/>
              <w:right w:val="nil"/>
            </w:tcBorders>
            <w:shd w:val="clear" w:color="auto" w:fill="auto"/>
            <w:noWrap/>
            <w:vAlign w:val="bottom"/>
            <w:hideMark/>
          </w:tcPr>
          <w:p w14:paraId="42E2E6CA" w14:textId="77777777" w:rsidR="00AB6AED" w:rsidRPr="009B607F" w:rsidRDefault="00AB6AED" w:rsidP="00C03D69">
            <w:pPr>
              <w:spacing w:after="0" w:line="240" w:lineRule="auto"/>
              <w:jc w:val="right"/>
              <w:rPr>
                <w:rFonts w:ascii="Times New Roman" w:hAnsi="Times New Roman"/>
              </w:rPr>
            </w:pPr>
            <w:r>
              <w:rPr>
                <w:rFonts w:ascii="Times New Roman" w:hAnsi="Times New Roman"/>
              </w:rPr>
              <w:t>-</w:t>
            </w:r>
          </w:p>
        </w:tc>
        <w:tc>
          <w:tcPr>
            <w:tcW w:w="907" w:type="dxa"/>
            <w:tcBorders>
              <w:top w:val="nil"/>
              <w:left w:val="nil"/>
              <w:bottom w:val="nil"/>
              <w:right w:val="nil"/>
            </w:tcBorders>
            <w:shd w:val="clear" w:color="auto" w:fill="auto"/>
            <w:noWrap/>
            <w:vAlign w:val="bottom"/>
            <w:hideMark/>
          </w:tcPr>
          <w:p w14:paraId="15BCAD26" w14:textId="77777777" w:rsidR="00AB6AED" w:rsidRPr="009B607F" w:rsidRDefault="00AB6AED" w:rsidP="00C03D69">
            <w:pPr>
              <w:spacing w:after="0" w:line="240" w:lineRule="auto"/>
              <w:jc w:val="right"/>
              <w:rPr>
                <w:rFonts w:ascii="Times New Roman" w:hAnsi="Times New Roman"/>
              </w:rPr>
            </w:pPr>
            <w:r>
              <w:rPr>
                <w:rFonts w:ascii="Times New Roman" w:hAnsi="Times New Roman"/>
              </w:rPr>
              <w:t>-</w:t>
            </w:r>
          </w:p>
        </w:tc>
      </w:tr>
      <w:tr w:rsidR="00AB6AED" w:rsidRPr="009B607F" w14:paraId="46350DA0" w14:textId="77777777" w:rsidTr="00C03D69">
        <w:trPr>
          <w:trHeight w:val="225"/>
        </w:trPr>
        <w:tc>
          <w:tcPr>
            <w:tcW w:w="3068" w:type="dxa"/>
            <w:tcBorders>
              <w:top w:val="nil"/>
              <w:left w:val="nil"/>
              <w:bottom w:val="nil"/>
              <w:right w:val="nil"/>
            </w:tcBorders>
            <w:shd w:val="clear" w:color="auto" w:fill="auto"/>
            <w:noWrap/>
            <w:vAlign w:val="center"/>
            <w:hideMark/>
          </w:tcPr>
          <w:p w14:paraId="1F1C39BD" w14:textId="77777777" w:rsidR="00AB6AED" w:rsidRPr="009B607F" w:rsidRDefault="00AB6AED" w:rsidP="00C03D69">
            <w:pPr>
              <w:spacing w:after="0" w:line="240" w:lineRule="auto"/>
              <w:jc w:val="left"/>
              <w:rPr>
                <w:rFonts w:ascii="Arial" w:hAnsi="Arial" w:cs="Arial"/>
                <w:b/>
                <w:bCs/>
                <w:i/>
                <w:iCs/>
                <w:color w:val="000000"/>
                <w:sz w:val="16"/>
                <w:szCs w:val="16"/>
              </w:rPr>
            </w:pPr>
            <w:r w:rsidRPr="009B607F">
              <w:rPr>
                <w:rFonts w:ascii="Arial" w:hAnsi="Arial" w:cs="Arial"/>
                <w:b/>
                <w:bCs/>
                <w:i/>
                <w:iCs/>
                <w:color w:val="000000"/>
                <w:sz w:val="16"/>
                <w:szCs w:val="16"/>
              </w:rPr>
              <w:t>Total cash received</w:t>
            </w:r>
          </w:p>
        </w:tc>
        <w:tc>
          <w:tcPr>
            <w:tcW w:w="907" w:type="dxa"/>
            <w:tcBorders>
              <w:top w:val="single" w:sz="4" w:space="0" w:color="000000"/>
              <w:left w:val="nil"/>
              <w:bottom w:val="single" w:sz="4" w:space="0" w:color="000000"/>
              <w:right w:val="nil"/>
            </w:tcBorders>
            <w:shd w:val="clear" w:color="auto" w:fill="auto"/>
            <w:noWrap/>
            <w:vAlign w:val="bottom"/>
            <w:hideMark/>
          </w:tcPr>
          <w:p w14:paraId="18DFD584"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 </w:t>
            </w:r>
          </w:p>
        </w:tc>
        <w:tc>
          <w:tcPr>
            <w:tcW w:w="907" w:type="dxa"/>
            <w:tcBorders>
              <w:top w:val="single" w:sz="4" w:space="0" w:color="000000"/>
              <w:left w:val="nil"/>
              <w:bottom w:val="single" w:sz="4" w:space="0" w:color="000000"/>
              <w:right w:val="nil"/>
            </w:tcBorders>
            <w:shd w:val="clear" w:color="000000" w:fill="E6E6E6"/>
            <w:noWrap/>
            <w:vAlign w:val="bottom"/>
            <w:hideMark/>
          </w:tcPr>
          <w:p w14:paraId="5E0EE8DE"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3,465 </w:t>
            </w:r>
          </w:p>
        </w:tc>
        <w:tc>
          <w:tcPr>
            <w:tcW w:w="907" w:type="dxa"/>
            <w:tcBorders>
              <w:top w:val="single" w:sz="4" w:space="0" w:color="000000"/>
              <w:left w:val="nil"/>
              <w:bottom w:val="single" w:sz="4" w:space="0" w:color="000000"/>
              <w:right w:val="nil"/>
            </w:tcBorders>
            <w:shd w:val="clear" w:color="auto" w:fill="auto"/>
            <w:noWrap/>
            <w:vAlign w:val="bottom"/>
            <w:hideMark/>
          </w:tcPr>
          <w:p w14:paraId="7D086429"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bottom"/>
            <w:hideMark/>
          </w:tcPr>
          <w:p w14:paraId="45F77F17"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bottom"/>
            <w:hideMark/>
          </w:tcPr>
          <w:p w14:paraId="42D37B7C"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 </w:t>
            </w:r>
          </w:p>
        </w:tc>
      </w:tr>
      <w:tr w:rsidR="00AB6AED" w:rsidRPr="009B607F" w14:paraId="277A054C" w14:textId="77777777" w:rsidTr="00C03D69">
        <w:trPr>
          <w:trHeight w:val="225"/>
        </w:trPr>
        <w:tc>
          <w:tcPr>
            <w:tcW w:w="3068" w:type="dxa"/>
            <w:tcBorders>
              <w:top w:val="nil"/>
              <w:left w:val="nil"/>
              <w:bottom w:val="nil"/>
              <w:right w:val="nil"/>
            </w:tcBorders>
            <w:shd w:val="clear" w:color="auto" w:fill="auto"/>
            <w:noWrap/>
            <w:vAlign w:val="center"/>
            <w:hideMark/>
          </w:tcPr>
          <w:p w14:paraId="7C589B32" w14:textId="77777777" w:rsidR="00AB6AED" w:rsidRDefault="00AB6AED" w:rsidP="00C03D69">
            <w:pPr>
              <w:spacing w:after="0" w:line="240" w:lineRule="auto"/>
              <w:jc w:val="left"/>
              <w:rPr>
                <w:rFonts w:ascii="Arial" w:hAnsi="Arial" w:cs="Arial"/>
                <w:color w:val="000000"/>
                <w:sz w:val="16"/>
                <w:szCs w:val="16"/>
              </w:rPr>
            </w:pPr>
            <w:r w:rsidRPr="009B607F">
              <w:rPr>
                <w:rFonts w:ascii="Arial" w:hAnsi="Arial" w:cs="Arial"/>
                <w:b/>
                <w:bCs/>
                <w:color w:val="000000"/>
                <w:sz w:val="16"/>
                <w:szCs w:val="16"/>
              </w:rPr>
              <w:t>Cash used</w:t>
            </w:r>
          </w:p>
          <w:p w14:paraId="6E46D8D4" w14:textId="77777777" w:rsidR="00AB6AED" w:rsidRPr="009B607F" w:rsidRDefault="00AB6AED" w:rsidP="00C03D69">
            <w:pPr>
              <w:spacing w:after="0" w:line="240" w:lineRule="auto"/>
              <w:ind w:firstLineChars="100" w:firstLine="160"/>
              <w:jc w:val="left"/>
              <w:rPr>
                <w:rFonts w:ascii="Arial" w:hAnsi="Arial" w:cs="Arial"/>
                <w:color w:val="000000"/>
                <w:sz w:val="16"/>
                <w:szCs w:val="16"/>
              </w:rPr>
            </w:pPr>
            <w:r w:rsidRPr="009B607F">
              <w:rPr>
                <w:rFonts w:ascii="Arial" w:hAnsi="Arial" w:cs="Arial"/>
                <w:color w:val="000000"/>
                <w:sz w:val="16"/>
                <w:szCs w:val="16"/>
              </w:rPr>
              <w:t>Distributed Equity</w:t>
            </w:r>
          </w:p>
        </w:tc>
        <w:tc>
          <w:tcPr>
            <w:tcW w:w="907" w:type="dxa"/>
            <w:tcBorders>
              <w:top w:val="nil"/>
              <w:left w:val="nil"/>
              <w:bottom w:val="nil"/>
              <w:right w:val="nil"/>
            </w:tcBorders>
            <w:shd w:val="clear" w:color="auto" w:fill="auto"/>
            <w:noWrap/>
            <w:vAlign w:val="bottom"/>
            <w:hideMark/>
          </w:tcPr>
          <w:p w14:paraId="2EF92D09" w14:textId="77777777" w:rsidR="00AB6AED" w:rsidRPr="009B607F" w:rsidRDefault="00AB6AED" w:rsidP="00C03D69">
            <w:pPr>
              <w:spacing w:after="0" w:line="240" w:lineRule="auto"/>
              <w:ind w:firstLineChars="100" w:firstLine="160"/>
              <w:jc w:val="right"/>
              <w:rPr>
                <w:rFonts w:ascii="Arial" w:hAnsi="Arial" w:cs="Arial"/>
                <w:color w:val="000000"/>
                <w:sz w:val="16"/>
                <w:szCs w:val="16"/>
              </w:rPr>
            </w:pPr>
            <w:r>
              <w:rPr>
                <w:rFonts w:ascii="Arial" w:hAnsi="Arial" w:cs="Arial"/>
                <w:color w:val="000000"/>
                <w:sz w:val="16"/>
                <w:szCs w:val="16"/>
              </w:rPr>
              <w:t>-</w:t>
            </w:r>
          </w:p>
        </w:tc>
        <w:tc>
          <w:tcPr>
            <w:tcW w:w="907" w:type="dxa"/>
            <w:tcBorders>
              <w:top w:val="nil"/>
              <w:left w:val="nil"/>
              <w:bottom w:val="nil"/>
              <w:right w:val="nil"/>
            </w:tcBorders>
            <w:shd w:val="clear" w:color="000000" w:fill="E6E6E6"/>
            <w:noWrap/>
            <w:vAlign w:val="bottom"/>
            <w:hideMark/>
          </w:tcPr>
          <w:p w14:paraId="28417B07"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3,465 </w:t>
            </w:r>
          </w:p>
        </w:tc>
        <w:tc>
          <w:tcPr>
            <w:tcW w:w="907" w:type="dxa"/>
            <w:tcBorders>
              <w:top w:val="nil"/>
              <w:left w:val="nil"/>
              <w:bottom w:val="nil"/>
              <w:right w:val="nil"/>
            </w:tcBorders>
            <w:shd w:val="clear" w:color="auto" w:fill="auto"/>
            <w:noWrap/>
            <w:vAlign w:val="bottom"/>
            <w:hideMark/>
          </w:tcPr>
          <w:p w14:paraId="73197D54" w14:textId="77777777" w:rsidR="00AB6AED" w:rsidRPr="009B607F" w:rsidRDefault="00AB6AED" w:rsidP="00C03D69">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07" w:type="dxa"/>
            <w:tcBorders>
              <w:top w:val="nil"/>
              <w:left w:val="nil"/>
              <w:bottom w:val="nil"/>
              <w:right w:val="nil"/>
            </w:tcBorders>
            <w:shd w:val="clear" w:color="auto" w:fill="auto"/>
            <w:noWrap/>
            <w:vAlign w:val="bottom"/>
            <w:hideMark/>
          </w:tcPr>
          <w:p w14:paraId="33E9EBCA" w14:textId="77777777" w:rsidR="00AB6AED" w:rsidRPr="009B607F" w:rsidRDefault="00AB6AED" w:rsidP="00C03D69">
            <w:pPr>
              <w:spacing w:after="0" w:line="240" w:lineRule="auto"/>
              <w:jc w:val="right"/>
              <w:rPr>
                <w:rFonts w:ascii="Times New Roman" w:hAnsi="Times New Roman"/>
              </w:rPr>
            </w:pPr>
            <w:r>
              <w:rPr>
                <w:rFonts w:ascii="Times New Roman" w:hAnsi="Times New Roman"/>
              </w:rPr>
              <w:t>-</w:t>
            </w:r>
          </w:p>
        </w:tc>
        <w:tc>
          <w:tcPr>
            <w:tcW w:w="907" w:type="dxa"/>
            <w:tcBorders>
              <w:top w:val="nil"/>
              <w:left w:val="nil"/>
              <w:bottom w:val="nil"/>
              <w:right w:val="nil"/>
            </w:tcBorders>
            <w:shd w:val="clear" w:color="auto" w:fill="auto"/>
            <w:noWrap/>
            <w:vAlign w:val="bottom"/>
            <w:hideMark/>
          </w:tcPr>
          <w:p w14:paraId="300769FE" w14:textId="77777777" w:rsidR="00AB6AED" w:rsidRPr="009B607F" w:rsidRDefault="00AB6AED" w:rsidP="00C03D69">
            <w:pPr>
              <w:spacing w:after="0" w:line="240" w:lineRule="auto"/>
              <w:jc w:val="right"/>
              <w:rPr>
                <w:rFonts w:ascii="Times New Roman" w:hAnsi="Times New Roman"/>
              </w:rPr>
            </w:pPr>
            <w:r>
              <w:rPr>
                <w:rFonts w:ascii="Times New Roman" w:hAnsi="Times New Roman"/>
              </w:rPr>
              <w:t>-</w:t>
            </w:r>
          </w:p>
        </w:tc>
      </w:tr>
      <w:tr w:rsidR="00AB6AED" w:rsidRPr="009B607F" w14:paraId="0C17E0DD" w14:textId="77777777" w:rsidTr="00C03D69">
        <w:trPr>
          <w:trHeight w:val="225"/>
        </w:trPr>
        <w:tc>
          <w:tcPr>
            <w:tcW w:w="3068" w:type="dxa"/>
            <w:tcBorders>
              <w:top w:val="nil"/>
              <w:left w:val="nil"/>
              <w:bottom w:val="nil"/>
              <w:right w:val="nil"/>
            </w:tcBorders>
            <w:shd w:val="clear" w:color="auto" w:fill="auto"/>
            <w:noWrap/>
            <w:vAlign w:val="center"/>
            <w:hideMark/>
          </w:tcPr>
          <w:p w14:paraId="0F2A0E27" w14:textId="77777777" w:rsidR="00AB6AED" w:rsidRPr="009B607F" w:rsidRDefault="00AB6AED" w:rsidP="00C03D69">
            <w:pPr>
              <w:spacing w:after="0" w:line="240" w:lineRule="auto"/>
              <w:jc w:val="left"/>
              <w:rPr>
                <w:rFonts w:ascii="Arial" w:hAnsi="Arial" w:cs="Arial"/>
                <w:b/>
                <w:bCs/>
                <w:i/>
                <w:iCs/>
                <w:color w:val="000000"/>
                <w:sz w:val="16"/>
                <w:szCs w:val="16"/>
              </w:rPr>
            </w:pPr>
            <w:r w:rsidRPr="009B607F">
              <w:rPr>
                <w:rFonts w:ascii="Arial" w:hAnsi="Arial" w:cs="Arial"/>
                <w:b/>
                <w:bCs/>
                <w:i/>
                <w:iCs/>
                <w:color w:val="000000"/>
                <w:sz w:val="16"/>
                <w:szCs w:val="16"/>
              </w:rPr>
              <w:t>Total cash used</w:t>
            </w:r>
          </w:p>
        </w:tc>
        <w:tc>
          <w:tcPr>
            <w:tcW w:w="907" w:type="dxa"/>
            <w:tcBorders>
              <w:top w:val="single" w:sz="4" w:space="0" w:color="000000"/>
              <w:left w:val="nil"/>
              <w:bottom w:val="single" w:sz="4" w:space="0" w:color="000000"/>
              <w:right w:val="nil"/>
            </w:tcBorders>
            <w:shd w:val="clear" w:color="auto" w:fill="auto"/>
            <w:noWrap/>
            <w:vAlign w:val="bottom"/>
            <w:hideMark/>
          </w:tcPr>
          <w:p w14:paraId="5B6DA3F7"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 </w:t>
            </w:r>
          </w:p>
        </w:tc>
        <w:tc>
          <w:tcPr>
            <w:tcW w:w="907" w:type="dxa"/>
            <w:tcBorders>
              <w:top w:val="single" w:sz="4" w:space="0" w:color="000000"/>
              <w:left w:val="nil"/>
              <w:bottom w:val="single" w:sz="4" w:space="0" w:color="000000"/>
              <w:right w:val="nil"/>
            </w:tcBorders>
            <w:shd w:val="clear" w:color="000000" w:fill="E6E6E6"/>
            <w:noWrap/>
            <w:vAlign w:val="bottom"/>
            <w:hideMark/>
          </w:tcPr>
          <w:p w14:paraId="1838249B"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3,465 </w:t>
            </w:r>
          </w:p>
        </w:tc>
        <w:tc>
          <w:tcPr>
            <w:tcW w:w="907" w:type="dxa"/>
            <w:tcBorders>
              <w:top w:val="single" w:sz="4" w:space="0" w:color="000000"/>
              <w:left w:val="nil"/>
              <w:bottom w:val="single" w:sz="4" w:space="0" w:color="000000"/>
              <w:right w:val="nil"/>
            </w:tcBorders>
            <w:shd w:val="clear" w:color="auto" w:fill="auto"/>
            <w:noWrap/>
            <w:vAlign w:val="bottom"/>
            <w:hideMark/>
          </w:tcPr>
          <w:p w14:paraId="3CE11B09"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bottom"/>
            <w:hideMark/>
          </w:tcPr>
          <w:p w14:paraId="22D7021C"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bottom"/>
            <w:hideMark/>
          </w:tcPr>
          <w:p w14:paraId="2D78BDD8" w14:textId="77777777" w:rsidR="00AB6AED" w:rsidRPr="009B607F" w:rsidRDefault="00AB6AED" w:rsidP="00C03D69">
            <w:pPr>
              <w:spacing w:after="0" w:line="240" w:lineRule="auto"/>
              <w:jc w:val="right"/>
              <w:rPr>
                <w:rFonts w:ascii="Arial" w:hAnsi="Arial" w:cs="Arial"/>
                <w:b/>
                <w:bCs/>
                <w:i/>
                <w:iCs/>
                <w:color w:val="000000"/>
                <w:sz w:val="16"/>
                <w:szCs w:val="16"/>
              </w:rPr>
            </w:pPr>
            <w:r w:rsidRPr="009B607F">
              <w:rPr>
                <w:rFonts w:ascii="Arial" w:hAnsi="Arial" w:cs="Arial"/>
                <w:b/>
                <w:bCs/>
                <w:i/>
                <w:iCs/>
                <w:color w:val="000000"/>
                <w:sz w:val="16"/>
                <w:szCs w:val="16"/>
              </w:rPr>
              <w:t xml:space="preserve">- </w:t>
            </w:r>
          </w:p>
        </w:tc>
      </w:tr>
      <w:tr w:rsidR="00AB6AED" w:rsidRPr="009B607F" w14:paraId="2F8DD72D" w14:textId="77777777" w:rsidTr="00C03D69">
        <w:trPr>
          <w:trHeight w:val="225"/>
        </w:trPr>
        <w:tc>
          <w:tcPr>
            <w:tcW w:w="3068" w:type="dxa"/>
            <w:tcBorders>
              <w:top w:val="nil"/>
              <w:left w:val="nil"/>
              <w:bottom w:val="nil"/>
              <w:right w:val="nil"/>
            </w:tcBorders>
            <w:shd w:val="clear" w:color="auto" w:fill="auto"/>
            <w:vAlign w:val="center"/>
            <w:hideMark/>
          </w:tcPr>
          <w:p w14:paraId="0273BC53" w14:textId="77777777" w:rsidR="00AB6AED" w:rsidRPr="009B607F" w:rsidRDefault="00AB6AED" w:rsidP="00C03D69">
            <w:pPr>
              <w:spacing w:after="0" w:line="240" w:lineRule="auto"/>
              <w:jc w:val="left"/>
              <w:rPr>
                <w:rFonts w:ascii="Arial" w:hAnsi="Arial" w:cs="Arial"/>
                <w:b/>
                <w:bCs/>
                <w:color w:val="000000"/>
                <w:sz w:val="16"/>
                <w:szCs w:val="16"/>
              </w:rPr>
            </w:pPr>
            <w:r w:rsidRPr="009B607F">
              <w:rPr>
                <w:rFonts w:ascii="Arial" w:hAnsi="Arial" w:cs="Arial"/>
                <w:b/>
                <w:bCs/>
                <w:color w:val="000000"/>
                <w:sz w:val="16"/>
                <w:szCs w:val="16"/>
              </w:rPr>
              <w:t>Net increase/(decrease) in cash held</w:t>
            </w:r>
          </w:p>
        </w:tc>
        <w:tc>
          <w:tcPr>
            <w:tcW w:w="907" w:type="dxa"/>
            <w:tcBorders>
              <w:top w:val="nil"/>
              <w:left w:val="nil"/>
              <w:bottom w:val="single" w:sz="4" w:space="0" w:color="000000"/>
              <w:right w:val="nil"/>
            </w:tcBorders>
            <w:shd w:val="clear" w:color="auto" w:fill="auto"/>
            <w:noWrap/>
            <w:vAlign w:val="bottom"/>
            <w:hideMark/>
          </w:tcPr>
          <w:p w14:paraId="2D0C7566"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 xml:space="preserve">4,332 </w:t>
            </w:r>
          </w:p>
        </w:tc>
        <w:tc>
          <w:tcPr>
            <w:tcW w:w="907" w:type="dxa"/>
            <w:tcBorders>
              <w:top w:val="nil"/>
              <w:left w:val="nil"/>
              <w:bottom w:val="single" w:sz="4" w:space="0" w:color="000000"/>
              <w:right w:val="nil"/>
            </w:tcBorders>
            <w:shd w:val="clear" w:color="000000" w:fill="E6E6E6"/>
            <w:noWrap/>
            <w:vAlign w:val="bottom"/>
            <w:hideMark/>
          </w:tcPr>
          <w:p w14:paraId="52009B34"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(334)</w:t>
            </w:r>
          </w:p>
        </w:tc>
        <w:tc>
          <w:tcPr>
            <w:tcW w:w="907" w:type="dxa"/>
            <w:tcBorders>
              <w:top w:val="nil"/>
              <w:left w:val="nil"/>
              <w:bottom w:val="single" w:sz="4" w:space="0" w:color="000000"/>
              <w:right w:val="nil"/>
            </w:tcBorders>
            <w:shd w:val="clear" w:color="auto" w:fill="auto"/>
            <w:noWrap/>
            <w:vAlign w:val="bottom"/>
            <w:hideMark/>
          </w:tcPr>
          <w:p w14:paraId="7C4EFFDD"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 xml:space="preserve">- </w:t>
            </w:r>
          </w:p>
        </w:tc>
        <w:tc>
          <w:tcPr>
            <w:tcW w:w="907" w:type="dxa"/>
            <w:tcBorders>
              <w:top w:val="nil"/>
              <w:left w:val="nil"/>
              <w:bottom w:val="single" w:sz="4" w:space="0" w:color="000000"/>
              <w:right w:val="nil"/>
            </w:tcBorders>
            <w:shd w:val="clear" w:color="auto" w:fill="auto"/>
            <w:noWrap/>
            <w:vAlign w:val="bottom"/>
            <w:hideMark/>
          </w:tcPr>
          <w:p w14:paraId="7DBAC9A7"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 xml:space="preserve">- </w:t>
            </w:r>
          </w:p>
        </w:tc>
        <w:tc>
          <w:tcPr>
            <w:tcW w:w="907" w:type="dxa"/>
            <w:tcBorders>
              <w:top w:val="nil"/>
              <w:left w:val="nil"/>
              <w:bottom w:val="single" w:sz="4" w:space="0" w:color="000000"/>
              <w:right w:val="nil"/>
            </w:tcBorders>
            <w:shd w:val="clear" w:color="auto" w:fill="auto"/>
            <w:noWrap/>
            <w:vAlign w:val="bottom"/>
            <w:hideMark/>
          </w:tcPr>
          <w:p w14:paraId="01D6FBFD"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 xml:space="preserve">- </w:t>
            </w:r>
          </w:p>
        </w:tc>
      </w:tr>
      <w:tr w:rsidR="00AB6AED" w:rsidRPr="009B607F" w14:paraId="1A9ADF9B" w14:textId="77777777" w:rsidTr="00C03D69">
        <w:trPr>
          <w:trHeight w:val="225"/>
        </w:trPr>
        <w:tc>
          <w:tcPr>
            <w:tcW w:w="3068" w:type="dxa"/>
            <w:tcBorders>
              <w:top w:val="nil"/>
              <w:left w:val="nil"/>
              <w:bottom w:val="nil"/>
              <w:right w:val="nil"/>
            </w:tcBorders>
            <w:shd w:val="clear" w:color="auto" w:fill="auto"/>
            <w:vAlign w:val="center"/>
            <w:hideMark/>
          </w:tcPr>
          <w:p w14:paraId="6F84B103" w14:textId="77777777" w:rsidR="00AB6AED" w:rsidRPr="009B607F" w:rsidRDefault="00AB6AED" w:rsidP="00C03D69">
            <w:pPr>
              <w:spacing w:after="0" w:line="240" w:lineRule="auto"/>
              <w:jc w:val="left"/>
              <w:rPr>
                <w:rFonts w:ascii="Arial" w:hAnsi="Arial" w:cs="Arial"/>
                <w:color w:val="000000"/>
                <w:sz w:val="16"/>
                <w:szCs w:val="16"/>
              </w:rPr>
            </w:pPr>
            <w:r w:rsidRPr="009B607F">
              <w:rPr>
                <w:rFonts w:ascii="Arial" w:hAnsi="Arial" w:cs="Arial"/>
                <w:color w:val="000000"/>
                <w:sz w:val="16"/>
                <w:szCs w:val="16"/>
              </w:rPr>
              <w:t>Refund of Administered Receipts</w:t>
            </w:r>
          </w:p>
        </w:tc>
        <w:tc>
          <w:tcPr>
            <w:tcW w:w="907" w:type="dxa"/>
            <w:tcBorders>
              <w:top w:val="nil"/>
              <w:left w:val="nil"/>
              <w:right w:val="nil"/>
            </w:tcBorders>
            <w:shd w:val="clear" w:color="auto" w:fill="auto"/>
            <w:noWrap/>
            <w:vAlign w:val="bottom"/>
            <w:hideMark/>
          </w:tcPr>
          <w:p w14:paraId="5087C4DD"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(1,173)</w:t>
            </w:r>
          </w:p>
        </w:tc>
        <w:tc>
          <w:tcPr>
            <w:tcW w:w="907" w:type="dxa"/>
            <w:tcBorders>
              <w:top w:val="nil"/>
              <w:left w:val="nil"/>
              <w:right w:val="nil"/>
            </w:tcBorders>
            <w:shd w:val="clear" w:color="000000" w:fill="E6E6E6"/>
            <w:noWrap/>
            <w:vAlign w:val="bottom"/>
            <w:hideMark/>
          </w:tcPr>
          <w:p w14:paraId="03982708" w14:textId="77777777" w:rsidR="00AB6AED" w:rsidRPr="009B607F" w:rsidRDefault="00AB6AED" w:rsidP="00C03D69">
            <w:pPr>
              <w:spacing w:after="0" w:line="240" w:lineRule="auto"/>
              <w:jc w:val="right"/>
              <w:rPr>
                <w:rFonts w:ascii="Arial" w:hAnsi="Arial" w:cs="Arial"/>
                <w:color w:val="000000"/>
                <w:sz w:val="16"/>
                <w:szCs w:val="16"/>
              </w:rPr>
            </w:pPr>
            <w:r>
              <w:rPr>
                <w:rFonts w:ascii="Arial" w:hAnsi="Arial" w:cs="Arial"/>
                <w:color w:val="000000"/>
                <w:sz w:val="16"/>
                <w:szCs w:val="16"/>
              </w:rPr>
              <w:t>-</w:t>
            </w:r>
            <w:r w:rsidRPr="009B607F">
              <w:rPr>
                <w:rFonts w:ascii="Arial" w:hAnsi="Arial" w:cs="Arial"/>
                <w:color w:val="000000"/>
                <w:sz w:val="16"/>
                <w:szCs w:val="16"/>
              </w:rPr>
              <w:t> </w:t>
            </w:r>
          </w:p>
        </w:tc>
        <w:tc>
          <w:tcPr>
            <w:tcW w:w="907" w:type="dxa"/>
            <w:tcBorders>
              <w:top w:val="nil"/>
              <w:left w:val="nil"/>
              <w:right w:val="nil"/>
            </w:tcBorders>
            <w:shd w:val="clear" w:color="auto" w:fill="auto"/>
            <w:noWrap/>
            <w:vAlign w:val="bottom"/>
            <w:hideMark/>
          </w:tcPr>
          <w:p w14:paraId="7F1E2216" w14:textId="77777777" w:rsidR="00AB6AED" w:rsidRPr="009B607F" w:rsidRDefault="00AB6AED" w:rsidP="00C03D69">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07" w:type="dxa"/>
            <w:tcBorders>
              <w:top w:val="nil"/>
              <w:left w:val="nil"/>
              <w:right w:val="nil"/>
            </w:tcBorders>
            <w:shd w:val="clear" w:color="auto" w:fill="auto"/>
            <w:noWrap/>
            <w:vAlign w:val="bottom"/>
            <w:hideMark/>
          </w:tcPr>
          <w:p w14:paraId="420EB16F" w14:textId="77777777" w:rsidR="00AB6AED" w:rsidRPr="009B607F" w:rsidRDefault="00AB6AED" w:rsidP="00C03D69">
            <w:pPr>
              <w:spacing w:after="0" w:line="240" w:lineRule="auto"/>
              <w:jc w:val="right"/>
              <w:rPr>
                <w:rFonts w:ascii="Times New Roman" w:hAnsi="Times New Roman"/>
              </w:rPr>
            </w:pPr>
            <w:r>
              <w:rPr>
                <w:rFonts w:ascii="Times New Roman" w:hAnsi="Times New Roman"/>
              </w:rPr>
              <w:t>-</w:t>
            </w:r>
          </w:p>
        </w:tc>
        <w:tc>
          <w:tcPr>
            <w:tcW w:w="907" w:type="dxa"/>
            <w:tcBorders>
              <w:top w:val="nil"/>
              <w:left w:val="nil"/>
              <w:right w:val="nil"/>
            </w:tcBorders>
            <w:shd w:val="clear" w:color="auto" w:fill="auto"/>
            <w:noWrap/>
            <w:vAlign w:val="bottom"/>
            <w:hideMark/>
          </w:tcPr>
          <w:p w14:paraId="48B9CA83" w14:textId="77777777" w:rsidR="00AB6AED" w:rsidRPr="009B607F" w:rsidRDefault="00AB6AED" w:rsidP="00C03D69">
            <w:pPr>
              <w:spacing w:after="0" w:line="240" w:lineRule="auto"/>
              <w:jc w:val="right"/>
              <w:rPr>
                <w:rFonts w:ascii="Times New Roman" w:hAnsi="Times New Roman"/>
              </w:rPr>
            </w:pPr>
            <w:r>
              <w:rPr>
                <w:rFonts w:ascii="Times New Roman" w:hAnsi="Times New Roman"/>
              </w:rPr>
              <w:t>-</w:t>
            </w:r>
          </w:p>
        </w:tc>
      </w:tr>
      <w:tr w:rsidR="00AB6AED" w:rsidRPr="009B607F" w14:paraId="28BFE033" w14:textId="77777777" w:rsidTr="00C03D69">
        <w:trPr>
          <w:trHeight w:val="300"/>
        </w:trPr>
        <w:tc>
          <w:tcPr>
            <w:tcW w:w="3068" w:type="dxa"/>
            <w:tcBorders>
              <w:top w:val="nil"/>
              <w:left w:val="nil"/>
              <w:bottom w:val="nil"/>
              <w:right w:val="nil"/>
            </w:tcBorders>
            <w:shd w:val="clear" w:color="auto" w:fill="auto"/>
            <w:noWrap/>
            <w:vAlign w:val="center"/>
            <w:hideMark/>
          </w:tcPr>
          <w:p w14:paraId="4280F2E2" w14:textId="77777777" w:rsidR="00AB6AED" w:rsidRPr="009B607F" w:rsidRDefault="00AB6AED" w:rsidP="00C03D69">
            <w:pPr>
              <w:spacing w:after="0" w:line="240" w:lineRule="auto"/>
              <w:ind w:left="176"/>
              <w:jc w:val="left"/>
              <w:rPr>
                <w:rFonts w:ascii="Arial" w:hAnsi="Arial" w:cs="Arial"/>
                <w:color w:val="000000"/>
                <w:sz w:val="16"/>
                <w:szCs w:val="16"/>
              </w:rPr>
            </w:pPr>
            <w:r w:rsidRPr="009B607F">
              <w:rPr>
                <w:rFonts w:ascii="Arial" w:hAnsi="Arial" w:cs="Arial"/>
                <w:color w:val="000000"/>
                <w:sz w:val="16"/>
                <w:szCs w:val="16"/>
              </w:rPr>
              <w:t>Cash and cash equivalents at the beginning of reporting period</w:t>
            </w:r>
          </w:p>
        </w:tc>
        <w:tc>
          <w:tcPr>
            <w:tcW w:w="907" w:type="dxa"/>
            <w:tcBorders>
              <w:top w:val="nil"/>
              <w:left w:val="nil"/>
              <w:bottom w:val="single" w:sz="4" w:space="0" w:color="auto"/>
              <w:right w:val="nil"/>
            </w:tcBorders>
            <w:shd w:val="clear" w:color="auto" w:fill="auto"/>
            <w:noWrap/>
            <w:vAlign w:val="bottom"/>
            <w:hideMark/>
          </w:tcPr>
          <w:p w14:paraId="67F29D11"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306 </w:t>
            </w:r>
          </w:p>
        </w:tc>
        <w:tc>
          <w:tcPr>
            <w:tcW w:w="907" w:type="dxa"/>
            <w:tcBorders>
              <w:top w:val="nil"/>
              <w:left w:val="nil"/>
              <w:bottom w:val="single" w:sz="4" w:space="0" w:color="auto"/>
              <w:right w:val="nil"/>
            </w:tcBorders>
            <w:shd w:val="clear" w:color="000000" w:fill="E6E6E6"/>
            <w:noWrap/>
            <w:vAlign w:val="bottom"/>
            <w:hideMark/>
          </w:tcPr>
          <w:p w14:paraId="618094A1"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3,465 </w:t>
            </w:r>
          </w:p>
        </w:tc>
        <w:tc>
          <w:tcPr>
            <w:tcW w:w="907" w:type="dxa"/>
            <w:tcBorders>
              <w:top w:val="nil"/>
              <w:left w:val="nil"/>
              <w:bottom w:val="single" w:sz="4" w:space="0" w:color="auto"/>
              <w:right w:val="nil"/>
            </w:tcBorders>
            <w:shd w:val="clear" w:color="auto" w:fill="auto"/>
            <w:noWrap/>
            <w:vAlign w:val="bottom"/>
            <w:hideMark/>
          </w:tcPr>
          <w:p w14:paraId="1CD2BD35"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3,131 </w:t>
            </w:r>
          </w:p>
        </w:tc>
        <w:tc>
          <w:tcPr>
            <w:tcW w:w="907" w:type="dxa"/>
            <w:tcBorders>
              <w:top w:val="nil"/>
              <w:left w:val="nil"/>
              <w:bottom w:val="single" w:sz="4" w:space="0" w:color="auto"/>
              <w:right w:val="nil"/>
            </w:tcBorders>
            <w:shd w:val="clear" w:color="auto" w:fill="auto"/>
            <w:noWrap/>
            <w:vAlign w:val="bottom"/>
            <w:hideMark/>
          </w:tcPr>
          <w:p w14:paraId="5BB15020"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3,131 </w:t>
            </w:r>
          </w:p>
        </w:tc>
        <w:tc>
          <w:tcPr>
            <w:tcW w:w="907" w:type="dxa"/>
            <w:tcBorders>
              <w:top w:val="nil"/>
              <w:left w:val="nil"/>
              <w:bottom w:val="single" w:sz="4" w:space="0" w:color="auto"/>
              <w:right w:val="nil"/>
            </w:tcBorders>
            <w:shd w:val="clear" w:color="auto" w:fill="auto"/>
            <w:noWrap/>
            <w:vAlign w:val="bottom"/>
            <w:hideMark/>
          </w:tcPr>
          <w:p w14:paraId="3C5BCC78" w14:textId="77777777" w:rsidR="00AB6AED" w:rsidRPr="009B607F" w:rsidRDefault="00AB6AED" w:rsidP="00C03D69">
            <w:pPr>
              <w:spacing w:after="0" w:line="240" w:lineRule="auto"/>
              <w:jc w:val="right"/>
              <w:rPr>
                <w:rFonts w:ascii="Arial" w:hAnsi="Arial" w:cs="Arial"/>
                <w:color w:val="000000"/>
                <w:sz w:val="16"/>
                <w:szCs w:val="16"/>
              </w:rPr>
            </w:pPr>
            <w:r w:rsidRPr="009B607F">
              <w:rPr>
                <w:rFonts w:ascii="Arial" w:hAnsi="Arial" w:cs="Arial"/>
                <w:color w:val="000000"/>
                <w:sz w:val="16"/>
                <w:szCs w:val="16"/>
              </w:rPr>
              <w:t xml:space="preserve">3,131 </w:t>
            </w:r>
          </w:p>
        </w:tc>
      </w:tr>
      <w:tr w:rsidR="00AB6AED" w:rsidRPr="009B607F" w14:paraId="7B9AE032" w14:textId="77777777" w:rsidTr="00C03D69">
        <w:trPr>
          <w:trHeight w:val="225"/>
        </w:trPr>
        <w:tc>
          <w:tcPr>
            <w:tcW w:w="3068" w:type="dxa"/>
            <w:tcBorders>
              <w:top w:val="nil"/>
              <w:left w:val="nil"/>
              <w:bottom w:val="single" w:sz="4" w:space="0" w:color="000000"/>
              <w:right w:val="nil"/>
            </w:tcBorders>
            <w:shd w:val="clear" w:color="auto" w:fill="auto"/>
            <w:noWrap/>
            <w:vAlign w:val="center"/>
            <w:hideMark/>
          </w:tcPr>
          <w:p w14:paraId="6408DEBD" w14:textId="77777777" w:rsidR="00AB6AED" w:rsidRPr="009B607F" w:rsidRDefault="00AB6AED" w:rsidP="00C03D69">
            <w:pPr>
              <w:spacing w:after="0" w:line="240" w:lineRule="auto"/>
              <w:jc w:val="left"/>
              <w:rPr>
                <w:rFonts w:ascii="Arial" w:hAnsi="Arial" w:cs="Arial"/>
                <w:b/>
                <w:bCs/>
                <w:color w:val="000000"/>
                <w:sz w:val="16"/>
                <w:szCs w:val="16"/>
              </w:rPr>
            </w:pPr>
            <w:r w:rsidRPr="009B607F">
              <w:rPr>
                <w:rFonts w:ascii="Arial" w:hAnsi="Arial" w:cs="Arial"/>
                <w:b/>
                <w:bCs/>
                <w:color w:val="000000"/>
                <w:sz w:val="16"/>
                <w:szCs w:val="16"/>
              </w:rPr>
              <w:t>Cash and cash equivalents at the end of the reporting period</w:t>
            </w:r>
          </w:p>
        </w:tc>
        <w:tc>
          <w:tcPr>
            <w:tcW w:w="907" w:type="dxa"/>
            <w:tcBorders>
              <w:top w:val="single" w:sz="4" w:space="0" w:color="auto"/>
              <w:left w:val="nil"/>
              <w:bottom w:val="single" w:sz="4" w:space="0" w:color="000000"/>
              <w:right w:val="nil"/>
            </w:tcBorders>
            <w:shd w:val="clear" w:color="auto" w:fill="auto"/>
            <w:noWrap/>
            <w:vAlign w:val="bottom"/>
            <w:hideMark/>
          </w:tcPr>
          <w:p w14:paraId="4355ED2C"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 xml:space="preserve">3,465 </w:t>
            </w:r>
          </w:p>
        </w:tc>
        <w:tc>
          <w:tcPr>
            <w:tcW w:w="907" w:type="dxa"/>
            <w:tcBorders>
              <w:top w:val="single" w:sz="4" w:space="0" w:color="auto"/>
              <w:left w:val="nil"/>
              <w:bottom w:val="single" w:sz="4" w:space="0" w:color="000000"/>
              <w:right w:val="nil"/>
            </w:tcBorders>
            <w:shd w:val="clear" w:color="000000" w:fill="E6E6E6"/>
            <w:noWrap/>
            <w:vAlign w:val="bottom"/>
            <w:hideMark/>
          </w:tcPr>
          <w:p w14:paraId="52789C22"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 xml:space="preserve">3,131 </w:t>
            </w:r>
          </w:p>
        </w:tc>
        <w:tc>
          <w:tcPr>
            <w:tcW w:w="907" w:type="dxa"/>
            <w:tcBorders>
              <w:top w:val="single" w:sz="4" w:space="0" w:color="auto"/>
              <w:left w:val="nil"/>
              <w:bottom w:val="single" w:sz="4" w:space="0" w:color="000000"/>
              <w:right w:val="nil"/>
            </w:tcBorders>
            <w:shd w:val="clear" w:color="auto" w:fill="auto"/>
            <w:noWrap/>
            <w:vAlign w:val="bottom"/>
            <w:hideMark/>
          </w:tcPr>
          <w:p w14:paraId="780A9472"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 xml:space="preserve">3,131 </w:t>
            </w:r>
          </w:p>
        </w:tc>
        <w:tc>
          <w:tcPr>
            <w:tcW w:w="907" w:type="dxa"/>
            <w:tcBorders>
              <w:top w:val="single" w:sz="4" w:space="0" w:color="auto"/>
              <w:left w:val="nil"/>
              <w:bottom w:val="single" w:sz="4" w:space="0" w:color="000000"/>
              <w:right w:val="nil"/>
            </w:tcBorders>
            <w:shd w:val="clear" w:color="auto" w:fill="auto"/>
            <w:noWrap/>
            <w:vAlign w:val="bottom"/>
            <w:hideMark/>
          </w:tcPr>
          <w:p w14:paraId="48EDE049"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 xml:space="preserve">3,131 </w:t>
            </w:r>
          </w:p>
        </w:tc>
        <w:tc>
          <w:tcPr>
            <w:tcW w:w="907" w:type="dxa"/>
            <w:tcBorders>
              <w:top w:val="single" w:sz="4" w:space="0" w:color="auto"/>
              <w:left w:val="nil"/>
              <w:bottom w:val="single" w:sz="4" w:space="0" w:color="000000"/>
              <w:right w:val="nil"/>
            </w:tcBorders>
            <w:shd w:val="clear" w:color="auto" w:fill="auto"/>
            <w:noWrap/>
            <w:vAlign w:val="bottom"/>
            <w:hideMark/>
          </w:tcPr>
          <w:p w14:paraId="68C2288F" w14:textId="77777777" w:rsidR="00AB6AED" w:rsidRPr="009B607F" w:rsidRDefault="00AB6AED" w:rsidP="00C03D69">
            <w:pPr>
              <w:spacing w:after="0" w:line="240" w:lineRule="auto"/>
              <w:jc w:val="right"/>
              <w:rPr>
                <w:rFonts w:ascii="Arial" w:hAnsi="Arial" w:cs="Arial"/>
                <w:b/>
                <w:bCs/>
                <w:color w:val="000000"/>
                <w:sz w:val="16"/>
                <w:szCs w:val="16"/>
              </w:rPr>
            </w:pPr>
            <w:r w:rsidRPr="009B607F">
              <w:rPr>
                <w:rFonts w:ascii="Arial" w:hAnsi="Arial" w:cs="Arial"/>
                <w:b/>
                <w:bCs/>
                <w:color w:val="000000"/>
                <w:sz w:val="16"/>
                <w:szCs w:val="16"/>
              </w:rPr>
              <w:t xml:space="preserve">3,131 </w:t>
            </w:r>
          </w:p>
        </w:tc>
      </w:tr>
    </w:tbl>
    <w:p w14:paraId="7F97CDBB" w14:textId="77777777" w:rsidR="00AB6AED" w:rsidRPr="00C54C9D" w:rsidRDefault="00AB6AED" w:rsidP="00C03D69">
      <w:pPr>
        <w:pStyle w:val="Source"/>
      </w:pPr>
      <w:r w:rsidRPr="00C54C9D">
        <w:t>(a) Non-corporate OPH administered and departmental are combined for 2015-16 comparatives.</w:t>
      </w:r>
    </w:p>
    <w:p w14:paraId="7DBC6A9A" w14:textId="77777777" w:rsidR="00AB6AED" w:rsidRDefault="00AB6AED" w:rsidP="00F51DAC">
      <w:pPr>
        <w:pStyle w:val="TableHeading"/>
        <w:spacing w:before="0"/>
        <w:rPr>
          <w:snapToGrid w:val="0"/>
          <w:lang w:val="en-AU"/>
        </w:rPr>
      </w:pPr>
      <w:r>
        <w:rPr>
          <w:snapToGrid w:val="0"/>
        </w:rPr>
        <w:br w:type="page"/>
        <w:t>Table 3.6:</w:t>
      </w:r>
      <w:r w:rsidRPr="00014438">
        <w:rPr>
          <w:snapToGrid w:val="0"/>
        </w:rPr>
        <w:t xml:space="preserve"> </w:t>
      </w:r>
      <w:r>
        <w:rPr>
          <w:snapToGrid w:val="0"/>
          <w:lang w:val="en-AU"/>
        </w:rPr>
        <w:t xml:space="preserve">Departmental </w:t>
      </w:r>
      <w:r w:rsidRPr="00014438">
        <w:rPr>
          <w:snapToGrid w:val="0"/>
        </w:rPr>
        <w:t>capital budget statement</w:t>
      </w:r>
      <w:r>
        <w:rPr>
          <w:snapToGrid w:val="0"/>
          <w:lang w:val="en-AU"/>
        </w:rPr>
        <w:t xml:space="preserve"> (for the period ended 30 June)</w:t>
      </w:r>
    </w:p>
    <w:tbl>
      <w:tblPr>
        <w:tblW w:w="7755" w:type="dxa"/>
        <w:tblInd w:w="108" w:type="dxa"/>
        <w:tblLook w:val="04A0" w:firstRow="1" w:lastRow="0" w:firstColumn="1" w:lastColumn="0" w:noHBand="0" w:noVBand="1"/>
      </w:tblPr>
      <w:tblGrid>
        <w:gridCol w:w="3220"/>
        <w:gridCol w:w="907"/>
        <w:gridCol w:w="907"/>
        <w:gridCol w:w="907"/>
        <w:gridCol w:w="907"/>
        <w:gridCol w:w="907"/>
      </w:tblGrid>
      <w:tr w:rsidR="00AB6AED" w:rsidRPr="00FE600E" w14:paraId="6ED65668" w14:textId="77777777" w:rsidTr="00C03D69">
        <w:trPr>
          <w:trHeight w:val="255"/>
        </w:trPr>
        <w:tc>
          <w:tcPr>
            <w:tcW w:w="3220" w:type="dxa"/>
            <w:tcBorders>
              <w:top w:val="single" w:sz="4" w:space="0" w:color="auto"/>
              <w:left w:val="nil"/>
              <w:bottom w:val="nil"/>
              <w:right w:val="nil"/>
            </w:tcBorders>
            <w:shd w:val="clear" w:color="auto" w:fill="auto"/>
            <w:noWrap/>
            <w:hideMark/>
          </w:tcPr>
          <w:p w14:paraId="405296E6"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w:t>
            </w:r>
          </w:p>
        </w:tc>
        <w:tc>
          <w:tcPr>
            <w:tcW w:w="907" w:type="dxa"/>
            <w:tcBorders>
              <w:top w:val="single" w:sz="4" w:space="0" w:color="auto"/>
              <w:left w:val="nil"/>
              <w:bottom w:val="single" w:sz="4" w:space="0" w:color="auto"/>
              <w:right w:val="nil"/>
            </w:tcBorders>
            <w:shd w:val="clear" w:color="auto" w:fill="auto"/>
            <w:noWrap/>
            <w:hideMark/>
          </w:tcPr>
          <w:p w14:paraId="282C4B59" w14:textId="77777777" w:rsidR="00223F56" w:rsidRDefault="00AB6AED" w:rsidP="00C03D69">
            <w:pPr>
              <w:spacing w:after="0" w:line="240" w:lineRule="auto"/>
              <w:jc w:val="right"/>
              <w:rPr>
                <w:rFonts w:ascii="Arial" w:hAnsi="Arial" w:cs="Arial"/>
                <w:sz w:val="16"/>
                <w:szCs w:val="16"/>
              </w:rPr>
            </w:pPr>
            <w:r w:rsidRPr="00FE600E">
              <w:rPr>
                <w:rFonts w:ascii="Arial" w:hAnsi="Arial" w:cs="Arial"/>
                <w:sz w:val="16"/>
                <w:szCs w:val="16"/>
              </w:rPr>
              <w:t>2015-16</w:t>
            </w:r>
            <w:r>
              <w:rPr>
                <w:rFonts w:ascii="Arial" w:hAnsi="Arial" w:cs="Arial"/>
                <w:sz w:val="16"/>
                <w:szCs w:val="16"/>
              </w:rPr>
              <w:t xml:space="preserve"> </w:t>
            </w:r>
            <w:r w:rsidRPr="00FE600E">
              <w:rPr>
                <w:rFonts w:ascii="Arial" w:hAnsi="Arial" w:cs="Arial"/>
                <w:sz w:val="16"/>
                <w:szCs w:val="16"/>
              </w:rPr>
              <w:t>Actual</w:t>
            </w:r>
            <w:r>
              <w:rPr>
                <w:rFonts w:ascii="Arial" w:hAnsi="Arial" w:cs="Arial"/>
                <w:sz w:val="16"/>
                <w:szCs w:val="16"/>
              </w:rPr>
              <w:t xml:space="preserve"> </w:t>
            </w:r>
          </w:p>
          <w:p w14:paraId="2801399E" w14:textId="77777777" w:rsidR="00223F56" w:rsidRDefault="00223F56" w:rsidP="00C03D69">
            <w:pPr>
              <w:spacing w:after="0" w:line="240" w:lineRule="auto"/>
              <w:jc w:val="right"/>
              <w:rPr>
                <w:rFonts w:ascii="Arial" w:hAnsi="Arial" w:cs="Arial"/>
                <w:sz w:val="16"/>
                <w:szCs w:val="16"/>
              </w:rPr>
            </w:pPr>
          </w:p>
          <w:p w14:paraId="3B73C042" w14:textId="46535851" w:rsidR="00AB6AED" w:rsidRPr="00FE600E" w:rsidRDefault="00AB6AED" w:rsidP="00C03D69">
            <w:pPr>
              <w:spacing w:after="0" w:line="240" w:lineRule="auto"/>
              <w:jc w:val="right"/>
              <w:rPr>
                <w:rFonts w:ascii="Arial" w:hAnsi="Arial" w:cs="Arial"/>
                <w:sz w:val="16"/>
                <w:szCs w:val="16"/>
              </w:rPr>
            </w:pPr>
            <w:r w:rsidRPr="00FE600E">
              <w:rPr>
                <w:rFonts w:ascii="Arial" w:hAnsi="Arial" w:cs="Arial"/>
                <w:sz w:val="16"/>
                <w:szCs w:val="16"/>
              </w:rPr>
              <w:t>$'000</w:t>
            </w:r>
          </w:p>
        </w:tc>
        <w:tc>
          <w:tcPr>
            <w:tcW w:w="907" w:type="dxa"/>
            <w:tcBorders>
              <w:top w:val="single" w:sz="4" w:space="0" w:color="auto"/>
              <w:left w:val="nil"/>
              <w:bottom w:val="single" w:sz="4" w:space="0" w:color="auto"/>
              <w:right w:val="nil"/>
            </w:tcBorders>
            <w:shd w:val="clear" w:color="000000" w:fill="E6E6E6"/>
            <w:noWrap/>
            <w:hideMark/>
          </w:tcPr>
          <w:p w14:paraId="62A3817C" w14:textId="77777777" w:rsidR="00AB6AED" w:rsidRPr="00FE600E" w:rsidRDefault="00AB6AED" w:rsidP="00C03D69">
            <w:pPr>
              <w:spacing w:after="0" w:line="240" w:lineRule="auto"/>
              <w:jc w:val="right"/>
              <w:rPr>
                <w:rFonts w:ascii="Arial" w:hAnsi="Arial" w:cs="Arial"/>
                <w:sz w:val="16"/>
                <w:szCs w:val="16"/>
              </w:rPr>
            </w:pPr>
            <w:r w:rsidRPr="00FE600E">
              <w:rPr>
                <w:rFonts w:ascii="Arial" w:hAnsi="Arial" w:cs="Arial"/>
                <w:sz w:val="16"/>
                <w:szCs w:val="16"/>
              </w:rPr>
              <w:t>2016-17</w:t>
            </w:r>
            <w:r>
              <w:rPr>
                <w:rFonts w:ascii="Arial" w:hAnsi="Arial" w:cs="Arial"/>
                <w:sz w:val="16"/>
                <w:szCs w:val="16"/>
              </w:rPr>
              <w:t xml:space="preserve"> </w:t>
            </w:r>
            <w:r w:rsidRPr="00FE600E">
              <w:rPr>
                <w:rFonts w:ascii="Arial" w:hAnsi="Arial" w:cs="Arial"/>
                <w:sz w:val="16"/>
                <w:szCs w:val="16"/>
              </w:rPr>
              <w:t>Revised</w:t>
            </w:r>
            <w:r>
              <w:rPr>
                <w:rFonts w:ascii="Arial" w:hAnsi="Arial" w:cs="Arial"/>
                <w:sz w:val="16"/>
                <w:szCs w:val="16"/>
              </w:rPr>
              <w:t xml:space="preserve"> </w:t>
            </w:r>
            <w:r w:rsidRPr="00FE600E">
              <w:rPr>
                <w:rFonts w:ascii="Arial" w:hAnsi="Arial" w:cs="Arial"/>
                <w:sz w:val="16"/>
                <w:szCs w:val="16"/>
              </w:rPr>
              <w:t>Budget</w:t>
            </w:r>
            <w:r>
              <w:rPr>
                <w:rFonts w:ascii="Arial" w:hAnsi="Arial" w:cs="Arial"/>
                <w:sz w:val="16"/>
                <w:szCs w:val="16"/>
              </w:rPr>
              <w:t xml:space="preserve"> </w:t>
            </w:r>
            <w:r w:rsidRPr="00FE600E">
              <w:rPr>
                <w:rFonts w:ascii="Arial" w:hAnsi="Arial" w:cs="Arial"/>
                <w:sz w:val="16"/>
                <w:szCs w:val="16"/>
              </w:rPr>
              <w:t>$'000</w:t>
            </w:r>
          </w:p>
        </w:tc>
        <w:tc>
          <w:tcPr>
            <w:tcW w:w="907" w:type="dxa"/>
            <w:tcBorders>
              <w:top w:val="single" w:sz="4" w:space="0" w:color="auto"/>
              <w:left w:val="nil"/>
              <w:bottom w:val="single" w:sz="4" w:space="0" w:color="auto"/>
              <w:right w:val="nil"/>
            </w:tcBorders>
            <w:shd w:val="clear" w:color="auto" w:fill="auto"/>
            <w:noWrap/>
            <w:hideMark/>
          </w:tcPr>
          <w:p w14:paraId="35AB6643" w14:textId="77777777" w:rsidR="00AB6AED" w:rsidRPr="00FE600E" w:rsidRDefault="00AB6AED" w:rsidP="00C03D69">
            <w:pPr>
              <w:spacing w:after="0" w:line="240" w:lineRule="auto"/>
              <w:jc w:val="right"/>
              <w:rPr>
                <w:rFonts w:ascii="Arial" w:hAnsi="Arial" w:cs="Arial"/>
                <w:color w:val="000000"/>
                <w:sz w:val="16"/>
                <w:szCs w:val="16"/>
              </w:rPr>
            </w:pPr>
            <w:r w:rsidRPr="00FE600E">
              <w:rPr>
                <w:rFonts w:ascii="Arial" w:hAnsi="Arial" w:cs="Arial"/>
                <w:color w:val="000000"/>
                <w:sz w:val="16"/>
                <w:szCs w:val="16"/>
              </w:rPr>
              <w:t>2017-18</w:t>
            </w:r>
            <w:r>
              <w:rPr>
                <w:rFonts w:ascii="Arial" w:hAnsi="Arial" w:cs="Arial"/>
                <w:color w:val="000000"/>
                <w:sz w:val="16"/>
                <w:szCs w:val="16"/>
              </w:rPr>
              <w:t xml:space="preserve"> </w:t>
            </w:r>
            <w:r w:rsidRPr="00FE600E">
              <w:rPr>
                <w:rFonts w:ascii="Arial" w:hAnsi="Arial" w:cs="Arial"/>
                <w:color w:val="000000"/>
                <w:sz w:val="16"/>
                <w:szCs w:val="16"/>
              </w:rPr>
              <w:t>Forward</w:t>
            </w:r>
            <w:r>
              <w:rPr>
                <w:rFonts w:ascii="Arial" w:hAnsi="Arial" w:cs="Arial"/>
                <w:color w:val="000000"/>
                <w:sz w:val="16"/>
                <w:szCs w:val="16"/>
              </w:rPr>
              <w:t xml:space="preserve"> </w:t>
            </w:r>
            <w:r w:rsidRPr="00FE600E">
              <w:rPr>
                <w:rFonts w:ascii="Arial" w:hAnsi="Arial" w:cs="Arial"/>
                <w:color w:val="000000"/>
                <w:sz w:val="16"/>
                <w:szCs w:val="16"/>
              </w:rPr>
              <w:t>estimate</w:t>
            </w:r>
            <w:r>
              <w:rPr>
                <w:rFonts w:ascii="Arial" w:hAnsi="Arial" w:cs="Arial"/>
                <w:color w:val="000000"/>
                <w:sz w:val="16"/>
                <w:szCs w:val="16"/>
              </w:rPr>
              <w:t xml:space="preserve"> </w:t>
            </w:r>
            <w:r w:rsidRPr="00B30C18">
              <w:rPr>
                <w:rFonts w:ascii="Arial" w:hAnsi="Arial" w:cs="Arial"/>
                <w:color w:val="000000"/>
                <w:sz w:val="16"/>
                <w:szCs w:val="16"/>
              </w:rPr>
              <w:t>$'000</w:t>
            </w:r>
          </w:p>
        </w:tc>
        <w:tc>
          <w:tcPr>
            <w:tcW w:w="907" w:type="dxa"/>
            <w:tcBorders>
              <w:top w:val="single" w:sz="4" w:space="0" w:color="auto"/>
              <w:left w:val="nil"/>
              <w:bottom w:val="single" w:sz="4" w:space="0" w:color="auto"/>
              <w:right w:val="nil"/>
            </w:tcBorders>
            <w:shd w:val="clear" w:color="auto" w:fill="auto"/>
            <w:noWrap/>
            <w:hideMark/>
          </w:tcPr>
          <w:p w14:paraId="0B7EE79E" w14:textId="77777777" w:rsidR="00AB6AED" w:rsidRPr="00FE600E" w:rsidRDefault="00AB6AED" w:rsidP="00C03D69">
            <w:pPr>
              <w:spacing w:after="0" w:line="240" w:lineRule="auto"/>
              <w:jc w:val="right"/>
              <w:rPr>
                <w:rFonts w:ascii="Arial" w:hAnsi="Arial" w:cs="Arial"/>
                <w:color w:val="000000"/>
                <w:sz w:val="16"/>
                <w:szCs w:val="16"/>
              </w:rPr>
            </w:pPr>
            <w:r w:rsidRPr="00FE600E">
              <w:rPr>
                <w:rFonts w:ascii="Arial" w:hAnsi="Arial" w:cs="Arial"/>
                <w:color w:val="000000"/>
                <w:sz w:val="16"/>
                <w:szCs w:val="16"/>
              </w:rPr>
              <w:t>2018-19</w:t>
            </w:r>
            <w:r>
              <w:rPr>
                <w:rFonts w:ascii="Arial" w:hAnsi="Arial" w:cs="Arial"/>
                <w:color w:val="000000"/>
                <w:sz w:val="16"/>
                <w:szCs w:val="16"/>
              </w:rPr>
              <w:t xml:space="preserve"> </w:t>
            </w:r>
            <w:r w:rsidRPr="00FE600E">
              <w:rPr>
                <w:rFonts w:ascii="Arial" w:hAnsi="Arial" w:cs="Arial"/>
                <w:color w:val="000000"/>
                <w:sz w:val="16"/>
                <w:szCs w:val="16"/>
              </w:rPr>
              <w:t>Forward</w:t>
            </w:r>
            <w:r>
              <w:rPr>
                <w:rFonts w:ascii="Arial" w:hAnsi="Arial" w:cs="Arial"/>
                <w:color w:val="000000"/>
                <w:sz w:val="16"/>
                <w:szCs w:val="16"/>
              </w:rPr>
              <w:t xml:space="preserve"> </w:t>
            </w:r>
            <w:r w:rsidRPr="00FE600E">
              <w:rPr>
                <w:rFonts w:ascii="Arial" w:hAnsi="Arial" w:cs="Arial"/>
                <w:color w:val="000000"/>
                <w:sz w:val="16"/>
                <w:szCs w:val="16"/>
              </w:rPr>
              <w:t>estimate</w:t>
            </w:r>
            <w:r>
              <w:rPr>
                <w:rFonts w:ascii="Arial" w:hAnsi="Arial" w:cs="Arial"/>
                <w:color w:val="000000"/>
                <w:sz w:val="16"/>
                <w:szCs w:val="16"/>
              </w:rPr>
              <w:t xml:space="preserve"> </w:t>
            </w:r>
            <w:r w:rsidRPr="00B30C18">
              <w:rPr>
                <w:rFonts w:ascii="Arial" w:hAnsi="Arial" w:cs="Arial"/>
                <w:color w:val="000000"/>
                <w:sz w:val="16"/>
                <w:szCs w:val="16"/>
              </w:rPr>
              <w:t>$'000</w:t>
            </w:r>
          </w:p>
        </w:tc>
        <w:tc>
          <w:tcPr>
            <w:tcW w:w="907" w:type="dxa"/>
            <w:tcBorders>
              <w:top w:val="single" w:sz="4" w:space="0" w:color="auto"/>
              <w:left w:val="nil"/>
              <w:bottom w:val="single" w:sz="4" w:space="0" w:color="auto"/>
              <w:right w:val="nil"/>
            </w:tcBorders>
            <w:shd w:val="clear" w:color="auto" w:fill="auto"/>
            <w:noWrap/>
            <w:hideMark/>
          </w:tcPr>
          <w:p w14:paraId="1E88529F" w14:textId="77777777" w:rsidR="00AB6AED" w:rsidRPr="00FE600E" w:rsidRDefault="00AB6AED" w:rsidP="00C03D69">
            <w:pPr>
              <w:spacing w:after="0" w:line="240" w:lineRule="auto"/>
              <w:jc w:val="right"/>
              <w:rPr>
                <w:rFonts w:ascii="Arial" w:hAnsi="Arial" w:cs="Arial"/>
                <w:color w:val="000000"/>
                <w:sz w:val="16"/>
                <w:szCs w:val="16"/>
              </w:rPr>
            </w:pPr>
            <w:r w:rsidRPr="00FE600E">
              <w:rPr>
                <w:rFonts w:ascii="Arial" w:hAnsi="Arial" w:cs="Arial"/>
                <w:color w:val="000000"/>
                <w:sz w:val="16"/>
                <w:szCs w:val="16"/>
              </w:rPr>
              <w:t>2019-20</w:t>
            </w:r>
            <w:r>
              <w:rPr>
                <w:rFonts w:ascii="Arial" w:hAnsi="Arial" w:cs="Arial"/>
                <w:color w:val="000000"/>
                <w:sz w:val="16"/>
                <w:szCs w:val="16"/>
              </w:rPr>
              <w:t xml:space="preserve"> </w:t>
            </w:r>
            <w:r w:rsidRPr="00FE600E">
              <w:rPr>
                <w:rFonts w:ascii="Arial" w:hAnsi="Arial" w:cs="Arial"/>
                <w:color w:val="000000"/>
                <w:sz w:val="16"/>
                <w:szCs w:val="16"/>
              </w:rPr>
              <w:t>Forward</w:t>
            </w:r>
            <w:r>
              <w:rPr>
                <w:rFonts w:ascii="Arial" w:hAnsi="Arial" w:cs="Arial"/>
                <w:color w:val="000000"/>
                <w:sz w:val="16"/>
                <w:szCs w:val="16"/>
              </w:rPr>
              <w:t xml:space="preserve"> </w:t>
            </w:r>
            <w:r w:rsidRPr="00FE600E">
              <w:rPr>
                <w:rFonts w:ascii="Arial" w:hAnsi="Arial" w:cs="Arial"/>
                <w:color w:val="000000"/>
                <w:sz w:val="16"/>
                <w:szCs w:val="16"/>
              </w:rPr>
              <w:t>estimate</w:t>
            </w:r>
            <w:r>
              <w:rPr>
                <w:rFonts w:ascii="Arial" w:hAnsi="Arial" w:cs="Arial"/>
                <w:color w:val="000000"/>
                <w:sz w:val="16"/>
                <w:szCs w:val="16"/>
              </w:rPr>
              <w:t xml:space="preserve"> </w:t>
            </w:r>
            <w:r w:rsidRPr="00B30C18">
              <w:rPr>
                <w:rFonts w:ascii="Arial" w:hAnsi="Arial" w:cs="Arial"/>
                <w:color w:val="000000"/>
                <w:sz w:val="16"/>
                <w:szCs w:val="16"/>
              </w:rPr>
              <w:t>$'000</w:t>
            </w:r>
          </w:p>
        </w:tc>
      </w:tr>
      <w:tr w:rsidR="00AB6AED" w:rsidRPr="00B30C18" w14:paraId="24B303FF" w14:textId="77777777" w:rsidTr="00C03D69">
        <w:trPr>
          <w:trHeight w:val="225"/>
        </w:trPr>
        <w:tc>
          <w:tcPr>
            <w:tcW w:w="3220" w:type="dxa"/>
            <w:tcBorders>
              <w:top w:val="nil"/>
              <w:left w:val="nil"/>
              <w:bottom w:val="nil"/>
              <w:right w:val="nil"/>
            </w:tcBorders>
            <w:shd w:val="clear" w:color="auto" w:fill="auto"/>
            <w:noWrap/>
            <w:vAlign w:val="bottom"/>
            <w:hideMark/>
          </w:tcPr>
          <w:p w14:paraId="2FBDB9E9" w14:textId="77777777" w:rsidR="00AB6AED" w:rsidRDefault="00AB6AED" w:rsidP="00C03D69">
            <w:pPr>
              <w:spacing w:after="0" w:line="240" w:lineRule="auto"/>
              <w:jc w:val="left"/>
              <w:rPr>
                <w:rFonts w:ascii="Arial" w:hAnsi="Arial" w:cs="Arial"/>
                <w:b/>
                <w:bCs/>
                <w:sz w:val="16"/>
                <w:szCs w:val="16"/>
              </w:rPr>
            </w:pPr>
            <w:r w:rsidRPr="00B30C18">
              <w:rPr>
                <w:rFonts w:ascii="Arial" w:hAnsi="Arial" w:cs="Arial"/>
                <w:b/>
                <w:bCs/>
                <w:sz w:val="16"/>
                <w:szCs w:val="16"/>
              </w:rPr>
              <w:t>NEW CAPITAL APPROPRIATIONS</w:t>
            </w:r>
          </w:p>
          <w:p w14:paraId="1C91E94D" w14:textId="77777777" w:rsidR="00AB6AED" w:rsidRPr="00B30C18" w:rsidRDefault="00AB6AED" w:rsidP="00C03D69">
            <w:pPr>
              <w:spacing w:after="0" w:line="240" w:lineRule="auto"/>
              <w:ind w:firstLine="176"/>
              <w:jc w:val="left"/>
              <w:rPr>
                <w:rFonts w:ascii="Arial" w:hAnsi="Arial" w:cs="Arial"/>
                <w:sz w:val="16"/>
                <w:szCs w:val="16"/>
              </w:rPr>
            </w:pPr>
            <w:r w:rsidRPr="00B30C18">
              <w:rPr>
                <w:rFonts w:ascii="Arial" w:hAnsi="Arial" w:cs="Arial"/>
                <w:sz w:val="16"/>
                <w:szCs w:val="16"/>
              </w:rPr>
              <w:t>Capital budget - Act No. 1 (DCB)</w:t>
            </w:r>
          </w:p>
        </w:tc>
        <w:tc>
          <w:tcPr>
            <w:tcW w:w="907" w:type="dxa"/>
            <w:tcBorders>
              <w:top w:val="nil"/>
              <w:left w:val="nil"/>
              <w:bottom w:val="nil"/>
              <w:right w:val="nil"/>
            </w:tcBorders>
            <w:shd w:val="clear" w:color="auto" w:fill="auto"/>
            <w:noWrap/>
            <w:vAlign w:val="bottom"/>
            <w:hideMark/>
          </w:tcPr>
          <w:p w14:paraId="24AFF7A8"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2,267 </w:t>
            </w:r>
          </w:p>
        </w:tc>
        <w:tc>
          <w:tcPr>
            <w:tcW w:w="907" w:type="dxa"/>
            <w:tcBorders>
              <w:top w:val="nil"/>
              <w:left w:val="nil"/>
              <w:bottom w:val="nil"/>
              <w:right w:val="nil"/>
            </w:tcBorders>
            <w:shd w:val="clear" w:color="000000" w:fill="E6E6E6"/>
            <w:noWrap/>
            <w:vAlign w:val="bottom"/>
            <w:hideMark/>
          </w:tcPr>
          <w:p w14:paraId="0DBCA2DA"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 </w:t>
            </w:r>
          </w:p>
        </w:tc>
        <w:tc>
          <w:tcPr>
            <w:tcW w:w="907" w:type="dxa"/>
            <w:tcBorders>
              <w:top w:val="nil"/>
              <w:left w:val="nil"/>
              <w:bottom w:val="nil"/>
              <w:right w:val="nil"/>
            </w:tcBorders>
            <w:shd w:val="clear" w:color="auto" w:fill="auto"/>
            <w:noWrap/>
            <w:vAlign w:val="bottom"/>
            <w:hideMark/>
          </w:tcPr>
          <w:p w14:paraId="18C04F3A"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 </w:t>
            </w:r>
          </w:p>
        </w:tc>
        <w:tc>
          <w:tcPr>
            <w:tcW w:w="907" w:type="dxa"/>
            <w:tcBorders>
              <w:top w:val="nil"/>
              <w:left w:val="nil"/>
              <w:bottom w:val="nil"/>
              <w:right w:val="nil"/>
            </w:tcBorders>
            <w:shd w:val="clear" w:color="auto" w:fill="auto"/>
            <w:noWrap/>
            <w:vAlign w:val="bottom"/>
            <w:hideMark/>
          </w:tcPr>
          <w:p w14:paraId="24AC293B"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 </w:t>
            </w:r>
          </w:p>
        </w:tc>
        <w:tc>
          <w:tcPr>
            <w:tcW w:w="907" w:type="dxa"/>
            <w:tcBorders>
              <w:top w:val="nil"/>
              <w:left w:val="nil"/>
              <w:bottom w:val="nil"/>
              <w:right w:val="nil"/>
            </w:tcBorders>
            <w:shd w:val="clear" w:color="auto" w:fill="auto"/>
            <w:noWrap/>
            <w:vAlign w:val="bottom"/>
            <w:hideMark/>
          </w:tcPr>
          <w:p w14:paraId="7BB68902"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 </w:t>
            </w:r>
          </w:p>
        </w:tc>
      </w:tr>
      <w:tr w:rsidR="00AB6AED" w:rsidRPr="00B30C18" w14:paraId="08A4CC88" w14:textId="77777777" w:rsidTr="00C03D69">
        <w:trPr>
          <w:trHeight w:val="225"/>
        </w:trPr>
        <w:tc>
          <w:tcPr>
            <w:tcW w:w="3220" w:type="dxa"/>
            <w:tcBorders>
              <w:top w:val="nil"/>
              <w:left w:val="nil"/>
              <w:bottom w:val="nil"/>
              <w:right w:val="nil"/>
            </w:tcBorders>
            <w:shd w:val="clear" w:color="auto" w:fill="auto"/>
            <w:noWrap/>
            <w:vAlign w:val="bottom"/>
            <w:hideMark/>
          </w:tcPr>
          <w:p w14:paraId="02AD0144" w14:textId="77777777" w:rsidR="00AB6AED" w:rsidRPr="00B30C18" w:rsidRDefault="00AB6AED" w:rsidP="00C03D69">
            <w:pPr>
              <w:spacing w:after="0" w:line="240" w:lineRule="auto"/>
              <w:ind w:firstLineChars="100" w:firstLine="160"/>
              <w:jc w:val="left"/>
              <w:rPr>
                <w:rFonts w:ascii="Arial" w:hAnsi="Arial" w:cs="Arial"/>
                <w:sz w:val="16"/>
                <w:szCs w:val="16"/>
              </w:rPr>
            </w:pPr>
            <w:r w:rsidRPr="00B30C18">
              <w:rPr>
                <w:rFonts w:ascii="Arial" w:hAnsi="Arial" w:cs="Arial"/>
                <w:sz w:val="16"/>
                <w:szCs w:val="16"/>
              </w:rPr>
              <w:t>Equity injections - Act No. 2</w:t>
            </w:r>
          </w:p>
        </w:tc>
        <w:tc>
          <w:tcPr>
            <w:tcW w:w="907" w:type="dxa"/>
            <w:tcBorders>
              <w:top w:val="nil"/>
              <w:left w:val="nil"/>
              <w:bottom w:val="nil"/>
              <w:right w:val="nil"/>
            </w:tcBorders>
            <w:shd w:val="clear" w:color="auto" w:fill="auto"/>
            <w:noWrap/>
            <w:vAlign w:val="bottom"/>
            <w:hideMark/>
          </w:tcPr>
          <w:p w14:paraId="421646F3"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201 </w:t>
            </w:r>
          </w:p>
        </w:tc>
        <w:tc>
          <w:tcPr>
            <w:tcW w:w="907" w:type="dxa"/>
            <w:tcBorders>
              <w:top w:val="nil"/>
              <w:left w:val="nil"/>
              <w:bottom w:val="nil"/>
              <w:right w:val="nil"/>
            </w:tcBorders>
            <w:shd w:val="clear" w:color="000000" w:fill="E6E6E6"/>
            <w:noWrap/>
            <w:vAlign w:val="bottom"/>
            <w:hideMark/>
          </w:tcPr>
          <w:p w14:paraId="6BACA96D"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3,671 </w:t>
            </w:r>
          </w:p>
        </w:tc>
        <w:tc>
          <w:tcPr>
            <w:tcW w:w="907" w:type="dxa"/>
            <w:tcBorders>
              <w:top w:val="nil"/>
              <w:left w:val="nil"/>
              <w:bottom w:val="nil"/>
              <w:right w:val="nil"/>
            </w:tcBorders>
            <w:shd w:val="clear" w:color="auto" w:fill="auto"/>
            <w:noWrap/>
            <w:vAlign w:val="bottom"/>
            <w:hideMark/>
          </w:tcPr>
          <w:p w14:paraId="59ECA093"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192 </w:t>
            </w:r>
          </w:p>
        </w:tc>
        <w:tc>
          <w:tcPr>
            <w:tcW w:w="907" w:type="dxa"/>
            <w:tcBorders>
              <w:top w:val="nil"/>
              <w:left w:val="nil"/>
              <w:bottom w:val="nil"/>
              <w:right w:val="nil"/>
            </w:tcBorders>
            <w:shd w:val="clear" w:color="auto" w:fill="auto"/>
            <w:noWrap/>
            <w:vAlign w:val="bottom"/>
            <w:hideMark/>
          </w:tcPr>
          <w:p w14:paraId="65D9097B"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196 </w:t>
            </w:r>
          </w:p>
        </w:tc>
        <w:tc>
          <w:tcPr>
            <w:tcW w:w="907" w:type="dxa"/>
            <w:tcBorders>
              <w:top w:val="nil"/>
              <w:left w:val="nil"/>
              <w:bottom w:val="nil"/>
              <w:right w:val="nil"/>
            </w:tcBorders>
            <w:shd w:val="clear" w:color="auto" w:fill="auto"/>
            <w:noWrap/>
            <w:vAlign w:val="bottom"/>
            <w:hideMark/>
          </w:tcPr>
          <w:p w14:paraId="524DAAF8"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195 </w:t>
            </w:r>
          </w:p>
        </w:tc>
      </w:tr>
      <w:tr w:rsidR="00AB6AED" w:rsidRPr="00B30C18" w14:paraId="746C9C51" w14:textId="77777777" w:rsidTr="00C03D69">
        <w:trPr>
          <w:trHeight w:val="225"/>
        </w:trPr>
        <w:tc>
          <w:tcPr>
            <w:tcW w:w="3220" w:type="dxa"/>
            <w:tcBorders>
              <w:top w:val="nil"/>
              <w:left w:val="nil"/>
              <w:bottom w:val="nil"/>
              <w:right w:val="nil"/>
            </w:tcBorders>
            <w:shd w:val="clear" w:color="auto" w:fill="auto"/>
            <w:noWrap/>
            <w:vAlign w:val="bottom"/>
            <w:hideMark/>
          </w:tcPr>
          <w:p w14:paraId="3547281E" w14:textId="77777777" w:rsidR="00AB6AED" w:rsidRPr="00B30C18" w:rsidRDefault="00AB6AED" w:rsidP="00C03D69">
            <w:pPr>
              <w:spacing w:after="0" w:line="240" w:lineRule="auto"/>
              <w:jc w:val="left"/>
              <w:rPr>
                <w:rFonts w:ascii="Arial" w:hAnsi="Arial" w:cs="Arial"/>
                <w:b/>
                <w:bCs/>
                <w:sz w:val="16"/>
                <w:szCs w:val="16"/>
              </w:rPr>
            </w:pPr>
            <w:r w:rsidRPr="00B30C18">
              <w:rPr>
                <w:rFonts w:ascii="Arial" w:hAnsi="Arial" w:cs="Arial"/>
                <w:b/>
                <w:bCs/>
                <w:sz w:val="16"/>
                <w:szCs w:val="16"/>
              </w:rPr>
              <w:t>Total new capital appropriations</w:t>
            </w:r>
          </w:p>
        </w:tc>
        <w:tc>
          <w:tcPr>
            <w:tcW w:w="907" w:type="dxa"/>
            <w:tcBorders>
              <w:top w:val="single" w:sz="4" w:space="0" w:color="auto"/>
              <w:left w:val="nil"/>
              <w:bottom w:val="single" w:sz="4" w:space="0" w:color="auto"/>
              <w:right w:val="nil"/>
            </w:tcBorders>
            <w:shd w:val="clear" w:color="auto" w:fill="auto"/>
            <w:noWrap/>
            <w:vAlign w:val="bottom"/>
            <w:hideMark/>
          </w:tcPr>
          <w:p w14:paraId="05DACEE9" w14:textId="77777777" w:rsidR="00AB6AED" w:rsidRPr="00B30C18" w:rsidRDefault="00AB6AED" w:rsidP="00C03D69">
            <w:pPr>
              <w:spacing w:after="0" w:line="240" w:lineRule="auto"/>
              <w:jc w:val="right"/>
              <w:rPr>
                <w:rFonts w:ascii="Arial" w:hAnsi="Arial" w:cs="Arial"/>
                <w:b/>
                <w:bCs/>
                <w:sz w:val="16"/>
                <w:szCs w:val="16"/>
              </w:rPr>
            </w:pPr>
            <w:r w:rsidRPr="00B30C18">
              <w:rPr>
                <w:rFonts w:ascii="Arial" w:hAnsi="Arial" w:cs="Arial"/>
                <w:b/>
                <w:bCs/>
                <w:sz w:val="16"/>
                <w:szCs w:val="16"/>
              </w:rPr>
              <w:t xml:space="preserve">2,468 </w:t>
            </w:r>
          </w:p>
        </w:tc>
        <w:tc>
          <w:tcPr>
            <w:tcW w:w="907" w:type="dxa"/>
            <w:tcBorders>
              <w:top w:val="single" w:sz="4" w:space="0" w:color="auto"/>
              <w:left w:val="nil"/>
              <w:bottom w:val="single" w:sz="4" w:space="0" w:color="auto"/>
              <w:right w:val="nil"/>
            </w:tcBorders>
            <w:shd w:val="clear" w:color="000000" w:fill="E6E6E6"/>
            <w:noWrap/>
            <w:vAlign w:val="bottom"/>
            <w:hideMark/>
          </w:tcPr>
          <w:p w14:paraId="3640631D" w14:textId="77777777" w:rsidR="00AB6AED" w:rsidRPr="00B30C18" w:rsidRDefault="00AB6AED" w:rsidP="00C03D69">
            <w:pPr>
              <w:spacing w:after="0" w:line="240" w:lineRule="auto"/>
              <w:jc w:val="right"/>
              <w:rPr>
                <w:rFonts w:ascii="Arial" w:hAnsi="Arial" w:cs="Arial"/>
                <w:b/>
                <w:bCs/>
                <w:sz w:val="16"/>
                <w:szCs w:val="16"/>
              </w:rPr>
            </w:pPr>
            <w:r w:rsidRPr="00B30C18">
              <w:rPr>
                <w:rFonts w:ascii="Arial" w:hAnsi="Arial" w:cs="Arial"/>
                <w:b/>
                <w:bCs/>
                <w:sz w:val="16"/>
                <w:szCs w:val="16"/>
              </w:rPr>
              <w:t xml:space="preserve">3,671 </w:t>
            </w:r>
          </w:p>
        </w:tc>
        <w:tc>
          <w:tcPr>
            <w:tcW w:w="907" w:type="dxa"/>
            <w:tcBorders>
              <w:top w:val="single" w:sz="4" w:space="0" w:color="auto"/>
              <w:left w:val="nil"/>
              <w:bottom w:val="single" w:sz="4" w:space="0" w:color="auto"/>
              <w:right w:val="nil"/>
            </w:tcBorders>
            <w:shd w:val="clear" w:color="auto" w:fill="auto"/>
            <w:noWrap/>
            <w:vAlign w:val="bottom"/>
            <w:hideMark/>
          </w:tcPr>
          <w:p w14:paraId="5F27184A" w14:textId="77777777" w:rsidR="00AB6AED" w:rsidRPr="00B30C18" w:rsidRDefault="00AB6AED" w:rsidP="00C03D69">
            <w:pPr>
              <w:spacing w:after="0" w:line="240" w:lineRule="auto"/>
              <w:jc w:val="right"/>
              <w:rPr>
                <w:rFonts w:ascii="Arial" w:hAnsi="Arial" w:cs="Arial"/>
                <w:b/>
                <w:bCs/>
                <w:sz w:val="16"/>
                <w:szCs w:val="16"/>
              </w:rPr>
            </w:pPr>
            <w:r w:rsidRPr="00B30C18">
              <w:rPr>
                <w:rFonts w:ascii="Arial" w:hAnsi="Arial" w:cs="Arial"/>
                <w:b/>
                <w:bCs/>
                <w:sz w:val="16"/>
                <w:szCs w:val="16"/>
              </w:rPr>
              <w:t xml:space="preserve">192 </w:t>
            </w:r>
          </w:p>
        </w:tc>
        <w:tc>
          <w:tcPr>
            <w:tcW w:w="907" w:type="dxa"/>
            <w:tcBorders>
              <w:top w:val="single" w:sz="4" w:space="0" w:color="auto"/>
              <w:left w:val="nil"/>
              <w:bottom w:val="single" w:sz="4" w:space="0" w:color="auto"/>
              <w:right w:val="nil"/>
            </w:tcBorders>
            <w:shd w:val="clear" w:color="auto" w:fill="auto"/>
            <w:noWrap/>
            <w:vAlign w:val="bottom"/>
            <w:hideMark/>
          </w:tcPr>
          <w:p w14:paraId="79DBB708" w14:textId="77777777" w:rsidR="00AB6AED" w:rsidRPr="00B30C18" w:rsidRDefault="00AB6AED" w:rsidP="00C03D69">
            <w:pPr>
              <w:spacing w:after="0" w:line="240" w:lineRule="auto"/>
              <w:jc w:val="right"/>
              <w:rPr>
                <w:rFonts w:ascii="Arial" w:hAnsi="Arial" w:cs="Arial"/>
                <w:b/>
                <w:bCs/>
                <w:sz w:val="16"/>
                <w:szCs w:val="16"/>
              </w:rPr>
            </w:pPr>
            <w:r w:rsidRPr="00B30C18">
              <w:rPr>
                <w:rFonts w:ascii="Arial" w:hAnsi="Arial" w:cs="Arial"/>
                <w:b/>
                <w:bCs/>
                <w:sz w:val="16"/>
                <w:szCs w:val="16"/>
              </w:rPr>
              <w:t xml:space="preserve">196 </w:t>
            </w:r>
          </w:p>
        </w:tc>
        <w:tc>
          <w:tcPr>
            <w:tcW w:w="907" w:type="dxa"/>
            <w:tcBorders>
              <w:top w:val="single" w:sz="4" w:space="0" w:color="auto"/>
              <w:left w:val="nil"/>
              <w:bottom w:val="single" w:sz="4" w:space="0" w:color="auto"/>
              <w:right w:val="nil"/>
            </w:tcBorders>
            <w:shd w:val="clear" w:color="auto" w:fill="auto"/>
            <w:noWrap/>
            <w:vAlign w:val="bottom"/>
            <w:hideMark/>
          </w:tcPr>
          <w:p w14:paraId="7D099A2D" w14:textId="77777777" w:rsidR="00AB6AED" w:rsidRPr="00B30C18" w:rsidRDefault="00AB6AED" w:rsidP="00C03D69">
            <w:pPr>
              <w:spacing w:after="0" w:line="240" w:lineRule="auto"/>
              <w:jc w:val="right"/>
              <w:rPr>
                <w:rFonts w:ascii="Arial" w:hAnsi="Arial" w:cs="Arial"/>
                <w:b/>
                <w:bCs/>
                <w:sz w:val="16"/>
                <w:szCs w:val="16"/>
              </w:rPr>
            </w:pPr>
            <w:r w:rsidRPr="00B30C18">
              <w:rPr>
                <w:rFonts w:ascii="Arial" w:hAnsi="Arial" w:cs="Arial"/>
                <w:b/>
                <w:bCs/>
                <w:sz w:val="16"/>
                <w:szCs w:val="16"/>
              </w:rPr>
              <w:t xml:space="preserve">195 </w:t>
            </w:r>
          </w:p>
        </w:tc>
      </w:tr>
      <w:tr w:rsidR="00AB6AED" w:rsidRPr="00B30C18" w14:paraId="401B887E" w14:textId="77777777" w:rsidTr="00C03D69">
        <w:trPr>
          <w:trHeight w:val="225"/>
        </w:trPr>
        <w:tc>
          <w:tcPr>
            <w:tcW w:w="3220" w:type="dxa"/>
            <w:tcBorders>
              <w:top w:val="nil"/>
              <w:left w:val="nil"/>
              <w:bottom w:val="nil"/>
              <w:right w:val="nil"/>
            </w:tcBorders>
            <w:shd w:val="clear" w:color="auto" w:fill="auto"/>
            <w:noWrap/>
            <w:vAlign w:val="bottom"/>
            <w:hideMark/>
          </w:tcPr>
          <w:p w14:paraId="05B5C5E4" w14:textId="77777777" w:rsidR="00AB6AED" w:rsidRDefault="00AB6AED" w:rsidP="00C03D69">
            <w:pPr>
              <w:spacing w:after="0" w:line="240" w:lineRule="auto"/>
              <w:jc w:val="left"/>
              <w:rPr>
                <w:rFonts w:ascii="Arial" w:hAnsi="Arial" w:cs="Arial"/>
                <w:b/>
                <w:bCs/>
                <w:sz w:val="16"/>
                <w:szCs w:val="16"/>
              </w:rPr>
            </w:pPr>
            <w:r w:rsidRPr="00B30C18">
              <w:rPr>
                <w:rFonts w:ascii="Arial" w:hAnsi="Arial" w:cs="Arial"/>
                <w:b/>
                <w:bCs/>
                <w:sz w:val="16"/>
                <w:szCs w:val="16"/>
              </w:rPr>
              <w:t>Provided for:</w:t>
            </w:r>
          </w:p>
          <w:p w14:paraId="2975760D" w14:textId="77777777" w:rsidR="00AB6AED" w:rsidRPr="00B30C18" w:rsidRDefault="00AB6AED" w:rsidP="00C03D69">
            <w:pPr>
              <w:spacing w:after="0" w:line="240" w:lineRule="auto"/>
              <w:ind w:firstLineChars="100" w:firstLine="160"/>
              <w:jc w:val="left"/>
              <w:rPr>
                <w:rFonts w:ascii="Arial" w:hAnsi="Arial" w:cs="Arial"/>
                <w:i/>
                <w:iCs/>
                <w:sz w:val="16"/>
                <w:szCs w:val="16"/>
              </w:rPr>
            </w:pPr>
            <w:r w:rsidRPr="00B30C18">
              <w:rPr>
                <w:rFonts w:ascii="Arial" w:hAnsi="Arial" w:cs="Arial"/>
                <w:i/>
                <w:iCs/>
                <w:sz w:val="16"/>
                <w:szCs w:val="16"/>
              </w:rPr>
              <w:t>Purchase of non-financial assets</w:t>
            </w:r>
          </w:p>
        </w:tc>
        <w:tc>
          <w:tcPr>
            <w:tcW w:w="907" w:type="dxa"/>
            <w:tcBorders>
              <w:top w:val="nil"/>
              <w:left w:val="nil"/>
              <w:bottom w:val="nil"/>
              <w:right w:val="nil"/>
            </w:tcBorders>
            <w:shd w:val="clear" w:color="auto" w:fill="auto"/>
            <w:noWrap/>
            <w:vAlign w:val="bottom"/>
            <w:hideMark/>
          </w:tcPr>
          <w:p w14:paraId="1A3E895F" w14:textId="77777777" w:rsidR="00AB6AED" w:rsidRPr="00377EB8" w:rsidRDefault="00AB6AED" w:rsidP="00C03D69">
            <w:pPr>
              <w:spacing w:after="0" w:line="240" w:lineRule="auto"/>
              <w:jc w:val="right"/>
              <w:rPr>
                <w:rFonts w:ascii="Arial" w:hAnsi="Arial" w:cs="Arial"/>
                <w:i/>
                <w:sz w:val="16"/>
                <w:szCs w:val="16"/>
              </w:rPr>
            </w:pPr>
            <w:r w:rsidRPr="00377EB8">
              <w:rPr>
                <w:rFonts w:ascii="Arial" w:hAnsi="Arial" w:cs="Arial"/>
                <w:i/>
                <w:sz w:val="16"/>
                <w:szCs w:val="16"/>
              </w:rPr>
              <w:t xml:space="preserve">2,468 </w:t>
            </w:r>
          </w:p>
        </w:tc>
        <w:tc>
          <w:tcPr>
            <w:tcW w:w="907" w:type="dxa"/>
            <w:tcBorders>
              <w:top w:val="nil"/>
              <w:left w:val="nil"/>
              <w:bottom w:val="nil"/>
              <w:right w:val="nil"/>
            </w:tcBorders>
            <w:shd w:val="clear" w:color="000000" w:fill="E6E6E6"/>
            <w:noWrap/>
            <w:vAlign w:val="bottom"/>
            <w:hideMark/>
          </w:tcPr>
          <w:p w14:paraId="6C28C146" w14:textId="77777777" w:rsidR="00AB6AED" w:rsidRPr="00377EB8" w:rsidRDefault="00AB6AED" w:rsidP="00C03D69">
            <w:pPr>
              <w:spacing w:after="0" w:line="240" w:lineRule="auto"/>
              <w:jc w:val="right"/>
              <w:rPr>
                <w:rFonts w:ascii="Arial" w:hAnsi="Arial" w:cs="Arial"/>
                <w:i/>
                <w:sz w:val="16"/>
                <w:szCs w:val="16"/>
              </w:rPr>
            </w:pPr>
            <w:r w:rsidRPr="00377EB8">
              <w:rPr>
                <w:rFonts w:ascii="Arial" w:hAnsi="Arial" w:cs="Arial"/>
                <w:i/>
                <w:sz w:val="16"/>
                <w:szCs w:val="16"/>
              </w:rPr>
              <w:t xml:space="preserve">206 </w:t>
            </w:r>
          </w:p>
        </w:tc>
        <w:tc>
          <w:tcPr>
            <w:tcW w:w="907" w:type="dxa"/>
            <w:tcBorders>
              <w:top w:val="nil"/>
              <w:left w:val="nil"/>
              <w:bottom w:val="nil"/>
              <w:right w:val="nil"/>
            </w:tcBorders>
            <w:shd w:val="clear" w:color="auto" w:fill="auto"/>
            <w:noWrap/>
            <w:vAlign w:val="bottom"/>
            <w:hideMark/>
          </w:tcPr>
          <w:p w14:paraId="728B8A5F" w14:textId="77777777" w:rsidR="00AB6AED" w:rsidRPr="00377EB8" w:rsidRDefault="00AB6AED" w:rsidP="00C03D69">
            <w:pPr>
              <w:spacing w:after="0" w:line="240" w:lineRule="auto"/>
              <w:jc w:val="right"/>
              <w:rPr>
                <w:rFonts w:ascii="Arial" w:hAnsi="Arial" w:cs="Arial"/>
                <w:i/>
                <w:sz w:val="16"/>
                <w:szCs w:val="16"/>
              </w:rPr>
            </w:pPr>
            <w:r w:rsidRPr="00377EB8">
              <w:rPr>
                <w:rFonts w:ascii="Arial" w:hAnsi="Arial" w:cs="Arial"/>
                <w:i/>
                <w:sz w:val="16"/>
                <w:szCs w:val="16"/>
              </w:rPr>
              <w:t xml:space="preserve">192 </w:t>
            </w:r>
          </w:p>
        </w:tc>
        <w:tc>
          <w:tcPr>
            <w:tcW w:w="907" w:type="dxa"/>
            <w:tcBorders>
              <w:top w:val="nil"/>
              <w:left w:val="nil"/>
              <w:bottom w:val="nil"/>
              <w:right w:val="nil"/>
            </w:tcBorders>
            <w:shd w:val="clear" w:color="auto" w:fill="auto"/>
            <w:noWrap/>
            <w:vAlign w:val="bottom"/>
            <w:hideMark/>
          </w:tcPr>
          <w:p w14:paraId="6E4846BC" w14:textId="77777777" w:rsidR="00AB6AED" w:rsidRPr="00377EB8" w:rsidRDefault="00AB6AED" w:rsidP="00C03D69">
            <w:pPr>
              <w:spacing w:after="0" w:line="240" w:lineRule="auto"/>
              <w:jc w:val="right"/>
              <w:rPr>
                <w:rFonts w:ascii="Arial" w:hAnsi="Arial" w:cs="Arial"/>
                <w:i/>
                <w:sz w:val="16"/>
                <w:szCs w:val="16"/>
              </w:rPr>
            </w:pPr>
            <w:r w:rsidRPr="00377EB8">
              <w:rPr>
                <w:rFonts w:ascii="Arial" w:hAnsi="Arial" w:cs="Arial"/>
                <w:i/>
                <w:sz w:val="16"/>
                <w:szCs w:val="16"/>
              </w:rPr>
              <w:t xml:space="preserve">196 </w:t>
            </w:r>
          </w:p>
        </w:tc>
        <w:tc>
          <w:tcPr>
            <w:tcW w:w="907" w:type="dxa"/>
            <w:tcBorders>
              <w:top w:val="nil"/>
              <w:left w:val="nil"/>
              <w:bottom w:val="nil"/>
              <w:right w:val="nil"/>
            </w:tcBorders>
            <w:shd w:val="clear" w:color="auto" w:fill="auto"/>
            <w:noWrap/>
            <w:vAlign w:val="bottom"/>
            <w:hideMark/>
          </w:tcPr>
          <w:p w14:paraId="65CE8D9C" w14:textId="77777777" w:rsidR="00AB6AED" w:rsidRPr="00377EB8" w:rsidRDefault="00AB6AED" w:rsidP="00C03D69">
            <w:pPr>
              <w:spacing w:after="0" w:line="240" w:lineRule="auto"/>
              <w:jc w:val="right"/>
              <w:rPr>
                <w:rFonts w:ascii="Arial" w:hAnsi="Arial" w:cs="Arial"/>
                <w:i/>
                <w:sz w:val="16"/>
                <w:szCs w:val="16"/>
              </w:rPr>
            </w:pPr>
            <w:r w:rsidRPr="00377EB8">
              <w:rPr>
                <w:rFonts w:ascii="Arial" w:hAnsi="Arial" w:cs="Arial"/>
                <w:i/>
                <w:sz w:val="16"/>
                <w:szCs w:val="16"/>
              </w:rPr>
              <w:t xml:space="preserve">195 </w:t>
            </w:r>
          </w:p>
        </w:tc>
      </w:tr>
      <w:tr w:rsidR="00AB6AED" w:rsidRPr="00B30C18" w14:paraId="711C0DFD" w14:textId="77777777" w:rsidTr="00C03D69">
        <w:trPr>
          <w:trHeight w:val="225"/>
        </w:trPr>
        <w:tc>
          <w:tcPr>
            <w:tcW w:w="3220" w:type="dxa"/>
            <w:tcBorders>
              <w:top w:val="nil"/>
              <w:left w:val="nil"/>
              <w:bottom w:val="nil"/>
              <w:right w:val="nil"/>
            </w:tcBorders>
            <w:shd w:val="clear" w:color="auto" w:fill="auto"/>
            <w:noWrap/>
            <w:vAlign w:val="bottom"/>
            <w:hideMark/>
          </w:tcPr>
          <w:p w14:paraId="7B50160C" w14:textId="77777777" w:rsidR="00AB6AED" w:rsidRPr="00B30C18" w:rsidRDefault="00AB6AED" w:rsidP="00C03D69">
            <w:pPr>
              <w:spacing w:after="0" w:line="240" w:lineRule="auto"/>
              <w:ind w:firstLineChars="100" w:firstLine="160"/>
              <w:jc w:val="left"/>
              <w:rPr>
                <w:rFonts w:ascii="Arial" w:hAnsi="Arial" w:cs="Arial"/>
                <w:i/>
                <w:iCs/>
                <w:sz w:val="16"/>
                <w:szCs w:val="16"/>
              </w:rPr>
            </w:pPr>
            <w:r w:rsidRPr="00B30C18">
              <w:rPr>
                <w:rFonts w:ascii="Arial" w:hAnsi="Arial" w:cs="Arial"/>
                <w:i/>
                <w:iCs/>
                <w:sz w:val="16"/>
                <w:szCs w:val="16"/>
              </w:rPr>
              <w:t>Other Items- Cash reserves</w:t>
            </w:r>
          </w:p>
        </w:tc>
        <w:tc>
          <w:tcPr>
            <w:tcW w:w="907" w:type="dxa"/>
            <w:tcBorders>
              <w:top w:val="nil"/>
              <w:left w:val="nil"/>
              <w:bottom w:val="nil"/>
              <w:right w:val="nil"/>
            </w:tcBorders>
            <w:shd w:val="clear" w:color="auto" w:fill="auto"/>
            <w:noWrap/>
            <w:vAlign w:val="bottom"/>
            <w:hideMark/>
          </w:tcPr>
          <w:p w14:paraId="4A6AC71D" w14:textId="77777777" w:rsidR="00AB6AED" w:rsidRPr="00377EB8" w:rsidRDefault="00AB6AED" w:rsidP="00C03D69">
            <w:pPr>
              <w:spacing w:after="0" w:line="240" w:lineRule="auto"/>
              <w:ind w:firstLineChars="100" w:firstLine="160"/>
              <w:jc w:val="right"/>
              <w:rPr>
                <w:rFonts w:ascii="Arial" w:hAnsi="Arial" w:cs="Arial"/>
                <w:i/>
                <w:iCs/>
                <w:sz w:val="16"/>
                <w:szCs w:val="16"/>
              </w:rPr>
            </w:pPr>
            <w:r w:rsidRPr="00377EB8">
              <w:rPr>
                <w:rFonts w:ascii="Arial" w:hAnsi="Arial" w:cs="Arial"/>
                <w:i/>
                <w:iCs/>
                <w:sz w:val="16"/>
                <w:szCs w:val="16"/>
              </w:rPr>
              <w:t>-</w:t>
            </w:r>
          </w:p>
        </w:tc>
        <w:tc>
          <w:tcPr>
            <w:tcW w:w="907" w:type="dxa"/>
            <w:tcBorders>
              <w:top w:val="nil"/>
              <w:left w:val="nil"/>
              <w:bottom w:val="nil"/>
              <w:right w:val="nil"/>
            </w:tcBorders>
            <w:shd w:val="clear" w:color="000000" w:fill="E6E6E6"/>
            <w:noWrap/>
            <w:vAlign w:val="bottom"/>
            <w:hideMark/>
          </w:tcPr>
          <w:p w14:paraId="7D658E01" w14:textId="77777777" w:rsidR="00AB6AED" w:rsidRPr="00377EB8" w:rsidRDefault="00AB6AED" w:rsidP="00C03D69">
            <w:pPr>
              <w:spacing w:after="0" w:line="240" w:lineRule="auto"/>
              <w:jc w:val="right"/>
              <w:rPr>
                <w:rFonts w:ascii="Arial" w:hAnsi="Arial" w:cs="Arial"/>
                <w:i/>
                <w:sz w:val="16"/>
                <w:szCs w:val="16"/>
              </w:rPr>
            </w:pPr>
            <w:r w:rsidRPr="00377EB8">
              <w:rPr>
                <w:rFonts w:ascii="Arial" w:hAnsi="Arial" w:cs="Arial"/>
                <w:i/>
                <w:sz w:val="16"/>
                <w:szCs w:val="16"/>
              </w:rPr>
              <w:t xml:space="preserve">3,465 </w:t>
            </w:r>
          </w:p>
        </w:tc>
        <w:tc>
          <w:tcPr>
            <w:tcW w:w="907" w:type="dxa"/>
            <w:tcBorders>
              <w:top w:val="nil"/>
              <w:left w:val="nil"/>
              <w:bottom w:val="nil"/>
              <w:right w:val="nil"/>
            </w:tcBorders>
            <w:shd w:val="clear" w:color="auto" w:fill="auto"/>
            <w:noWrap/>
            <w:vAlign w:val="bottom"/>
            <w:hideMark/>
          </w:tcPr>
          <w:p w14:paraId="3C05C0D6" w14:textId="77777777" w:rsidR="00AB6AED" w:rsidRPr="00377EB8" w:rsidRDefault="00AB6AED" w:rsidP="00C03D69">
            <w:pPr>
              <w:spacing w:after="0" w:line="240" w:lineRule="auto"/>
              <w:jc w:val="right"/>
              <w:rPr>
                <w:rFonts w:ascii="Arial" w:hAnsi="Arial" w:cs="Arial"/>
                <w:i/>
                <w:sz w:val="16"/>
                <w:szCs w:val="16"/>
              </w:rPr>
            </w:pPr>
            <w:r w:rsidRPr="00377EB8">
              <w:rPr>
                <w:rFonts w:ascii="Arial" w:hAnsi="Arial" w:cs="Arial"/>
                <w:i/>
                <w:sz w:val="16"/>
                <w:szCs w:val="16"/>
              </w:rPr>
              <w:t>-</w:t>
            </w:r>
          </w:p>
        </w:tc>
        <w:tc>
          <w:tcPr>
            <w:tcW w:w="907" w:type="dxa"/>
            <w:tcBorders>
              <w:top w:val="nil"/>
              <w:left w:val="nil"/>
              <w:bottom w:val="nil"/>
              <w:right w:val="nil"/>
            </w:tcBorders>
            <w:shd w:val="clear" w:color="auto" w:fill="auto"/>
            <w:noWrap/>
            <w:vAlign w:val="bottom"/>
            <w:hideMark/>
          </w:tcPr>
          <w:p w14:paraId="43C3B0FA" w14:textId="77777777" w:rsidR="00AB6AED" w:rsidRPr="00377EB8" w:rsidRDefault="00AB6AED" w:rsidP="00C03D69">
            <w:pPr>
              <w:spacing w:after="0" w:line="240" w:lineRule="auto"/>
              <w:jc w:val="right"/>
              <w:rPr>
                <w:rFonts w:ascii="Times New Roman" w:hAnsi="Times New Roman"/>
                <w:i/>
              </w:rPr>
            </w:pPr>
            <w:r w:rsidRPr="00377EB8">
              <w:rPr>
                <w:rFonts w:ascii="Times New Roman" w:hAnsi="Times New Roman"/>
                <w:i/>
              </w:rPr>
              <w:t>-</w:t>
            </w:r>
          </w:p>
        </w:tc>
        <w:tc>
          <w:tcPr>
            <w:tcW w:w="907" w:type="dxa"/>
            <w:tcBorders>
              <w:top w:val="nil"/>
              <w:left w:val="nil"/>
              <w:bottom w:val="nil"/>
              <w:right w:val="nil"/>
            </w:tcBorders>
            <w:shd w:val="clear" w:color="auto" w:fill="auto"/>
            <w:noWrap/>
            <w:vAlign w:val="bottom"/>
            <w:hideMark/>
          </w:tcPr>
          <w:p w14:paraId="45693B7D" w14:textId="77777777" w:rsidR="00AB6AED" w:rsidRPr="00377EB8" w:rsidRDefault="00AB6AED" w:rsidP="00C03D69">
            <w:pPr>
              <w:spacing w:after="0" w:line="240" w:lineRule="auto"/>
              <w:jc w:val="right"/>
              <w:rPr>
                <w:rFonts w:ascii="Times New Roman" w:hAnsi="Times New Roman"/>
                <w:i/>
              </w:rPr>
            </w:pPr>
            <w:r w:rsidRPr="00377EB8">
              <w:rPr>
                <w:rFonts w:ascii="Times New Roman" w:hAnsi="Times New Roman"/>
                <w:i/>
              </w:rPr>
              <w:t>-</w:t>
            </w:r>
          </w:p>
        </w:tc>
      </w:tr>
      <w:tr w:rsidR="00AB6AED" w:rsidRPr="00B30C18" w14:paraId="448216A9" w14:textId="77777777" w:rsidTr="00C03D69">
        <w:trPr>
          <w:trHeight w:val="225"/>
        </w:trPr>
        <w:tc>
          <w:tcPr>
            <w:tcW w:w="3220" w:type="dxa"/>
            <w:tcBorders>
              <w:top w:val="nil"/>
              <w:left w:val="nil"/>
              <w:bottom w:val="nil"/>
              <w:right w:val="nil"/>
            </w:tcBorders>
            <w:shd w:val="clear" w:color="auto" w:fill="auto"/>
            <w:noWrap/>
            <w:vAlign w:val="bottom"/>
            <w:hideMark/>
          </w:tcPr>
          <w:p w14:paraId="5C518C1C" w14:textId="77777777" w:rsidR="00AB6AED" w:rsidRPr="00B30C18" w:rsidRDefault="00AB6AED" w:rsidP="00C03D69">
            <w:pPr>
              <w:spacing w:after="0" w:line="240" w:lineRule="auto"/>
              <w:ind w:firstLineChars="100" w:firstLine="161"/>
              <w:jc w:val="left"/>
              <w:rPr>
                <w:rFonts w:ascii="Arial" w:hAnsi="Arial" w:cs="Arial"/>
                <w:b/>
                <w:bCs/>
                <w:sz w:val="16"/>
                <w:szCs w:val="16"/>
              </w:rPr>
            </w:pPr>
            <w:r w:rsidRPr="00B30C18">
              <w:rPr>
                <w:rFonts w:ascii="Arial" w:hAnsi="Arial" w:cs="Arial"/>
                <w:b/>
                <w:bCs/>
                <w:sz w:val="16"/>
                <w:szCs w:val="16"/>
              </w:rPr>
              <w:t>Total Items</w:t>
            </w:r>
          </w:p>
        </w:tc>
        <w:tc>
          <w:tcPr>
            <w:tcW w:w="907" w:type="dxa"/>
            <w:tcBorders>
              <w:top w:val="single" w:sz="4" w:space="0" w:color="auto"/>
              <w:left w:val="nil"/>
              <w:bottom w:val="single" w:sz="4" w:space="0" w:color="auto"/>
              <w:right w:val="nil"/>
            </w:tcBorders>
            <w:shd w:val="clear" w:color="auto" w:fill="auto"/>
            <w:noWrap/>
            <w:vAlign w:val="bottom"/>
            <w:hideMark/>
          </w:tcPr>
          <w:p w14:paraId="3F78E8E9" w14:textId="77777777" w:rsidR="00AB6AED" w:rsidRPr="00B30C18" w:rsidRDefault="00AB6AED" w:rsidP="00C03D69">
            <w:pPr>
              <w:spacing w:after="0" w:line="240" w:lineRule="auto"/>
              <w:jc w:val="right"/>
              <w:rPr>
                <w:rFonts w:ascii="Arial" w:hAnsi="Arial" w:cs="Arial"/>
                <w:b/>
                <w:bCs/>
                <w:sz w:val="16"/>
                <w:szCs w:val="16"/>
              </w:rPr>
            </w:pPr>
            <w:r w:rsidRPr="00B30C18">
              <w:rPr>
                <w:rFonts w:ascii="Arial" w:hAnsi="Arial" w:cs="Arial"/>
                <w:b/>
                <w:bCs/>
                <w:sz w:val="16"/>
                <w:szCs w:val="16"/>
              </w:rPr>
              <w:t xml:space="preserve">2,468 </w:t>
            </w:r>
          </w:p>
        </w:tc>
        <w:tc>
          <w:tcPr>
            <w:tcW w:w="907" w:type="dxa"/>
            <w:tcBorders>
              <w:top w:val="single" w:sz="4" w:space="0" w:color="auto"/>
              <w:left w:val="nil"/>
              <w:bottom w:val="single" w:sz="4" w:space="0" w:color="auto"/>
              <w:right w:val="nil"/>
            </w:tcBorders>
            <w:shd w:val="clear" w:color="000000" w:fill="E6E6E6"/>
            <w:noWrap/>
            <w:vAlign w:val="bottom"/>
            <w:hideMark/>
          </w:tcPr>
          <w:p w14:paraId="1C8C0B36" w14:textId="77777777" w:rsidR="00AB6AED" w:rsidRPr="00B30C18" w:rsidRDefault="00AB6AED" w:rsidP="00C03D69">
            <w:pPr>
              <w:spacing w:after="0" w:line="240" w:lineRule="auto"/>
              <w:jc w:val="right"/>
              <w:rPr>
                <w:rFonts w:ascii="Arial" w:hAnsi="Arial" w:cs="Arial"/>
                <w:b/>
                <w:bCs/>
                <w:sz w:val="16"/>
                <w:szCs w:val="16"/>
              </w:rPr>
            </w:pPr>
            <w:r w:rsidRPr="00B30C18">
              <w:rPr>
                <w:rFonts w:ascii="Arial" w:hAnsi="Arial" w:cs="Arial"/>
                <w:b/>
                <w:bCs/>
                <w:sz w:val="16"/>
                <w:szCs w:val="16"/>
              </w:rPr>
              <w:t xml:space="preserve">3,671 </w:t>
            </w:r>
          </w:p>
        </w:tc>
        <w:tc>
          <w:tcPr>
            <w:tcW w:w="907" w:type="dxa"/>
            <w:tcBorders>
              <w:top w:val="single" w:sz="4" w:space="0" w:color="auto"/>
              <w:left w:val="nil"/>
              <w:bottom w:val="single" w:sz="4" w:space="0" w:color="auto"/>
              <w:right w:val="nil"/>
            </w:tcBorders>
            <w:shd w:val="clear" w:color="auto" w:fill="auto"/>
            <w:noWrap/>
            <w:vAlign w:val="bottom"/>
            <w:hideMark/>
          </w:tcPr>
          <w:p w14:paraId="4396E4EB" w14:textId="77777777" w:rsidR="00AB6AED" w:rsidRPr="00B30C18" w:rsidRDefault="00AB6AED" w:rsidP="00C03D69">
            <w:pPr>
              <w:spacing w:after="0" w:line="240" w:lineRule="auto"/>
              <w:jc w:val="right"/>
              <w:rPr>
                <w:rFonts w:ascii="Arial" w:hAnsi="Arial" w:cs="Arial"/>
                <w:b/>
                <w:bCs/>
                <w:sz w:val="16"/>
                <w:szCs w:val="16"/>
              </w:rPr>
            </w:pPr>
            <w:r w:rsidRPr="00B30C18">
              <w:rPr>
                <w:rFonts w:ascii="Arial" w:hAnsi="Arial" w:cs="Arial"/>
                <w:b/>
                <w:bCs/>
                <w:sz w:val="16"/>
                <w:szCs w:val="16"/>
              </w:rPr>
              <w:t xml:space="preserve">192 </w:t>
            </w:r>
          </w:p>
        </w:tc>
        <w:tc>
          <w:tcPr>
            <w:tcW w:w="907" w:type="dxa"/>
            <w:tcBorders>
              <w:top w:val="single" w:sz="4" w:space="0" w:color="auto"/>
              <w:left w:val="nil"/>
              <w:bottom w:val="single" w:sz="4" w:space="0" w:color="auto"/>
              <w:right w:val="nil"/>
            </w:tcBorders>
            <w:shd w:val="clear" w:color="auto" w:fill="auto"/>
            <w:noWrap/>
            <w:vAlign w:val="bottom"/>
            <w:hideMark/>
          </w:tcPr>
          <w:p w14:paraId="0ED8DE18" w14:textId="77777777" w:rsidR="00AB6AED" w:rsidRPr="00B30C18" w:rsidRDefault="00AB6AED" w:rsidP="00C03D69">
            <w:pPr>
              <w:spacing w:after="0" w:line="240" w:lineRule="auto"/>
              <w:jc w:val="right"/>
              <w:rPr>
                <w:rFonts w:ascii="Arial" w:hAnsi="Arial" w:cs="Arial"/>
                <w:b/>
                <w:bCs/>
                <w:sz w:val="16"/>
                <w:szCs w:val="16"/>
              </w:rPr>
            </w:pPr>
            <w:r w:rsidRPr="00B30C18">
              <w:rPr>
                <w:rFonts w:ascii="Arial" w:hAnsi="Arial" w:cs="Arial"/>
                <w:b/>
                <w:bCs/>
                <w:sz w:val="16"/>
                <w:szCs w:val="16"/>
              </w:rPr>
              <w:t xml:space="preserve">196 </w:t>
            </w:r>
          </w:p>
        </w:tc>
        <w:tc>
          <w:tcPr>
            <w:tcW w:w="907" w:type="dxa"/>
            <w:tcBorders>
              <w:top w:val="single" w:sz="4" w:space="0" w:color="auto"/>
              <w:left w:val="nil"/>
              <w:bottom w:val="single" w:sz="4" w:space="0" w:color="auto"/>
              <w:right w:val="nil"/>
            </w:tcBorders>
            <w:shd w:val="clear" w:color="auto" w:fill="auto"/>
            <w:noWrap/>
            <w:vAlign w:val="bottom"/>
            <w:hideMark/>
          </w:tcPr>
          <w:p w14:paraId="30CD0694" w14:textId="77777777" w:rsidR="00AB6AED" w:rsidRPr="00B30C18" w:rsidRDefault="00AB6AED" w:rsidP="00C03D69">
            <w:pPr>
              <w:spacing w:after="0" w:line="240" w:lineRule="auto"/>
              <w:jc w:val="right"/>
              <w:rPr>
                <w:rFonts w:ascii="Arial" w:hAnsi="Arial" w:cs="Arial"/>
                <w:b/>
                <w:bCs/>
                <w:sz w:val="16"/>
                <w:szCs w:val="16"/>
              </w:rPr>
            </w:pPr>
            <w:r w:rsidRPr="00B30C18">
              <w:rPr>
                <w:rFonts w:ascii="Arial" w:hAnsi="Arial" w:cs="Arial"/>
                <w:b/>
                <w:bCs/>
                <w:sz w:val="16"/>
                <w:szCs w:val="16"/>
              </w:rPr>
              <w:t xml:space="preserve">195 </w:t>
            </w:r>
          </w:p>
        </w:tc>
      </w:tr>
      <w:tr w:rsidR="00AB6AED" w:rsidRPr="00B30C18" w14:paraId="7B2D8879" w14:textId="77777777" w:rsidTr="00C03D69">
        <w:trPr>
          <w:trHeight w:val="270"/>
        </w:trPr>
        <w:tc>
          <w:tcPr>
            <w:tcW w:w="3220" w:type="dxa"/>
            <w:tcBorders>
              <w:top w:val="nil"/>
              <w:left w:val="nil"/>
              <w:bottom w:val="nil"/>
              <w:right w:val="nil"/>
            </w:tcBorders>
            <w:shd w:val="clear" w:color="auto" w:fill="auto"/>
            <w:noWrap/>
            <w:vAlign w:val="bottom"/>
            <w:hideMark/>
          </w:tcPr>
          <w:p w14:paraId="4DAC2264" w14:textId="77777777" w:rsidR="00AB6AED" w:rsidRDefault="00AB6AED" w:rsidP="00C03D69">
            <w:pPr>
              <w:spacing w:after="0" w:line="240" w:lineRule="auto"/>
              <w:jc w:val="left"/>
              <w:rPr>
                <w:rFonts w:ascii="Arial" w:hAnsi="Arial" w:cs="Arial"/>
                <w:sz w:val="16"/>
                <w:szCs w:val="16"/>
              </w:rPr>
            </w:pPr>
            <w:r w:rsidRPr="00B30C18">
              <w:rPr>
                <w:rFonts w:ascii="Arial" w:hAnsi="Arial" w:cs="Arial"/>
                <w:b/>
                <w:bCs/>
                <w:sz w:val="16"/>
                <w:szCs w:val="16"/>
              </w:rPr>
              <w:t>PURCHASE OF NON-FINANCIAL ASSETS</w:t>
            </w:r>
          </w:p>
          <w:p w14:paraId="5FB03DBA" w14:textId="77777777" w:rsidR="00AB6AED" w:rsidRPr="00B30C18" w:rsidRDefault="00AB6AED" w:rsidP="00C03D69">
            <w:pPr>
              <w:spacing w:after="0" w:line="240" w:lineRule="auto"/>
              <w:ind w:firstLineChars="100" w:firstLine="160"/>
              <w:jc w:val="left"/>
              <w:rPr>
                <w:rFonts w:ascii="Arial" w:hAnsi="Arial" w:cs="Arial"/>
                <w:sz w:val="16"/>
                <w:szCs w:val="16"/>
              </w:rPr>
            </w:pPr>
            <w:r w:rsidRPr="00B30C18">
              <w:rPr>
                <w:rFonts w:ascii="Arial" w:hAnsi="Arial" w:cs="Arial"/>
                <w:sz w:val="16"/>
                <w:szCs w:val="16"/>
              </w:rPr>
              <w:t>Funded by capital appropriations</w:t>
            </w:r>
            <w:r w:rsidRPr="00B30C18">
              <w:rPr>
                <w:rFonts w:ascii="Arial" w:hAnsi="Arial" w:cs="Arial"/>
                <w:sz w:val="16"/>
                <w:szCs w:val="16"/>
                <w:vertAlign w:val="superscript"/>
              </w:rPr>
              <w:t>(a)</w:t>
            </w:r>
          </w:p>
        </w:tc>
        <w:tc>
          <w:tcPr>
            <w:tcW w:w="907" w:type="dxa"/>
            <w:tcBorders>
              <w:top w:val="nil"/>
              <w:left w:val="nil"/>
              <w:bottom w:val="nil"/>
              <w:right w:val="nil"/>
            </w:tcBorders>
            <w:shd w:val="clear" w:color="auto" w:fill="auto"/>
            <w:noWrap/>
            <w:vAlign w:val="bottom"/>
            <w:hideMark/>
          </w:tcPr>
          <w:p w14:paraId="073CFBE4"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466 </w:t>
            </w:r>
          </w:p>
        </w:tc>
        <w:tc>
          <w:tcPr>
            <w:tcW w:w="907" w:type="dxa"/>
            <w:tcBorders>
              <w:top w:val="nil"/>
              <w:left w:val="nil"/>
              <w:bottom w:val="nil"/>
              <w:right w:val="nil"/>
            </w:tcBorders>
            <w:shd w:val="clear" w:color="000000" w:fill="E6E6E6"/>
            <w:noWrap/>
            <w:vAlign w:val="bottom"/>
            <w:hideMark/>
          </w:tcPr>
          <w:p w14:paraId="4997FBD8"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206 </w:t>
            </w:r>
          </w:p>
        </w:tc>
        <w:tc>
          <w:tcPr>
            <w:tcW w:w="907" w:type="dxa"/>
            <w:tcBorders>
              <w:top w:val="nil"/>
              <w:left w:val="nil"/>
              <w:bottom w:val="nil"/>
              <w:right w:val="nil"/>
            </w:tcBorders>
            <w:shd w:val="clear" w:color="auto" w:fill="auto"/>
            <w:noWrap/>
            <w:vAlign w:val="bottom"/>
            <w:hideMark/>
          </w:tcPr>
          <w:p w14:paraId="66A57923"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192 </w:t>
            </w:r>
          </w:p>
        </w:tc>
        <w:tc>
          <w:tcPr>
            <w:tcW w:w="907" w:type="dxa"/>
            <w:tcBorders>
              <w:top w:val="nil"/>
              <w:left w:val="nil"/>
              <w:bottom w:val="nil"/>
              <w:right w:val="nil"/>
            </w:tcBorders>
            <w:shd w:val="clear" w:color="auto" w:fill="auto"/>
            <w:noWrap/>
            <w:vAlign w:val="bottom"/>
            <w:hideMark/>
          </w:tcPr>
          <w:p w14:paraId="75253497"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196 </w:t>
            </w:r>
          </w:p>
        </w:tc>
        <w:tc>
          <w:tcPr>
            <w:tcW w:w="907" w:type="dxa"/>
            <w:tcBorders>
              <w:top w:val="nil"/>
              <w:left w:val="nil"/>
              <w:bottom w:val="nil"/>
              <w:right w:val="nil"/>
            </w:tcBorders>
            <w:shd w:val="clear" w:color="auto" w:fill="auto"/>
            <w:noWrap/>
            <w:vAlign w:val="bottom"/>
            <w:hideMark/>
          </w:tcPr>
          <w:p w14:paraId="2F5F6EE1"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195 </w:t>
            </w:r>
          </w:p>
        </w:tc>
      </w:tr>
      <w:tr w:rsidR="00AB6AED" w:rsidRPr="00B30C18" w14:paraId="150B9984" w14:textId="77777777" w:rsidTr="00C03D69">
        <w:trPr>
          <w:trHeight w:val="127"/>
        </w:trPr>
        <w:tc>
          <w:tcPr>
            <w:tcW w:w="3220" w:type="dxa"/>
            <w:tcBorders>
              <w:top w:val="nil"/>
              <w:left w:val="nil"/>
              <w:bottom w:val="nil"/>
              <w:right w:val="nil"/>
            </w:tcBorders>
            <w:shd w:val="clear" w:color="auto" w:fill="auto"/>
            <w:noWrap/>
            <w:vAlign w:val="bottom"/>
            <w:hideMark/>
          </w:tcPr>
          <w:p w14:paraId="1CD988E3" w14:textId="77777777" w:rsidR="00AB6AED" w:rsidRPr="00B30C18" w:rsidRDefault="00AB6AED" w:rsidP="00C03D69">
            <w:pPr>
              <w:spacing w:after="0" w:line="240" w:lineRule="auto"/>
              <w:ind w:firstLineChars="100" w:firstLine="160"/>
              <w:jc w:val="left"/>
              <w:rPr>
                <w:rFonts w:ascii="Arial" w:hAnsi="Arial" w:cs="Arial"/>
                <w:sz w:val="16"/>
                <w:szCs w:val="16"/>
              </w:rPr>
            </w:pPr>
            <w:r w:rsidRPr="00B30C18">
              <w:rPr>
                <w:rFonts w:ascii="Arial" w:hAnsi="Arial" w:cs="Arial"/>
                <w:sz w:val="16"/>
                <w:szCs w:val="16"/>
              </w:rPr>
              <w:t>Funded by capital appropriation - DCB</w:t>
            </w:r>
            <w:r w:rsidRPr="00B30C18">
              <w:rPr>
                <w:rFonts w:ascii="Arial" w:hAnsi="Arial" w:cs="Arial"/>
                <w:sz w:val="16"/>
                <w:szCs w:val="16"/>
                <w:vertAlign w:val="superscript"/>
              </w:rPr>
              <w:t>(b)</w:t>
            </w:r>
          </w:p>
        </w:tc>
        <w:tc>
          <w:tcPr>
            <w:tcW w:w="907" w:type="dxa"/>
            <w:tcBorders>
              <w:top w:val="nil"/>
              <w:left w:val="nil"/>
              <w:bottom w:val="nil"/>
              <w:right w:val="nil"/>
            </w:tcBorders>
            <w:shd w:val="clear" w:color="auto" w:fill="auto"/>
            <w:noWrap/>
            <w:vAlign w:val="bottom"/>
            <w:hideMark/>
          </w:tcPr>
          <w:p w14:paraId="60653AEA"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2,279 </w:t>
            </w:r>
          </w:p>
        </w:tc>
        <w:tc>
          <w:tcPr>
            <w:tcW w:w="907" w:type="dxa"/>
            <w:tcBorders>
              <w:top w:val="nil"/>
              <w:left w:val="nil"/>
              <w:bottom w:val="nil"/>
              <w:right w:val="nil"/>
            </w:tcBorders>
            <w:shd w:val="clear" w:color="000000" w:fill="E6E6E6"/>
            <w:noWrap/>
            <w:vAlign w:val="bottom"/>
            <w:hideMark/>
          </w:tcPr>
          <w:p w14:paraId="269203AB"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 </w:t>
            </w:r>
          </w:p>
        </w:tc>
        <w:tc>
          <w:tcPr>
            <w:tcW w:w="907" w:type="dxa"/>
            <w:tcBorders>
              <w:top w:val="nil"/>
              <w:left w:val="nil"/>
              <w:bottom w:val="nil"/>
              <w:right w:val="nil"/>
            </w:tcBorders>
            <w:shd w:val="clear" w:color="auto" w:fill="auto"/>
            <w:noWrap/>
            <w:vAlign w:val="bottom"/>
            <w:hideMark/>
          </w:tcPr>
          <w:p w14:paraId="4AA376BC"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 </w:t>
            </w:r>
          </w:p>
        </w:tc>
        <w:tc>
          <w:tcPr>
            <w:tcW w:w="907" w:type="dxa"/>
            <w:tcBorders>
              <w:top w:val="nil"/>
              <w:left w:val="nil"/>
              <w:bottom w:val="nil"/>
              <w:right w:val="nil"/>
            </w:tcBorders>
            <w:shd w:val="clear" w:color="auto" w:fill="auto"/>
            <w:noWrap/>
            <w:vAlign w:val="bottom"/>
            <w:hideMark/>
          </w:tcPr>
          <w:p w14:paraId="7C0EEC4D"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 </w:t>
            </w:r>
          </w:p>
        </w:tc>
        <w:tc>
          <w:tcPr>
            <w:tcW w:w="907" w:type="dxa"/>
            <w:tcBorders>
              <w:top w:val="nil"/>
              <w:left w:val="nil"/>
              <w:bottom w:val="nil"/>
              <w:right w:val="nil"/>
            </w:tcBorders>
            <w:shd w:val="clear" w:color="auto" w:fill="auto"/>
            <w:noWrap/>
            <w:vAlign w:val="bottom"/>
            <w:hideMark/>
          </w:tcPr>
          <w:p w14:paraId="638C364A"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 </w:t>
            </w:r>
          </w:p>
        </w:tc>
      </w:tr>
      <w:tr w:rsidR="00AB6AED" w:rsidRPr="00B30C18" w14:paraId="61E01607" w14:textId="77777777" w:rsidTr="00C03D69">
        <w:trPr>
          <w:trHeight w:val="300"/>
        </w:trPr>
        <w:tc>
          <w:tcPr>
            <w:tcW w:w="3220" w:type="dxa"/>
            <w:tcBorders>
              <w:top w:val="nil"/>
              <w:left w:val="nil"/>
              <w:bottom w:val="nil"/>
              <w:right w:val="nil"/>
            </w:tcBorders>
            <w:shd w:val="clear" w:color="auto" w:fill="auto"/>
            <w:vAlign w:val="bottom"/>
            <w:hideMark/>
          </w:tcPr>
          <w:p w14:paraId="790D0E41" w14:textId="77777777" w:rsidR="00AB6AED" w:rsidRPr="00B30C18" w:rsidRDefault="00AB6AED" w:rsidP="00C03D69">
            <w:pPr>
              <w:spacing w:after="0" w:line="240" w:lineRule="auto"/>
              <w:ind w:leftChars="80" w:left="176" w:hangingChars="10" w:hanging="16"/>
              <w:jc w:val="left"/>
              <w:rPr>
                <w:rFonts w:ascii="Arial" w:hAnsi="Arial" w:cs="Arial"/>
                <w:sz w:val="16"/>
                <w:szCs w:val="16"/>
              </w:rPr>
            </w:pPr>
            <w:r w:rsidRPr="00B30C18">
              <w:rPr>
                <w:rFonts w:ascii="Arial" w:hAnsi="Arial" w:cs="Arial"/>
                <w:sz w:val="16"/>
                <w:szCs w:val="16"/>
              </w:rPr>
              <w:t>Funded internally from departmental</w:t>
            </w:r>
            <w:r>
              <w:rPr>
                <w:rFonts w:ascii="Arial" w:hAnsi="Arial" w:cs="Arial"/>
                <w:sz w:val="16"/>
                <w:szCs w:val="16"/>
              </w:rPr>
              <w:t xml:space="preserve"> </w:t>
            </w:r>
            <w:r w:rsidRPr="00B30C18">
              <w:rPr>
                <w:rFonts w:ascii="Arial" w:hAnsi="Arial" w:cs="Arial"/>
                <w:sz w:val="16"/>
                <w:szCs w:val="16"/>
              </w:rPr>
              <w:t>resources</w:t>
            </w:r>
            <w:r w:rsidRPr="00B30C18">
              <w:rPr>
                <w:rFonts w:ascii="Arial" w:hAnsi="Arial" w:cs="Arial"/>
                <w:sz w:val="16"/>
                <w:szCs w:val="16"/>
                <w:vertAlign w:val="superscript"/>
              </w:rPr>
              <w:t>(c)</w:t>
            </w:r>
          </w:p>
        </w:tc>
        <w:tc>
          <w:tcPr>
            <w:tcW w:w="907" w:type="dxa"/>
            <w:tcBorders>
              <w:top w:val="nil"/>
              <w:left w:val="nil"/>
              <w:bottom w:val="nil"/>
              <w:right w:val="nil"/>
            </w:tcBorders>
            <w:shd w:val="clear" w:color="auto" w:fill="auto"/>
            <w:noWrap/>
            <w:vAlign w:val="bottom"/>
            <w:hideMark/>
          </w:tcPr>
          <w:p w14:paraId="04E8C163"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 </w:t>
            </w:r>
          </w:p>
        </w:tc>
        <w:tc>
          <w:tcPr>
            <w:tcW w:w="907" w:type="dxa"/>
            <w:tcBorders>
              <w:top w:val="nil"/>
              <w:left w:val="nil"/>
              <w:bottom w:val="nil"/>
              <w:right w:val="nil"/>
            </w:tcBorders>
            <w:shd w:val="clear" w:color="000000" w:fill="E6E6E6"/>
            <w:noWrap/>
            <w:vAlign w:val="bottom"/>
            <w:hideMark/>
          </w:tcPr>
          <w:p w14:paraId="704FAA7C"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2,216 </w:t>
            </w:r>
          </w:p>
        </w:tc>
        <w:tc>
          <w:tcPr>
            <w:tcW w:w="907" w:type="dxa"/>
            <w:tcBorders>
              <w:top w:val="nil"/>
              <w:left w:val="nil"/>
              <w:bottom w:val="nil"/>
              <w:right w:val="nil"/>
            </w:tcBorders>
            <w:shd w:val="clear" w:color="auto" w:fill="auto"/>
            <w:noWrap/>
            <w:vAlign w:val="bottom"/>
            <w:hideMark/>
          </w:tcPr>
          <w:p w14:paraId="3B4C47BD"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2,209 </w:t>
            </w:r>
          </w:p>
        </w:tc>
        <w:tc>
          <w:tcPr>
            <w:tcW w:w="907" w:type="dxa"/>
            <w:tcBorders>
              <w:top w:val="nil"/>
              <w:left w:val="nil"/>
              <w:bottom w:val="nil"/>
              <w:right w:val="nil"/>
            </w:tcBorders>
            <w:shd w:val="clear" w:color="auto" w:fill="auto"/>
            <w:noWrap/>
            <w:vAlign w:val="bottom"/>
            <w:hideMark/>
          </w:tcPr>
          <w:p w14:paraId="7868FEB0"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2,296 </w:t>
            </w:r>
          </w:p>
        </w:tc>
        <w:tc>
          <w:tcPr>
            <w:tcW w:w="907" w:type="dxa"/>
            <w:tcBorders>
              <w:top w:val="nil"/>
              <w:left w:val="nil"/>
              <w:bottom w:val="nil"/>
              <w:right w:val="nil"/>
            </w:tcBorders>
            <w:shd w:val="clear" w:color="auto" w:fill="auto"/>
            <w:noWrap/>
            <w:vAlign w:val="bottom"/>
            <w:hideMark/>
          </w:tcPr>
          <w:p w14:paraId="6EFFAEC1"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2,312 </w:t>
            </w:r>
          </w:p>
        </w:tc>
      </w:tr>
      <w:tr w:rsidR="00AB6AED" w:rsidRPr="00B30C18" w14:paraId="1FB5A48E" w14:textId="77777777" w:rsidTr="00C03D69">
        <w:trPr>
          <w:trHeight w:val="225"/>
        </w:trPr>
        <w:tc>
          <w:tcPr>
            <w:tcW w:w="3220" w:type="dxa"/>
            <w:tcBorders>
              <w:top w:val="nil"/>
              <w:left w:val="nil"/>
              <w:bottom w:val="nil"/>
              <w:right w:val="nil"/>
            </w:tcBorders>
            <w:shd w:val="clear" w:color="auto" w:fill="auto"/>
            <w:noWrap/>
            <w:vAlign w:val="bottom"/>
            <w:hideMark/>
          </w:tcPr>
          <w:p w14:paraId="6CB9E461" w14:textId="77777777" w:rsidR="00AB6AED" w:rsidRPr="00B30C18" w:rsidRDefault="00AB6AED" w:rsidP="00C03D69">
            <w:pPr>
              <w:spacing w:after="0" w:line="240" w:lineRule="auto"/>
              <w:jc w:val="left"/>
              <w:rPr>
                <w:rFonts w:ascii="Arial" w:hAnsi="Arial" w:cs="Arial"/>
                <w:b/>
                <w:bCs/>
                <w:sz w:val="16"/>
                <w:szCs w:val="16"/>
              </w:rPr>
            </w:pPr>
            <w:r w:rsidRPr="00B30C18">
              <w:rPr>
                <w:rFonts w:ascii="Arial" w:hAnsi="Arial" w:cs="Arial"/>
                <w:b/>
                <w:bCs/>
                <w:sz w:val="16"/>
                <w:szCs w:val="16"/>
              </w:rPr>
              <w:t>TOTAL AMOUNT SPENT</w:t>
            </w:r>
          </w:p>
        </w:tc>
        <w:tc>
          <w:tcPr>
            <w:tcW w:w="907" w:type="dxa"/>
            <w:tcBorders>
              <w:top w:val="single" w:sz="4" w:space="0" w:color="auto"/>
              <w:left w:val="nil"/>
              <w:bottom w:val="single" w:sz="4" w:space="0" w:color="auto"/>
              <w:right w:val="nil"/>
            </w:tcBorders>
            <w:shd w:val="clear" w:color="auto" w:fill="auto"/>
            <w:noWrap/>
            <w:vAlign w:val="bottom"/>
            <w:hideMark/>
          </w:tcPr>
          <w:p w14:paraId="327B5546" w14:textId="77777777" w:rsidR="00AB6AED" w:rsidRPr="00B30C18" w:rsidRDefault="00AB6AED" w:rsidP="00C03D69">
            <w:pPr>
              <w:spacing w:after="0" w:line="240" w:lineRule="auto"/>
              <w:jc w:val="right"/>
              <w:rPr>
                <w:rFonts w:ascii="Arial" w:hAnsi="Arial" w:cs="Arial"/>
                <w:b/>
                <w:bCs/>
                <w:sz w:val="16"/>
                <w:szCs w:val="16"/>
              </w:rPr>
            </w:pPr>
            <w:r w:rsidRPr="00B30C18">
              <w:rPr>
                <w:rFonts w:ascii="Arial" w:hAnsi="Arial" w:cs="Arial"/>
                <w:b/>
                <w:bCs/>
                <w:sz w:val="16"/>
                <w:szCs w:val="16"/>
              </w:rPr>
              <w:t xml:space="preserve">2,745 </w:t>
            </w:r>
          </w:p>
        </w:tc>
        <w:tc>
          <w:tcPr>
            <w:tcW w:w="907" w:type="dxa"/>
            <w:tcBorders>
              <w:top w:val="single" w:sz="4" w:space="0" w:color="auto"/>
              <w:left w:val="nil"/>
              <w:bottom w:val="single" w:sz="4" w:space="0" w:color="auto"/>
              <w:right w:val="nil"/>
            </w:tcBorders>
            <w:shd w:val="clear" w:color="000000" w:fill="E6E6E6"/>
            <w:noWrap/>
            <w:vAlign w:val="bottom"/>
            <w:hideMark/>
          </w:tcPr>
          <w:p w14:paraId="408337F8" w14:textId="77777777" w:rsidR="00AB6AED" w:rsidRPr="00B30C18" w:rsidRDefault="00AB6AED" w:rsidP="00C03D69">
            <w:pPr>
              <w:spacing w:after="0" w:line="240" w:lineRule="auto"/>
              <w:jc w:val="right"/>
              <w:rPr>
                <w:rFonts w:ascii="Arial" w:hAnsi="Arial" w:cs="Arial"/>
                <w:b/>
                <w:bCs/>
                <w:sz w:val="16"/>
                <w:szCs w:val="16"/>
              </w:rPr>
            </w:pPr>
            <w:r w:rsidRPr="00B30C18">
              <w:rPr>
                <w:rFonts w:ascii="Arial" w:hAnsi="Arial" w:cs="Arial"/>
                <w:b/>
                <w:bCs/>
                <w:sz w:val="16"/>
                <w:szCs w:val="16"/>
              </w:rPr>
              <w:t xml:space="preserve">2,422 </w:t>
            </w:r>
          </w:p>
        </w:tc>
        <w:tc>
          <w:tcPr>
            <w:tcW w:w="907" w:type="dxa"/>
            <w:tcBorders>
              <w:top w:val="single" w:sz="4" w:space="0" w:color="auto"/>
              <w:left w:val="nil"/>
              <w:bottom w:val="single" w:sz="4" w:space="0" w:color="auto"/>
              <w:right w:val="nil"/>
            </w:tcBorders>
            <w:shd w:val="clear" w:color="auto" w:fill="auto"/>
            <w:noWrap/>
            <w:vAlign w:val="bottom"/>
            <w:hideMark/>
          </w:tcPr>
          <w:p w14:paraId="05070142" w14:textId="77777777" w:rsidR="00AB6AED" w:rsidRPr="00B30C18" w:rsidRDefault="00AB6AED" w:rsidP="00C03D69">
            <w:pPr>
              <w:spacing w:after="0" w:line="240" w:lineRule="auto"/>
              <w:jc w:val="right"/>
              <w:rPr>
                <w:rFonts w:ascii="Arial" w:hAnsi="Arial" w:cs="Arial"/>
                <w:b/>
                <w:bCs/>
                <w:sz w:val="16"/>
                <w:szCs w:val="16"/>
              </w:rPr>
            </w:pPr>
            <w:r w:rsidRPr="00B30C18">
              <w:rPr>
                <w:rFonts w:ascii="Arial" w:hAnsi="Arial" w:cs="Arial"/>
                <w:b/>
                <w:bCs/>
                <w:sz w:val="16"/>
                <w:szCs w:val="16"/>
              </w:rPr>
              <w:t xml:space="preserve">2,401 </w:t>
            </w:r>
          </w:p>
        </w:tc>
        <w:tc>
          <w:tcPr>
            <w:tcW w:w="907" w:type="dxa"/>
            <w:tcBorders>
              <w:top w:val="single" w:sz="4" w:space="0" w:color="auto"/>
              <w:left w:val="nil"/>
              <w:bottom w:val="single" w:sz="4" w:space="0" w:color="auto"/>
              <w:right w:val="nil"/>
            </w:tcBorders>
            <w:shd w:val="clear" w:color="auto" w:fill="auto"/>
            <w:noWrap/>
            <w:vAlign w:val="bottom"/>
            <w:hideMark/>
          </w:tcPr>
          <w:p w14:paraId="78C8047C" w14:textId="77777777" w:rsidR="00AB6AED" w:rsidRPr="00B30C18" w:rsidRDefault="00AB6AED" w:rsidP="00C03D69">
            <w:pPr>
              <w:spacing w:after="0" w:line="240" w:lineRule="auto"/>
              <w:jc w:val="right"/>
              <w:rPr>
                <w:rFonts w:ascii="Arial" w:hAnsi="Arial" w:cs="Arial"/>
                <w:b/>
                <w:bCs/>
                <w:sz w:val="16"/>
                <w:szCs w:val="16"/>
              </w:rPr>
            </w:pPr>
            <w:r w:rsidRPr="00B30C18">
              <w:rPr>
                <w:rFonts w:ascii="Arial" w:hAnsi="Arial" w:cs="Arial"/>
                <w:b/>
                <w:bCs/>
                <w:sz w:val="16"/>
                <w:szCs w:val="16"/>
              </w:rPr>
              <w:t xml:space="preserve">2,492 </w:t>
            </w:r>
          </w:p>
        </w:tc>
        <w:tc>
          <w:tcPr>
            <w:tcW w:w="907" w:type="dxa"/>
            <w:tcBorders>
              <w:top w:val="single" w:sz="4" w:space="0" w:color="auto"/>
              <w:left w:val="nil"/>
              <w:bottom w:val="single" w:sz="4" w:space="0" w:color="auto"/>
              <w:right w:val="nil"/>
            </w:tcBorders>
            <w:shd w:val="clear" w:color="auto" w:fill="auto"/>
            <w:noWrap/>
            <w:vAlign w:val="bottom"/>
            <w:hideMark/>
          </w:tcPr>
          <w:p w14:paraId="2C60FC23" w14:textId="77777777" w:rsidR="00AB6AED" w:rsidRPr="00B30C18" w:rsidRDefault="00AB6AED" w:rsidP="00C03D69">
            <w:pPr>
              <w:spacing w:after="0" w:line="240" w:lineRule="auto"/>
              <w:jc w:val="right"/>
              <w:rPr>
                <w:rFonts w:ascii="Arial" w:hAnsi="Arial" w:cs="Arial"/>
                <w:b/>
                <w:bCs/>
                <w:sz w:val="16"/>
                <w:szCs w:val="16"/>
              </w:rPr>
            </w:pPr>
            <w:r w:rsidRPr="00B30C18">
              <w:rPr>
                <w:rFonts w:ascii="Arial" w:hAnsi="Arial" w:cs="Arial"/>
                <w:b/>
                <w:bCs/>
                <w:sz w:val="16"/>
                <w:szCs w:val="16"/>
              </w:rPr>
              <w:t xml:space="preserve">2,507 </w:t>
            </w:r>
          </w:p>
        </w:tc>
      </w:tr>
      <w:tr w:rsidR="00AB6AED" w:rsidRPr="00B30C18" w14:paraId="01B27383" w14:textId="77777777" w:rsidTr="00C03D69">
        <w:trPr>
          <w:trHeight w:val="225"/>
        </w:trPr>
        <w:tc>
          <w:tcPr>
            <w:tcW w:w="3220" w:type="dxa"/>
            <w:tcBorders>
              <w:top w:val="nil"/>
              <w:left w:val="nil"/>
              <w:right w:val="nil"/>
            </w:tcBorders>
            <w:shd w:val="clear" w:color="auto" w:fill="auto"/>
            <w:noWrap/>
            <w:vAlign w:val="bottom"/>
            <w:hideMark/>
          </w:tcPr>
          <w:p w14:paraId="1676AD43" w14:textId="77777777" w:rsidR="00AB6AED" w:rsidRDefault="00AB6AED" w:rsidP="00C03D69">
            <w:pPr>
              <w:spacing w:after="0" w:line="240" w:lineRule="auto"/>
              <w:jc w:val="left"/>
              <w:rPr>
                <w:rFonts w:ascii="Arial" w:hAnsi="Arial" w:cs="Arial"/>
                <w:b/>
                <w:bCs/>
                <w:sz w:val="16"/>
                <w:szCs w:val="16"/>
              </w:rPr>
            </w:pPr>
            <w:r w:rsidRPr="00B30C18">
              <w:rPr>
                <w:rFonts w:ascii="Arial" w:hAnsi="Arial" w:cs="Arial"/>
                <w:b/>
                <w:bCs/>
                <w:sz w:val="16"/>
                <w:szCs w:val="16"/>
              </w:rPr>
              <w:t>RECONCILIATION OF CASH USED TO</w:t>
            </w:r>
          </w:p>
          <w:p w14:paraId="61E1965D" w14:textId="77777777" w:rsidR="00AB6AED" w:rsidRDefault="00AB6AED" w:rsidP="00C03D69">
            <w:pPr>
              <w:spacing w:after="0" w:line="240" w:lineRule="auto"/>
              <w:jc w:val="left"/>
              <w:rPr>
                <w:rFonts w:ascii="Arial" w:hAnsi="Arial" w:cs="Arial"/>
                <w:b/>
                <w:bCs/>
                <w:sz w:val="16"/>
                <w:szCs w:val="16"/>
              </w:rPr>
            </w:pPr>
            <w:r w:rsidRPr="00B30C18">
              <w:rPr>
                <w:rFonts w:ascii="Arial" w:hAnsi="Arial" w:cs="Arial"/>
                <w:b/>
                <w:bCs/>
                <w:sz w:val="16"/>
                <w:szCs w:val="16"/>
              </w:rPr>
              <w:t>ACQUIRE ASSETS TO ASSET</w:t>
            </w:r>
          </w:p>
          <w:p w14:paraId="26526260" w14:textId="77777777" w:rsidR="00AB6AED" w:rsidRDefault="00AB6AED" w:rsidP="00C03D69">
            <w:pPr>
              <w:spacing w:after="0" w:line="240" w:lineRule="auto"/>
              <w:jc w:val="left"/>
              <w:rPr>
                <w:rFonts w:ascii="Arial" w:hAnsi="Arial" w:cs="Arial"/>
                <w:sz w:val="16"/>
                <w:szCs w:val="16"/>
              </w:rPr>
            </w:pPr>
            <w:r w:rsidRPr="00B30C18">
              <w:rPr>
                <w:rFonts w:ascii="Arial" w:hAnsi="Arial" w:cs="Arial"/>
                <w:b/>
                <w:bCs/>
                <w:sz w:val="16"/>
                <w:szCs w:val="16"/>
              </w:rPr>
              <w:t>MOVEMENT TABLE</w:t>
            </w:r>
          </w:p>
          <w:p w14:paraId="4194C8A1" w14:textId="77777777" w:rsidR="00AB6AED" w:rsidRPr="00B30C18" w:rsidRDefault="00AB6AED" w:rsidP="00C03D69">
            <w:pPr>
              <w:spacing w:after="0" w:line="240" w:lineRule="auto"/>
              <w:jc w:val="left"/>
              <w:rPr>
                <w:rFonts w:ascii="Arial" w:hAnsi="Arial" w:cs="Arial"/>
                <w:sz w:val="16"/>
                <w:szCs w:val="16"/>
              </w:rPr>
            </w:pPr>
            <w:r w:rsidRPr="00B30C18">
              <w:rPr>
                <w:rFonts w:ascii="Arial" w:hAnsi="Arial" w:cs="Arial"/>
                <w:sz w:val="16"/>
                <w:szCs w:val="16"/>
              </w:rPr>
              <w:t>Total purchases</w:t>
            </w:r>
          </w:p>
        </w:tc>
        <w:tc>
          <w:tcPr>
            <w:tcW w:w="907" w:type="dxa"/>
            <w:tcBorders>
              <w:top w:val="single" w:sz="4" w:space="0" w:color="auto"/>
              <w:left w:val="nil"/>
              <w:bottom w:val="single" w:sz="4" w:space="0" w:color="auto"/>
              <w:right w:val="nil"/>
            </w:tcBorders>
            <w:shd w:val="clear" w:color="auto" w:fill="auto"/>
            <w:noWrap/>
            <w:vAlign w:val="bottom"/>
            <w:hideMark/>
          </w:tcPr>
          <w:p w14:paraId="03E19478"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2,745 </w:t>
            </w:r>
          </w:p>
        </w:tc>
        <w:tc>
          <w:tcPr>
            <w:tcW w:w="907" w:type="dxa"/>
            <w:tcBorders>
              <w:top w:val="single" w:sz="4" w:space="0" w:color="auto"/>
              <w:left w:val="nil"/>
              <w:bottom w:val="single" w:sz="4" w:space="0" w:color="auto"/>
              <w:right w:val="nil"/>
            </w:tcBorders>
            <w:shd w:val="clear" w:color="000000" w:fill="E6E6E6"/>
            <w:noWrap/>
            <w:vAlign w:val="bottom"/>
            <w:hideMark/>
          </w:tcPr>
          <w:p w14:paraId="00097A1E"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2,422 </w:t>
            </w:r>
          </w:p>
        </w:tc>
        <w:tc>
          <w:tcPr>
            <w:tcW w:w="907" w:type="dxa"/>
            <w:tcBorders>
              <w:top w:val="single" w:sz="4" w:space="0" w:color="auto"/>
              <w:left w:val="nil"/>
              <w:bottom w:val="single" w:sz="4" w:space="0" w:color="auto"/>
              <w:right w:val="nil"/>
            </w:tcBorders>
            <w:shd w:val="clear" w:color="auto" w:fill="auto"/>
            <w:noWrap/>
            <w:vAlign w:val="bottom"/>
            <w:hideMark/>
          </w:tcPr>
          <w:p w14:paraId="069E7F0F"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2,401 </w:t>
            </w:r>
          </w:p>
        </w:tc>
        <w:tc>
          <w:tcPr>
            <w:tcW w:w="907" w:type="dxa"/>
            <w:tcBorders>
              <w:top w:val="single" w:sz="4" w:space="0" w:color="auto"/>
              <w:left w:val="nil"/>
              <w:bottom w:val="single" w:sz="4" w:space="0" w:color="auto"/>
              <w:right w:val="nil"/>
            </w:tcBorders>
            <w:shd w:val="clear" w:color="auto" w:fill="auto"/>
            <w:noWrap/>
            <w:vAlign w:val="bottom"/>
            <w:hideMark/>
          </w:tcPr>
          <w:p w14:paraId="097D11BC"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2,492 </w:t>
            </w:r>
          </w:p>
        </w:tc>
        <w:tc>
          <w:tcPr>
            <w:tcW w:w="907" w:type="dxa"/>
            <w:tcBorders>
              <w:top w:val="single" w:sz="4" w:space="0" w:color="auto"/>
              <w:left w:val="nil"/>
              <w:bottom w:val="single" w:sz="4" w:space="0" w:color="auto"/>
              <w:right w:val="nil"/>
            </w:tcBorders>
            <w:shd w:val="clear" w:color="auto" w:fill="auto"/>
            <w:noWrap/>
            <w:vAlign w:val="bottom"/>
            <w:hideMark/>
          </w:tcPr>
          <w:p w14:paraId="1E1E0BAB" w14:textId="77777777" w:rsidR="00AB6AED" w:rsidRPr="00B30C18" w:rsidRDefault="00AB6AED" w:rsidP="00C03D69">
            <w:pPr>
              <w:spacing w:after="0" w:line="240" w:lineRule="auto"/>
              <w:jc w:val="right"/>
              <w:rPr>
                <w:rFonts w:ascii="Arial" w:hAnsi="Arial" w:cs="Arial"/>
                <w:sz w:val="16"/>
                <w:szCs w:val="16"/>
              </w:rPr>
            </w:pPr>
            <w:r w:rsidRPr="00B30C18">
              <w:rPr>
                <w:rFonts w:ascii="Arial" w:hAnsi="Arial" w:cs="Arial"/>
                <w:sz w:val="16"/>
                <w:szCs w:val="16"/>
              </w:rPr>
              <w:t xml:space="preserve">2,507 </w:t>
            </w:r>
          </w:p>
        </w:tc>
      </w:tr>
      <w:tr w:rsidR="00AB6AED" w:rsidRPr="00B30C18" w14:paraId="5150B5AC" w14:textId="77777777" w:rsidTr="00C03D69">
        <w:trPr>
          <w:trHeight w:val="315"/>
        </w:trPr>
        <w:tc>
          <w:tcPr>
            <w:tcW w:w="3220" w:type="dxa"/>
            <w:tcBorders>
              <w:top w:val="nil"/>
              <w:left w:val="nil"/>
              <w:bottom w:val="single" w:sz="4" w:space="0" w:color="auto"/>
              <w:right w:val="nil"/>
            </w:tcBorders>
            <w:shd w:val="clear" w:color="auto" w:fill="auto"/>
            <w:noWrap/>
            <w:vAlign w:val="bottom"/>
            <w:hideMark/>
          </w:tcPr>
          <w:p w14:paraId="3606286E" w14:textId="77777777" w:rsidR="00AB6AED" w:rsidRPr="00B30C18" w:rsidRDefault="00AB6AED" w:rsidP="00C03D69">
            <w:pPr>
              <w:spacing w:after="0" w:line="240" w:lineRule="auto"/>
              <w:jc w:val="left"/>
              <w:rPr>
                <w:rFonts w:ascii="Arial" w:hAnsi="Arial" w:cs="Arial"/>
                <w:b/>
                <w:bCs/>
                <w:sz w:val="16"/>
                <w:szCs w:val="16"/>
              </w:rPr>
            </w:pPr>
            <w:r w:rsidRPr="00B30C18">
              <w:rPr>
                <w:rFonts w:ascii="Arial" w:hAnsi="Arial" w:cs="Arial"/>
                <w:b/>
                <w:bCs/>
                <w:sz w:val="16"/>
                <w:szCs w:val="16"/>
              </w:rPr>
              <w:t>TOTAL CASH REQUIRED TO ACQUIRE ASSETS</w:t>
            </w:r>
          </w:p>
        </w:tc>
        <w:tc>
          <w:tcPr>
            <w:tcW w:w="907" w:type="dxa"/>
            <w:tcBorders>
              <w:top w:val="single" w:sz="4" w:space="0" w:color="auto"/>
              <w:left w:val="nil"/>
              <w:bottom w:val="single" w:sz="4" w:space="0" w:color="auto"/>
              <w:right w:val="nil"/>
            </w:tcBorders>
            <w:shd w:val="clear" w:color="auto" w:fill="auto"/>
            <w:noWrap/>
            <w:vAlign w:val="bottom"/>
            <w:hideMark/>
          </w:tcPr>
          <w:p w14:paraId="2549D483" w14:textId="77777777" w:rsidR="00AB6AED" w:rsidRPr="00B30C18" w:rsidRDefault="00AB6AED" w:rsidP="00C03D69">
            <w:pPr>
              <w:spacing w:after="0" w:line="240" w:lineRule="auto"/>
              <w:jc w:val="right"/>
              <w:rPr>
                <w:rFonts w:ascii="Arial" w:hAnsi="Arial" w:cs="Arial"/>
                <w:b/>
                <w:bCs/>
                <w:sz w:val="16"/>
                <w:szCs w:val="16"/>
              </w:rPr>
            </w:pPr>
            <w:r w:rsidRPr="00B30C18">
              <w:rPr>
                <w:rFonts w:ascii="Arial" w:hAnsi="Arial" w:cs="Arial"/>
                <w:b/>
                <w:bCs/>
                <w:sz w:val="16"/>
                <w:szCs w:val="16"/>
              </w:rPr>
              <w:t xml:space="preserve">2,745 </w:t>
            </w:r>
          </w:p>
        </w:tc>
        <w:tc>
          <w:tcPr>
            <w:tcW w:w="907" w:type="dxa"/>
            <w:tcBorders>
              <w:top w:val="single" w:sz="4" w:space="0" w:color="auto"/>
              <w:left w:val="nil"/>
              <w:bottom w:val="single" w:sz="4" w:space="0" w:color="auto"/>
              <w:right w:val="nil"/>
            </w:tcBorders>
            <w:shd w:val="clear" w:color="000000" w:fill="E6E6E6"/>
            <w:noWrap/>
            <w:vAlign w:val="bottom"/>
            <w:hideMark/>
          </w:tcPr>
          <w:p w14:paraId="1C6A7A30" w14:textId="77777777" w:rsidR="00AB6AED" w:rsidRPr="00B30C18" w:rsidRDefault="00AB6AED" w:rsidP="00C03D69">
            <w:pPr>
              <w:spacing w:after="0" w:line="240" w:lineRule="auto"/>
              <w:jc w:val="right"/>
              <w:rPr>
                <w:rFonts w:ascii="Arial" w:hAnsi="Arial" w:cs="Arial"/>
                <w:b/>
                <w:bCs/>
                <w:sz w:val="16"/>
                <w:szCs w:val="16"/>
              </w:rPr>
            </w:pPr>
            <w:r w:rsidRPr="00B30C18">
              <w:rPr>
                <w:rFonts w:ascii="Arial" w:hAnsi="Arial" w:cs="Arial"/>
                <w:b/>
                <w:bCs/>
                <w:sz w:val="16"/>
                <w:szCs w:val="16"/>
              </w:rPr>
              <w:t xml:space="preserve">2,422 </w:t>
            </w:r>
          </w:p>
        </w:tc>
        <w:tc>
          <w:tcPr>
            <w:tcW w:w="907" w:type="dxa"/>
            <w:tcBorders>
              <w:top w:val="single" w:sz="4" w:space="0" w:color="auto"/>
              <w:left w:val="nil"/>
              <w:bottom w:val="single" w:sz="4" w:space="0" w:color="auto"/>
              <w:right w:val="nil"/>
            </w:tcBorders>
            <w:shd w:val="clear" w:color="auto" w:fill="auto"/>
            <w:noWrap/>
            <w:vAlign w:val="bottom"/>
            <w:hideMark/>
          </w:tcPr>
          <w:p w14:paraId="3BDE39B0" w14:textId="77777777" w:rsidR="00AB6AED" w:rsidRPr="00B30C18" w:rsidRDefault="00AB6AED" w:rsidP="00C03D69">
            <w:pPr>
              <w:spacing w:after="0" w:line="240" w:lineRule="auto"/>
              <w:jc w:val="right"/>
              <w:rPr>
                <w:rFonts w:ascii="Arial" w:hAnsi="Arial" w:cs="Arial"/>
                <w:b/>
                <w:bCs/>
                <w:sz w:val="16"/>
                <w:szCs w:val="16"/>
              </w:rPr>
            </w:pPr>
            <w:r w:rsidRPr="00B30C18">
              <w:rPr>
                <w:rFonts w:ascii="Arial" w:hAnsi="Arial" w:cs="Arial"/>
                <w:b/>
                <w:bCs/>
                <w:sz w:val="16"/>
                <w:szCs w:val="16"/>
              </w:rPr>
              <w:t xml:space="preserve">2,401 </w:t>
            </w:r>
          </w:p>
        </w:tc>
        <w:tc>
          <w:tcPr>
            <w:tcW w:w="907" w:type="dxa"/>
            <w:tcBorders>
              <w:top w:val="single" w:sz="4" w:space="0" w:color="auto"/>
              <w:left w:val="nil"/>
              <w:bottom w:val="single" w:sz="4" w:space="0" w:color="auto"/>
              <w:right w:val="nil"/>
            </w:tcBorders>
            <w:shd w:val="clear" w:color="auto" w:fill="auto"/>
            <w:noWrap/>
            <w:vAlign w:val="bottom"/>
            <w:hideMark/>
          </w:tcPr>
          <w:p w14:paraId="5757DBE5" w14:textId="77777777" w:rsidR="00AB6AED" w:rsidRPr="00B30C18" w:rsidRDefault="00AB6AED" w:rsidP="00C03D69">
            <w:pPr>
              <w:spacing w:after="0" w:line="240" w:lineRule="auto"/>
              <w:jc w:val="right"/>
              <w:rPr>
                <w:rFonts w:ascii="Arial" w:hAnsi="Arial" w:cs="Arial"/>
                <w:b/>
                <w:bCs/>
                <w:sz w:val="16"/>
                <w:szCs w:val="16"/>
              </w:rPr>
            </w:pPr>
            <w:r w:rsidRPr="00B30C18">
              <w:rPr>
                <w:rFonts w:ascii="Arial" w:hAnsi="Arial" w:cs="Arial"/>
                <w:b/>
                <w:bCs/>
                <w:sz w:val="16"/>
                <w:szCs w:val="16"/>
              </w:rPr>
              <w:t xml:space="preserve">2,492 </w:t>
            </w:r>
          </w:p>
        </w:tc>
        <w:tc>
          <w:tcPr>
            <w:tcW w:w="907" w:type="dxa"/>
            <w:tcBorders>
              <w:top w:val="single" w:sz="4" w:space="0" w:color="auto"/>
              <w:left w:val="nil"/>
              <w:bottom w:val="single" w:sz="4" w:space="0" w:color="auto"/>
              <w:right w:val="nil"/>
            </w:tcBorders>
            <w:shd w:val="clear" w:color="auto" w:fill="auto"/>
            <w:noWrap/>
            <w:vAlign w:val="bottom"/>
            <w:hideMark/>
          </w:tcPr>
          <w:p w14:paraId="609BBA8E" w14:textId="77777777" w:rsidR="00AB6AED" w:rsidRPr="00B30C18" w:rsidRDefault="00AB6AED" w:rsidP="00C03D69">
            <w:pPr>
              <w:spacing w:after="0" w:line="240" w:lineRule="auto"/>
              <w:jc w:val="right"/>
              <w:rPr>
                <w:rFonts w:ascii="Arial" w:hAnsi="Arial" w:cs="Arial"/>
                <w:b/>
                <w:bCs/>
                <w:sz w:val="16"/>
                <w:szCs w:val="16"/>
              </w:rPr>
            </w:pPr>
            <w:r w:rsidRPr="00B30C18">
              <w:rPr>
                <w:rFonts w:ascii="Arial" w:hAnsi="Arial" w:cs="Arial"/>
                <w:b/>
                <w:bCs/>
                <w:sz w:val="16"/>
                <w:szCs w:val="16"/>
              </w:rPr>
              <w:t xml:space="preserve">2,507 </w:t>
            </w:r>
          </w:p>
        </w:tc>
      </w:tr>
    </w:tbl>
    <w:p w14:paraId="20566A64" w14:textId="60AB3411" w:rsidR="00AB6AED" w:rsidRPr="007134EC" w:rsidRDefault="00AB6AED" w:rsidP="00C03D69">
      <w:pPr>
        <w:pStyle w:val="Source"/>
      </w:pPr>
      <w:r w:rsidRPr="007134EC">
        <w:t xml:space="preserve">(a) Includes both current and prior Bill No. 4 and prior Act Nos. </w:t>
      </w:r>
      <w:r w:rsidR="007132FF">
        <w:t>2 and 4</w:t>
      </w:r>
      <w:r w:rsidRPr="007134EC">
        <w:t xml:space="preserve"> appropriations and special capital appropriations.</w:t>
      </w:r>
    </w:p>
    <w:p w14:paraId="2E3C4F2D" w14:textId="77777777" w:rsidR="00AB6AED" w:rsidRPr="007134EC" w:rsidRDefault="00AB6AED" w:rsidP="00C03D69">
      <w:pPr>
        <w:pStyle w:val="Source"/>
      </w:pPr>
      <w:r w:rsidRPr="007134EC">
        <w:t>(b) Does not include annual finance lease costs. Includes purchase from current and previous years' Departmental Capital Budgets (DCBs).</w:t>
      </w:r>
    </w:p>
    <w:p w14:paraId="5AB64AD0" w14:textId="450A5932" w:rsidR="00AB6AED" w:rsidRPr="007134EC" w:rsidRDefault="00AB6AED" w:rsidP="00C03D69">
      <w:pPr>
        <w:pStyle w:val="Source"/>
      </w:pPr>
      <w:r w:rsidRPr="007134EC">
        <w:t>(</w:t>
      </w:r>
      <w:proofErr w:type="gramStart"/>
      <w:r w:rsidRPr="007134EC">
        <w:t>c</w:t>
      </w:r>
      <w:proofErr w:type="gramEnd"/>
      <w:r w:rsidRPr="007134EC">
        <w:t>) Includes the following sources of funding:</w:t>
      </w:r>
      <w:r>
        <w:t xml:space="preserve"> </w:t>
      </w:r>
      <w:r w:rsidRPr="007134EC">
        <w:t xml:space="preserve">current </w:t>
      </w:r>
      <w:r w:rsidRPr="004C5E38">
        <w:t>Bill No. 3 and prior year Act No. 1</w:t>
      </w:r>
      <w:r w:rsidR="007132FF">
        <w:t xml:space="preserve"> and 3</w:t>
      </w:r>
      <w:r w:rsidRPr="007134EC">
        <w:t xml:space="preserve"> appropriations (excluding amounts from the DCB)</w:t>
      </w:r>
      <w:r>
        <w:t xml:space="preserve">; and </w:t>
      </w:r>
      <w:r w:rsidRPr="007134EC">
        <w:t>donations, gifts, internally developed assets, s74 retained revenue receipts, proceeds from the sale of assets.</w:t>
      </w:r>
    </w:p>
    <w:p w14:paraId="1E60E2C2" w14:textId="77777777" w:rsidR="00AB6AED" w:rsidRDefault="00AB6AED" w:rsidP="00C03D69">
      <w:pPr>
        <w:pStyle w:val="TableHeading"/>
        <w:rPr>
          <w:snapToGrid w:val="0"/>
          <w:lang w:val="en-AU"/>
        </w:rPr>
      </w:pPr>
      <w:r>
        <w:br w:type="page"/>
      </w:r>
      <w:r>
        <w:rPr>
          <w:snapToGrid w:val="0"/>
        </w:rPr>
        <w:t>Table 3.</w:t>
      </w:r>
      <w:r>
        <w:rPr>
          <w:snapToGrid w:val="0"/>
          <w:lang w:val="en-AU"/>
        </w:rPr>
        <w:t>7</w:t>
      </w:r>
      <w:r>
        <w:rPr>
          <w:snapToGrid w:val="0"/>
        </w:rPr>
        <w:t xml:space="preserve">: </w:t>
      </w:r>
      <w:r w:rsidRPr="00014438">
        <w:rPr>
          <w:snapToGrid w:val="0"/>
        </w:rPr>
        <w:t xml:space="preserve">Statement of asset movements </w:t>
      </w:r>
      <w:r>
        <w:rPr>
          <w:snapToGrid w:val="0"/>
          <w:lang w:val="en-AU"/>
        </w:rPr>
        <w:t>(</w:t>
      </w:r>
      <w:r>
        <w:rPr>
          <w:snapToGrid w:val="0"/>
        </w:rPr>
        <w:t>201</w:t>
      </w:r>
      <w:r>
        <w:rPr>
          <w:snapToGrid w:val="0"/>
          <w:lang w:val="en-AU"/>
        </w:rPr>
        <w:t>6</w:t>
      </w:r>
      <w:r>
        <w:rPr>
          <w:snapToGrid w:val="0"/>
        </w:rPr>
        <w:t>-1</w:t>
      </w:r>
      <w:r>
        <w:rPr>
          <w:snapToGrid w:val="0"/>
          <w:lang w:val="en-AU"/>
        </w:rPr>
        <w:t>7 Budget year)</w:t>
      </w:r>
    </w:p>
    <w:tbl>
      <w:tblPr>
        <w:tblW w:w="7595" w:type="dxa"/>
        <w:tblInd w:w="108" w:type="dxa"/>
        <w:tblLook w:val="0480" w:firstRow="0" w:lastRow="0" w:firstColumn="1" w:lastColumn="0" w:noHBand="0" w:noVBand="1"/>
      </w:tblPr>
      <w:tblGrid>
        <w:gridCol w:w="3046"/>
        <w:gridCol w:w="904"/>
        <w:gridCol w:w="914"/>
        <w:gridCol w:w="904"/>
        <w:gridCol w:w="931"/>
        <w:gridCol w:w="904"/>
      </w:tblGrid>
      <w:tr w:rsidR="00AB6AED" w:rsidRPr="00C82ECA" w14:paraId="4400109F" w14:textId="77777777" w:rsidTr="00C03D69">
        <w:trPr>
          <w:trHeight w:val="255"/>
        </w:trPr>
        <w:tc>
          <w:tcPr>
            <w:tcW w:w="3060" w:type="dxa"/>
            <w:tcBorders>
              <w:top w:val="single" w:sz="4" w:space="0" w:color="auto"/>
              <w:left w:val="nil"/>
              <w:bottom w:val="nil"/>
              <w:right w:val="nil"/>
            </w:tcBorders>
            <w:shd w:val="clear" w:color="auto" w:fill="auto"/>
            <w:noWrap/>
            <w:hideMark/>
          </w:tcPr>
          <w:p w14:paraId="05E7F41D"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 </w:t>
            </w:r>
          </w:p>
        </w:tc>
        <w:tc>
          <w:tcPr>
            <w:tcW w:w="907" w:type="dxa"/>
            <w:tcBorders>
              <w:top w:val="single" w:sz="4" w:space="0" w:color="auto"/>
              <w:left w:val="nil"/>
              <w:bottom w:val="single" w:sz="4" w:space="0" w:color="auto"/>
              <w:right w:val="nil"/>
            </w:tcBorders>
            <w:shd w:val="clear" w:color="auto" w:fill="auto"/>
            <w:noWrap/>
            <w:hideMark/>
          </w:tcPr>
          <w:p w14:paraId="520C2E13" w14:textId="77777777" w:rsidR="00223F56" w:rsidRDefault="00AB6AED" w:rsidP="00C03D69">
            <w:pPr>
              <w:spacing w:after="0" w:line="240" w:lineRule="auto"/>
              <w:jc w:val="right"/>
              <w:rPr>
                <w:rFonts w:ascii="Arial" w:hAnsi="Arial" w:cs="Arial"/>
                <w:sz w:val="15"/>
                <w:szCs w:val="15"/>
              </w:rPr>
            </w:pPr>
            <w:r w:rsidRPr="00CE4E68">
              <w:rPr>
                <w:rFonts w:ascii="Arial" w:hAnsi="Arial" w:cs="Arial"/>
                <w:sz w:val="15"/>
                <w:szCs w:val="15"/>
              </w:rPr>
              <w:t>Buildings</w:t>
            </w:r>
            <w:r>
              <w:rPr>
                <w:rFonts w:ascii="Arial" w:hAnsi="Arial" w:cs="Arial"/>
                <w:sz w:val="15"/>
                <w:szCs w:val="15"/>
              </w:rPr>
              <w:t xml:space="preserve"> </w:t>
            </w:r>
          </w:p>
          <w:p w14:paraId="01EF06C4" w14:textId="77777777" w:rsidR="00223F56" w:rsidRDefault="00223F56" w:rsidP="00C03D69">
            <w:pPr>
              <w:spacing w:after="0" w:line="240" w:lineRule="auto"/>
              <w:jc w:val="right"/>
              <w:rPr>
                <w:rFonts w:ascii="Arial" w:hAnsi="Arial" w:cs="Arial"/>
                <w:sz w:val="15"/>
                <w:szCs w:val="15"/>
              </w:rPr>
            </w:pPr>
          </w:p>
          <w:p w14:paraId="49E3372A" w14:textId="77777777" w:rsidR="00223F56" w:rsidRDefault="00223F56" w:rsidP="00C03D69">
            <w:pPr>
              <w:spacing w:after="0" w:line="240" w:lineRule="auto"/>
              <w:jc w:val="right"/>
              <w:rPr>
                <w:rFonts w:ascii="Arial" w:hAnsi="Arial" w:cs="Arial"/>
                <w:sz w:val="15"/>
                <w:szCs w:val="15"/>
              </w:rPr>
            </w:pPr>
          </w:p>
          <w:p w14:paraId="2CC81550" w14:textId="77777777" w:rsidR="00223F56" w:rsidRDefault="00223F56" w:rsidP="00C03D69">
            <w:pPr>
              <w:spacing w:after="0" w:line="240" w:lineRule="auto"/>
              <w:jc w:val="right"/>
              <w:rPr>
                <w:rFonts w:ascii="Arial" w:hAnsi="Arial" w:cs="Arial"/>
                <w:sz w:val="15"/>
                <w:szCs w:val="15"/>
              </w:rPr>
            </w:pPr>
          </w:p>
          <w:p w14:paraId="2E8CA286" w14:textId="38507A46" w:rsidR="00AB6AED" w:rsidRPr="00C82ECA" w:rsidRDefault="00AB6AED" w:rsidP="00C03D69">
            <w:pPr>
              <w:spacing w:after="0" w:line="240" w:lineRule="auto"/>
              <w:jc w:val="right"/>
              <w:rPr>
                <w:rFonts w:ascii="Arial" w:hAnsi="Arial" w:cs="Arial"/>
                <w:sz w:val="15"/>
                <w:szCs w:val="15"/>
              </w:rPr>
            </w:pPr>
            <w:r w:rsidRPr="00CE4E68">
              <w:rPr>
                <w:rFonts w:ascii="Arial" w:hAnsi="Arial" w:cs="Arial"/>
                <w:sz w:val="15"/>
                <w:szCs w:val="15"/>
              </w:rPr>
              <w:t>$'000</w:t>
            </w:r>
          </w:p>
        </w:tc>
        <w:tc>
          <w:tcPr>
            <w:tcW w:w="907" w:type="dxa"/>
            <w:tcBorders>
              <w:top w:val="single" w:sz="4" w:space="0" w:color="auto"/>
              <w:left w:val="nil"/>
              <w:bottom w:val="single" w:sz="4" w:space="0" w:color="auto"/>
              <w:right w:val="nil"/>
            </w:tcBorders>
            <w:shd w:val="clear" w:color="auto" w:fill="auto"/>
            <w:noWrap/>
            <w:hideMark/>
          </w:tcPr>
          <w:p w14:paraId="6443CC0A" w14:textId="6F4D9BCD" w:rsidR="00AB6AED" w:rsidRPr="00C82ECA" w:rsidRDefault="00AB6AED" w:rsidP="00C03D69">
            <w:pPr>
              <w:spacing w:after="0" w:line="240" w:lineRule="auto"/>
              <w:jc w:val="right"/>
              <w:rPr>
                <w:rFonts w:ascii="Arial" w:hAnsi="Arial" w:cs="Arial"/>
                <w:sz w:val="15"/>
                <w:szCs w:val="15"/>
              </w:rPr>
            </w:pPr>
            <w:r w:rsidRPr="00CE4E68">
              <w:rPr>
                <w:rFonts w:ascii="Arial" w:hAnsi="Arial" w:cs="Arial"/>
                <w:sz w:val="15"/>
                <w:szCs w:val="15"/>
              </w:rPr>
              <w:t>Other</w:t>
            </w:r>
            <w:r>
              <w:rPr>
                <w:rFonts w:ascii="Arial" w:hAnsi="Arial" w:cs="Arial"/>
                <w:sz w:val="15"/>
                <w:szCs w:val="15"/>
              </w:rPr>
              <w:t xml:space="preserve"> </w:t>
            </w:r>
            <w:r w:rsidRPr="00CE4E68">
              <w:rPr>
                <w:rFonts w:ascii="Arial" w:hAnsi="Arial" w:cs="Arial"/>
                <w:sz w:val="15"/>
                <w:szCs w:val="15"/>
              </w:rPr>
              <w:t>property,</w:t>
            </w:r>
            <w:r>
              <w:rPr>
                <w:rFonts w:ascii="Arial" w:hAnsi="Arial" w:cs="Arial"/>
                <w:sz w:val="15"/>
                <w:szCs w:val="15"/>
              </w:rPr>
              <w:t xml:space="preserve"> </w:t>
            </w:r>
            <w:r w:rsidRPr="00CE4E68">
              <w:rPr>
                <w:rFonts w:ascii="Arial" w:hAnsi="Arial" w:cs="Arial"/>
                <w:sz w:val="15"/>
                <w:szCs w:val="15"/>
              </w:rPr>
              <w:t>plant and</w:t>
            </w:r>
            <w:r>
              <w:rPr>
                <w:rFonts w:ascii="Arial" w:hAnsi="Arial" w:cs="Arial"/>
                <w:sz w:val="15"/>
                <w:szCs w:val="15"/>
              </w:rPr>
              <w:t xml:space="preserve"> </w:t>
            </w:r>
            <w:r w:rsidRPr="00CE4E68">
              <w:rPr>
                <w:rFonts w:ascii="Arial" w:hAnsi="Arial" w:cs="Arial"/>
                <w:sz w:val="15"/>
                <w:szCs w:val="15"/>
              </w:rPr>
              <w:t>equipmen</w:t>
            </w:r>
            <w:r w:rsidR="00223F56">
              <w:rPr>
                <w:rFonts w:ascii="Arial" w:hAnsi="Arial" w:cs="Arial"/>
                <w:sz w:val="15"/>
                <w:szCs w:val="15"/>
              </w:rPr>
              <w:t>t</w:t>
            </w:r>
            <w:r>
              <w:rPr>
                <w:rFonts w:ascii="Arial" w:hAnsi="Arial" w:cs="Arial"/>
                <w:sz w:val="15"/>
                <w:szCs w:val="15"/>
              </w:rPr>
              <w:t xml:space="preserve"> </w:t>
            </w:r>
            <w:r w:rsidRPr="00CE4E68">
              <w:rPr>
                <w:rFonts w:ascii="Arial" w:hAnsi="Arial" w:cs="Arial"/>
                <w:sz w:val="15"/>
                <w:szCs w:val="15"/>
              </w:rPr>
              <w:t>$'000</w:t>
            </w:r>
          </w:p>
        </w:tc>
        <w:tc>
          <w:tcPr>
            <w:tcW w:w="907" w:type="dxa"/>
            <w:tcBorders>
              <w:top w:val="single" w:sz="4" w:space="0" w:color="auto"/>
              <w:left w:val="nil"/>
              <w:bottom w:val="single" w:sz="4" w:space="0" w:color="auto"/>
              <w:right w:val="nil"/>
            </w:tcBorders>
            <w:shd w:val="clear" w:color="auto" w:fill="auto"/>
            <w:noWrap/>
            <w:hideMark/>
          </w:tcPr>
          <w:p w14:paraId="723828A6" w14:textId="77777777" w:rsidR="00223F56" w:rsidRDefault="00AB6AED" w:rsidP="00C03D69">
            <w:pPr>
              <w:spacing w:after="0" w:line="240" w:lineRule="auto"/>
              <w:jc w:val="right"/>
              <w:rPr>
                <w:rFonts w:ascii="Arial" w:hAnsi="Arial" w:cs="Arial"/>
                <w:sz w:val="15"/>
                <w:szCs w:val="15"/>
              </w:rPr>
            </w:pPr>
            <w:r w:rsidRPr="00CE4E68">
              <w:rPr>
                <w:rFonts w:ascii="Arial" w:hAnsi="Arial" w:cs="Arial"/>
                <w:sz w:val="15"/>
                <w:szCs w:val="15"/>
              </w:rPr>
              <w:t>Heritage</w:t>
            </w:r>
            <w:r>
              <w:rPr>
                <w:rFonts w:ascii="Arial" w:hAnsi="Arial" w:cs="Arial"/>
                <w:sz w:val="15"/>
                <w:szCs w:val="15"/>
              </w:rPr>
              <w:t xml:space="preserve"> and cultural </w:t>
            </w:r>
          </w:p>
          <w:p w14:paraId="58177F7E" w14:textId="77777777" w:rsidR="00223F56" w:rsidRDefault="00223F56" w:rsidP="00C03D69">
            <w:pPr>
              <w:spacing w:after="0" w:line="240" w:lineRule="auto"/>
              <w:jc w:val="right"/>
              <w:rPr>
                <w:rFonts w:ascii="Arial" w:hAnsi="Arial" w:cs="Arial"/>
                <w:sz w:val="15"/>
                <w:szCs w:val="15"/>
              </w:rPr>
            </w:pPr>
          </w:p>
          <w:p w14:paraId="17F781EA" w14:textId="6F7C685B" w:rsidR="00AB6AED" w:rsidRPr="00C82ECA" w:rsidRDefault="00AB6AED" w:rsidP="00C03D69">
            <w:pPr>
              <w:spacing w:after="0" w:line="240" w:lineRule="auto"/>
              <w:jc w:val="right"/>
              <w:rPr>
                <w:rFonts w:ascii="Arial" w:hAnsi="Arial" w:cs="Arial"/>
                <w:sz w:val="15"/>
                <w:szCs w:val="15"/>
              </w:rPr>
            </w:pPr>
            <w:r w:rsidRPr="00CE4E68">
              <w:rPr>
                <w:rFonts w:ascii="Arial" w:hAnsi="Arial" w:cs="Arial"/>
                <w:sz w:val="15"/>
                <w:szCs w:val="15"/>
              </w:rPr>
              <w:t>$'000</w:t>
            </w:r>
          </w:p>
        </w:tc>
        <w:tc>
          <w:tcPr>
            <w:tcW w:w="907" w:type="dxa"/>
            <w:tcBorders>
              <w:top w:val="single" w:sz="4" w:space="0" w:color="auto"/>
              <w:left w:val="nil"/>
              <w:bottom w:val="single" w:sz="4" w:space="0" w:color="auto"/>
              <w:right w:val="nil"/>
            </w:tcBorders>
            <w:shd w:val="clear" w:color="auto" w:fill="auto"/>
            <w:noWrap/>
            <w:hideMark/>
          </w:tcPr>
          <w:p w14:paraId="0D3F9F2A" w14:textId="77777777" w:rsidR="00AB6AED" w:rsidRPr="00C82ECA" w:rsidRDefault="00AB6AED" w:rsidP="00C03D69">
            <w:pPr>
              <w:spacing w:after="0" w:line="240" w:lineRule="auto"/>
              <w:jc w:val="right"/>
              <w:rPr>
                <w:rFonts w:ascii="Arial" w:hAnsi="Arial" w:cs="Arial"/>
                <w:sz w:val="15"/>
                <w:szCs w:val="15"/>
              </w:rPr>
            </w:pPr>
            <w:r w:rsidRPr="00CE4E68">
              <w:rPr>
                <w:rFonts w:ascii="Arial" w:hAnsi="Arial" w:cs="Arial"/>
                <w:sz w:val="15"/>
                <w:szCs w:val="15"/>
              </w:rPr>
              <w:t>Computer</w:t>
            </w:r>
            <w:r>
              <w:rPr>
                <w:rFonts w:ascii="Arial" w:hAnsi="Arial" w:cs="Arial"/>
                <w:sz w:val="15"/>
                <w:szCs w:val="15"/>
              </w:rPr>
              <w:t xml:space="preserve"> software and intangibles </w:t>
            </w:r>
            <w:r w:rsidRPr="00CE4E68">
              <w:rPr>
                <w:rFonts w:ascii="Arial" w:hAnsi="Arial" w:cs="Arial"/>
                <w:sz w:val="15"/>
                <w:szCs w:val="15"/>
              </w:rPr>
              <w:t>$'000</w:t>
            </w:r>
          </w:p>
        </w:tc>
        <w:tc>
          <w:tcPr>
            <w:tcW w:w="907" w:type="dxa"/>
            <w:tcBorders>
              <w:top w:val="single" w:sz="4" w:space="0" w:color="auto"/>
              <w:left w:val="nil"/>
              <w:bottom w:val="single" w:sz="4" w:space="0" w:color="auto"/>
              <w:right w:val="nil"/>
            </w:tcBorders>
            <w:shd w:val="clear" w:color="auto" w:fill="auto"/>
            <w:noWrap/>
            <w:hideMark/>
          </w:tcPr>
          <w:p w14:paraId="12E65A62" w14:textId="77777777" w:rsidR="00223F56" w:rsidRDefault="00AB6AED" w:rsidP="00C03D69">
            <w:pPr>
              <w:spacing w:after="0" w:line="240" w:lineRule="auto"/>
              <w:jc w:val="right"/>
              <w:rPr>
                <w:rFonts w:ascii="Arial" w:hAnsi="Arial" w:cs="Arial"/>
                <w:sz w:val="15"/>
                <w:szCs w:val="15"/>
              </w:rPr>
            </w:pPr>
            <w:r w:rsidRPr="00C82ECA">
              <w:rPr>
                <w:rFonts w:ascii="Arial" w:hAnsi="Arial" w:cs="Arial"/>
                <w:sz w:val="15"/>
                <w:szCs w:val="15"/>
              </w:rPr>
              <w:t xml:space="preserve">Total </w:t>
            </w:r>
          </w:p>
          <w:p w14:paraId="2D8EABE8" w14:textId="77777777" w:rsidR="00223F56" w:rsidRDefault="00223F56" w:rsidP="00C03D69">
            <w:pPr>
              <w:spacing w:after="0" w:line="240" w:lineRule="auto"/>
              <w:jc w:val="right"/>
              <w:rPr>
                <w:rFonts w:ascii="Arial" w:hAnsi="Arial" w:cs="Arial"/>
                <w:sz w:val="15"/>
                <w:szCs w:val="15"/>
              </w:rPr>
            </w:pPr>
          </w:p>
          <w:p w14:paraId="5565A0B9" w14:textId="77777777" w:rsidR="00223F56" w:rsidRDefault="00223F56" w:rsidP="00C03D69">
            <w:pPr>
              <w:spacing w:after="0" w:line="240" w:lineRule="auto"/>
              <w:jc w:val="right"/>
              <w:rPr>
                <w:rFonts w:ascii="Arial" w:hAnsi="Arial" w:cs="Arial"/>
                <w:sz w:val="15"/>
                <w:szCs w:val="15"/>
              </w:rPr>
            </w:pPr>
          </w:p>
          <w:p w14:paraId="36D3B0F3" w14:textId="77777777" w:rsidR="00223F56" w:rsidRDefault="00223F56" w:rsidP="00C03D69">
            <w:pPr>
              <w:spacing w:after="0" w:line="240" w:lineRule="auto"/>
              <w:jc w:val="right"/>
              <w:rPr>
                <w:rFonts w:ascii="Arial" w:hAnsi="Arial" w:cs="Arial"/>
                <w:sz w:val="15"/>
                <w:szCs w:val="15"/>
              </w:rPr>
            </w:pPr>
          </w:p>
          <w:p w14:paraId="5CC9C7BA" w14:textId="2A261D8C"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$'000</w:t>
            </w:r>
          </w:p>
        </w:tc>
      </w:tr>
      <w:tr w:rsidR="00AB6AED" w:rsidRPr="00C82ECA" w14:paraId="66B3DD65" w14:textId="77777777" w:rsidTr="00C03D69">
        <w:trPr>
          <w:trHeight w:val="210"/>
        </w:trPr>
        <w:tc>
          <w:tcPr>
            <w:tcW w:w="3060" w:type="dxa"/>
            <w:tcBorders>
              <w:top w:val="nil"/>
              <w:left w:val="nil"/>
              <w:bottom w:val="nil"/>
              <w:right w:val="nil"/>
            </w:tcBorders>
            <w:shd w:val="clear" w:color="auto" w:fill="auto"/>
            <w:vAlign w:val="bottom"/>
            <w:hideMark/>
          </w:tcPr>
          <w:p w14:paraId="518A8CBC" w14:textId="77777777" w:rsidR="00AB6AED" w:rsidRDefault="00AB6AED" w:rsidP="00C03D69">
            <w:pPr>
              <w:spacing w:after="0" w:line="240" w:lineRule="auto"/>
              <w:jc w:val="left"/>
              <w:rPr>
                <w:rFonts w:ascii="Arial" w:hAnsi="Arial" w:cs="Arial"/>
                <w:b/>
                <w:bCs/>
                <w:sz w:val="15"/>
                <w:szCs w:val="15"/>
              </w:rPr>
            </w:pPr>
            <w:r w:rsidRPr="00C82ECA">
              <w:rPr>
                <w:rFonts w:ascii="Arial" w:hAnsi="Arial" w:cs="Arial"/>
                <w:b/>
                <w:bCs/>
                <w:sz w:val="15"/>
                <w:szCs w:val="15"/>
              </w:rPr>
              <w:t>As at 1 July 2016</w:t>
            </w:r>
          </w:p>
          <w:p w14:paraId="4B45F47E" w14:textId="77777777" w:rsidR="00AB6AED" w:rsidRPr="00C82ECA" w:rsidRDefault="00AB6AED" w:rsidP="00C03D69">
            <w:pPr>
              <w:spacing w:after="0" w:line="240" w:lineRule="auto"/>
              <w:ind w:firstLineChars="100" w:firstLine="150"/>
              <w:jc w:val="left"/>
              <w:rPr>
                <w:rFonts w:ascii="Arial" w:hAnsi="Arial" w:cs="Arial"/>
                <w:sz w:val="15"/>
                <w:szCs w:val="15"/>
              </w:rPr>
            </w:pPr>
            <w:r w:rsidRPr="00C82ECA">
              <w:rPr>
                <w:rFonts w:ascii="Arial" w:hAnsi="Arial" w:cs="Arial"/>
                <w:sz w:val="15"/>
                <w:szCs w:val="15"/>
              </w:rPr>
              <w:t xml:space="preserve">Gross book value </w:t>
            </w:r>
          </w:p>
        </w:tc>
        <w:tc>
          <w:tcPr>
            <w:tcW w:w="907" w:type="dxa"/>
            <w:tcBorders>
              <w:top w:val="single" w:sz="4" w:space="0" w:color="auto"/>
              <w:left w:val="nil"/>
              <w:bottom w:val="nil"/>
              <w:right w:val="nil"/>
            </w:tcBorders>
            <w:shd w:val="clear" w:color="auto" w:fill="auto"/>
            <w:noWrap/>
            <w:vAlign w:val="bottom"/>
            <w:hideMark/>
          </w:tcPr>
          <w:p w14:paraId="55C16AB3" w14:textId="77777777" w:rsidR="00AB6AED" w:rsidRPr="00C82ECA" w:rsidRDefault="00AB6AED" w:rsidP="00C03D69">
            <w:pPr>
              <w:spacing w:after="0" w:line="240" w:lineRule="auto"/>
              <w:ind w:firstLineChars="100" w:firstLine="150"/>
              <w:jc w:val="right"/>
              <w:rPr>
                <w:rFonts w:ascii="Arial" w:hAnsi="Arial" w:cs="Arial"/>
                <w:sz w:val="15"/>
                <w:szCs w:val="15"/>
              </w:rPr>
            </w:pPr>
            <w:r>
              <w:rPr>
                <w:rFonts w:ascii="Arial" w:hAnsi="Arial" w:cs="Arial"/>
                <w:sz w:val="15"/>
                <w:szCs w:val="15"/>
              </w:rPr>
              <w:t>-</w:t>
            </w:r>
          </w:p>
        </w:tc>
        <w:tc>
          <w:tcPr>
            <w:tcW w:w="907" w:type="dxa"/>
            <w:tcBorders>
              <w:top w:val="single" w:sz="4" w:space="0" w:color="auto"/>
              <w:left w:val="nil"/>
              <w:bottom w:val="nil"/>
              <w:right w:val="nil"/>
            </w:tcBorders>
            <w:shd w:val="clear" w:color="auto" w:fill="auto"/>
            <w:noWrap/>
            <w:vAlign w:val="bottom"/>
            <w:hideMark/>
          </w:tcPr>
          <w:p w14:paraId="78274890"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 xml:space="preserve">1,924 </w:t>
            </w:r>
          </w:p>
        </w:tc>
        <w:tc>
          <w:tcPr>
            <w:tcW w:w="907" w:type="dxa"/>
            <w:tcBorders>
              <w:top w:val="single" w:sz="4" w:space="0" w:color="auto"/>
              <w:left w:val="nil"/>
              <w:bottom w:val="nil"/>
              <w:right w:val="nil"/>
            </w:tcBorders>
            <w:shd w:val="clear" w:color="auto" w:fill="auto"/>
            <w:noWrap/>
            <w:vAlign w:val="bottom"/>
            <w:hideMark/>
          </w:tcPr>
          <w:p w14:paraId="1617BFF7"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 xml:space="preserve">2,288 </w:t>
            </w:r>
          </w:p>
        </w:tc>
        <w:tc>
          <w:tcPr>
            <w:tcW w:w="907" w:type="dxa"/>
            <w:tcBorders>
              <w:top w:val="single" w:sz="4" w:space="0" w:color="auto"/>
              <w:left w:val="nil"/>
              <w:bottom w:val="nil"/>
              <w:right w:val="nil"/>
            </w:tcBorders>
            <w:shd w:val="clear" w:color="auto" w:fill="auto"/>
            <w:noWrap/>
            <w:vAlign w:val="bottom"/>
            <w:hideMark/>
          </w:tcPr>
          <w:p w14:paraId="282C1FC1"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 xml:space="preserve">665 </w:t>
            </w:r>
          </w:p>
        </w:tc>
        <w:tc>
          <w:tcPr>
            <w:tcW w:w="907" w:type="dxa"/>
            <w:tcBorders>
              <w:top w:val="single" w:sz="4" w:space="0" w:color="auto"/>
              <w:left w:val="nil"/>
              <w:bottom w:val="nil"/>
              <w:right w:val="nil"/>
            </w:tcBorders>
            <w:shd w:val="clear" w:color="auto" w:fill="auto"/>
            <w:noWrap/>
            <w:vAlign w:val="bottom"/>
            <w:hideMark/>
          </w:tcPr>
          <w:p w14:paraId="3FCAEB5B"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 xml:space="preserve">4,877 </w:t>
            </w:r>
          </w:p>
        </w:tc>
      </w:tr>
      <w:tr w:rsidR="00AB6AED" w:rsidRPr="00C82ECA" w14:paraId="6DC6B3BC" w14:textId="77777777" w:rsidTr="00C03D69">
        <w:trPr>
          <w:trHeight w:val="195"/>
        </w:trPr>
        <w:tc>
          <w:tcPr>
            <w:tcW w:w="3060" w:type="dxa"/>
            <w:tcBorders>
              <w:top w:val="nil"/>
              <w:left w:val="nil"/>
              <w:bottom w:val="nil"/>
              <w:right w:val="nil"/>
            </w:tcBorders>
            <w:shd w:val="clear" w:color="auto" w:fill="auto"/>
            <w:vAlign w:val="bottom"/>
            <w:hideMark/>
          </w:tcPr>
          <w:p w14:paraId="1D4155A4" w14:textId="77777777" w:rsidR="00AB6AED" w:rsidRPr="00C82ECA" w:rsidRDefault="00AB6AED" w:rsidP="00C03D69">
            <w:pPr>
              <w:spacing w:after="0" w:line="240" w:lineRule="auto"/>
              <w:ind w:left="176"/>
              <w:jc w:val="left"/>
              <w:rPr>
                <w:rFonts w:ascii="Arial" w:hAnsi="Arial" w:cs="Arial"/>
                <w:sz w:val="15"/>
                <w:szCs w:val="15"/>
              </w:rPr>
            </w:pPr>
            <w:r w:rsidRPr="00C82ECA">
              <w:rPr>
                <w:rFonts w:ascii="Arial" w:hAnsi="Arial" w:cs="Arial"/>
                <w:sz w:val="15"/>
                <w:szCs w:val="15"/>
              </w:rPr>
              <w:t>Accumulated depreciation/amortisation</w:t>
            </w:r>
            <w:r>
              <w:rPr>
                <w:rFonts w:ascii="Arial" w:hAnsi="Arial" w:cs="Arial"/>
                <w:sz w:val="15"/>
                <w:szCs w:val="15"/>
              </w:rPr>
              <w:t xml:space="preserve"> </w:t>
            </w:r>
            <w:r w:rsidRPr="00C82ECA">
              <w:rPr>
                <w:rFonts w:ascii="Arial" w:hAnsi="Arial" w:cs="Arial"/>
                <w:sz w:val="15"/>
                <w:szCs w:val="15"/>
              </w:rPr>
              <w:t>and impairment</w:t>
            </w:r>
          </w:p>
        </w:tc>
        <w:tc>
          <w:tcPr>
            <w:tcW w:w="907" w:type="dxa"/>
            <w:tcBorders>
              <w:top w:val="nil"/>
              <w:left w:val="nil"/>
              <w:bottom w:val="nil"/>
              <w:right w:val="nil"/>
            </w:tcBorders>
            <w:shd w:val="clear" w:color="auto" w:fill="auto"/>
            <w:noWrap/>
            <w:vAlign w:val="bottom"/>
            <w:hideMark/>
          </w:tcPr>
          <w:p w14:paraId="6E7F4845" w14:textId="77777777" w:rsidR="00AB6AED" w:rsidRPr="00C82ECA" w:rsidRDefault="00AB6AED" w:rsidP="00C03D69">
            <w:pPr>
              <w:spacing w:after="0" w:line="240" w:lineRule="auto"/>
              <w:ind w:firstLineChars="100" w:firstLine="150"/>
              <w:jc w:val="right"/>
              <w:rPr>
                <w:rFonts w:ascii="Arial" w:hAnsi="Arial" w:cs="Arial"/>
                <w:sz w:val="15"/>
                <w:szCs w:val="15"/>
              </w:rPr>
            </w:pPr>
            <w:r>
              <w:rPr>
                <w:rFonts w:ascii="Arial" w:hAnsi="Arial" w:cs="Arial"/>
                <w:sz w:val="15"/>
                <w:szCs w:val="15"/>
              </w:rPr>
              <w:t>-</w:t>
            </w:r>
          </w:p>
        </w:tc>
        <w:tc>
          <w:tcPr>
            <w:tcW w:w="907" w:type="dxa"/>
            <w:tcBorders>
              <w:top w:val="nil"/>
              <w:left w:val="nil"/>
              <w:bottom w:val="nil"/>
              <w:right w:val="nil"/>
            </w:tcBorders>
            <w:shd w:val="clear" w:color="auto" w:fill="auto"/>
            <w:noWrap/>
            <w:vAlign w:val="bottom"/>
            <w:hideMark/>
          </w:tcPr>
          <w:p w14:paraId="24047B26"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(1,135)</w:t>
            </w:r>
          </w:p>
        </w:tc>
        <w:tc>
          <w:tcPr>
            <w:tcW w:w="907" w:type="dxa"/>
            <w:tcBorders>
              <w:top w:val="nil"/>
              <w:left w:val="nil"/>
              <w:bottom w:val="nil"/>
              <w:right w:val="nil"/>
            </w:tcBorders>
            <w:shd w:val="clear" w:color="auto" w:fill="auto"/>
            <w:noWrap/>
            <w:vAlign w:val="bottom"/>
            <w:hideMark/>
          </w:tcPr>
          <w:p w14:paraId="5AF532DA" w14:textId="77777777" w:rsidR="00AB6AED" w:rsidRPr="00C82ECA" w:rsidRDefault="00AB6AED" w:rsidP="00C03D69">
            <w:pPr>
              <w:spacing w:after="0" w:line="240" w:lineRule="auto"/>
              <w:jc w:val="right"/>
              <w:rPr>
                <w:rFonts w:ascii="Arial" w:hAnsi="Arial" w:cs="Arial"/>
                <w:sz w:val="15"/>
                <w:szCs w:val="15"/>
              </w:rPr>
            </w:pPr>
            <w:r>
              <w:rPr>
                <w:rFonts w:ascii="Arial" w:hAnsi="Arial" w:cs="Arial"/>
                <w:sz w:val="15"/>
                <w:szCs w:val="15"/>
              </w:rPr>
              <w:t>-</w:t>
            </w:r>
          </w:p>
        </w:tc>
        <w:tc>
          <w:tcPr>
            <w:tcW w:w="907" w:type="dxa"/>
            <w:tcBorders>
              <w:top w:val="nil"/>
              <w:left w:val="nil"/>
              <w:bottom w:val="nil"/>
              <w:right w:val="nil"/>
            </w:tcBorders>
            <w:shd w:val="clear" w:color="auto" w:fill="auto"/>
            <w:noWrap/>
            <w:vAlign w:val="bottom"/>
            <w:hideMark/>
          </w:tcPr>
          <w:p w14:paraId="0BACAB11"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(501)</w:t>
            </w:r>
          </w:p>
        </w:tc>
        <w:tc>
          <w:tcPr>
            <w:tcW w:w="907" w:type="dxa"/>
            <w:tcBorders>
              <w:top w:val="nil"/>
              <w:left w:val="nil"/>
              <w:bottom w:val="nil"/>
              <w:right w:val="nil"/>
            </w:tcBorders>
            <w:shd w:val="clear" w:color="auto" w:fill="auto"/>
            <w:noWrap/>
            <w:vAlign w:val="bottom"/>
            <w:hideMark/>
          </w:tcPr>
          <w:p w14:paraId="7A2B64CB"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(1,636)</w:t>
            </w:r>
          </w:p>
        </w:tc>
      </w:tr>
      <w:tr w:rsidR="00AB6AED" w:rsidRPr="00C82ECA" w14:paraId="011B3280" w14:textId="77777777" w:rsidTr="00C03D69">
        <w:trPr>
          <w:trHeight w:val="82"/>
        </w:trPr>
        <w:tc>
          <w:tcPr>
            <w:tcW w:w="3060" w:type="dxa"/>
            <w:tcBorders>
              <w:top w:val="nil"/>
              <w:left w:val="nil"/>
              <w:bottom w:val="nil"/>
              <w:right w:val="nil"/>
            </w:tcBorders>
            <w:shd w:val="clear" w:color="auto" w:fill="auto"/>
            <w:vAlign w:val="bottom"/>
            <w:hideMark/>
          </w:tcPr>
          <w:p w14:paraId="7AEA1407" w14:textId="77777777" w:rsidR="00AB6AED" w:rsidRPr="00C82ECA" w:rsidRDefault="00AB6AED" w:rsidP="00C03D69">
            <w:pPr>
              <w:spacing w:after="0" w:line="240" w:lineRule="auto"/>
              <w:ind w:firstLineChars="100" w:firstLine="150"/>
              <w:jc w:val="left"/>
              <w:rPr>
                <w:rFonts w:ascii="Arial" w:hAnsi="Arial" w:cs="Arial"/>
                <w:sz w:val="15"/>
                <w:szCs w:val="15"/>
              </w:rPr>
            </w:pPr>
            <w:r w:rsidRPr="00C82ECA">
              <w:rPr>
                <w:rFonts w:ascii="Arial" w:hAnsi="Arial" w:cs="Arial"/>
                <w:sz w:val="15"/>
                <w:szCs w:val="15"/>
              </w:rPr>
              <w:t>Adjustment - restructuring</w:t>
            </w:r>
            <w:r w:rsidRPr="00C82ECA">
              <w:rPr>
                <w:rFonts w:ascii="Arial" w:hAnsi="Arial" w:cs="Arial"/>
                <w:sz w:val="15"/>
                <w:szCs w:val="15"/>
                <w:vertAlign w:val="superscript"/>
              </w:rPr>
              <w:t>(a)</w:t>
            </w:r>
          </w:p>
        </w:tc>
        <w:tc>
          <w:tcPr>
            <w:tcW w:w="907" w:type="dxa"/>
            <w:tcBorders>
              <w:top w:val="nil"/>
              <w:left w:val="nil"/>
              <w:bottom w:val="nil"/>
              <w:right w:val="nil"/>
            </w:tcBorders>
            <w:shd w:val="clear" w:color="auto" w:fill="auto"/>
            <w:noWrap/>
            <w:vAlign w:val="bottom"/>
            <w:hideMark/>
          </w:tcPr>
          <w:p w14:paraId="010F3D91"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 xml:space="preserve">81,915 </w:t>
            </w:r>
          </w:p>
        </w:tc>
        <w:tc>
          <w:tcPr>
            <w:tcW w:w="907" w:type="dxa"/>
            <w:tcBorders>
              <w:top w:val="nil"/>
              <w:left w:val="nil"/>
              <w:bottom w:val="nil"/>
              <w:right w:val="nil"/>
            </w:tcBorders>
            <w:shd w:val="clear" w:color="auto" w:fill="auto"/>
            <w:noWrap/>
            <w:vAlign w:val="bottom"/>
            <w:hideMark/>
          </w:tcPr>
          <w:p w14:paraId="40B9A23E"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 xml:space="preserve">818 </w:t>
            </w:r>
          </w:p>
        </w:tc>
        <w:tc>
          <w:tcPr>
            <w:tcW w:w="907" w:type="dxa"/>
            <w:tcBorders>
              <w:top w:val="nil"/>
              <w:left w:val="nil"/>
              <w:bottom w:val="nil"/>
              <w:right w:val="nil"/>
            </w:tcBorders>
            <w:shd w:val="clear" w:color="auto" w:fill="auto"/>
            <w:noWrap/>
            <w:vAlign w:val="bottom"/>
            <w:hideMark/>
          </w:tcPr>
          <w:p w14:paraId="2C91F1B4"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 xml:space="preserve">5,554 </w:t>
            </w:r>
          </w:p>
        </w:tc>
        <w:tc>
          <w:tcPr>
            <w:tcW w:w="907" w:type="dxa"/>
            <w:tcBorders>
              <w:top w:val="nil"/>
              <w:left w:val="nil"/>
              <w:bottom w:val="nil"/>
              <w:right w:val="nil"/>
            </w:tcBorders>
            <w:shd w:val="clear" w:color="auto" w:fill="auto"/>
            <w:noWrap/>
            <w:vAlign w:val="bottom"/>
            <w:hideMark/>
          </w:tcPr>
          <w:p w14:paraId="75F248C6"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 xml:space="preserve">106 </w:t>
            </w:r>
          </w:p>
        </w:tc>
        <w:tc>
          <w:tcPr>
            <w:tcW w:w="907" w:type="dxa"/>
            <w:tcBorders>
              <w:top w:val="nil"/>
              <w:left w:val="nil"/>
              <w:bottom w:val="nil"/>
              <w:right w:val="nil"/>
            </w:tcBorders>
            <w:shd w:val="clear" w:color="auto" w:fill="auto"/>
            <w:noWrap/>
            <w:vAlign w:val="bottom"/>
            <w:hideMark/>
          </w:tcPr>
          <w:p w14:paraId="6ADED195"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 xml:space="preserve">88,393 </w:t>
            </w:r>
          </w:p>
        </w:tc>
      </w:tr>
      <w:tr w:rsidR="00AB6AED" w:rsidRPr="00C82ECA" w14:paraId="4D2E6134" w14:textId="77777777" w:rsidTr="00C03D69">
        <w:trPr>
          <w:trHeight w:val="210"/>
        </w:trPr>
        <w:tc>
          <w:tcPr>
            <w:tcW w:w="3060" w:type="dxa"/>
            <w:tcBorders>
              <w:top w:val="nil"/>
              <w:left w:val="nil"/>
              <w:bottom w:val="nil"/>
              <w:right w:val="nil"/>
            </w:tcBorders>
            <w:shd w:val="clear" w:color="auto" w:fill="auto"/>
            <w:vAlign w:val="bottom"/>
            <w:hideMark/>
          </w:tcPr>
          <w:p w14:paraId="0B6D053C" w14:textId="77777777" w:rsidR="00AB6AED" w:rsidRPr="00C82ECA" w:rsidRDefault="00AB6AED" w:rsidP="00C03D69">
            <w:pPr>
              <w:spacing w:after="0" w:line="240" w:lineRule="auto"/>
              <w:jc w:val="left"/>
              <w:rPr>
                <w:rFonts w:ascii="Arial" w:hAnsi="Arial" w:cs="Arial"/>
                <w:b/>
                <w:bCs/>
                <w:sz w:val="15"/>
                <w:szCs w:val="15"/>
              </w:rPr>
            </w:pPr>
            <w:r w:rsidRPr="00C82ECA">
              <w:rPr>
                <w:rFonts w:ascii="Arial" w:hAnsi="Arial" w:cs="Arial"/>
                <w:b/>
                <w:bCs/>
                <w:sz w:val="15"/>
                <w:szCs w:val="15"/>
              </w:rPr>
              <w:t>Opening net book balance</w:t>
            </w:r>
          </w:p>
        </w:tc>
        <w:tc>
          <w:tcPr>
            <w:tcW w:w="907" w:type="dxa"/>
            <w:tcBorders>
              <w:top w:val="single" w:sz="4" w:space="0" w:color="auto"/>
              <w:left w:val="nil"/>
              <w:bottom w:val="single" w:sz="4" w:space="0" w:color="auto"/>
              <w:right w:val="nil"/>
            </w:tcBorders>
            <w:shd w:val="clear" w:color="auto" w:fill="auto"/>
            <w:noWrap/>
            <w:vAlign w:val="bottom"/>
            <w:hideMark/>
          </w:tcPr>
          <w:p w14:paraId="706E9321" w14:textId="77777777" w:rsidR="00AB6AED" w:rsidRPr="00C82ECA" w:rsidRDefault="00AB6AED" w:rsidP="00C03D69">
            <w:pPr>
              <w:spacing w:after="0" w:line="240" w:lineRule="auto"/>
              <w:jc w:val="right"/>
              <w:rPr>
                <w:rFonts w:ascii="Arial" w:hAnsi="Arial" w:cs="Arial"/>
                <w:b/>
                <w:bCs/>
                <w:sz w:val="15"/>
                <w:szCs w:val="15"/>
              </w:rPr>
            </w:pPr>
            <w:r w:rsidRPr="00C82ECA">
              <w:rPr>
                <w:rFonts w:ascii="Arial" w:hAnsi="Arial" w:cs="Arial"/>
                <w:b/>
                <w:bCs/>
                <w:sz w:val="15"/>
                <w:szCs w:val="15"/>
              </w:rPr>
              <w:t xml:space="preserve">81,915 </w:t>
            </w:r>
          </w:p>
        </w:tc>
        <w:tc>
          <w:tcPr>
            <w:tcW w:w="907" w:type="dxa"/>
            <w:tcBorders>
              <w:top w:val="single" w:sz="4" w:space="0" w:color="auto"/>
              <w:left w:val="nil"/>
              <w:bottom w:val="single" w:sz="4" w:space="0" w:color="auto"/>
              <w:right w:val="nil"/>
            </w:tcBorders>
            <w:shd w:val="clear" w:color="auto" w:fill="auto"/>
            <w:noWrap/>
            <w:vAlign w:val="bottom"/>
            <w:hideMark/>
          </w:tcPr>
          <w:p w14:paraId="5D0F5781" w14:textId="77777777" w:rsidR="00AB6AED" w:rsidRPr="00C82ECA" w:rsidRDefault="00AB6AED" w:rsidP="00C03D69">
            <w:pPr>
              <w:spacing w:after="0" w:line="240" w:lineRule="auto"/>
              <w:jc w:val="right"/>
              <w:rPr>
                <w:rFonts w:ascii="Arial" w:hAnsi="Arial" w:cs="Arial"/>
                <w:b/>
                <w:bCs/>
                <w:sz w:val="15"/>
                <w:szCs w:val="15"/>
              </w:rPr>
            </w:pPr>
            <w:r w:rsidRPr="00C82ECA">
              <w:rPr>
                <w:rFonts w:ascii="Arial" w:hAnsi="Arial" w:cs="Arial"/>
                <w:b/>
                <w:bCs/>
                <w:sz w:val="15"/>
                <w:szCs w:val="15"/>
              </w:rPr>
              <w:t xml:space="preserve">1,607 </w:t>
            </w:r>
          </w:p>
        </w:tc>
        <w:tc>
          <w:tcPr>
            <w:tcW w:w="907" w:type="dxa"/>
            <w:tcBorders>
              <w:top w:val="single" w:sz="4" w:space="0" w:color="auto"/>
              <w:left w:val="nil"/>
              <w:bottom w:val="single" w:sz="4" w:space="0" w:color="auto"/>
              <w:right w:val="nil"/>
            </w:tcBorders>
            <w:shd w:val="clear" w:color="auto" w:fill="auto"/>
            <w:noWrap/>
            <w:vAlign w:val="bottom"/>
            <w:hideMark/>
          </w:tcPr>
          <w:p w14:paraId="309CD17F" w14:textId="77777777" w:rsidR="00AB6AED" w:rsidRPr="00C82ECA" w:rsidRDefault="00AB6AED" w:rsidP="00C03D69">
            <w:pPr>
              <w:spacing w:after="0" w:line="240" w:lineRule="auto"/>
              <w:jc w:val="right"/>
              <w:rPr>
                <w:rFonts w:ascii="Arial" w:hAnsi="Arial" w:cs="Arial"/>
                <w:b/>
                <w:bCs/>
                <w:sz w:val="15"/>
                <w:szCs w:val="15"/>
              </w:rPr>
            </w:pPr>
            <w:r w:rsidRPr="00C82ECA">
              <w:rPr>
                <w:rFonts w:ascii="Arial" w:hAnsi="Arial" w:cs="Arial"/>
                <w:b/>
                <w:bCs/>
                <w:sz w:val="15"/>
                <w:szCs w:val="15"/>
              </w:rPr>
              <w:t xml:space="preserve">7,842 </w:t>
            </w:r>
          </w:p>
        </w:tc>
        <w:tc>
          <w:tcPr>
            <w:tcW w:w="907" w:type="dxa"/>
            <w:tcBorders>
              <w:top w:val="single" w:sz="4" w:space="0" w:color="auto"/>
              <w:left w:val="nil"/>
              <w:bottom w:val="single" w:sz="4" w:space="0" w:color="auto"/>
              <w:right w:val="nil"/>
            </w:tcBorders>
            <w:shd w:val="clear" w:color="auto" w:fill="auto"/>
            <w:noWrap/>
            <w:vAlign w:val="bottom"/>
            <w:hideMark/>
          </w:tcPr>
          <w:p w14:paraId="0B1DC29E" w14:textId="77777777" w:rsidR="00AB6AED" w:rsidRPr="00C82ECA" w:rsidRDefault="00AB6AED" w:rsidP="00C03D69">
            <w:pPr>
              <w:spacing w:after="0" w:line="240" w:lineRule="auto"/>
              <w:jc w:val="right"/>
              <w:rPr>
                <w:rFonts w:ascii="Arial" w:hAnsi="Arial" w:cs="Arial"/>
                <w:b/>
                <w:bCs/>
                <w:sz w:val="15"/>
                <w:szCs w:val="15"/>
              </w:rPr>
            </w:pPr>
            <w:r w:rsidRPr="00C82ECA">
              <w:rPr>
                <w:rFonts w:ascii="Arial" w:hAnsi="Arial" w:cs="Arial"/>
                <w:b/>
                <w:bCs/>
                <w:sz w:val="15"/>
                <w:szCs w:val="15"/>
              </w:rPr>
              <w:t xml:space="preserve">270 </w:t>
            </w:r>
          </w:p>
        </w:tc>
        <w:tc>
          <w:tcPr>
            <w:tcW w:w="907" w:type="dxa"/>
            <w:tcBorders>
              <w:top w:val="single" w:sz="4" w:space="0" w:color="auto"/>
              <w:left w:val="nil"/>
              <w:bottom w:val="single" w:sz="4" w:space="0" w:color="auto"/>
              <w:right w:val="nil"/>
            </w:tcBorders>
            <w:shd w:val="clear" w:color="auto" w:fill="auto"/>
            <w:noWrap/>
            <w:vAlign w:val="bottom"/>
            <w:hideMark/>
          </w:tcPr>
          <w:p w14:paraId="0FBFD3D6" w14:textId="77777777" w:rsidR="00AB6AED" w:rsidRPr="00C82ECA" w:rsidRDefault="00AB6AED" w:rsidP="00C03D69">
            <w:pPr>
              <w:spacing w:after="0" w:line="240" w:lineRule="auto"/>
              <w:jc w:val="right"/>
              <w:rPr>
                <w:rFonts w:ascii="Arial" w:hAnsi="Arial" w:cs="Arial"/>
                <w:b/>
                <w:bCs/>
                <w:sz w:val="15"/>
                <w:szCs w:val="15"/>
              </w:rPr>
            </w:pPr>
            <w:r w:rsidRPr="00C82ECA">
              <w:rPr>
                <w:rFonts w:ascii="Arial" w:hAnsi="Arial" w:cs="Arial"/>
                <w:b/>
                <w:bCs/>
                <w:sz w:val="15"/>
                <w:szCs w:val="15"/>
              </w:rPr>
              <w:t xml:space="preserve">91,634 </w:t>
            </w:r>
          </w:p>
        </w:tc>
      </w:tr>
      <w:tr w:rsidR="00AB6AED" w:rsidRPr="00C82ECA" w14:paraId="1F3C0223" w14:textId="77777777" w:rsidTr="00C03D69">
        <w:trPr>
          <w:trHeight w:val="210"/>
        </w:trPr>
        <w:tc>
          <w:tcPr>
            <w:tcW w:w="3060" w:type="dxa"/>
            <w:tcBorders>
              <w:top w:val="nil"/>
              <w:left w:val="nil"/>
              <w:bottom w:val="nil"/>
              <w:right w:val="nil"/>
            </w:tcBorders>
            <w:shd w:val="clear" w:color="auto" w:fill="auto"/>
            <w:vAlign w:val="bottom"/>
            <w:hideMark/>
          </w:tcPr>
          <w:p w14:paraId="0753E508" w14:textId="77777777" w:rsidR="00AB6AED" w:rsidRDefault="00AB6AED" w:rsidP="00C03D69">
            <w:pPr>
              <w:spacing w:after="0" w:line="240" w:lineRule="auto"/>
              <w:jc w:val="left"/>
              <w:rPr>
                <w:rFonts w:ascii="Arial" w:hAnsi="Arial" w:cs="Arial"/>
                <w:b/>
                <w:bCs/>
                <w:sz w:val="15"/>
                <w:szCs w:val="15"/>
              </w:rPr>
            </w:pPr>
            <w:r w:rsidRPr="00C82ECA">
              <w:rPr>
                <w:rFonts w:ascii="Arial" w:hAnsi="Arial" w:cs="Arial"/>
                <w:b/>
                <w:bCs/>
                <w:sz w:val="15"/>
                <w:szCs w:val="15"/>
              </w:rPr>
              <w:t>Capital asset additions</w:t>
            </w:r>
          </w:p>
          <w:p w14:paraId="38860EEA" w14:textId="77777777" w:rsidR="00AB6AED" w:rsidRPr="00427DC9" w:rsidRDefault="00AB6AED" w:rsidP="00C03D69">
            <w:pPr>
              <w:spacing w:after="0" w:line="240" w:lineRule="auto"/>
              <w:ind w:left="176"/>
              <w:jc w:val="left"/>
              <w:rPr>
                <w:rFonts w:ascii="Arial" w:hAnsi="Arial" w:cs="Arial"/>
                <w:b/>
                <w:bCs/>
                <w:sz w:val="15"/>
                <w:szCs w:val="15"/>
              </w:rPr>
            </w:pPr>
            <w:r w:rsidRPr="00C82ECA">
              <w:rPr>
                <w:rFonts w:ascii="Arial" w:hAnsi="Arial" w:cs="Arial"/>
                <w:b/>
                <w:bCs/>
                <w:sz w:val="15"/>
                <w:szCs w:val="15"/>
              </w:rPr>
              <w:t>Estimated expenditure on new or</w:t>
            </w:r>
            <w:r>
              <w:rPr>
                <w:rFonts w:ascii="Arial" w:hAnsi="Arial" w:cs="Arial"/>
                <w:b/>
                <w:bCs/>
                <w:sz w:val="15"/>
                <w:szCs w:val="15"/>
              </w:rPr>
              <w:t xml:space="preserve"> </w:t>
            </w:r>
            <w:r w:rsidRPr="00C82ECA">
              <w:rPr>
                <w:rFonts w:ascii="Arial" w:hAnsi="Arial" w:cs="Arial"/>
                <w:b/>
                <w:bCs/>
                <w:sz w:val="15"/>
                <w:szCs w:val="15"/>
              </w:rPr>
              <w:t>replacement assets</w:t>
            </w:r>
          </w:p>
          <w:p w14:paraId="09F70AE4" w14:textId="77777777" w:rsidR="00AB6AED" w:rsidRPr="00C82ECA" w:rsidRDefault="00AB6AED" w:rsidP="00C03D69">
            <w:pPr>
              <w:spacing w:after="0" w:line="240" w:lineRule="auto"/>
              <w:ind w:left="176"/>
              <w:jc w:val="left"/>
              <w:rPr>
                <w:rFonts w:ascii="Arial" w:hAnsi="Arial" w:cs="Arial"/>
                <w:sz w:val="15"/>
                <w:szCs w:val="15"/>
              </w:rPr>
            </w:pPr>
            <w:r w:rsidRPr="00C82ECA">
              <w:rPr>
                <w:rFonts w:ascii="Arial" w:hAnsi="Arial" w:cs="Arial"/>
                <w:sz w:val="15"/>
                <w:szCs w:val="15"/>
              </w:rPr>
              <w:t>By purchase - appropriation equity</w:t>
            </w:r>
            <w:r w:rsidRPr="00C82ECA">
              <w:rPr>
                <w:rFonts w:ascii="Arial" w:hAnsi="Arial" w:cs="Arial"/>
                <w:sz w:val="15"/>
                <w:szCs w:val="15"/>
                <w:vertAlign w:val="superscript"/>
              </w:rPr>
              <w:t>(b)</w:t>
            </w:r>
          </w:p>
        </w:tc>
        <w:tc>
          <w:tcPr>
            <w:tcW w:w="907" w:type="dxa"/>
            <w:tcBorders>
              <w:top w:val="nil"/>
              <w:left w:val="nil"/>
              <w:bottom w:val="nil"/>
              <w:right w:val="nil"/>
            </w:tcBorders>
            <w:shd w:val="clear" w:color="auto" w:fill="auto"/>
            <w:noWrap/>
            <w:vAlign w:val="bottom"/>
            <w:hideMark/>
          </w:tcPr>
          <w:p w14:paraId="6569852C" w14:textId="77777777" w:rsidR="00AB6AED" w:rsidRPr="00C82ECA" w:rsidRDefault="00AB6AED" w:rsidP="00C03D69">
            <w:pPr>
              <w:spacing w:after="0" w:line="240" w:lineRule="auto"/>
              <w:ind w:firstLineChars="100" w:firstLine="150"/>
              <w:jc w:val="right"/>
              <w:rPr>
                <w:rFonts w:ascii="Arial" w:hAnsi="Arial" w:cs="Arial"/>
                <w:sz w:val="15"/>
                <w:szCs w:val="15"/>
              </w:rPr>
            </w:pPr>
            <w:r>
              <w:rPr>
                <w:rFonts w:ascii="Arial" w:hAnsi="Arial" w:cs="Arial"/>
                <w:sz w:val="15"/>
                <w:szCs w:val="15"/>
              </w:rPr>
              <w:t>-</w:t>
            </w:r>
          </w:p>
        </w:tc>
        <w:tc>
          <w:tcPr>
            <w:tcW w:w="907" w:type="dxa"/>
            <w:tcBorders>
              <w:top w:val="nil"/>
              <w:left w:val="nil"/>
              <w:bottom w:val="nil"/>
              <w:right w:val="nil"/>
            </w:tcBorders>
            <w:shd w:val="clear" w:color="auto" w:fill="auto"/>
            <w:noWrap/>
            <w:vAlign w:val="bottom"/>
            <w:hideMark/>
          </w:tcPr>
          <w:p w14:paraId="1C26D99B" w14:textId="77777777" w:rsidR="00AB6AED" w:rsidRPr="00C82ECA" w:rsidRDefault="00AB6AED" w:rsidP="00C03D69">
            <w:pPr>
              <w:spacing w:after="0" w:line="240" w:lineRule="auto"/>
              <w:jc w:val="right"/>
              <w:rPr>
                <w:rFonts w:ascii="Times New Roman" w:hAnsi="Times New Roman"/>
              </w:rPr>
            </w:pPr>
            <w:r>
              <w:rPr>
                <w:rFonts w:ascii="Times New Roman" w:hAnsi="Times New Roman"/>
              </w:rPr>
              <w:t>-</w:t>
            </w:r>
          </w:p>
        </w:tc>
        <w:tc>
          <w:tcPr>
            <w:tcW w:w="907" w:type="dxa"/>
            <w:tcBorders>
              <w:top w:val="nil"/>
              <w:left w:val="nil"/>
              <w:bottom w:val="nil"/>
              <w:right w:val="nil"/>
            </w:tcBorders>
            <w:shd w:val="clear" w:color="auto" w:fill="auto"/>
            <w:noWrap/>
            <w:vAlign w:val="bottom"/>
            <w:hideMark/>
          </w:tcPr>
          <w:p w14:paraId="1976C303"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 xml:space="preserve">204 </w:t>
            </w:r>
          </w:p>
        </w:tc>
        <w:tc>
          <w:tcPr>
            <w:tcW w:w="907" w:type="dxa"/>
            <w:tcBorders>
              <w:top w:val="nil"/>
              <w:left w:val="nil"/>
              <w:bottom w:val="nil"/>
              <w:right w:val="nil"/>
            </w:tcBorders>
            <w:shd w:val="clear" w:color="auto" w:fill="auto"/>
            <w:noWrap/>
            <w:vAlign w:val="bottom"/>
            <w:hideMark/>
          </w:tcPr>
          <w:p w14:paraId="7C240A4D" w14:textId="77777777" w:rsidR="00AB6AED" w:rsidRPr="00C82ECA" w:rsidRDefault="00AB6AED" w:rsidP="00C03D69">
            <w:pPr>
              <w:spacing w:after="0" w:line="240" w:lineRule="auto"/>
              <w:jc w:val="right"/>
              <w:rPr>
                <w:rFonts w:ascii="Arial" w:hAnsi="Arial" w:cs="Arial"/>
                <w:sz w:val="15"/>
                <w:szCs w:val="15"/>
              </w:rPr>
            </w:pPr>
            <w:r>
              <w:rPr>
                <w:rFonts w:ascii="Arial" w:hAnsi="Arial" w:cs="Arial"/>
                <w:sz w:val="15"/>
                <w:szCs w:val="15"/>
              </w:rPr>
              <w:t>-</w:t>
            </w:r>
          </w:p>
        </w:tc>
        <w:tc>
          <w:tcPr>
            <w:tcW w:w="907" w:type="dxa"/>
            <w:tcBorders>
              <w:top w:val="nil"/>
              <w:left w:val="nil"/>
              <w:bottom w:val="nil"/>
              <w:right w:val="nil"/>
            </w:tcBorders>
            <w:shd w:val="clear" w:color="auto" w:fill="auto"/>
            <w:noWrap/>
            <w:vAlign w:val="bottom"/>
            <w:hideMark/>
          </w:tcPr>
          <w:p w14:paraId="0DAC1F5E"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 xml:space="preserve">204 </w:t>
            </w:r>
          </w:p>
        </w:tc>
      </w:tr>
      <w:tr w:rsidR="00AB6AED" w:rsidRPr="00C82ECA" w14:paraId="43766F56" w14:textId="77777777" w:rsidTr="00C03D69">
        <w:trPr>
          <w:trHeight w:val="225"/>
        </w:trPr>
        <w:tc>
          <w:tcPr>
            <w:tcW w:w="3060" w:type="dxa"/>
            <w:tcBorders>
              <w:top w:val="nil"/>
              <w:left w:val="nil"/>
              <w:bottom w:val="nil"/>
              <w:right w:val="nil"/>
            </w:tcBorders>
            <w:shd w:val="clear" w:color="auto" w:fill="auto"/>
            <w:vAlign w:val="bottom"/>
            <w:hideMark/>
          </w:tcPr>
          <w:p w14:paraId="5C2AB9E7" w14:textId="77777777" w:rsidR="00AB6AED" w:rsidRPr="00C82ECA" w:rsidRDefault="00AB6AED" w:rsidP="00C03D69">
            <w:pPr>
              <w:spacing w:after="0" w:line="240" w:lineRule="auto"/>
              <w:ind w:left="176"/>
              <w:jc w:val="left"/>
              <w:rPr>
                <w:rFonts w:ascii="Arial" w:hAnsi="Arial" w:cs="Arial"/>
                <w:sz w:val="15"/>
                <w:szCs w:val="15"/>
              </w:rPr>
            </w:pPr>
            <w:r w:rsidRPr="00C82ECA">
              <w:rPr>
                <w:rFonts w:ascii="Arial" w:hAnsi="Arial" w:cs="Arial"/>
                <w:sz w:val="15"/>
                <w:szCs w:val="15"/>
              </w:rPr>
              <w:t>By purchase - appropriation ordinary annual services</w:t>
            </w:r>
            <w:r w:rsidRPr="00C82ECA">
              <w:rPr>
                <w:rFonts w:ascii="Arial" w:hAnsi="Arial" w:cs="Arial"/>
                <w:sz w:val="15"/>
                <w:szCs w:val="15"/>
                <w:vertAlign w:val="superscript"/>
              </w:rPr>
              <w:t>(c)</w:t>
            </w:r>
          </w:p>
        </w:tc>
        <w:tc>
          <w:tcPr>
            <w:tcW w:w="907" w:type="dxa"/>
            <w:tcBorders>
              <w:top w:val="nil"/>
              <w:left w:val="nil"/>
              <w:bottom w:val="nil"/>
              <w:right w:val="nil"/>
            </w:tcBorders>
            <w:shd w:val="clear" w:color="auto" w:fill="auto"/>
            <w:noWrap/>
            <w:vAlign w:val="bottom"/>
            <w:hideMark/>
          </w:tcPr>
          <w:p w14:paraId="6E2AADCE"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 xml:space="preserve">1,686 </w:t>
            </w:r>
          </w:p>
        </w:tc>
        <w:tc>
          <w:tcPr>
            <w:tcW w:w="907" w:type="dxa"/>
            <w:tcBorders>
              <w:top w:val="nil"/>
              <w:left w:val="nil"/>
              <w:bottom w:val="nil"/>
              <w:right w:val="nil"/>
            </w:tcBorders>
            <w:shd w:val="clear" w:color="auto" w:fill="auto"/>
            <w:noWrap/>
            <w:vAlign w:val="bottom"/>
            <w:hideMark/>
          </w:tcPr>
          <w:p w14:paraId="765A9E56"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 xml:space="preserve">153 </w:t>
            </w:r>
          </w:p>
        </w:tc>
        <w:tc>
          <w:tcPr>
            <w:tcW w:w="907" w:type="dxa"/>
            <w:tcBorders>
              <w:top w:val="nil"/>
              <w:left w:val="nil"/>
              <w:bottom w:val="nil"/>
              <w:right w:val="nil"/>
            </w:tcBorders>
            <w:shd w:val="clear" w:color="auto" w:fill="auto"/>
            <w:noWrap/>
            <w:vAlign w:val="bottom"/>
            <w:hideMark/>
          </w:tcPr>
          <w:p w14:paraId="0D7935AB"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 xml:space="preserve">- </w:t>
            </w:r>
          </w:p>
        </w:tc>
        <w:tc>
          <w:tcPr>
            <w:tcW w:w="907" w:type="dxa"/>
            <w:tcBorders>
              <w:top w:val="nil"/>
              <w:left w:val="nil"/>
              <w:bottom w:val="nil"/>
              <w:right w:val="nil"/>
            </w:tcBorders>
            <w:shd w:val="clear" w:color="auto" w:fill="auto"/>
            <w:noWrap/>
            <w:vAlign w:val="bottom"/>
            <w:hideMark/>
          </w:tcPr>
          <w:p w14:paraId="7E0C8E4D"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 xml:space="preserve">379 </w:t>
            </w:r>
          </w:p>
        </w:tc>
        <w:tc>
          <w:tcPr>
            <w:tcW w:w="907" w:type="dxa"/>
            <w:tcBorders>
              <w:top w:val="nil"/>
              <w:left w:val="nil"/>
              <w:bottom w:val="nil"/>
              <w:right w:val="nil"/>
            </w:tcBorders>
            <w:shd w:val="clear" w:color="auto" w:fill="auto"/>
            <w:noWrap/>
            <w:vAlign w:val="bottom"/>
            <w:hideMark/>
          </w:tcPr>
          <w:p w14:paraId="42BC0E1E"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 xml:space="preserve">2,218 </w:t>
            </w:r>
          </w:p>
        </w:tc>
      </w:tr>
      <w:tr w:rsidR="00AB6AED" w:rsidRPr="00C82ECA" w14:paraId="6AD6BD09" w14:textId="77777777" w:rsidTr="00C03D69">
        <w:trPr>
          <w:trHeight w:val="210"/>
        </w:trPr>
        <w:tc>
          <w:tcPr>
            <w:tcW w:w="3060" w:type="dxa"/>
            <w:tcBorders>
              <w:top w:val="nil"/>
              <w:left w:val="nil"/>
              <w:bottom w:val="nil"/>
              <w:right w:val="nil"/>
            </w:tcBorders>
            <w:shd w:val="clear" w:color="auto" w:fill="auto"/>
            <w:vAlign w:val="bottom"/>
            <w:hideMark/>
          </w:tcPr>
          <w:p w14:paraId="319A194C" w14:textId="77777777" w:rsidR="00AB6AED" w:rsidRPr="00C82ECA" w:rsidRDefault="00AB6AED" w:rsidP="00C03D69">
            <w:pPr>
              <w:spacing w:after="0" w:line="240" w:lineRule="auto"/>
              <w:ind w:firstLineChars="100" w:firstLine="151"/>
              <w:jc w:val="left"/>
              <w:rPr>
                <w:rFonts w:ascii="Arial" w:hAnsi="Arial" w:cs="Arial"/>
                <w:b/>
                <w:bCs/>
                <w:sz w:val="15"/>
                <w:szCs w:val="15"/>
              </w:rPr>
            </w:pPr>
            <w:r w:rsidRPr="00C82ECA">
              <w:rPr>
                <w:rFonts w:ascii="Arial" w:hAnsi="Arial" w:cs="Arial"/>
                <w:b/>
                <w:bCs/>
                <w:sz w:val="15"/>
                <w:szCs w:val="15"/>
              </w:rPr>
              <w:t>Total additions</w:t>
            </w:r>
          </w:p>
        </w:tc>
        <w:tc>
          <w:tcPr>
            <w:tcW w:w="907" w:type="dxa"/>
            <w:tcBorders>
              <w:top w:val="single" w:sz="4" w:space="0" w:color="auto"/>
              <w:left w:val="nil"/>
              <w:bottom w:val="nil"/>
              <w:right w:val="nil"/>
            </w:tcBorders>
            <w:shd w:val="clear" w:color="auto" w:fill="auto"/>
            <w:noWrap/>
            <w:vAlign w:val="bottom"/>
            <w:hideMark/>
          </w:tcPr>
          <w:p w14:paraId="7FC95764" w14:textId="77777777" w:rsidR="00AB6AED" w:rsidRPr="00C82ECA" w:rsidRDefault="00AB6AED" w:rsidP="00C03D69">
            <w:pPr>
              <w:spacing w:after="0" w:line="240" w:lineRule="auto"/>
              <w:jc w:val="right"/>
              <w:rPr>
                <w:rFonts w:ascii="Arial" w:hAnsi="Arial" w:cs="Arial"/>
                <w:b/>
                <w:bCs/>
                <w:sz w:val="15"/>
                <w:szCs w:val="15"/>
              </w:rPr>
            </w:pPr>
            <w:r w:rsidRPr="00C82ECA">
              <w:rPr>
                <w:rFonts w:ascii="Arial" w:hAnsi="Arial" w:cs="Arial"/>
                <w:b/>
                <w:bCs/>
                <w:sz w:val="15"/>
                <w:szCs w:val="15"/>
              </w:rPr>
              <w:t xml:space="preserve">1,686 </w:t>
            </w:r>
          </w:p>
        </w:tc>
        <w:tc>
          <w:tcPr>
            <w:tcW w:w="907" w:type="dxa"/>
            <w:tcBorders>
              <w:top w:val="single" w:sz="4" w:space="0" w:color="auto"/>
              <w:left w:val="nil"/>
              <w:bottom w:val="nil"/>
              <w:right w:val="nil"/>
            </w:tcBorders>
            <w:shd w:val="clear" w:color="auto" w:fill="auto"/>
            <w:noWrap/>
            <w:vAlign w:val="bottom"/>
            <w:hideMark/>
          </w:tcPr>
          <w:p w14:paraId="6A2A8EE9" w14:textId="77777777" w:rsidR="00AB6AED" w:rsidRPr="00C82ECA" w:rsidRDefault="00AB6AED" w:rsidP="00C03D69">
            <w:pPr>
              <w:spacing w:after="0" w:line="240" w:lineRule="auto"/>
              <w:jc w:val="right"/>
              <w:rPr>
                <w:rFonts w:ascii="Arial" w:hAnsi="Arial" w:cs="Arial"/>
                <w:b/>
                <w:bCs/>
                <w:sz w:val="15"/>
                <w:szCs w:val="15"/>
              </w:rPr>
            </w:pPr>
            <w:r w:rsidRPr="00C82ECA">
              <w:rPr>
                <w:rFonts w:ascii="Arial" w:hAnsi="Arial" w:cs="Arial"/>
                <w:b/>
                <w:bCs/>
                <w:sz w:val="15"/>
                <w:szCs w:val="15"/>
              </w:rPr>
              <w:t xml:space="preserve">153 </w:t>
            </w:r>
          </w:p>
        </w:tc>
        <w:tc>
          <w:tcPr>
            <w:tcW w:w="907" w:type="dxa"/>
            <w:tcBorders>
              <w:top w:val="single" w:sz="4" w:space="0" w:color="auto"/>
              <w:left w:val="nil"/>
              <w:bottom w:val="nil"/>
              <w:right w:val="nil"/>
            </w:tcBorders>
            <w:shd w:val="clear" w:color="auto" w:fill="auto"/>
            <w:noWrap/>
            <w:vAlign w:val="bottom"/>
            <w:hideMark/>
          </w:tcPr>
          <w:p w14:paraId="7DB97CF2" w14:textId="77777777" w:rsidR="00AB6AED" w:rsidRPr="00C82ECA" w:rsidRDefault="00AB6AED" w:rsidP="00C03D69">
            <w:pPr>
              <w:spacing w:after="0" w:line="240" w:lineRule="auto"/>
              <w:jc w:val="right"/>
              <w:rPr>
                <w:rFonts w:ascii="Arial" w:hAnsi="Arial" w:cs="Arial"/>
                <w:b/>
                <w:bCs/>
                <w:sz w:val="15"/>
                <w:szCs w:val="15"/>
              </w:rPr>
            </w:pPr>
            <w:r w:rsidRPr="00C82ECA">
              <w:rPr>
                <w:rFonts w:ascii="Arial" w:hAnsi="Arial" w:cs="Arial"/>
                <w:b/>
                <w:bCs/>
                <w:sz w:val="15"/>
                <w:szCs w:val="15"/>
              </w:rPr>
              <w:t xml:space="preserve">204 </w:t>
            </w:r>
          </w:p>
        </w:tc>
        <w:tc>
          <w:tcPr>
            <w:tcW w:w="907" w:type="dxa"/>
            <w:tcBorders>
              <w:top w:val="single" w:sz="4" w:space="0" w:color="auto"/>
              <w:left w:val="nil"/>
              <w:bottom w:val="nil"/>
              <w:right w:val="nil"/>
            </w:tcBorders>
            <w:shd w:val="clear" w:color="auto" w:fill="auto"/>
            <w:noWrap/>
            <w:vAlign w:val="bottom"/>
            <w:hideMark/>
          </w:tcPr>
          <w:p w14:paraId="4FFB5D3A" w14:textId="77777777" w:rsidR="00AB6AED" w:rsidRPr="00C82ECA" w:rsidRDefault="00AB6AED" w:rsidP="00C03D69">
            <w:pPr>
              <w:spacing w:after="0" w:line="240" w:lineRule="auto"/>
              <w:jc w:val="right"/>
              <w:rPr>
                <w:rFonts w:ascii="Arial" w:hAnsi="Arial" w:cs="Arial"/>
                <w:b/>
                <w:bCs/>
                <w:sz w:val="15"/>
                <w:szCs w:val="15"/>
              </w:rPr>
            </w:pPr>
            <w:r w:rsidRPr="00C82ECA">
              <w:rPr>
                <w:rFonts w:ascii="Arial" w:hAnsi="Arial" w:cs="Arial"/>
                <w:b/>
                <w:bCs/>
                <w:sz w:val="15"/>
                <w:szCs w:val="15"/>
              </w:rPr>
              <w:t xml:space="preserve">379 </w:t>
            </w:r>
          </w:p>
        </w:tc>
        <w:tc>
          <w:tcPr>
            <w:tcW w:w="907" w:type="dxa"/>
            <w:tcBorders>
              <w:top w:val="single" w:sz="4" w:space="0" w:color="auto"/>
              <w:left w:val="nil"/>
              <w:bottom w:val="nil"/>
              <w:right w:val="nil"/>
            </w:tcBorders>
            <w:shd w:val="clear" w:color="auto" w:fill="auto"/>
            <w:noWrap/>
            <w:vAlign w:val="bottom"/>
            <w:hideMark/>
          </w:tcPr>
          <w:p w14:paraId="79346A16" w14:textId="77777777" w:rsidR="00AB6AED" w:rsidRPr="00C82ECA" w:rsidRDefault="00AB6AED" w:rsidP="00C03D69">
            <w:pPr>
              <w:spacing w:after="0" w:line="240" w:lineRule="auto"/>
              <w:jc w:val="right"/>
              <w:rPr>
                <w:rFonts w:ascii="Arial" w:hAnsi="Arial" w:cs="Arial"/>
                <w:b/>
                <w:bCs/>
                <w:sz w:val="15"/>
                <w:szCs w:val="15"/>
              </w:rPr>
            </w:pPr>
            <w:r w:rsidRPr="00C82ECA">
              <w:rPr>
                <w:rFonts w:ascii="Arial" w:hAnsi="Arial" w:cs="Arial"/>
                <w:b/>
                <w:bCs/>
                <w:sz w:val="15"/>
                <w:szCs w:val="15"/>
              </w:rPr>
              <w:t xml:space="preserve">2,422 </w:t>
            </w:r>
          </w:p>
        </w:tc>
      </w:tr>
      <w:tr w:rsidR="00AB6AED" w:rsidRPr="00C82ECA" w14:paraId="71272B2E" w14:textId="77777777" w:rsidTr="00C03D69">
        <w:trPr>
          <w:trHeight w:val="210"/>
        </w:trPr>
        <w:tc>
          <w:tcPr>
            <w:tcW w:w="3060" w:type="dxa"/>
            <w:tcBorders>
              <w:top w:val="nil"/>
              <w:left w:val="nil"/>
              <w:bottom w:val="nil"/>
              <w:right w:val="nil"/>
            </w:tcBorders>
            <w:shd w:val="clear" w:color="auto" w:fill="auto"/>
            <w:vAlign w:val="bottom"/>
            <w:hideMark/>
          </w:tcPr>
          <w:p w14:paraId="4B1EE39A" w14:textId="77777777" w:rsidR="00AB6AED" w:rsidRDefault="00AB6AED" w:rsidP="00C03D69">
            <w:pPr>
              <w:spacing w:after="0" w:line="240" w:lineRule="auto"/>
              <w:ind w:left="176"/>
              <w:jc w:val="left"/>
              <w:rPr>
                <w:rFonts w:ascii="Arial" w:hAnsi="Arial" w:cs="Arial"/>
                <w:sz w:val="15"/>
                <w:szCs w:val="15"/>
              </w:rPr>
            </w:pPr>
            <w:r w:rsidRPr="00C82ECA">
              <w:rPr>
                <w:rFonts w:ascii="Arial" w:hAnsi="Arial" w:cs="Arial"/>
                <w:b/>
                <w:bCs/>
                <w:sz w:val="15"/>
                <w:szCs w:val="15"/>
              </w:rPr>
              <w:t>Other movements</w:t>
            </w:r>
          </w:p>
          <w:p w14:paraId="7B0E62FC" w14:textId="77777777" w:rsidR="00AB6AED" w:rsidRPr="00C82ECA" w:rsidRDefault="00AB6AED" w:rsidP="00C03D69">
            <w:pPr>
              <w:spacing w:after="0" w:line="240" w:lineRule="auto"/>
              <w:ind w:firstLine="176"/>
              <w:jc w:val="left"/>
              <w:rPr>
                <w:rFonts w:ascii="Arial" w:hAnsi="Arial" w:cs="Arial"/>
                <w:sz w:val="15"/>
                <w:szCs w:val="15"/>
              </w:rPr>
            </w:pPr>
            <w:r w:rsidRPr="00C82ECA">
              <w:rPr>
                <w:rFonts w:ascii="Arial" w:hAnsi="Arial" w:cs="Arial"/>
                <w:sz w:val="15"/>
                <w:szCs w:val="15"/>
              </w:rPr>
              <w:t>Depreciation/amortisation expense</w:t>
            </w:r>
          </w:p>
        </w:tc>
        <w:tc>
          <w:tcPr>
            <w:tcW w:w="907" w:type="dxa"/>
            <w:tcBorders>
              <w:top w:val="nil"/>
              <w:left w:val="nil"/>
              <w:bottom w:val="nil"/>
              <w:right w:val="nil"/>
            </w:tcBorders>
            <w:shd w:val="clear" w:color="auto" w:fill="auto"/>
            <w:noWrap/>
            <w:vAlign w:val="bottom"/>
            <w:hideMark/>
          </w:tcPr>
          <w:p w14:paraId="71F847CB"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(4,392)</w:t>
            </w:r>
          </w:p>
        </w:tc>
        <w:tc>
          <w:tcPr>
            <w:tcW w:w="907" w:type="dxa"/>
            <w:tcBorders>
              <w:top w:val="nil"/>
              <w:left w:val="nil"/>
              <w:bottom w:val="nil"/>
              <w:right w:val="nil"/>
            </w:tcBorders>
            <w:shd w:val="clear" w:color="auto" w:fill="auto"/>
            <w:noWrap/>
            <w:vAlign w:val="bottom"/>
            <w:hideMark/>
          </w:tcPr>
          <w:p w14:paraId="5CE72676"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(544)</w:t>
            </w:r>
          </w:p>
        </w:tc>
        <w:tc>
          <w:tcPr>
            <w:tcW w:w="907" w:type="dxa"/>
            <w:tcBorders>
              <w:top w:val="nil"/>
              <w:left w:val="nil"/>
              <w:bottom w:val="nil"/>
              <w:right w:val="nil"/>
            </w:tcBorders>
            <w:shd w:val="clear" w:color="auto" w:fill="auto"/>
            <w:noWrap/>
            <w:vAlign w:val="bottom"/>
            <w:hideMark/>
          </w:tcPr>
          <w:p w14:paraId="2ABB767A" w14:textId="77777777" w:rsidR="00AB6AED" w:rsidRPr="00C82ECA" w:rsidRDefault="00AB6AED" w:rsidP="00C03D69">
            <w:pPr>
              <w:spacing w:after="0" w:line="240" w:lineRule="auto"/>
              <w:jc w:val="right"/>
              <w:rPr>
                <w:rFonts w:ascii="Arial" w:hAnsi="Arial" w:cs="Arial"/>
                <w:sz w:val="15"/>
                <w:szCs w:val="15"/>
              </w:rPr>
            </w:pPr>
            <w:r>
              <w:rPr>
                <w:rFonts w:ascii="Arial" w:hAnsi="Arial" w:cs="Arial"/>
                <w:sz w:val="15"/>
                <w:szCs w:val="15"/>
              </w:rPr>
              <w:t>-</w:t>
            </w:r>
          </w:p>
        </w:tc>
        <w:tc>
          <w:tcPr>
            <w:tcW w:w="907" w:type="dxa"/>
            <w:tcBorders>
              <w:top w:val="nil"/>
              <w:left w:val="nil"/>
              <w:bottom w:val="nil"/>
              <w:right w:val="nil"/>
            </w:tcBorders>
            <w:shd w:val="clear" w:color="auto" w:fill="auto"/>
            <w:noWrap/>
            <w:vAlign w:val="bottom"/>
            <w:hideMark/>
          </w:tcPr>
          <w:p w14:paraId="74BCF897"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(340)</w:t>
            </w:r>
          </w:p>
        </w:tc>
        <w:tc>
          <w:tcPr>
            <w:tcW w:w="907" w:type="dxa"/>
            <w:tcBorders>
              <w:top w:val="nil"/>
              <w:left w:val="nil"/>
              <w:bottom w:val="nil"/>
              <w:right w:val="nil"/>
            </w:tcBorders>
            <w:shd w:val="clear" w:color="auto" w:fill="auto"/>
            <w:noWrap/>
            <w:vAlign w:val="bottom"/>
            <w:hideMark/>
          </w:tcPr>
          <w:p w14:paraId="1099A3A2"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(5,276)</w:t>
            </w:r>
          </w:p>
        </w:tc>
      </w:tr>
      <w:tr w:rsidR="00AB6AED" w:rsidRPr="00C82ECA" w14:paraId="4D5AC19A" w14:textId="77777777" w:rsidTr="00C03D69">
        <w:trPr>
          <w:trHeight w:val="195"/>
        </w:trPr>
        <w:tc>
          <w:tcPr>
            <w:tcW w:w="3060" w:type="dxa"/>
            <w:tcBorders>
              <w:top w:val="nil"/>
              <w:left w:val="nil"/>
              <w:bottom w:val="nil"/>
              <w:right w:val="nil"/>
            </w:tcBorders>
            <w:shd w:val="clear" w:color="auto" w:fill="auto"/>
            <w:vAlign w:val="bottom"/>
            <w:hideMark/>
          </w:tcPr>
          <w:p w14:paraId="06B07FCC" w14:textId="77777777" w:rsidR="00AB6AED" w:rsidRPr="00C82ECA" w:rsidRDefault="00AB6AED" w:rsidP="00C03D69">
            <w:pPr>
              <w:spacing w:after="0" w:line="240" w:lineRule="auto"/>
              <w:ind w:firstLineChars="100" w:firstLine="151"/>
              <w:jc w:val="left"/>
              <w:rPr>
                <w:rFonts w:ascii="Arial" w:hAnsi="Arial" w:cs="Arial"/>
                <w:b/>
                <w:bCs/>
                <w:sz w:val="15"/>
                <w:szCs w:val="15"/>
              </w:rPr>
            </w:pPr>
            <w:r w:rsidRPr="00C82ECA">
              <w:rPr>
                <w:rFonts w:ascii="Arial" w:hAnsi="Arial" w:cs="Arial"/>
                <w:b/>
                <w:bCs/>
                <w:sz w:val="15"/>
                <w:szCs w:val="15"/>
              </w:rPr>
              <w:t>Total other movements</w:t>
            </w:r>
          </w:p>
        </w:tc>
        <w:tc>
          <w:tcPr>
            <w:tcW w:w="907" w:type="dxa"/>
            <w:tcBorders>
              <w:top w:val="single" w:sz="4" w:space="0" w:color="auto"/>
              <w:left w:val="nil"/>
              <w:bottom w:val="nil"/>
              <w:right w:val="nil"/>
            </w:tcBorders>
            <w:shd w:val="clear" w:color="auto" w:fill="auto"/>
            <w:noWrap/>
            <w:vAlign w:val="bottom"/>
            <w:hideMark/>
          </w:tcPr>
          <w:p w14:paraId="3C2360CB" w14:textId="77777777" w:rsidR="00AB6AED" w:rsidRPr="00C82ECA" w:rsidRDefault="00AB6AED" w:rsidP="00C03D69">
            <w:pPr>
              <w:spacing w:after="0" w:line="240" w:lineRule="auto"/>
              <w:jc w:val="right"/>
              <w:rPr>
                <w:rFonts w:ascii="Arial" w:hAnsi="Arial" w:cs="Arial"/>
                <w:b/>
                <w:bCs/>
                <w:sz w:val="15"/>
                <w:szCs w:val="15"/>
              </w:rPr>
            </w:pPr>
            <w:r w:rsidRPr="00C82ECA">
              <w:rPr>
                <w:rFonts w:ascii="Arial" w:hAnsi="Arial" w:cs="Arial"/>
                <w:b/>
                <w:bCs/>
                <w:sz w:val="15"/>
                <w:szCs w:val="15"/>
              </w:rPr>
              <w:t>(4,392)</w:t>
            </w:r>
          </w:p>
        </w:tc>
        <w:tc>
          <w:tcPr>
            <w:tcW w:w="907" w:type="dxa"/>
            <w:tcBorders>
              <w:top w:val="single" w:sz="4" w:space="0" w:color="auto"/>
              <w:left w:val="nil"/>
              <w:bottom w:val="nil"/>
              <w:right w:val="nil"/>
            </w:tcBorders>
            <w:shd w:val="clear" w:color="auto" w:fill="auto"/>
            <w:noWrap/>
            <w:vAlign w:val="bottom"/>
            <w:hideMark/>
          </w:tcPr>
          <w:p w14:paraId="3445219D" w14:textId="77777777" w:rsidR="00AB6AED" w:rsidRPr="00C82ECA" w:rsidRDefault="00AB6AED" w:rsidP="00C03D69">
            <w:pPr>
              <w:spacing w:after="0" w:line="240" w:lineRule="auto"/>
              <w:jc w:val="right"/>
              <w:rPr>
                <w:rFonts w:ascii="Arial" w:hAnsi="Arial" w:cs="Arial"/>
                <w:b/>
                <w:bCs/>
                <w:sz w:val="15"/>
                <w:szCs w:val="15"/>
              </w:rPr>
            </w:pPr>
            <w:r w:rsidRPr="00C82ECA">
              <w:rPr>
                <w:rFonts w:ascii="Arial" w:hAnsi="Arial" w:cs="Arial"/>
                <w:b/>
                <w:bCs/>
                <w:sz w:val="15"/>
                <w:szCs w:val="15"/>
              </w:rPr>
              <w:t>(544)</w:t>
            </w:r>
          </w:p>
        </w:tc>
        <w:tc>
          <w:tcPr>
            <w:tcW w:w="907" w:type="dxa"/>
            <w:tcBorders>
              <w:top w:val="single" w:sz="4" w:space="0" w:color="auto"/>
              <w:left w:val="nil"/>
              <w:bottom w:val="nil"/>
              <w:right w:val="nil"/>
            </w:tcBorders>
            <w:shd w:val="clear" w:color="auto" w:fill="auto"/>
            <w:noWrap/>
            <w:vAlign w:val="bottom"/>
            <w:hideMark/>
          </w:tcPr>
          <w:p w14:paraId="5B276404" w14:textId="77777777" w:rsidR="00AB6AED" w:rsidRPr="00C82ECA" w:rsidRDefault="00AB6AED" w:rsidP="00C03D69">
            <w:pPr>
              <w:spacing w:after="0" w:line="240" w:lineRule="auto"/>
              <w:jc w:val="right"/>
              <w:rPr>
                <w:rFonts w:ascii="Arial" w:hAnsi="Arial" w:cs="Arial"/>
                <w:b/>
                <w:bCs/>
                <w:sz w:val="15"/>
                <w:szCs w:val="15"/>
              </w:rPr>
            </w:pPr>
            <w:r w:rsidRPr="00C82ECA">
              <w:rPr>
                <w:rFonts w:ascii="Arial" w:hAnsi="Arial" w:cs="Arial"/>
                <w:b/>
                <w:bCs/>
                <w:sz w:val="15"/>
                <w:szCs w:val="15"/>
              </w:rPr>
              <w:t xml:space="preserve">- </w:t>
            </w:r>
          </w:p>
        </w:tc>
        <w:tc>
          <w:tcPr>
            <w:tcW w:w="907" w:type="dxa"/>
            <w:tcBorders>
              <w:top w:val="single" w:sz="4" w:space="0" w:color="auto"/>
              <w:left w:val="nil"/>
              <w:bottom w:val="nil"/>
              <w:right w:val="nil"/>
            </w:tcBorders>
            <w:shd w:val="clear" w:color="auto" w:fill="auto"/>
            <w:noWrap/>
            <w:vAlign w:val="bottom"/>
            <w:hideMark/>
          </w:tcPr>
          <w:p w14:paraId="1134E172" w14:textId="77777777" w:rsidR="00AB6AED" w:rsidRPr="00C82ECA" w:rsidRDefault="00AB6AED" w:rsidP="00C03D69">
            <w:pPr>
              <w:spacing w:after="0" w:line="240" w:lineRule="auto"/>
              <w:jc w:val="right"/>
              <w:rPr>
                <w:rFonts w:ascii="Arial" w:hAnsi="Arial" w:cs="Arial"/>
                <w:b/>
                <w:bCs/>
                <w:sz w:val="15"/>
                <w:szCs w:val="15"/>
              </w:rPr>
            </w:pPr>
            <w:r w:rsidRPr="00C82ECA">
              <w:rPr>
                <w:rFonts w:ascii="Arial" w:hAnsi="Arial" w:cs="Arial"/>
                <w:b/>
                <w:bCs/>
                <w:sz w:val="15"/>
                <w:szCs w:val="15"/>
              </w:rPr>
              <w:t>(340)</w:t>
            </w:r>
          </w:p>
        </w:tc>
        <w:tc>
          <w:tcPr>
            <w:tcW w:w="907" w:type="dxa"/>
            <w:tcBorders>
              <w:top w:val="single" w:sz="4" w:space="0" w:color="auto"/>
              <w:left w:val="nil"/>
              <w:bottom w:val="nil"/>
              <w:right w:val="nil"/>
            </w:tcBorders>
            <w:shd w:val="clear" w:color="auto" w:fill="auto"/>
            <w:noWrap/>
            <w:vAlign w:val="bottom"/>
            <w:hideMark/>
          </w:tcPr>
          <w:p w14:paraId="34B98CC9" w14:textId="77777777" w:rsidR="00AB6AED" w:rsidRPr="00C82ECA" w:rsidRDefault="00AB6AED" w:rsidP="00C03D69">
            <w:pPr>
              <w:spacing w:after="0" w:line="240" w:lineRule="auto"/>
              <w:jc w:val="right"/>
              <w:rPr>
                <w:rFonts w:ascii="Arial" w:hAnsi="Arial" w:cs="Arial"/>
                <w:b/>
                <w:bCs/>
                <w:sz w:val="15"/>
                <w:szCs w:val="15"/>
              </w:rPr>
            </w:pPr>
            <w:r w:rsidRPr="00C82ECA">
              <w:rPr>
                <w:rFonts w:ascii="Arial" w:hAnsi="Arial" w:cs="Arial"/>
                <w:b/>
                <w:bCs/>
                <w:sz w:val="15"/>
                <w:szCs w:val="15"/>
              </w:rPr>
              <w:t>(5,276)</w:t>
            </w:r>
          </w:p>
        </w:tc>
      </w:tr>
      <w:tr w:rsidR="00AB6AED" w:rsidRPr="00C82ECA" w14:paraId="66FD90BD" w14:textId="77777777" w:rsidTr="00C03D69">
        <w:trPr>
          <w:trHeight w:val="210"/>
        </w:trPr>
        <w:tc>
          <w:tcPr>
            <w:tcW w:w="3060" w:type="dxa"/>
            <w:tcBorders>
              <w:top w:val="nil"/>
              <w:left w:val="nil"/>
              <w:bottom w:val="nil"/>
              <w:right w:val="nil"/>
            </w:tcBorders>
            <w:shd w:val="clear" w:color="auto" w:fill="auto"/>
            <w:vAlign w:val="bottom"/>
            <w:hideMark/>
          </w:tcPr>
          <w:p w14:paraId="2DC20ED5" w14:textId="77777777" w:rsidR="00AB6AED" w:rsidRDefault="00AB6AED" w:rsidP="00C03D69">
            <w:pPr>
              <w:spacing w:after="0" w:line="240" w:lineRule="auto"/>
              <w:jc w:val="left"/>
              <w:rPr>
                <w:rFonts w:ascii="Arial" w:hAnsi="Arial" w:cs="Arial"/>
                <w:b/>
                <w:bCs/>
                <w:sz w:val="15"/>
                <w:szCs w:val="15"/>
              </w:rPr>
            </w:pPr>
            <w:r w:rsidRPr="00C82ECA">
              <w:rPr>
                <w:rFonts w:ascii="Arial" w:hAnsi="Arial" w:cs="Arial"/>
                <w:b/>
                <w:bCs/>
                <w:sz w:val="15"/>
                <w:szCs w:val="15"/>
              </w:rPr>
              <w:t>As at 30 June 2017</w:t>
            </w:r>
          </w:p>
          <w:p w14:paraId="08BFCBB6" w14:textId="77777777" w:rsidR="00AB6AED" w:rsidRPr="00C82ECA" w:rsidRDefault="00AB6AED" w:rsidP="00C03D69">
            <w:pPr>
              <w:spacing w:after="0" w:line="240" w:lineRule="auto"/>
              <w:ind w:firstLineChars="100" w:firstLine="150"/>
              <w:jc w:val="left"/>
              <w:rPr>
                <w:rFonts w:ascii="Arial" w:hAnsi="Arial" w:cs="Arial"/>
                <w:sz w:val="15"/>
                <w:szCs w:val="15"/>
              </w:rPr>
            </w:pPr>
            <w:r w:rsidRPr="00C82ECA">
              <w:rPr>
                <w:rFonts w:ascii="Arial" w:hAnsi="Arial" w:cs="Arial"/>
                <w:sz w:val="15"/>
                <w:szCs w:val="15"/>
              </w:rPr>
              <w:t>Gross book value</w:t>
            </w:r>
          </w:p>
        </w:tc>
        <w:tc>
          <w:tcPr>
            <w:tcW w:w="907" w:type="dxa"/>
            <w:tcBorders>
              <w:top w:val="nil"/>
              <w:left w:val="nil"/>
              <w:bottom w:val="nil"/>
              <w:right w:val="nil"/>
            </w:tcBorders>
            <w:shd w:val="clear" w:color="auto" w:fill="auto"/>
            <w:noWrap/>
            <w:vAlign w:val="bottom"/>
            <w:hideMark/>
          </w:tcPr>
          <w:p w14:paraId="40F6BFC9"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 xml:space="preserve">83,601 </w:t>
            </w:r>
          </w:p>
        </w:tc>
        <w:tc>
          <w:tcPr>
            <w:tcW w:w="907" w:type="dxa"/>
            <w:tcBorders>
              <w:top w:val="nil"/>
              <w:left w:val="nil"/>
              <w:bottom w:val="nil"/>
              <w:right w:val="nil"/>
            </w:tcBorders>
            <w:shd w:val="clear" w:color="auto" w:fill="auto"/>
            <w:noWrap/>
            <w:vAlign w:val="bottom"/>
            <w:hideMark/>
          </w:tcPr>
          <w:p w14:paraId="55286479"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 xml:space="preserve">2,895 </w:t>
            </w:r>
          </w:p>
        </w:tc>
        <w:tc>
          <w:tcPr>
            <w:tcW w:w="907" w:type="dxa"/>
            <w:tcBorders>
              <w:top w:val="nil"/>
              <w:left w:val="nil"/>
              <w:bottom w:val="nil"/>
              <w:right w:val="nil"/>
            </w:tcBorders>
            <w:shd w:val="clear" w:color="auto" w:fill="auto"/>
            <w:noWrap/>
            <w:vAlign w:val="bottom"/>
            <w:hideMark/>
          </w:tcPr>
          <w:p w14:paraId="09A369BA"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 xml:space="preserve">8,046 </w:t>
            </w:r>
          </w:p>
        </w:tc>
        <w:tc>
          <w:tcPr>
            <w:tcW w:w="907" w:type="dxa"/>
            <w:tcBorders>
              <w:top w:val="nil"/>
              <w:left w:val="nil"/>
              <w:bottom w:val="nil"/>
              <w:right w:val="nil"/>
            </w:tcBorders>
            <w:shd w:val="clear" w:color="auto" w:fill="auto"/>
            <w:noWrap/>
            <w:vAlign w:val="bottom"/>
            <w:hideMark/>
          </w:tcPr>
          <w:p w14:paraId="5D1BAA08"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 xml:space="preserve">1,150 </w:t>
            </w:r>
          </w:p>
        </w:tc>
        <w:tc>
          <w:tcPr>
            <w:tcW w:w="907" w:type="dxa"/>
            <w:tcBorders>
              <w:top w:val="nil"/>
              <w:left w:val="nil"/>
              <w:bottom w:val="nil"/>
              <w:right w:val="nil"/>
            </w:tcBorders>
            <w:shd w:val="clear" w:color="auto" w:fill="auto"/>
            <w:noWrap/>
            <w:vAlign w:val="bottom"/>
            <w:hideMark/>
          </w:tcPr>
          <w:p w14:paraId="0956EE38"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 xml:space="preserve">95,692 </w:t>
            </w:r>
          </w:p>
        </w:tc>
      </w:tr>
      <w:tr w:rsidR="00AB6AED" w:rsidRPr="00C82ECA" w14:paraId="05E3F5A3" w14:textId="77777777" w:rsidTr="00C03D69">
        <w:trPr>
          <w:trHeight w:val="195"/>
        </w:trPr>
        <w:tc>
          <w:tcPr>
            <w:tcW w:w="3060" w:type="dxa"/>
            <w:tcBorders>
              <w:top w:val="nil"/>
              <w:left w:val="nil"/>
              <w:bottom w:val="nil"/>
              <w:right w:val="nil"/>
            </w:tcBorders>
            <w:shd w:val="clear" w:color="auto" w:fill="auto"/>
            <w:vAlign w:val="bottom"/>
            <w:hideMark/>
          </w:tcPr>
          <w:p w14:paraId="28A69DEB" w14:textId="77777777" w:rsidR="00AB6AED" w:rsidRPr="00C82ECA" w:rsidRDefault="00AB6AED" w:rsidP="00C03D69">
            <w:pPr>
              <w:spacing w:after="0" w:line="240" w:lineRule="auto"/>
              <w:ind w:left="176"/>
              <w:jc w:val="left"/>
              <w:rPr>
                <w:rFonts w:ascii="Arial" w:hAnsi="Arial" w:cs="Arial"/>
                <w:sz w:val="15"/>
                <w:szCs w:val="15"/>
              </w:rPr>
            </w:pPr>
            <w:r w:rsidRPr="00C82ECA">
              <w:rPr>
                <w:rFonts w:ascii="Arial" w:hAnsi="Arial" w:cs="Arial"/>
                <w:sz w:val="15"/>
                <w:szCs w:val="15"/>
              </w:rPr>
              <w:t>Accumulated depreciation/amortisation</w:t>
            </w:r>
            <w:r>
              <w:rPr>
                <w:rFonts w:ascii="Arial" w:hAnsi="Arial" w:cs="Arial"/>
                <w:sz w:val="15"/>
                <w:szCs w:val="15"/>
              </w:rPr>
              <w:t xml:space="preserve"> </w:t>
            </w:r>
            <w:r w:rsidRPr="00C82ECA">
              <w:rPr>
                <w:rFonts w:ascii="Arial" w:hAnsi="Arial" w:cs="Arial"/>
                <w:sz w:val="15"/>
                <w:szCs w:val="15"/>
              </w:rPr>
              <w:t>and impairment</w:t>
            </w:r>
          </w:p>
        </w:tc>
        <w:tc>
          <w:tcPr>
            <w:tcW w:w="907" w:type="dxa"/>
            <w:tcBorders>
              <w:top w:val="nil"/>
              <w:left w:val="nil"/>
              <w:bottom w:val="nil"/>
              <w:right w:val="nil"/>
            </w:tcBorders>
            <w:shd w:val="clear" w:color="auto" w:fill="auto"/>
            <w:noWrap/>
            <w:vAlign w:val="bottom"/>
            <w:hideMark/>
          </w:tcPr>
          <w:p w14:paraId="1B05127F"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(4,392)</w:t>
            </w:r>
          </w:p>
        </w:tc>
        <w:tc>
          <w:tcPr>
            <w:tcW w:w="907" w:type="dxa"/>
            <w:tcBorders>
              <w:top w:val="nil"/>
              <w:left w:val="nil"/>
              <w:bottom w:val="nil"/>
              <w:right w:val="nil"/>
            </w:tcBorders>
            <w:shd w:val="clear" w:color="auto" w:fill="auto"/>
            <w:noWrap/>
            <w:vAlign w:val="bottom"/>
            <w:hideMark/>
          </w:tcPr>
          <w:p w14:paraId="2CA3489C"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(1,679)</w:t>
            </w:r>
          </w:p>
        </w:tc>
        <w:tc>
          <w:tcPr>
            <w:tcW w:w="907" w:type="dxa"/>
            <w:tcBorders>
              <w:top w:val="nil"/>
              <w:left w:val="nil"/>
              <w:bottom w:val="nil"/>
              <w:right w:val="nil"/>
            </w:tcBorders>
            <w:shd w:val="clear" w:color="auto" w:fill="auto"/>
            <w:noWrap/>
            <w:vAlign w:val="bottom"/>
            <w:hideMark/>
          </w:tcPr>
          <w:p w14:paraId="0F25648A"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 xml:space="preserve">- </w:t>
            </w:r>
          </w:p>
        </w:tc>
        <w:tc>
          <w:tcPr>
            <w:tcW w:w="907" w:type="dxa"/>
            <w:tcBorders>
              <w:top w:val="nil"/>
              <w:left w:val="nil"/>
              <w:bottom w:val="nil"/>
              <w:right w:val="nil"/>
            </w:tcBorders>
            <w:shd w:val="clear" w:color="auto" w:fill="auto"/>
            <w:noWrap/>
            <w:vAlign w:val="bottom"/>
            <w:hideMark/>
          </w:tcPr>
          <w:p w14:paraId="288EA9C6"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(841)</w:t>
            </w:r>
          </w:p>
        </w:tc>
        <w:tc>
          <w:tcPr>
            <w:tcW w:w="907" w:type="dxa"/>
            <w:tcBorders>
              <w:top w:val="nil"/>
              <w:left w:val="nil"/>
              <w:bottom w:val="nil"/>
              <w:right w:val="nil"/>
            </w:tcBorders>
            <w:shd w:val="clear" w:color="auto" w:fill="auto"/>
            <w:noWrap/>
            <w:vAlign w:val="bottom"/>
            <w:hideMark/>
          </w:tcPr>
          <w:p w14:paraId="0413C7C8" w14:textId="77777777" w:rsidR="00AB6AED" w:rsidRPr="00C82ECA" w:rsidRDefault="00AB6AED" w:rsidP="00C03D69">
            <w:pPr>
              <w:spacing w:after="0" w:line="240" w:lineRule="auto"/>
              <w:jc w:val="right"/>
              <w:rPr>
                <w:rFonts w:ascii="Arial" w:hAnsi="Arial" w:cs="Arial"/>
                <w:sz w:val="15"/>
                <w:szCs w:val="15"/>
              </w:rPr>
            </w:pPr>
            <w:r w:rsidRPr="00C82ECA">
              <w:rPr>
                <w:rFonts w:ascii="Arial" w:hAnsi="Arial" w:cs="Arial"/>
                <w:sz w:val="15"/>
                <w:szCs w:val="15"/>
              </w:rPr>
              <w:t>(6,912)</w:t>
            </w:r>
          </w:p>
        </w:tc>
      </w:tr>
      <w:tr w:rsidR="00AB6AED" w:rsidRPr="00C82ECA" w14:paraId="54AD6EBB" w14:textId="77777777" w:rsidTr="00C03D69">
        <w:trPr>
          <w:trHeight w:val="225"/>
        </w:trPr>
        <w:tc>
          <w:tcPr>
            <w:tcW w:w="3060" w:type="dxa"/>
            <w:tcBorders>
              <w:top w:val="nil"/>
              <w:left w:val="nil"/>
              <w:bottom w:val="single" w:sz="4" w:space="0" w:color="auto"/>
              <w:right w:val="nil"/>
            </w:tcBorders>
            <w:shd w:val="clear" w:color="auto" w:fill="auto"/>
            <w:noWrap/>
            <w:vAlign w:val="bottom"/>
            <w:hideMark/>
          </w:tcPr>
          <w:p w14:paraId="1553279D" w14:textId="77777777" w:rsidR="00AB6AED" w:rsidRPr="00C82ECA" w:rsidRDefault="00AB6AED" w:rsidP="00C03D69">
            <w:pPr>
              <w:spacing w:after="0" w:line="240" w:lineRule="auto"/>
              <w:jc w:val="left"/>
              <w:rPr>
                <w:rFonts w:ascii="Arial" w:hAnsi="Arial" w:cs="Arial"/>
                <w:b/>
                <w:bCs/>
                <w:sz w:val="15"/>
                <w:szCs w:val="15"/>
              </w:rPr>
            </w:pPr>
            <w:r w:rsidRPr="00C82ECA">
              <w:rPr>
                <w:rFonts w:ascii="Arial" w:hAnsi="Arial" w:cs="Arial"/>
                <w:b/>
                <w:bCs/>
                <w:sz w:val="15"/>
                <w:szCs w:val="15"/>
              </w:rPr>
              <w:t>Closing net book balance</w:t>
            </w:r>
          </w:p>
        </w:tc>
        <w:tc>
          <w:tcPr>
            <w:tcW w:w="907" w:type="dxa"/>
            <w:tcBorders>
              <w:top w:val="single" w:sz="4" w:space="0" w:color="auto"/>
              <w:left w:val="nil"/>
              <w:bottom w:val="single" w:sz="4" w:space="0" w:color="auto"/>
              <w:right w:val="nil"/>
            </w:tcBorders>
            <w:shd w:val="clear" w:color="auto" w:fill="auto"/>
            <w:noWrap/>
            <w:vAlign w:val="bottom"/>
            <w:hideMark/>
          </w:tcPr>
          <w:p w14:paraId="32236AC2" w14:textId="77777777" w:rsidR="00AB6AED" w:rsidRPr="00C82ECA" w:rsidRDefault="00AB6AED" w:rsidP="00C03D69">
            <w:pPr>
              <w:spacing w:after="0" w:line="240" w:lineRule="auto"/>
              <w:jc w:val="right"/>
              <w:rPr>
                <w:rFonts w:ascii="Arial" w:hAnsi="Arial" w:cs="Arial"/>
                <w:b/>
                <w:bCs/>
                <w:sz w:val="15"/>
                <w:szCs w:val="15"/>
              </w:rPr>
            </w:pPr>
            <w:r w:rsidRPr="00C82ECA">
              <w:rPr>
                <w:rFonts w:ascii="Arial" w:hAnsi="Arial" w:cs="Arial"/>
                <w:b/>
                <w:bCs/>
                <w:sz w:val="15"/>
                <w:szCs w:val="15"/>
              </w:rPr>
              <w:t xml:space="preserve">79,209 </w:t>
            </w:r>
          </w:p>
        </w:tc>
        <w:tc>
          <w:tcPr>
            <w:tcW w:w="907" w:type="dxa"/>
            <w:tcBorders>
              <w:top w:val="single" w:sz="4" w:space="0" w:color="auto"/>
              <w:left w:val="nil"/>
              <w:bottom w:val="single" w:sz="4" w:space="0" w:color="auto"/>
              <w:right w:val="nil"/>
            </w:tcBorders>
            <w:shd w:val="clear" w:color="auto" w:fill="auto"/>
            <w:noWrap/>
            <w:vAlign w:val="bottom"/>
            <w:hideMark/>
          </w:tcPr>
          <w:p w14:paraId="13C35B36" w14:textId="77777777" w:rsidR="00AB6AED" w:rsidRPr="00C82ECA" w:rsidRDefault="00AB6AED" w:rsidP="00C03D69">
            <w:pPr>
              <w:spacing w:after="0" w:line="240" w:lineRule="auto"/>
              <w:jc w:val="right"/>
              <w:rPr>
                <w:rFonts w:ascii="Arial" w:hAnsi="Arial" w:cs="Arial"/>
                <w:b/>
                <w:bCs/>
                <w:sz w:val="15"/>
                <w:szCs w:val="15"/>
              </w:rPr>
            </w:pPr>
            <w:r w:rsidRPr="00C82ECA">
              <w:rPr>
                <w:rFonts w:ascii="Arial" w:hAnsi="Arial" w:cs="Arial"/>
                <w:b/>
                <w:bCs/>
                <w:sz w:val="15"/>
                <w:szCs w:val="15"/>
              </w:rPr>
              <w:t xml:space="preserve">1,216 </w:t>
            </w:r>
          </w:p>
        </w:tc>
        <w:tc>
          <w:tcPr>
            <w:tcW w:w="907" w:type="dxa"/>
            <w:tcBorders>
              <w:top w:val="single" w:sz="4" w:space="0" w:color="auto"/>
              <w:left w:val="nil"/>
              <w:bottom w:val="single" w:sz="4" w:space="0" w:color="auto"/>
              <w:right w:val="nil"/>
            </w:tcBorders>
            <w:shd w:val="clear" w:color="auto" w:fill="auto"/>
            <w:noWrap/>
            <w:vAlign w:val="bottom"/>
            <w:hideMark/>
          </w:tcPr>
          <w:p w14:paraId="488EEC13" w14:textId="77777777" w:rsidR="00AB6AED" w:rsidRPr="00C82ECA" w:rsidRDefault="00AB6AED" w:rsidP="00C03D69">
            <w:pPr>
              <w:spacing w:after="0" w:line="240" w:lineRule="auto"/>
              <w:jc w:val="right"/>
              <w:rPr>
                <w:rFonts w:ascii="Arial" w:hAnsi="Arial" w:cs="Arial"/>
                <w:b/>
                <w:bCs/>
                <w:sz w:val="15"/>
                <w:szCs w:val="15"/>
              </w:rPr>
            </w:pPr>
            <w:r w:rsidRPr="00C82ECA">
              <w:rPr>
                <w:rFonts w:ascii="Arial" w:hAnsi="Arial" w:cs="Arial"/>
                <w:b/>
                <w:bCs/>
                <w:sz w:val="15"/>
                <w:szCs w:val="15"/>
              </w:rPr>
              <w:t xml:space="preserve">8,046 </w:t>
            </w:r>
          </w:p>
        </w:tc>
        <w:tc>
          <w:tcPr>
            <w:tcW w:w="907" w:type="dxa"/>
            <w:tcBorders>
              <w:top w:val="single" w:sz="4" w:space="0" w:color="auto"/>
              <w:left w:val="nil"/>
              <w:bottom w:val="single" w:sz="4" w:space="0" w:color="auto"/>
              <w:right w:val="nil"/>
            </w:tcBorders>
            <w:shd w:val="clear" w:color="auto" w:fill="auto"/>
            <w:noWrap/>
            <w:vAlign w:val="bottom"/>
            <w:hideMark/>
          </w:tcPr>
          <w:p w14:paraId="2E037D5B" w14:textId="77777777" w:rsidR="00AB6AED" w:rsidRPr="00C82ECA" w:rsidRDefault="00AB6AED" w:rsidP="00C03D69">
            <w:pPr>
              <w:spacing w:after="0" w:line="240" w:lineRule="auto"/>
              <w:jc w:val="right"/>
              <w:rPr>
                <w:rFonts w:ascii="Arial" w:hAnsi="Arial" w:cs="Arial"/>
                <w:b/>
                <w:bCs/>
                <w:sz w:val="15"/>
                <w:szCs w:val="15"/>
              </w:rPr>
            </w:pPr>
            <w:r w:rsidRPr="00C82ECA">
              <w:rPr>
                <w:rFonts w:ascii="Arial" w:hAnsi="Arial" w:cs="Arial"/>
                <w:b/>
                <w:bCs/>
                <w:sz w:val="15"/>
                <w:szCs w:val="15"/>
              </w:rPr>
              <w:t xml:space="preserve">309 </w:t>
            </w:r>
          </w:p>
        </w:tc>
        <w:tc>
          <w:tcPr>
            <w:tcW w:w="907" w:type="dxa"/>
            <w:tcBorders>
              <w:top w:val="single" w:sz="4" w:space="0" w:color="auto"/>
              <w:left w:val="nil"/>
              <w:bottom w:val="single" w:sz="4" w:space="0" w:color="auto"/>
              <w:right w:val="nil"/>
            </w:tcBorders>
            <w:shd w:val="clear" w:color="auto" w:fill="auto"/>
            <w:noWrap/>
            <w:vAlign w:val="bottom"/>
            <w:hideMark/>
          </w:tcPr>
          <w:p w14:paraId="56ECC77A" w14:textId="77777777" w:rsidR="00AB6AED" w:rsidRPr="00C82ECA" w:rsidRDefault="00AB6AED" w:rsidP="00C03D69">
            <w:pPr>
              <w:spacing w:after="0" w:line="240" w:lineRule="auto"/>
              <w:jc w:val="right"/>
              <w:rPr>
                <w:rFonts w:ascii="Arial" w:hAnsi="Arial" w:cs="Arial"/>
                <w:b/>
                <w:bCs/>
                <w:sz w:val="15"/>
                <w:szCs w:val="15"/>
              </w:rPr>
            </w:pPr>
            <w:r w:rsidRPr="00C82ECA">
              <w:rPr>
                <w:rFonts w:ascii="Arial" w:hAnsi="Arial" w:cs="Arial"/>
                <w:b/>
                <w:bCs/>
                <w:sz w:val="15"/>
                <w:szCs w:val="15"/>
              </w:rPr>
              <w:t xml:space="preserve">88,780 </w:t>
            </w:r>
          </w:p>
        </w:tc>
      </w:tr>
    </w:tbl>
    <w:p w14:paraId="1C7DECDA" w14:textId="77777777" w:rsidR="00AB6AED" w:rsidRDefault="00AB6AED" w:rsidP="00C03D69">
      <w:pPr>
        <w:pStyle w:val="TableGraphic"/>
        <w:rPr>
          <w:color w:val="auto"/>
        </w:rPr>
      </w:pPr>
    </w:p>
    <w:tbl>
      <w:tblPr>
        <w:tblW w:w="7611" w:type="dxa"/>
        <w:tblInd w:w="108" w:type="dxa"/>
        <w:tblLook w:val="04A0" w:firstRow="1" w:lastRow="0" w:firstColumn="1" w:lastColumn="0" w:noHBand="0" w:noVBand="1"/>
      </w:tblPr>
      <w:tblGrid>
        <w:gridCol w:w="6598"/>
        <w:gridCol w:w="1013"/>
      </w:tblGrid>
      <w:tr w:rsidR="00CD7B70" w:rsidRPr="00CD7B70" w14:paraId="099AF955" w14:textId="77777777" w:rsidTr="00CD7B70">
        <w:trPr>
          <w:trHeight w:val="208"/>
        </w:trPr>
        <w:tc>
          <w:tcPr>
            <w:tcW w:w="6598" w:type="dxa"/>
            <w:tcBorders>
              <w:top w:val="single" w:sz="4" w:space="0" w:color="auto"/>
              <w:left w:val="nil"/>
              <w:bottom w:val="nil"/>
              <w:right w:val="nil"/>
            </w:tcBorders>
            <w:shd w:val="clear" w:color="auto" w:fill="auto"/>
            <w:noWrap/>
            <w:vAlign w:val="bottom"/>
          </w:tcPr>
          <w:p w14:paraId="545B6E0E" w14:textId="6F100156" w:rsidR="00CD7B70" w:rsidRPr="00CD7B70" w:rsidRDefault="00CD7B70" w:rsidP="00CD7B70">
            <w:pPr>
              <w:spacing w:after="0" w:line="240" w:lineRule="auto"/>
              <w:jc w:val="left"/>
              <w:rPr>
                <w:rFonts w:ascii="Arial" w:hAnsi="Arial" w:cs="Arial"/>
                <w:sz w:val="16"/>
                <w:szCs w:val="16"/>
              </w:rPr>
            </w:pPr>
            <w:r w:rsidRPr="00CD7B70">
              <w:rPr>
                <w:rFonts w:ascii="Arial" w:hAnsi="Arial" w:cs="Arial"/>
                <w:b/>
                <w:bCs/>
                <w:sz w:val="16"/>
                <w:szCs w:val="16"/>
              </w:rPr>
              <w:t>Estimated operating expenditure in income stat</w:t>
            </w:r>
            <w:r>
              <w:rPr>
                <w:rFonts w:ascii="Arial" w:hAnsi="Arial" w:cs="Arial"/>
                <w:b/>
                <w:bCs/>
                <w:sz w:val="16"/>
                <w:szCs w:val="16"/>
              </w:rPr>
              <w:t xml:space="preserve">ement for heritage and cultural </w:t>
            </w:r>
            <w:r w:rsidRPr="00CD7B70">
              <w:rPr>
                <w:rFonts w:ascii="Arial" w:hAnsi="Arial" w:cs="Arial"/>
                <w:b/>
                <w:bCs/>
                <w:sz w:val="16"/>
                <w:szCs w:val="16"/>
              </w:rPr>
              <w:t>assets</w:t>
            </w:r>
          </w:p>
          <w:p w14:paraId="529A0206" w14:textId="77777777" w:rsidR="00CD7B70" w:rsidRPr="00CD7B70" w:rsidRDefault="00CD7B70" w:rsidP="00CD7B70">
            <w:pPr>
              <w:spacing w:after="0" w:line="240" w:lineRule="auto"/>
              <w:ind w:firstLine="176"/>
              <w:jc w:val="left"/>
              <w:rPr>
                <w:rFonts w:ascii="Arial" w:hAnsi="Arial" w:cs="Arial"/>
                <w:sz w:val="16"/>
                <w:szCs w:val="16"/>
              </w:rPr>
            </w:pPr>
            <w:r w:rsidRPr="00CD7B70">
              <w:rPr>
                <w:rFonts w:ascii="Arial" w:hAnsi="Arial" w:cs="Arial"/>
                <w:sz w:val="16"/>
                <w:szCs w:val="16"/>
              </w:rPr>
              <w:t>Operations and Maintenance</w:t>
            </w:r>
          </w:p>
        </w:tc>
        <w:tc>
          <w:tcPr>
            <w:tcW w:w="1013" w:type="dxa"/>
            <w:tcBorders>
              <w:top w:val="single" w:sz="4" w:space="0" w:color="auto"/>
              <w:left w:val="nil"/>
              <w:right w:val="nil"/>
            </w:tcBorders>
            <w:shd w:val="clear" w:color="auto" w:fill="auto"/>
            <w:noWrap/>
            <w:vAlign w:val="bottom"/>
          </w:tcPr>
          <w:p w14:paraId="794C9271" w14:textId="6E164C4D" w:rsidR="00CD7B70" w:rsidRPr="00CD7B70" w:rsidRDefault="00CD7B70" w:rsidP="00CD7B70">
            <w:pPr>
              <w:spacing w:after="0" w:line="240" w:lineRule="auto"/>
              <w:ind w:firstLineChars="100" w:firstLine="160"/>
              <w:jc w:val="right"/>
              <w:rPr>
                <w:rFonts w:ascii="Arial" w:hAnsi="Arial" w:cs="Arial"/>
                <w:sz w:val="16"/>
                <w:szCs w:val="16"/>
              </w:rPr>
            </w:pPr>
            <w:r>
              <w:rPr>
                <w:rFonts w:ascii="Arial" w:hAnsi="Arial" w:cs="Arial"/>
                <w:sz w:val="16"/>
                <w:szCs w:val="16"/>
              </w:rPr>
              <w:t>638</w:t>
            </w:r>
          </w:p>
        </w:tc>
      </w:tr>
      <w:tr w:rsidR="00CD7B70" w:rsidRPr="00CD7B70" w14:paraId="18CE3213" w14:textId="77777777" w:rsidTr="00CD7B70">
        <w:trPr>
          <w:trHeight w:val="208"/>
        </w:trPr>
        <w:tc>
          <w:tcPr>
            <w:tcW w:w="6598" w:type="dxa"/>
            <w:tcBorders>
              <w:top w:val="nil"/>
              <w:left w:val="nil"/>
              <w:right w:val="nil"/>
            </w:tcBorders>
            <w:shd w:val="clear" w:color="auto" w:fill="auto"/>
            <w:noWrap/>
            <w:vAlign w:val="bottom"/>
          </w:tcPr>
          <w:p w14:paraId="195BE429" w14:textId="77777777" w:rsidR="00CD7B70" w:rsidRPr="00CD7B70" w:rsidRDefault="00CD7B70" w:rsidP="00CD7B70">
            <w:pPr>
              <w:spacing w:after="0" w:line="240" w:lineRule="auto"/>
              <w:ind w:firstLineChars="100" w:firstLine="160"/>
              <w:jc w:val="left"/>
              <w:rPr>
                <w:rFonts w:ascii="Arial" w:hAnsi="Arial" w:cs="Arial"/>
                <w:sz w:val="16"/>
                <w:szCs w:val="16"/>
              </w:rPr>
            </w:pPr>
            <w:r w:rsidRPr="00CD7B70">
              <w:rPr>
                <w:rFonts w:ascii="Arial" w:hAnsi="Arial" w:cs="Arial"/>
                <w:sz w:val="16"/>
                <w:szCs w:val="16"/>
              </w:rPr>
              <w:t>Preservation and Conservation</w:t>
            </w:r>
          </w:p>
        </w:tc>
        <w:tc>
          <w:tcPr>
            <w:tcW w:w="1013" w:type="dxa"/>
            <w:tcBorders>
              <w:left w:val="nil"/>
              <w:bottom w:val="single" w:sz="4" w:space="0" w:color="auto"/>
              <w:right w:val="nil"/>
            </w:tcBorders>
            <w:shd w:val="clear" w:color="auto" w:fill="auto"/>
            <w:noWrap/>
            <w:vAlign w:val="bottom"/>
          </w:tcPr>
          <w:p w14:paraId="754CA7CC" w14:textId="5D26A947" w:rsidR="00CD7B70" w:rsidRPr="00CD7B70" w:rsidRDefault="00CD7B70" w:rsidP="00CD7B70">
            <w:pPr>
              <w:spacing w:after="0" w:line="240" w:lineRule="auto"/>
              <w:ind w:firstLineChars="100" w:firstLine="160"/>
              <w:jc w:val="right"/>
              <w:rPr>
                <w:rFonts w:ascii="Arial" w:hAnsi="Arial" w:cs="Arial"/>
                <w:sz w:val="16"/>
                <w:szCs w:val="16"/>
              </w:rPr>
            </w:pPr>
            <w:r>
              <w:rPr>
                <w:rFonts w:ascii="Arial" w:hAnsi="Arial" w:cs="Arial"/>
                <w:sz w:val="16"/>
                <w:szCs w:val="16"/>
              </w:rPr>
              <w:t>426</w:t>
            </w:r>
          </w:p>
        </w:tc>
      </w:tr>
      <w:tr w:rsidR="00CD7B70" w:rsidRPr="00CD7B70" w14:paraId="3A9A59A4" w14:textId="77777777" w:rsidTr="00CD7B70">
        <w:trPr>
          <w:trHeight w:val="208"/>
        </w:trPr>
        <w:tc>
          <w:tcPr>
            <w:tcW w:w="6598" w:type="dxa"/>
            <w:tcBorders>
              <w:top w:val="nil"/>
              <w:left w:val="nil"/>
              <w:bottom w:val="single" w:sz="4" w:space="0" w:color="auto"/>
              <w:right w:val="nil"/>
            </w:tcBorders>
            <w:shd w:val="clear" w:color="auto" w:fill="auto"/>
            <w:noWrap/>
            <w:vAlign w:val="bottom"/>
          </w:tcPr>
          <w:p w14:paraId="3963CB35" w14:textId="77777777" w:rsidR="00CD7B70" w:rsidRPr="00CD7B70" w:rsidRDefault="00CD7B70" w:rsidP="00CD7B70">
            <w:pPr>
              <w:spacing w:after="0" w:line="240" w:lineRule="auto"/>
              <w:jc w:val="left"/>
              <w:rPr>
                <w:rFonts w:ascii="Arial" w:hAnsi="Arial" w:cs="Arial"/>
                <w:b/>
                <w:bCs/>
                <w:sz w:val="16"/>
                <w:szCs w:val="16"/>
              </w:rPr>
            </w:pPr>
            <w:r w:rsidRPr="00CD7B70">
              <w:rPr>
                <w:rFonts w:ascii="Arial" w:hAnsi="Arial" w:cs="Arial"/>
                <w:b/>
                <w:bCs/>
                <w:sz w:val="16"/>
                <w:szCs w:val="16"/>
              </w:rPr>
              <w:t>Total operating expenditure on heritage and cultural assets</w:t>
            </w:r>
          </w:p>
        </w:tc>
        <w:tc>
          <w:tcPr>
            <w:tcW w:w="1013" w:type="dxa"/>
            <w:tcBorders>
              <w:top w:val="single" w:sz="4" w:space="0" w:color="auto"/>
              <w:left w:val="nil"/>
              <w:bottom w:val="single" w:sz="4" w:space="0" w:color="auto"/>
              <w:right w:val="nil"/>
            </w:tcBorders>
            <w:shd w:val="clear" w:color="auto" w:fill="auto"/>
            <w:noWrap/>
            <w:vAlign w:val="bottom"/>
          </w:tcPr>
          <w:p w14:paraId="447794F5" w14:textId="5AE05D35" w:rsidR="00CD7B70" w:rsidRPr="00CD7B70" w:rsidRDefault="00CD7B70" w:rsidP="00CD7B70">
            <w:pPr>
              <w:spacing w:after="0" w:line="240" w:lineRule="auto"/>
              <w:jc w:val="right"/>
              <w:rPr>
                <w:rFonts w:ascii="Arial" w:hAnsi="Arial" w:cs="Arial"/>
                <w:b/>
                <w:bCs/>
                <w:sz w:val="16"/>
                <w:szCs w:val="16"/>
              </w:rPr>
            </w:pPr>
            <w:r>
              <w:rPr>
                <w:rFonts w:ascii="Arial" w:hAnsi="Arial" w:cs="Arial"/>
                <w:b/>
                <w:bCs/>
                <w:sz w:val="16"/>
                <w:szCs w:val="16"/>
              </w:rPr>
              <w:t>1,064</w:t>
            </w:r>
          </w:p>
        </w:tc>
      </w:tr>
    </w:tbl>
    <w:p w14:paraId="47B14A94" w14:textId="77777777" w:rsidR="00AB6AED" w:rsidRPr="00C82ECA" w:rsidRDefault="00AB6AED" w:rsidP="00C03D69">
      <w:pPr>
        <w:pStyle w:val="Source"/>
      </w:pPr>
      <w:r w:rsidRPr="00C82ECA">
        <w:t xml:space="preserve">(a) Administered assets from Non-corporate OPH was transferred to corporate OPH on 1 July </w:t>
      </w:r>
      <w:r>
        <w:t>2016.</w:t>
      </w:r>
    </w:p>
    <w:p w14:paraId="7786E063" w14:textId="77777777" w:rsidR="00AB6AED" w:rsidRPr="00C82ECA" w:rsidRDefault="00AB6AED" w:rsidP="00C03D69">
      <w:pPr>
        <w:pStyle w:val="Source"/>
        <w:rPr>
          <w:rFonts w:ascii="Times New Roman" w:hAnsi="Times New Roman"/>
        </w:rPr>
      </w:pPr>
      <w:r w:rsidRPr="00C82ECA">
        <w:t xml:space="preserve">(b) "Appropriation equity" refers to equity injections or Administered Assets and Liabilities appropriations provided through </w:t>
      </w:r>
      <w:r w:rsidRPr="00C82ECA">
        <w:rPr>
          <w:iCs/>
        </w:rPr>
        <w:t>Appropriation Act (No. 2)</w:t>
      </w:r>
      <w:r w:rsidRPr="00C82ECA">
        <w:t xml:space="preserve"> and Bill (No. 4) 2016-17, including CDABs.</w:t>
      </w:r>
    </w:p>
    <w:p w14:paraId="0C5B20E4" w14:textId="74F87341" w:rsidR="00AB6AED" w:rsidRDefault="00AB6AED" w:rsidP="00C03D69">
      <w:pPr>
        <w:pStyle w:val="Source"/>
      </w:pPr>
      <w:r w:rsidRPr="00C82ECA">
        <w:t xml:space="preserve">(c) "Appropriation ordinary annual services" refers to funding provided through </w:t>
      </w:r>
      <w:r w:rsidRPr="00C82ECA">
        <w:rPr>
          <w:iCs/>
        </w:rPr>
        <w:t>Appropriation Act (No. 1) 2016</w:t>
      </w:r>
      <w:r w:rsidR="007132FF">
        <w:rPr>
          <w:iCs/>
        </w:rPr>
        <w:noBreakHyphen/>
      </w:r>
      <w:r w:rsidRPr="00C82ECA">
        <w:rPr>
          <w:iCs/>
        </w:rPr>
        <w:t>17</w:t>
      </w:r>
      <w:r w:rsidRPr="00C82ECA">
        <w:t xml:space="preserve"> and Bill (No. 3) 2016-17 for depreciation/amortisation expenses, DCBs or other operational expenses.</w:t>
      </w:r>
    </w:p>
    <w:p w14:paraId="1F098619" w14:textId="77777777" w:rsidR="00AB6AED" w:rsidRDefault="00AB6AED" w:rsidP="00C03D69">
      <w:pPr>
        <w:pStyle w:val="Source"/>
      </w:pPr>
      <w:r>
        <w:t>Prepared on Australian Accounting Standard</w:t>
      </w:r>
      <w:bookmarkStart w:id="32" w:name="_GoBack"/>
      <w:bookmarkEnd w:id="32"/>
      <w:r>
        <w:t>s.</w:t>
      </w:r>
    </w:p>
    <w:sectPr w:rsidR="00AB6AED" w:rsidSect="00A0512B">
      <w:headerReference w:type="default" r:id="rId18"/>
      <w:type w:val="oddPage"/>
      <w:pgSz w:w="11907" w:h="16840" w:code="9"/>
      <w:pgMar w:top="2466" w:right="2098" w:bottom="2466" w:left="2098" w:header="1899" w:footer="1899" w:gutter="0"/>
      <w:pgNumType w:start="2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BCF76" w14:textId="77777777" w:rsidR="00A0512B" w:rsidRDefault="00A0512B" w:rsidP="00F51DAC">
      <w:pPr>
        <w:spacing w:after="0" w:line="240" w:lineRule="auto"/>
      </w:pPr>
      <w:r>
        <w:separator/>
      </w:r>
    </w:p>
  </w:endnote>
  <w:endnote w:type="continuationSeparator" w:id="0">
    <w:p w14:paraId="01A78F90" w14:textId="77777777" w:rsidR="00A0512B" w:rsidRDefault="00A0512B" w:rsidP="00F51DAC">
      <w:pPr>
        <w:spacing w:after="0" w:line="240" w:lineRule="auto"/>
      </w:pPr>
      <w:r>
        <w:continuationSeparator/>
      </w:r>
    </w:p>
  </w:endnote>
  <w:endnote w:type="continuationNotice" w:id="1">
    <w:p w14:paraId="3CBEA66A" w14:textId="77777777" w:rsidR="00A0512B" w:rsidRDefault="00A051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pitch w:val="variable"/>
    <w:sig w:usb0="E0002AFF" w:usb1="C0007843" w:usb2="00000009" w:usb3="00000000" w:csb0="000001FF" w:csb1="00000000"/>
  </w:font>
  <w:font w:name="Effra-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6ADCC" w14:textId="77777777" w:rsidR="00A0512B" w:rsidRDefault="00A0512B">
    <w:pPr>
      <w:pStyle w:val="Footer"/>
    </w:pPr>
    <w:r>
      <w:fldChar w:fldCharType="begin"/>
    </w:r>
    <w:r>
      <w:instrText xml:space="preserve"> PAGE   \* MERGEFORMAT </w:instrText>
    </w:r>
    <w:r>
      <w:fldChar w:fldCharType="separate"/>
    </w:r>
    <w:r w:rsidR="008C56FE">
      <w:rPr>
        <w:noProof/>
      </w:rPr>
      <w:t>218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E10CA" w14:textId="77777777" w:rsidR="00A0512B" w:rsidRPr="00F417B0" w:rsidRDefault="00A0512B" w:rsidP="00C03D69">
    <w:pPr>
      <w:pStyle w:val="Footer"/>
    </w:pPr>
    <w:r>
      <w:fldChar w:fldCharType="begin"/>
    </w:r>
    <w:r>
      <w:instrText xml:space="preserve"> PAGE   \* MERGEFORMAT </w:instrText>
    </w:r>
    <w:r>
      <w:fldChar w:fldCharType="separate"/>
    </w:r>
    <w:r w:rsidR="008C56FE">
      <w:rPr>
        <w:noProof/>
      </w:rPr>
      <w:t>219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CAEA8" w14:textId="66A7FE8B" w:rsidR="00A0512B" w:rsidRPr="00F33D2A" w:rsidRDefault="00A0512B" w:rsidP="004C0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3F336" w14:textId="77777777" w:rsidR="00A0512B" w:rsidRDefault="00A0512B" w:rsidP="00F51DAC">
      <w:pPr>
        <w:spacing w:after="0" w:line="240" w:lineRule="auto"/>
      </w:pPr>
      <w:r>
        <w:separator/>
      </w:r>
    </w:p>
  </w:footnote>
  <w:footnote w:type="continuationSeparator" w:id="0">
    <w:p w14:paraId="1638C91C" w14:textId="77777777" w:rsidR="00A0512B" w:rsidRDefault="00A0512B" w:rsidP="00F51DAC">
      <w:pPr>
        <w:spacing w:after="0" w:line="240" w:lineRule="auto"/>
      </w:pPr>
      <w:r>
        <w:continuationSeparator/>
      </w:r>
    </w:p>
  </w:footnote>
  <w:footnote w:type="continuationNotice" w:id="1">
    <w:p w14:paraId="49F3C073" w14:textId="77777777" w:rsidR="00A0512B" w:rsidRDefault="00A0512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E8E61" w14:textId="77777777" w:rsidR="00A0512B" w:rsidRPr="001304CD" w:rsidRDefault="00A0512B">
    <w:pPr>
      <w:pStyle w:val="Header"/>
      <w:rPr>
        <w:lang w:val="en-AU"/>
      </w:rPr>
    </w:pPr>
    <w:r>
      <w:t>O</w:t>
    </w:r>
    <w:r>
      <w:rPr>
        <w:lang w:val="en-AU"/>
      </w:rPr>
      <w:t>ld Parliament House</w:t>
    </w:r>
    <w:r>
      <w:t xml:space="preserve"> Additional Estimates Statements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4DB08" w14:textId="77777777" w:rsidR="00A0512B" w:rsidRDefault="00A0512B" w:rsidP="004C04CB">
    <w:pPr>
      <w:pStyle w:val="HeaderOdd"/>
    </w:pPr>
    <w:r>
      <w:t>Old Parliament House Additional Estimates Statements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793A6" w14:textId="77777777" w:rsidR="00A0512B" w:rsidRPr="00E40DAF" w:rsidRDefault="00A0512B" w:rsidP="00C03D69">
    <w:pPr>
      <w:pStyle w:val="Header"/>
      <w:jc w:val="right"/>
      <w:rPr>
        <w:vanish/>
      </w:rPr>
    </w:pPr>
    <w:r>
      <w:t>O</w:t>
    </w:r>
    <w:r>
      <w:rPr>
        <w:lang w:val="en-AU"/>
      </w:rPr>
      <w:t>ld Parliament House</w:t>
    </w:r>
    <w:r>
      <w:t xml:space="preserve"> Additional Estimates Statements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7A2E1" w14:textId="77777777" w:rsidR="00A0512B" w:rsidRPr="001304CD" w:rsidRDefault="00A0512B" w:rsidP="00201B17">
    <w:pPr>
      <w:pStyle w:val="Header"/>
      <w:jc w:val="right"/>
      <w:rPr>
        <w:lang w:val="en-AU"/>
      </w:rPr>
    </w:pPr>
    <w:r>
      <w:t>O</w:t>
    </w:r>
    <w:r>
      <w:rPr>
        <w:lang w:val="en-AU"/>
      </w:rPr>
      <w:t>ld Parliament House</w:t>
    </w:r>
    <w:r>
      <w:t xml:space="preserve"> Additional Estimates Statements</w:t>
    </w:r>
  </w:p>
  <w:p w14:paraId="16FBD12C" w14:textId="5E1151B0" w:rsidR="00A0512B" w:rsidRPr="00201B17" w:rsidRDefault="00A0512B" w:rsidP="00201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2EC"/>
    <w:multiLevelType w:val="hybridMultilevel"/>
    <w:tmpl w:val="7C3CA92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EC42909"/>
    <w:multiLevelType w:val="multilevel"/>
    <w:tmpl w:val="753AC1FE"/>
    <w:name w:val="StandardBulletedList_"/>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15:restartNumberingAfterBreak="0">
    <w:nsid w:val="150A51D3"/>
    <w:multiLevelType w:val="multilevel"/>
    <w:tmpl w:val="4BDE0AB0"/>
    <w:lvl w:ilvl="0">
      <w:start w:val="1"/>
      <w:numFmt w:val="bullet"/>
      <w:pStyle w:val="BulletBookAntiqua"/>
      <w:lvlText w:val=""/>
      <w:lvlJc w:val="left"/>
      <w:pPr>
        <w:ind w:left="360" w:hanging="360"/>
      </w:pPr>
      <w:rPr>
        <w:rFonts w:ascii="Symbol" w:hAnsi="Symbol" w:hint="default"/>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 w15:restartNumberingAfterBreak="0">
    <w:nsid w:val="29A54EC4"/>
    <w:multiLevelType w:val="multilevel"/>
    <w:tmpl w:val="0DAAB0E8"/>
    <w:lvl w:ilvl="0">
      <w:start w:val="1"/>
      <w:numFmt w:val="bullet"/>
      <w:lvlText w:val=""/>
      <w:lvlJc w:val="left"/>
      <w:pPr>
        <w:tabs>
          <w:tab w:val="num" w:pos="284"/>
        </w:tabs>
        <w:ind w:left="284" w:hanging="284"/>
      </w:pPr>
      <w:rPr>
        <w:rFonts w:ascii="Symbol" w:hAnsi="Symbol" w:hint="default"/>
        <w:b w:val="0"/>
        <w:i w:val="0"/>
        <w:color w:val="auto"/>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15:restartNumberingAfterBreak="0">
    <w:nsid w:val="2E38472A"/>
    <w:multiLevelType w:val="hybridMultilevel"/>
    <w:tmpl w:val="3CEECFE8"/>
    <w:lvl w:ilvl="0" w:tplc="B4B6600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F2A17D7"/>
    <w:multiLevelType w:val="hybridMultilevel"/>
    <w:tmpl w:val="9DCC1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0D2256"/>
    <w:multiLevelType w:val="hybridMultilevel"/>
    <w:tmpl w:val="0BF4E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07F0B1C"/>
    <w:multiLevelType w:val="hybridMultilevel"/>
    <w:tmpl w:val="8452E7F4"/>
    <w:lvl w:ilvl="0" w:tplc="28B0650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2" w15:restartNumberingAfterBreak="0">
    <w:nsid w:val="464D4BCD"/>
    <w:multiLevelType w:val="hybridMultilevel"/>
    <w:tmpl w:val="45F8C32E"/>
    <w:lvl w:ilvl="0" w:tplc="C7C0BE7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E2E78FA"/>
    <w:multiLevelType w:val="multilevel"/>
    <w:tmpl w:val="D5524876"/>
    <w:lvl w:ilvl="0">
      <w:start w:val="1"/>
      <w:numFmt w:val="bullet"/>
      <w:lvlText w:val=""/>
      <w:lvlJc w:val="left"/>
      <w:pPr>
        <w:tabs>
          <w:tab w:val="num" w:pos="284"/>
        </w:tabs>
        <w:ind w:left="284" w:hanging="284"/>
      </w:pPr>
      <w:rPr>
        <w:rFonts w:ascii="Symbol" w:hAnsi="Symbol" w:hint="default"/>
        <w:b w:val="0"/>
        <w:i w:val="0"/>
        <w:color w:val="auto"/>
      </w:rPr>
    </w:lvl>
    <w:lvl w:ilvl="1">
      <w:start w:val="1"/>
      <w:numFmt w:val="bullet"/>
      <w:lvlText w:val=""/>
      <w:lvlJc w:val="left"/>
      <w:pPr>
        <w:tabs>
          <w:tab w:val="num" w:pos="567"/>
        </w:tabs>
        <w:ind w:left="567" w:hanging="283"/>
      </w:pPr>
      <w:rPr>
        <w:rFonts w:ascii="Symbol" w:hAnsi="Symbol" w:hint="default"/>
        <w:b w:val="0"/>
        <w:i w:val="0"/>
        <w:color w:val="auto"/>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50366FBE"/>
    <w:multiLevelType w:val="hybridMultilevel"/>
    <w:tmpl w:val="ECD67546"/>
    <w:lvl w:ilvl="0" w:tplc="9C6A152E">
      <w:start w:val="1"/>
      <w:numFmt w:val="bullet"/>
      <w:pStyle w:val="bullettableArial8"/>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29F6908"/>
    <w:multiLevelType w:val="hybridMultilevel"/>
    <w:tmpl w:val="066EF156"/>
    <w:lvl w:ilvl="0" w:tplc="2500F0F8">
      <w:start w:val="1"/>
      <w:numFmt w:val="bullet"/>
      <w:pStyle w:val="Tablebullettext"/>
      <w:lvlText w:val=""/>
      <w:lvlJc w:val="left"/>
      <w:pPr>
        <w:ind w:left="567" w:hanging="20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7" w15:restartNumberingAfterBreak="0">
    <w:nsid w:val="5D1258C9"/>
    <w:multiLevelType w:val="hybridMultilevel"/>
    <w:tmpl w:val="A8F2CCB0"/>
    <w:lvl w:ilvl="0" w:tplc="697EA8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E73C5A"/>
    <w:multiLevelType w:val="hybridMultilevel"/>
    <w:tmpl w:val="E25EB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B94CCB"/>
    <w:multiLevelType w:val="hybridMultilevel"/>
    <w:tmpl w:val="7A245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15:restartNumberingAfterBreak="0">
    <w:nsid w:val="6EAA3458"/>
    <w:multiLevelType w:val="hybridMultilevel"/>
    <w:tmpl w:val="A9606A2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15:restartNumberingAfterBreak="0">
    <w:nsid w:val="7B3D1889"/>
    <w:multiLevelType w:val="hybridMultilevel"/>
    <w:tmpl w:val="0686A972"/>
    <w:lvl w:ilvl="0" w:tplc="0C090001">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num w:numId="1">
    <w:abstractNumId w:val="7"/>
  </w:num>
  <w:num w:numId="2">
    <w:abstractNumId w:val="2"/>
  </w:num>
  <w:num w:numId="3">
    <w:abstractNumId w:val="10"/>
  </w:num>
  <w:num w:numId="4">
    <w:abstractNumId w:val="12"/>
  </w:num>
  <w:num w:numId="5">
    <w:abstractNumId w:val="3"/>
  </w:num>
  <w:num w:numId="6">
    <w:abstractNumId w:val="13"/>
  </w:num>
  <w:num w:numId="7">
    <w:abstractNumId w:val="5"/>
  </w:num>
  <w:num w:numId="8">
    <w:abstractNumId w:val="22"/>
  </w:num>
  <w:num w:numId="9">
    <w:abstractNumId w:val="6"/>
  </w:num>
  <w:num w:numId="10">
    <w:abstractNumId w:val="16"/>
  </w:num>
  <w:num w:numId="11">
    <w:abstractNumId w:val="17"/>
  </w:num>
  <w:num w:numId="12">
    <w:abstractNumId w:val="18"/>
  </w:num>
  <w:num w:numId="13">
    <w:abstractNumId w:val="19"/>
  </w:num>
  <w:num w:numId="14">
    <w:abstractNumId w:val="14"/>
  </w:num>
  <w:num w:numId="15">
    <w:abstractNumId w:val="15"/>
  </w:num>
  <w:num w:numId="16">
    <w:abstractNumId w:val="11"/>
  </w:num>
  <w:num w:numId="17">
    <w:abstractNumId w:val="20"/>
  </w:num>
  <w:num w:numId="18">
    <w:abstractNumId w:val="4"/>
  </w:num>
  <w:num w:numId="19">
    <w:abstractNumId w:val="23"/>
  </w:num>
  <w:num w:numId="20">
    <w:abstractNumId w:val="0"/>
  </w:num>
  <w:num w:numId="21">
    <w:abstractNumId w:val="21"/>
  </w:num>
  <w:num w:numId="22">
    <w:abstractNumId w:val="9"/>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136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0C6A"/>
    <w:rsid w:val="00004CE4"/>
    <w:rsid w:val="00005E29"/>
    <w:rsid w:val="00007854"/>
    <w:rsid w:val="00007B03"/>
    <w:rsid w:val="00015806"/>
    <w:rsid w:val="00020D48"/>
    <w:rsid w:val="00022134"/>
    <w:rsid w:val="00023291"/>
    <w:rsid w:val="000232B1"/>
    <w:rsid w:val="000267FC"/>
    <w:rsid w:val="000331E4"/>
    <w:rsid w:val="0003447E"/>
    <w:rsid w:val="00037677"/>
    <w:rsid w:val="0004015F"/>
    <w:rsid w:val="00046A90"/>
    <w:rsid w:val="000474C5"/>
    <w:rsid w:val="00056AF8"/>
    <w:rsid w:val="00062D8B"/>
    <w:rsid w:val="000657BD"/>
    <w:rsid w:val="00065897"/>
    <w:rsid w:val="000663E4"/>
    <w:rsid w:val="00066C8B"/>
    <w:rsid w:val="00067EC7"/>
    <w:rsid w:val="00070E92"/>
    <w:rsid w:val="000727F3"/>
    <w:rsid w:val="00076EBC"/>
    <w:rsid w:val="0007721A"/>
    <w:rsid w:val="00081A0B"/>
    <w:rsid w:val="00083E3D"/>
    <w:rsid w:val="00084EF4"/>
    <w:rsid w:val="0009010F"/>
    <w:rsid w:val="00090118"/>
    <w:rsid w:val="000926AD"/>
    <w:rsid w:val="00093A2D"/>
    <w:rsid w:val="00096FFA"/>
    <w:rsid w:val="000A0F64"/>
    <w:rsid w:val="000A2977"/>
    <w:rsid w:val="000A3249"/>
    <w:rsid w:val="000A354A"/>
    <w:rsid w:val="000A7025"/>
    <w:rsid w:val="000B09BA"/>
    <w:rsid w:val="000B2EBD"/>
    <w:rsid w:val="000B42FC"/>
    <w:rsid w:val="000B5844"/>
    <w:rsid w:val="000B70F2"/>
    <w:rsid w:val="000C027C"/>
    <w:rsid w:val="000C0433"/>
    <w:rsid w:val="000C332E"/>
    <w:rsid w:val="000C3374"/>
    <w:rsid w:val="000D06B5"/>
    <w:rsid w:val="000D289E"/>
    <w:rsid w:val="000D7280"/>
    <w:rsid w:val="000D7F2C"/>
    <w:rsid w:val="000E0845"/>
    <w:rsid w:val="000E33CD"/>
    <w:rsid w:val="000E3FAD"/>
    <w:rsid w:val="000E6077"/>
    <w:rsid w:val="000E6D1C"/>
    <w:rsid w:val="000F1FF3"/>
    <w:rsid w:val="000F3282"/>
    <w:rsid w:val="000F6716"/>
    <w:rsid w:val="00100625"/>
    <w:rsid w:val="00102B4C"/>
    <w:rsid w:val="00106558"/>
    <w:rsid w:val="00107F3E"/>
    <w:rsid w:val="00112941"/>
    <w:rsid w:val="001130AC"/>
    <w:rsid w:val="00114E90"/>
    <w:rsid w:val="001158B9"/>
    <w:rsid w:val="001161B0"/>
    <w:rsid w:val="0012298D"/>
    <w:rsid w:val="00123BFB"/>
    <w:rsid w:val="00126251"/>
    <w:rsid w:val="001268F7"/>
    <w:rsid w:val="00127C19"/>
    <w:rsid w:val="00131F77"/>
    <w:rsid w:val="001322B3"/>
    <w:rsid w:val="001323AE"/>
    <w:rsid w:val="00132D84"/>
    <w:rsid w:val="001342FF"/>
    <w:rsid w:val="00135C33"/>
    <w:rsid w:val="0013713C"/>
    <w:rsid w:val="0013756B"/>
    <w:rsid w:val="0014011C"/>
    <w:rsid w:val="00140CB3"/>
    <w:rsid w:val="001418F7"/>
    <w:rsid w:val="00141C1D"/>
    <w:rsid w:val="001436E5"/>
    <w:rsid w:val="00147274"/>
    <w:rsid w:val="00152EBF"/>
    <w:rsid w:val="00155414"/>
    <w:rsid w:val="0015583A"/>
    <w:rsid w:val="00160305"/>
    <w:rsid w:val="00163FA4"/>
    <w:rsid w:val="00165D31"/>
    <w:rsid w:val="00166AB8"/>
    <w:rsid w:val="00170F7D"/>
    <w:rsid w:val="001733FA"/>
    <w:rsid w:val="00173B75"/>
    <w:rsid w:val="00176A06"/>
    <w:rsid w:val="001779AF"/>
    <w:rsid w:val="001806DE"/>
    <w:rsid w:val="001839CC"/>
    <w:rsid w:val="00184780"/>
    <w:rsid w:val="00192802"/>
    <w:rsid w:val="00192D0A"/>
    <w:rsid w:val="0019340E"/>
    <w:rsid w:val="00195563"/>
    <w:rsid w:val="001A186D"/>
    <w:rsid w:val="001A1C55"/>
    <w:rsid w:val="001A6E5F"/>
    <w:rsid w:val="001A71BD"/>
    <w:rsid w:val="001B1E37"/>
    <w:rsid w:val="001B545A"/>
    <w:rsid w:val="001B7053"/>
    <w:rsid w:val="001B7B6D"/>
    <w:rsid w:val="001C0615"/>
    <w:rsid w:val="001C0C12"/>
    <w:rsid w:val="001C53F2"/>
    <w:rsid w:val="001C73F2"/>
    <w:rsid w:val="001C7715"/>
    <w:rsid w:val="001D1D26"/>
    <w:rsid w:val="001D491D"/>
    <w:rsid w:val="001E04C8"/>
    <w:rsid w:val="001E0C3B"/>
    <w:rsid w:val="001E1D93"/>
    <w:rsid w:val="001E2260"/>
    <w:rsid w:val="001E398F"/>
    <w:rsid w:val="001E4A2D"/>
    <w:rsid w:val="001F0092"/>
    <w:rsid w:val="001F082B"/>
    <w:rsid w:val="001F14F4"/>
    <w:rsid w:val="001F4417"/>
    <w:rsid w:val="001F46A6"/>
    <w:rsid w:val="001F4E6C"/>
    <w:rsid w:val="001F766E"/>
    <w:rsid w:val="00201636"/>
    <w:rsid w:val="00201B17"/>
    <w:rsid w:val="002075B3"/>
    <w:rsid w:val="00213623"/>
    <w:rsid w:val="0021378F"/>
    <w:rsid w:val="00213A28"/>
    <w:rsid w:val="00214056"/>
    <w:rsid w:val="002217B3"/>
    <w:rsid w:val="00221A5A"/>
    <w:rsid w:val="002228F8"/>
    <w:rsid w:val="0022295A"/>
    <w:rsid w:val="00223058"/>
    <w:rsid w:val="0022327D"/>
    <w:rsid w:val="00223F56"/>
    <w:rsid w:val="00227767"/>
    <w:rsid w:val="00230083"/>
    <w:rsid w:val="002322E9"/>
    <w:rsid w:val="0023278B"/>
    <w:rsid w:val="00233AE8"/>
    <w:rsid w:val="002354AC"/>
    <w:rsid w:val="002377A2"/>
    <w:rsid w:val="002406AD"/>
    <w:rsid w:val="0024247A"/>
    <w:rsid w:val="0024250B"/>
    <w:rsid w:val="00243A1A"/>
    <w:rsid w:val="00244E40"/>
    <w:rsid w:val="0024568D"/>
    <w:rsid w:val="00247CC0"/>
    <w:rsid w:val="00252DC2"/>
    <w:rsid w:val="00252E98"/>
    <w:rsid w:val="00253273"/>
    <w:rsid w:val="0026259B"/>
    <w:rsid w:val="00263A45"/>
    <w:rsid w:val="002713A8"/>
    <w:rsid w:val="00272B20"/>
    <w:rsid w:val="00273E70"/>
    <w:rsid w:val="00274EB3"/>
    <w:rsid w:val="0027569B"/>
    <w:rsid w:val="002757B3"/>
    <w:rsid w:val="002811AD"/>
    <w:rsid w:val="00286697"/>
    <w:rsid w:val="002910F9"/>
    <w:rsid w:val="00294BCA"/>
    <w:rsid w:val="002950C0"/>
    <w:rsid w:val="002969AE"/>
    <w:rsid w:val="002A14ED"/>
    <w:rsid w:val="002A3BC5"/>
    <w:rsid w:val="002A70ED"/>
    <w:rsid w:val="002B1A91"/>
    <w:rsid w:val="002B21E8"/>
    <w:rsid w:val="002B2EAC"/>
    <w:rsid w:val="002B2F03"/>
    <w:rsid w:val="002C2651"/>
    <w:rsid w:val="002C3673"/>
    <w:rsid w:val="002C444A"/>
    <w:rsid w:val="002C48C5"/>
    <w:rsid w:val="002C4D94"/>
    <w:rsid w:val="002C505F"/>
    <w:rsid w:val="002D1B7F"/>
    <w:rsid w:val="002D5545"/>
    <w:rsid w:val="002D651B"/>
    <w:rsid w:val="002D69C3"/>
    <w:rsid w:val="002D724C"/>
    <w:rsid w:val="002E026F"/>
    <w:rsid w:val="002E23A7"/>
    <w:rsid w:val="002E474B"/>
    <w:rsid w:val="002E5E71"/>
    <w:rsid w:val="002F36D9"/>
    <w:rsid w:val="002F42B9"/>
    <w:rsid w:val="002F65E8"/>
    <w:rsid w:val="002F7F58"/>
    <w:rsid w:val="00300933"/>
    <w:rsid w:val="00300DE8"/>
    <w:rsid w:val="00302C28"/>
    <w:rsid w:val="0030302E"/>
    <w:rsid w:val="00304E76"/>
    <w:rsid w:val="0030587B"/>
    <w:rsid w:val="00306FF4"/>
    <w:rsid w:val="00307A5C"/>
    <w:rsid w:val="00307C39"/>
    <w:rsid w:val="00310DE2"/>
    <w:rsid w:val="003202DC"/>
    <w:rsid w:val="003203F2"/>
    <w:rsid w:val="00321AA6"/>
    <w:rsid w:val="00322B3E"/>
    <w:rsid w:val="00323672"/>
    <w:rsid w:val="00324039"/>
    <w:rsid w:val="00327424"/>
    <w:rsid w:val="00331134"/>
    <w:rsid w:val="003336A6"/>
    <w:rsid w:val="003345EA"/>
    <w:rsid w:val="00336EAC"/>
    <w:rsid w:val="00337167"/>
    <w:rsid w:val="0034347C"/>
    <w:rsid w:val="00351674"/>
    <w:rsid w:val="00353F74"/>
    <w:rsid w:val="003553EB"/>
    <w:rsid w:val="00356D02"/>
    <w:rsid w:val="00360EDE"/>
    <w:rsid w:val="0036285B"/>
    <w:rsid w:val="00365CB5"/>
    <w:rsid w:val="0036637F"/>
    <w:rsid w:val="00366ED1"/>
    <w:rsid w:val="00370629"/>
    <w:rsid w:val="00371694"/>
    <w:rsid w:val="00371CA8"/>
    <w:rsid w:val="00372D62"/>
    <w:rsid w:val="00374E9D"/>
    <w:rsid w:val="003756BD"/>
    <w:rsid w:val="003774B7"/>
    <w:rsid w:val="00377EB8"/>
    <w:rsid w:val="00381D11"/>
    <w:rsid w:val="003829CC"/>
    <w:rsid w:val="00390354"/>
    <w:rsid w:val="00390B8E"/>
    <w:rsid w:val="00390D71"/>
    <w:rsid w:val="0039195F"/>
    <w:rsid w:val="00391CDB"/>
    <w:rsid w:val="0039259E"/>
    <w:rsid w:val="00392F62"/>
    <w:rsid w:val="003962BF"/>
    <w:rsid w:val="00397AD9"/>
    <w:rsid w:val="003B5A55"/>
    <w:rsid w:val="003B666E"/>
    <w:rsid w:val="003B7C93"/>
    <w:rsid w:val="003C0E26"/>
    <w:rsid w:val="003C355A"/>
    <w:rsid w:val="003C5C6A"/>
    <w:rsid w:val="003D2456"/>
    <w:rsid w:val="003D4A3F"/>
    <w:rsid w:val="003E1F0D"/>
    <w:rsid w:val="003E364D"/>
    <w:rsid w:val="003E41CC"/>
    <w:rsid w:val="003E4BAB"/>
    <w:rsid w:val="003E5422"/>
    <w:rsid w:val="003E5B77"/>
    <w:rsid w:val="003F02D2"/>
    <w:rsid w:val="003F1B86"/>
    <w:rsid w:val="003F7ADA"/>
    <w:rsid w:val="00401D29"/>
    <w:rsid w:val="004033AC"/>
    <w:rsid w:val="004033E0"/>
    <w:rsid w:val="004060C9"/>
    <w:rsid w:val="004064B5"/>
    <w:rsid w:val="00410627"/>
    <w:rsid w:val="00411675"/>
    <w:rsid w:val="0041295B"/>
    <w:rsid w:val="004153A4"/>
    <w:rsid w:val="00420013"/>
    <w:rsid w:val="00422025"/>
    <w:rsid w:val="00422E0D"/>
    <w:rsid w:val="004249BD"/>
    <w:rsid w:val="004253DE"/>
    <w:rsid w:val="0042737D"/>
    <w:rsid w:val="00430179"/>
    <w:rsid w:val="00440530"/>
    <w:rsid w:val="00440B01"/>
    <w:rsid w:val="00446C0D"/>
    <w:rsid w:val="00447611"/>
    <w:rsid w:val="00447FEF"/>
    <w:rsid w:val="004503FA"/>
    <w:rsid w:val="00456A63"/>
    <w:rsid w:val="00457814"/>
    <w:rsid w:val="004600AE"/>
    <w:rsid w:val="00470D18"/>
    <w:rsid w:val="004712B7"/>
    <w:rsid w:val="004726ED"/>
    <w:rsid w:val="00472F42"/>
    <w:rsid w:val="00473436"/>
    <w:rsid w:val="00477041"/>
    <w:rsid w:val="004813A9"/>
    <w:rsid w:val="004842A8"/>
    <w:rsid w:val="00484590"/>
    <w:rsid w:val="00484CB3"/>
    <w:rsid w:val="00485C31"/>
    <w:rsid w:val="0048620D"/>
    <w:rsid w:val="0049588E"/>
    <w:rsid w:val="00495BB4"/>
    <w:rsid w:val="00496454"/>
    <w:rsid w:val="00497080"/>
    <w:rsid w:val="00497B74"/>
    <w:rsid w:val="004A4F4E"/>
    <w:rsid w:val="004A5C35"/>
    <w:rsid w:val="004A5D4C"/>
    <w:rsid w:val="004A71CB"/>
    <w:rsid w:val="004A7B57"/>
    <w:rsid w:val="004B31C5"/>
    <w:rsid w:val="004B4149"/>
    <w:rsid w:val="004B44C4"/>
    <w:rsid w:val="004B4804"/>
    <w:rsid w:val="004B50B8"/>
    <w:rsid w:val="004B61B6"/>
    <w:rsid w:val="004B778D"/>
    <w:rsid w:val="004B7A5C"/>
    <w:rsid w:val="004C04CB"/>
    <w:rsid w:val="004C4F3E"/>
    <w:rsid w:val="004C5330"/>
    <w:rsid w:val="004C5EBB"/>
    <w:rsid w:val="004C6083"/>
    <w:rsid w:val="004D1C43"/>
    <w:rsid w:val="004D36A4"/>
    <w:rsid w:val="004D70FE"/>
    <w:rsid w:val="004D71ED"/>
    <w:rsid w:val="004E017C"/>
    <w:rsid w:val="004E1872"/>
    <w:rsid w:val="004E3204"/>
    <w:rsid w:val="004E35E9"/>
    <w:rsid w:val="004E4187"/>
    <w:rsid w:val="004E7B70"/>
    <w:rsid w:val="004F14E4"/>
    <w:rsid w:val="004F3D3C"/>
    <w:rsid w:val="00500554"/>
    <w:rsid w:val="00501BD8"/>
    <w:rsid w:val="00502B76"/>
    <w:rsid w:val="00502D43"/>
    <w:rsid w:val="00512831"/>
    <w:rsid w:val="0051350D"/>
    <w:rsid w:val="005151B0"/>
    <w:rsid w:val="00515A4E"/>
    <w:rsid w:val="00520693"/>
    <w:rsid w:val="00520ECC"/>
    <w:rsid w:val="0052227C"/>
    <w:rsid w:val="00523531"/>
    <w:rsid w:val="005244BD"/>
    <w:rsid w:val="00525F44"/>
    <w:rsid w:val="005269F0"/>
    <w:rsid w:val="00531ECC"/>
    <w:rsid w:val="00533B16"/>
    <w:rsid w:val="00537140"/>
    <w:rsid w:val="005371B3"/>
    <w:rsid w:val="00541613"/>
    <w:rsid w:val="005433AF"/>
    <w:rsid w:val="00547016"/>
    <w:rsid w:val="00547069"/>
    <w:rsid w:val="00550253"/>
    <w:rsid w:val="005510AC"/>
    <w:rsid w:val="00551ADD"/>
    <w:rsid w:val="00552630"/>
    <w:rsid w:val="00552885"/>
    <w:rsid w:val="00555223"/>
    <w:rsid w:val="005554F9"/>
    <w:rsid w:val="00556C90"/>
    <w:rsid w:val="00557137"/>
    <w:rsid w:val="005645D8"/>
    <w:rsid w:val="00564C0F"/>
    <w:rsid w:val="005724F4"/>
    <w:rsid w:val="00574D0D"/>
    <w:rsid w:val="005762F1"/>
    <w:rsid w:val="005762FE"/>
    <w:rsid w:val="00577FC4"/>
    <w:rsid w:val="00582DAD"/>
    <w:rsid w:val="00584EEB"/>
    <w:rsid w:val="0058606E"/>
    <w:rsid w:val="00593B0B"/>
    <w:rsid w:val="0059461F"/>
    <w:rsid w:val="00596C82"/>
    <w:rsid w:val="005A46DC"/>
    <w:rsid w:val="005A5AAA"/>
    <w:rsid w:val="005A6F46"/>
    <w:rsid w:val="005B1500"/>
    <w:rsid w:val="005B1BC8"/>
    <w:rsid w:val="005B1F84"/>
    <w:rsid w:val="005B2FBA"/>
    <w:rsid w:val="005B3016"/>
    <w:rsid w:val="005B3C3E"/>
    <w:rsid w:val="005B3EA0"/>
    <w:rsid w:val="005B574A"/>
    <w:rsid w:val="005C061A"/>
    <w:rsid w:val="005C0770"/>
    <w:rsid w:val="005C1C7E"/>
    <w:rsid w:val="005C4398"/>
    <w:rsid w:val="005C4B14"/>
    <w:rsid w:val="005C6F98"/>
    <w:rsid w:val="005D1F83"/>
    <w:rsid w:val="005D3CF8"/>
    <w:rsid w:val="005D48A6"/>
    <w:rsid w:val="005D6E1D"/>
    <w:rsid w:val="005D78DB"/>
    <w:rsid w:val="005E0314"/>
    <w:rsid w:val="005E16F2"/>
    <w:rsid w:val="005E2F32"/>
    <w:rsid w:val="005E62B6"/>
    <w:rsid w:val="005F0B2C"/>
    <w:rsid w:val="005F2824"/>
    <w:rsid w:val="005F2A0B"/>
    <w:rsid w:val="005F2ABD"/>
    <w:rsid w:val="005F2C45"/>
    <w:rsid w:val="005F375D"/>
    <w:rsid w:val="005F384B"/>
    <w:rsid w:val="005F3DC1"/>
    <w:rsid w:val="005F6D5F"/>
    <w:rsid w:val="00601A87"/>
    <w:rsid w:val="0060513F"/>
    <w:rsid w:val="006067E8"/>
    <w:rsid w:val="006128F2"/>
    <w:rsid w:val="0061466F"/>
    <w:rsid w:val="00615B44"/>
    <w:rsid w:val="006168E7"/>
    <w:rsid w:val="00617C2B"/>
    <w:rsid w:val="00620EF7"/>
    <w:rsid w:val="00620F14"/>
    <w:rsid w:val="00622A38"/>
    <w:rsid w:val="00623714"/>
    <w:rsid w:val="00626AFD"/>
    <w:rsid w:val="0063300F"/>
    <w:rsid w:val="0063528A"/>
    <w:rsid w:val="0063711B"/>
    <w:rsid w:val="00637467"/>
    <w:rsid w:val="00640638"/>
    <w:rsid w:val="0064123B"/>
    <w:rsid w:val="00642EC1"/>
    <w:rsid w:val="00643B7D"/>
    <w:rsid w:val="006447EE"/>
    <w:rsid w:val="006471AA"/>
    <w:rsid w:val="00650545"/>
    <w:rsid w:val="00650F5E"/>
    <w:rsid w:val="00651038"/>
    <w:rsid w:val="0065254A"/>
    <w:rsid w:val="00654DF7"/>
    <w:rsid w:val="006568DD"/>
    <w:rsid w:val="00663D1B"/>
    <w:rsid w:val="006641EE"/>
    <w:rsid w:val="00664B0E"/>
    <w:rsid w:val="00665B43"/>
    <w:rsid w:val="006665FC"/>
    <w:rsid w:val="00667234"/>
    <w:rsid w:val="006706B6"/>
    <w:rsid w:val="00674129"/>
    <w:rsid w:val="00674914"/>
    <w:rsid w:val="006749FC"/>
    <w:rsid w:val="00674FF1"/>
    <w:rsid w:val="00680E09"/>
    <w:rsid w:val="00682961"/>
    <w:rsid w:val="00683372"/>
    <w:rsid w:val="006851C0"/>
    <w:rsid w:val="00685218"/>
    <w:rsid w:val="00686F5C"/>
    <w:rsid w:val="00691BA3"/>
    <w:rsid w:val="006930EB"/>
    <w:rsid w:val="00693269"/>
    <w:rsid w:val="006A362E"/>
    <w:rsid w:val="006A4182"/>
    <w:rsid w:val="006A73DE"/>
    <w:rsid w:val="006B04A3"/>
    <w:rsid w:val="006B7B4D"/>
    <w:rsid w:val="006C4D86"/>
    <w:rsid w:val="006C7758"/>
    <w:rsid w:val="006D7FF8"/>
    <w:rsid w:val="006E0A07"/>
    <w:rsid w:val="006E0BFA"/>
    <w:rsid w:val="006E26A4"/>
    <w:rsid w:val="006E4CE9"/>
    <w:rsid w:val="006E7940"/>
    <w:rsid w:val="006E7CCA"/>
    <w:rsid w:val="006F19D3"/>
    <w:rsid w:val="006F31D2"/>
    <w:rsid w:val="006F4FF8"/>
    <w:rsid w:val="006F68F2"/>
    <w:rsid w:val="007008EC"/>
    <w:rsid w:val="00701B3C"/>
    <w:rsid w:val="007047E2"/>
    <w:rsid w:val="00705DF7"/>
    <w:rsid w:val="00706A98"/>
    <w:rsid w:val="0071086F"/>
    <w:rsid w:val="007114B7"/>
    <w:rsid w:val="007132FF"/>
    <w:rsid w:val="007154BD"/>
    <w:rsid w:val="00720B03"/>
    <w:rsid w:val="007219EA"/>
    <w:rsid w:val="00723F09"/>
    <w:rsid w:val="0072472A"/>
    <w:rsid w:val="00725558"/>
    <w:rsid w:val="007259A5"/>
    <w:rsid w:val="00726A60"/>
    <w:rsid w:val="007270DD"/>
    <w:rsid w:val="00733403"/>
    <w:rsid w:val="00733D3A"/>
    <w:rsid w:val="007344D0"/>
    <w:rsid w:val="00736168"/>
    <w:rsid w:val="00736DBB"/>
    <w:rsid w:val="0073762B"/>
    <w:rsid w:val="00742CB6"/>
    <w:rsid w:val="007475BA"/>
    <w:rsid w:val="00754C02"/>
    <w:rsid w:val="00754E60"/>
    <w:rsid w:val="0075500F"/>
    <w:rsid w:val="0075568C"/>
    <w:rsid w:val="00755B7C"/>
    <w:rsid w:val="00755EB5"/>
    <w:rsid w:val="00757D87"/>
    <w:rsid w:val="007644BB"/>
    <w:rsid w:val="0076466B"/>
    <w:rsid w:val="007651FA"/>
    <w:rsid w:val="007669C5"/>
    <w:rsid w:val="007743CF"/>
    <w:rsid w:val="007749AA"/>
    <w:rsid w:val="0078466D"/>
    <w:rsid w:val="00791F01"/>
    <w:rsid w:val="007944C2"/>
    <w:rsid w:val="007963D7"/>
    <w:rsid w:val="00797BBD"/>
    <w:rsid w:val="00797E8B"/>
    <w:rsid w:val="007A04BD"/>
    <w:rsid w:val="007A29F8"/>
    <w:rsid w:val="007A369D"/>
    <w:rsid w:val="007A46ED"/>
    <w:rsid w:val="007B1343"/>
    <w:rsid w:val="007B3B72"/>
    <w:rsid w:val="007B3C0C"/>
    <w:rsid w:val="007B4330"/>
    <w:rsid w:val="007B4EA6"/>
    <w:rsid w:val="007B59FB"/>
    <w:rsid w:val="007B5FCF"/>
    <w:rsid w:val="007B6990"/>
    <w:rsid w:val="007C0A91"/>
    <w:rsid w:val="007C521E"/>
    <w:rsid w:val="007C6F11"/>
    <w:rsid w:val="007D03B8"/>
    <w:rsid w:val="007D18F8"/>
    <w:rsid w:val="007D49E4"/>
    <w:rsid w:val="007D5358"/>
    <w:rsid w:val="007D5F39"/>
    <w:rsid w:val="007E2735"/>
    <w:rsid w:val="007E4355"/>
    <w:rsid w:val="007E7174"/>
    <w:rsid w:val="007E79C3"/>
    <w:rsid w:val="007F15AA"/>
    <w:rsid w:val="007F1B39"/>
    <w:rsid w:val="007F1B6A"/>
    <w:rsid w:val="007F4DD1"/>
    <w:rsid w:val="007F61A2"/>
    <w:rsid w:val="007F717B"/>
    <w:rsid w:val="007F7756"/>
    <w:rsid w:val="008007D9"/>
    <w:rsid w:val="00800904"/>
    <w:rsid w:val="00805D3A"/>
    <w:rsid w:val="00811C60"/>
    <w:rsid w:val="00812B5F"/>
    <w:rsid w:val="00813025"/>
    <w:rsid w:val="00813F6A"/>
    <w:rsid w:val="00815915"/>
    <w:rsid w:val="008252CB"/>
    <w:rsid w:val="00827DEF"/>
    <w:rsid w:val="0083015C"/>
    <w:rsid w:val="008346A6"/>
    <w:rsid w:val="008346C6"/>
    <w:rsid w:val="00835DDC"/>
    <w:rsid w:val="00836A54"/>
    <w:rsid w:val="00837F01"/>
    <w:rsid w:val="008439B6"/>
    <w:rsid w:val="008455CF"/>
    <w:rsid w:val="00845E3E"/>
    <w:rsid w:val="00846182"/>
    <w:rsid w:val="00850587"/>
    <w:rsid w:val="0085098A"/>
    <w:rsid w:val="008511B4"/>
    <w:rsid w:val="00852752"/>
    <w:rsid w:val="00852F42"/>
    <w:rsid w:val="00855454"/>
    <w:rsid w:val="00863373"/>
    <w:rsid w:val="0086362E"/>
    <w:rsid w:val="008712FF"/>
    <w:rsid w:val="00871C50"/>
    <w:rsid w:val="0087586B"/>
    <w:rsid w:val="0088314C"/>
    <w:rsid w:val="00883554"/>
    <w:rsid w:val="008839FC"/>
    <w:rsid w:val="008846DB"/>
    <w:rsid w:val="0088622F"/>
    <w:rsid w:val="00893B7D"/>
    <w:rsid w:val="00896C2F"/>
    <w:rsid w:val="008A0393"/>
    <w:rsid w:val="008A102F"/>
    <w:rsid w:val="008A1FAA"/>
    <w:rsid w:val="008A43F2"/>
    <w:rsid w:val="008A484C"/>
    <w:rsid w:val="008A5F47"/>
    <w:rsid w:val="008A7116"/>
    <w:rsid w:val="008A753F"/>
    <w:rsid w:val="008A75A5"/>
    <w:rsid w:val="008B0420"/>
    <w:rsid w:val="008B14ED"/>
    <w:rsid w:val="008B58D4"/>
    <w:rsid w:val="008B6675"/>
    <w:rsid w:val="008B7C04"/>
    <w:rsid w:val="008C043F"/>
    <w:rsid w:val="008C521E"/>
    <w:rsid w:val="008C56FE"/>
    <w:rsid w:val="008D30B9"/>
    <w:rsid w:val="008D4221"/>
    <w:rsid w:val="008D4F88"/>
    <w:rsid w:val="008D61A5"/>
    <w:rsid w:val="008D7E4B"/>
    <w:rsid w:val="008F243C"/>
    <w:rsid w:val="008F334E"/>
    <w:rsid w:val="008F754F"/>
    <w:rsid w:val="0090206F"/>
    <w:rsid w:val="009028B1"/>
    <w:rsid w:val="00903D7B"/>
    <w:rsid w:val="00905436"/>
    <w:rsid w:val="009077EB"/>
    <w:rsid w:val="00910BE9"/>
    <w:rsid w:val="009111C4"/>
    <w:rsid w:val="00912175"/>
    <w:rsid w:val="0091239F"/>
    <w:rsid w:val="009138A0"/>
    <w:rsid w:val="009147B5"/>
    <w:rsid w:val="009223F8"/>
    <w:rsid w:val="009243F8"/>
    <w:rsid w:val="0092657C"/>
    <w:rsid w:val="0093223C"/>
    <w:rsid w:val="009335FC"/>
    <w:rsid w:val="00941438"/>
    <w:rsid w:val="00945357"/>
    <w:rsid w:val="009455A1"/>
    <w:rsid w:val="00947560"/>
    <w:rsid w:val="0095283F"/>
    <w:rsid w:val="009528C9"/>
    <w:rsid w:val="009547F8"/>
    <w:rsid w:val="00954B7B"/>
    <w:rsid w:val="00960353"/>
    <w:rsid w:val="00966AA9"/>
    <w:rsid w:val="0096764F"/>
    <w:rsid w:val="00973C3F"/>
    <w:rsid w:val="00974243"/>
    <w:rsid w:val="009758F8"/>
    <w:rsid w:val="00976C31"/>
    <w:rsid w:val="00980B2C"/>
    <w:rsid w:val="00980F8F"/>
    <w:rsid w:val="00981D89"/>
    <w:rsid w:val="00983E8B"/>
    <w:rsid w:val="00985943"/>
    <w:rsid w:val="009912AE"/>
    <w:rsid w:val="00993B8F"/>
    <w:rsid w:val="00995437"/>
    <w:rsid w:val="00995614"/>
    <w:rsid w:val="009A10F3"/>
    <w:rsid w:val="009A2676"/>
    <w:rsid w:val="009A3D11"/>
    <w:rsid w:val="009A62EE"/>
    <w:rsid w:val="009A77A7"/>
    <w:rsid w:val="009A79C1"/>
    <w:rsid w:val="009B2806"/>
    <w:rsid w:val="009B2BB2"/>
    <w:rsid w:val="009B51A2"/>
    <w:rsid w:val="009C2376"/>
    <w:rsid w:val="009C4489"/>
    <w:rsid w:val="009D2566"/>
    <w:rsid w:val="009D34DD"/>
    <w:rsid w:val="009D4599"/>
    <w:rsid w:val="009D4B20"/>
    <w:rsid w:val="009D54F9"/>
    <w:rsid w:val="009D5FE2"/>
    <w:rsid w:val="009D6804"/>
    <w:rsid w:val="009D7E71"/>
    <w:rsid w:val="009E1BB9"/>
    <w:rsid w:val="009E3496"/>
    <w:rsid w:val="009E5300"/>
    <w:rsid w:val="009E6B8A"/>
    <w:rsid w:val="009E6C51"/>
    <w:rsid w:val="009E6DA1"/>
    <w:rsid w:val="009F015F"/>
    <w:rsid w:val="009F173F"/>
    <w:rsid w:val="009F363C"/>
    <w:rsid w:val="00A00D9E"/>
    <w:rsid w:val="00A02B6C"/>
    <w:rsid w:val="00A03734"/>
    <w:rsid w:val="00A03966"/>
    <w:rsid w:val="00A0512B"/>
    <w:rsid w:val="00A1108C"/>
    <w:rsid w:val="00A110CB"/>
    <w:rsid w:val="00A1234B"/>
    <w:rsid w:val="00A12DA2"/>
    <w:rsid w:val="00A156A3"/>
    <w:rsid w:val="00A1778F"/>
    <w:rsid w:val="00A1780A"/>
    <w:rsid w:val="00A17CBD"/>
    <w:rsid w:val="00A21BB1"/>
    <w:rsid w:val="00A25749"/>
    <w:rsid w:val="00A25E7B"/>
    <w:rsid w:val="00A26019"/>
    <w:rsid w:val="00A3097B"/>
    <w:rsid w:val="00A309AA"/>
    <w:rsid w:val="00A32C0D"/>
    <w:rsid w:val="00A357EB"/>
    <w:rsid w:val="00A37B95"/>
    <w:rsid w:val="00A4002D"/>
    <w:rsid w:val="00A40EBD"/>
    <w:rsid w:val="00A42E8C"/>
    <w:rsid w:val="00A473ED"/>
    <w:rsid w:val="00A47EF2"/>
    <w:rsid w:val="00A52B05"/>
    <w:rsid w:val="00A55F1D"/>
    <w:rsid w:val="00A57024"/>
    <w:rsid w:val="00A577E7"/>
    <w:rsid w:val="00A60064"/>
    <w:rsid w:val="00A61DFC"/>
    <w:rsid w:val="00A6308C"/>
    <w:rsid w:val="00A64635"/>
    <w:rsid w:val="00A64B97"/>
    <w:rsid w:val="00A657FF"/>
    <w:rsid w:val="00A71887"/>
    <w:rsid w:val="00A71B28"/>
    <w:rsid w:val="00A804ED"/>
    <w:rsid w:val="00A81E21"/>
    <w:rsid w:val="00A9058F"/>
    <w:rsid w:val="00A9394D"/>
    <w:rsid w:val="00A93C8E"/>
    <w:rsid w:val="00A94F3F"/>
    <w:rsid w:val="00A957F7"/>
    <w:rsid w:val="00AA19B8"/>
    <w:rsid w:val="00AA2DAE"/>
    <w:rsid w:val="00AA45BD"/>
    <w:rsid w:val="00AA5656"/>
    <w:rsid w:val="00AA6BA9"/>
    <w:rsid w:val="00AA7D94"/>
    <w:rsid w:val="00AB0EE4"/>
    <w:rsid w:val="00AB2DC2"/>
    <w:rsid w:val="00AB2F5F"/>
    <w:rsid w:val="00AB42D1"/>
    <w:rsid w:val="00AB544C"/>
    <w:rsid w:val="00AB6AED"/>
    <w:rsid w:val="00AC0A5D"/>
    <w:rsid w:val="00AC22DE"/>
    <w:rsid w:val="00AC32A4"/>
    <w:rsid w:val="00AC331E"/>
    <w:rsid w:val="00AD09E5"/>
    <w:rsid w:val="00AD151C"/>
    <w:rsid w:val="00AD1826"/>
    <w:rsid w:val="00AD33D5"/>
    <w:rsid w:val="00AD4E24"/>
    <w:rsid w:val="00AD567F"/>
    <w:rsid w:val="00AE0A90"/>
    <w:rsid w:val="00AE22AB"/>
    <w:rsid w:val="00AE29BE"/>
    <w:rsid w:val="00AE6133"/>
    <w:rsid w:val="00AE7172"/>
    <w:rsid w:val="00AE7750"/>
    <w:rsid w:val="00AF18AD"/>
    <w:rsid w:val="00AF2DC9"/>
    <w:rsid w:val="00AF309F"/>
    <w:rsid w:val="00AF5410"/>
    <w:rsid w:val="00AF6DD4"/>
    <w:rsid w:val="00AF70B2"/>
    <w:rsid w:val="00B01045"/>
    <w:rsid w:val="00B03395"/>
    <w:rsid w:val="00B07921"/>
    <w:rsid w:val="00B116A0"/>
    <w:rsid w:val="00B12ED5"/>
    <w:rsid w:val="00B133E0"/>
    <w:rsid w:val="00B139E2"/>
    <w:rsid w:val="00B13D65"/>
    <w:rsid w:val="00B16493"/>
    <w:rsid w:val="00B17E14"/>
    <w:rsid w:val="00B2088C"/>
    <w:rsid w:val="00B208BE"/>
    <w:rsid w:val="00B22435"/>
    <w:rsid w:val="00B24011"/>
    <w:rsid w:val="00B241D4"/>
    <w:rsid w:val="00B245D8"/>
    <w:rsid w:val="00B246B6"/>
    <w:rsid w:val="00B32EFE"/>
    <w:rsid w:val="00B3505B"/>
    <w:rsid w:val="00B35BEF"/>
    <w:rsid w:val="00B3688B"/>
    <w:rsid w:val="00B36CCD"/>
    <w:rsid w:val="00B43532"/>
    <w:rsid w:val="00B4677E"/>
    <w:rsid w:val="00B507E4"/>
    <w:rsid w:val="00B50972"/>
    <w:rsid w:val="00B522BA"/>
    <w:rsid w:val="00B551B0"/>
    <w:rsid w:val="00B557FE"/>
    <w:rsid w:val="00B55D66"/>
    <w:rsid w:val="00B567F0"/>
    <w:rsid w:val="00B625B3"/>
    <w:rsid w:val="00B62847"/>
    <w:rsid w:val="00B63FC0"/>
    <w:rsid w:val="00B64E47"/>
    <w:rsid w:val="00B70321"/>
    <w:rsid w:val="00B71774"/>
    <w:rsid w:val="00B73665"/>
    <w:rsid w:val="00B73DE2"/>
    <w:rsid w:val="00B74746"/>
    <w:rsid w:val="00B7550E"/>
    <w:rsid w:val="00B771A8"/>
    <w:rsid w:val="00B808E9"/>
    <w:rsid w:val="00B80993"/>
    <w:rsid w:val="00B81240"/>
    <w:rsid w:val="00B82E6F"/>
    <w:rsid w:val="00B84C5C"/>
    <w:rsid w:val="00B861ED"/>
    <w:rsid w:val="00B86F1E"/>
    <w:rsid w:val="00B908BF"/>
    <w:rsid w:val="00B909B6"/>
    <w:rsid w:val="00B90A87"/>
    <w:rsid w:val="00B94BE6"/>
    <w:rsid w:val="00B955C4"/>
    <w:rsid w:val="00B958BD"/>
    <w:rsid w:val="00B959E4"/>
    <w:rsid w:val="00BA3D43"/>
    <w:rsid w:val="00BB34F9"/>
    <w:rsid w:val="00BB6052"/>
    <w:rsid w:val="00BB7CF9"/>
    <w:rsid w:val="00BC0D11"/>
    <w:rsid w:val="00BC1334"/>
    <w:rsid w:val="00BC19B5"/>
    <w:rsid w:val="00BC27E0"/>
    <w:rsid w:val="00BC29BE"/>
    <w:rsid w:val="00BC3690"/>
    <w:rsid w:val="00BD1697"/>
    <w:rsid w:val="00BD3FDE"/>
    <w:rsid w:val="00BD48EE"/>
    <w:rsid w:val="00BD507F"/>
    <w:rsid w:val="00BD6163"/>
    <w:rsid w:val="00BE0AC1"/>
    <w:rsid w:val="00BE0F28"/>
    <w:rsid w:val="00BE1E87"/>
    <w:rsid w:val="00BE1F60"/>
    <w:rsid w:val="00BE26A8"/>
    <w:rsid w:val="00BE633E"/>
    <w:rsid w:val="00BE68E5"/>
    <w:rsid w:val="00BF478F"/>
    <w:rsid w:val="00BF5E8A"/>
    <w:rsid w:val="00BF696F"/>
    <w:rsid w:val="00C016F1"/>
    <w:rsid w:val="00C03D69"/>
    <w:rsid w:val="00C05D7E"/>
    <w:rsid w:val="00C10DE5"/>
    <w:rsid w:val="00C110A5"/>
    <w:rsid w:val="00C11FBD"/>
    <w:rsid w:val="00C12363"/>
    <w:rsid w:val="00C12CE2"/>
    <w:rsid w:val="00C20167"/>
    <w:rsid w:val="00C20DB0"/>
    <w:rsid w:val="00C21978"/>
    <w:rsid w:val="00C2199C"/>
    <w:rsid w:val="00C22EF2"/>
    <w:rsid w:val="00C234D7"/>
    <w:rsid w:val="00C24F1D"/>
    <w:rsid w:val="00C25356"/>
    <w:rsid w:val="00C264AC"/>
    <w:rsid w:val="00C276DD"/>
    <w:rsid w:val="00C303D3"/>
    <w:rsid w:val="00C33583"/>
    <w:rsid w:val="00C34870"/>
    <w:rsid w:val="00C379D1"/>
    <w:rsid w:val="00C42434"/>
    <w:rsid w:val="00C4310E"/>
    <w:rsid w:val="00C445DB"/>
    <w:rsid w:val="00C44DB7"/>
    <w:rsid w:val="00C46874"/>
    <w:rsid w:val="00C50FF7"/>
    <w:rsid w:val="00C61E74"/>
    <w:rsid w:val="00C6259C"/>
    <w:rsid w:val="00C66148"/>
    <w:rsid w:val="00C663CA"/>
    <w:rsid w:val="00C70D67"/>
    <w:rsid w:val="00C7148E"/>
    <w:rsid w:val="00C71726"/>
    <w:rsid w:val="00C73746"/>
    <w:rsid w:val="00C80990"/>
    <w:rsid w:val="00C81725"/>
    <w:rsid w:val="00C81A1D"/>
    <w:rsid w:val="00C81AD1"/>
    <w:rsid w:val="00C82A79"/>
    <w:rsid w:val="00C8459D"/>
    <w:rsid w:val="00C901CC"/>
    <w:rsid w:val="00C91745"/>
    <w:rsid w:val="00C92C75"/>
    <w:rsid w:val="00C93AE1"/>
    <w:rsid w:val="00C94DDB"/>
    <w:rsid w:val="00C955EF"/>
    <w:rsid w:val="00C97848"/>
    <w:rsid w:val="00CA012A"/>
    <w:rsid w:val="00CA0FD8"/>
    <w:rsid w:val="00CA4ACB"/>
    <w:rsid w:val="00CB0C07"/>
    <w:rsid w:val="00CB180C"/>
    <w:rsid w:val="00CB3A7E"/>
    <w:rsid w:val="00CB3F14"/>
    <w:rsid w:val="00CB5FEF"/>
    <w:rsid w:val="00CB7441"/>
    <w:rsid w:val="00CC1331"/>
    <w:rsid w:val="00CC63BC"/>
    <w:rsid w:val="00CC63F3"/>
    <w:rsid w:val="00CC793B"/>
    <w:rsid w:val="00CC7FF7"/>
    <w:rsid w:val="00CD09CD"/>
    <w:rsid w:val="00CD321E"/>
    <w:rsid w:val="00CD7B70"/>
    <w:rsid w:val="00CE3134"/>
    <w:rsid w:val="00CE3710"/>
    <w:rsid w:val="00CE7428"/>
    <w:rsid w:val="00CF087B"/>
    <w:rsid w:val="00CF2C3E"/>
    <w:rsid w:val="00CF5235"/>
    <w:rsid w:val="00CF751C"/>
    <w:rsid w:val="00D02BFF"/>
    <w:rsid w:val="00D06B72"/>
    <w:rsid w:val="00D076CB"/>
    <w:rsid w:val="00D11880"/>
    <w:rsid w:val="00D12B3D"/>
    <w:rsid w:val="00D1390F"/>
    <w:rsid w:val="00D16E59"/>
    <w:rsid w:val="00D20281"/>
    <w:rsid w:val="00D21651"/>
    <w:rsid w:val="00D23D38"/>
    <w:rsid w:val="00D246A1"/>
    <w:rsid w:val="00D27915"/>
    <w:rsid w:val="00D32D05"/>
    <w:rsid w:val="00D33034"/>
    <w:rsid w:val="00D333D3"/>
    <w:rsid w:val="00D35707"/>
    <w:rsid w:val="00D403DE"/>
    <w:rsid w:val="00D436C8"/>
    <w:rsid w:val="00D4370C"/>
    <w:rsid w:val="00D44E88"/>
    <w:rsid w:val="00D50382"/>
    <w:rsid w:val="00D52F41"/>
    <w:rsid w:val="00D55587"/>
    <w:rsid w:val="00D558CA"/>
    <w:rsid w:val="00D57F9F"/>
    <w:rsid w:val="00D62903"/>
    <w:rsid w:val="00D62BC6"/>
    <w:rsid w:val="00D63685"/>
    <w:rsid w:val="00D65657"/>
    <w:rsid w:val="00D66372"/>
    <w:rsid w:val="00D66ACD"/>
    <w:rsid w:val="00D71AEE"/>
    <w:rsid w:val="00D72565"/>
    <w:rsid w:val="00D73BAC"/>
    <w:rsid w:val="00D73D96"/>
    <w:rsid w:val="00D81EDA"/>
    <w:rsid w:val="00D82D30"/>
    <w:rsid w:val="00D84FD9"/>
    <w:rsid w:val="00D907E5"/>
    <w:rsid w:val="00D9495E"/>
    <w:rsid w:val="00D95DEB"/>
    <w:rsid w:val="00D979DC"/>
    <w:rsid w:val="00DA1D67"/>
    <w:rsid w:val="00DA1F4E"/>
    <w:rsid w:val="00DA570C"/>
    <w:rsid w:val="00DA74E3"/>
    <w:rsid w:val="00DB2C89"/>
    <w:rsid w:val="00DB3B0D"/>
    <w:rsid w:val="00DB4221"/>
    <w:rsid w:val="00DB4FE0"/>
    <w:rsid w:val="00DB60BB"/>
    <w:rsid w:val="00DB74FF"/>
    <w:rsid w:val="00DC08A0"/>
    <w:rsid w:val="00DC2C8C"/>
    <w:rsid w:val="00DC46F5"/>
    <w:rsid w:val="00DD3725"/>
    <w:rsid w:val="00DD3E7F"/>
    <w:rsid w:val="00DD3FDE"/>
    <w:rsid w:val="00DD5B0C"/>
    <w:rsid w:val="00DD620A"/>
    <w:rsid w:val="00DD667D"/>
    <w:rsid w:val="00DE17C7"/>
    <w:rsid w:val="00DE2037"/>
    <w:rsid w:val="00DE269A"/>
    <w:rsid w:val="00DE30DD"/>
    <w:rsid w:val="00DE4BDD"/>
    <w:rsid w:val="00DE7C02"/>
    <w:rsid w:val="00DF37B3"/>
    <w:rsid w:val="00DF43F4"/>
    <w:rsid w:val="00DF5BB0"/>
    <w:rsid w:val="00DF5FC4"/>
    <w:rsid w:val="00DF6BD9"/>
    <w:rsid w:val="00E02B01"/>
    <w:rsid w:val="00E04063"/>
    <w:rsid w:val="00E040C1"/>
    <w:rsid w:val="00E05F1E"/>
    <w:rsid w:val="00E134D2"/>
    <w:rsid w:val="00E14944"/>
    <w:rsid w:val="00E153D3"/>
    <w:rsid w:val="00E15CF3"/>
    <w:rsid w:val="00E1601C"/>
    <w:rsid w:val="00E20EF0"/>
    <w:rsid w:val="00E2105B"/>
    <w:rsid w:val="00E218C4"/>
    <w:rsid w:val="00E25360"/>
    <w:rsid w:val="00E26676"/>
    <w:rsid w:val="00E271AE"/>
    <w:rsid w:val="00E3310A"/>
    <w:rsid w:val="00E35D48"/>
    <w:rsid w:val="00E372BF"/>
    <w:rsid w:val="00E424C8"/>
    <w:rsid w:val="00E43470"/>
    <w:rsid w:val="00E44304"/>
    <w:rsid w:val="00E443ED"/>
    <w:rsid w:val="00E45EA0"/>
    <w:rsid w:val="00E51525"/>
    <w:rsid w:val="00E51CCF"/>
    <w:rsid w:val="00E55615"/>
    <w:rsid w:val="00E56458"/>
    <w:rsid w:val="00E56A17"/>
    <w:rsid w:val="00E6008A"/>
    <w:rsid w:val="00E60FC5"/>
    <w:rsid w:val="00E61998"/>
    <w:rsid w:val="00E65328"/>
    <w:rsid w:val="00E65477"/>
    <w:rsid w:val="00E65AAB"/>
    <w:rsid w:val="00E6654D"/>
    <w:rsid w:val="00E66701"/>
    <w:rsid w:val="00E71049"/>
    <w:rsid w:val="00E71720"/>
    <w:rsid w:val="00E73750"/>
    <w:rsid w:val="00E73A27"/>
    <w:rsid w:val="00E81CE6"/>
    <w:rsid w:val="00E83AB7"/>
    <w:rsid w:val="00E863EB"/>
    <w:rsid w:val="00E9083B"/>
    <w:rsid w:val="00E9106E"/>
    <w:rsid w:val="00E937E7"/>
    <w:rsid w:val="00E95167"/>
    <w:rsid w:val="00E957D0"/>
    <w:rsid w:val="00EA13ED"/>
    <w:rsid w:val="00EA2685"/>
    <w:rsid w:val="00EA26C7"/>
    <w:rsid w:val="00EA2D35"/>
    <w:rsid w:val="00EA32AB"/>
    <w:rsid w:val="00EA3FDB"/>
    <w:rsid w:val="00EA64B7"/>
    <w:rsid w:val="00EA6DF8"/>
    <w:rsid w:val="00EA75C2"/>
    <w:rsid w:val="00EB7BE6"/>
    <w:rsid w:val="00EC09A2"/>
    <w:rsid w:val="00EC0C4E"/>
    <w:rsid w:val="00EC12AB"/>
    <w:rsid w:val="00EC1631"/>
    <w:rsid w:val="00EC4790"/>
    <w:rsid w:val="00EC5CBF"/>
    <w:rsid w:val="00EC73D1"/>
    <w:rsid w:val="00EC7642"/>
    <w:rsid w:val="00ED0235"/>
    <w:rsid w:val="00ED098D"/>
    <w:rsid w:val="00ED52F9"/>
    <w:rsid w:val="00EE0A8E"/>
    <w:rsid w:val="00EE41D5"/>
    <w:rsid w:val="00EE4E08"/>
    <w:rsid w:val="00EE5998"/>
    <w:rsid w:val="00EE7C74"/>
    <w:rsid w:val="00EF0ED8"/>
    <w:rsid w:val="00EF4D61"/>
    <w:rsid w:val="00EF63C4"/>
    <w:rsid w:val="00F0590F"/>
    <w:rsid w:val="00F05CAE"/>
    <w:rsid w:val="00F0682F"/>
    <w:rsid w:val="00F11EF2"/>
    <w:rsid w:val="00F14437"/>
    <w:rsid w:val="00F16BBD"/>
    <w:rsid w:val="00F21894"/>
    <w:rsid w:val="00F22A30"/>
    <w:rsid w:val="00F3567E"/>
    <w:rsid w:val="00F37BFA"/>
    <w:rsid w:val="00F50B89"/>
    <w:rsid w:val="00F51DAC"/>
    <w:rsid w:val="00F53464"/>
    <w:rsid w:val="00F55095"/>
    <w:rsid w:val="00F550BC"/>
    <w:rsid w:val="00F561A3"/>
    <w:rsid w:val="00F61A3B"/>
    <w:rsid w:val="00F6399B"/>
    <w:rsid w:val="00F655C0"/>
    <w:rsid w:val="00F65BC3"/>
    <w:rsid w:val="00F713FE"/>
    <w:rsid w:val="00F7483E"/>
    <w:rsid w:val="00F76147"/>
    <w:rsid w:val="00F76AB0"/>
    <w:rsid w:val="00F819A4"/>
    <w:rsid w:val="00F82D79"/>
    <w:rsid w:val="00F84592"/>
    <w:rsid w:val="00F8489E"/>
    <w:rsid w:val="00F84A3C"/>
    <w:rsid w:val="00F8568F"/>
    <w:rsid w:val="00F862B3"/>
    <w:rsid w:val="00F8636B"/>
    <w:rsid w:val="00F871BB"/>
    <w:rsid w:val="00F8760A"/>
    <w:rsid w:val="00F90F77"/>
    <w:rsid w:val="00F93B67"/>
    <w:rsid w:val="00F9431B"/>
    <w:rsid w:val="00F95E91"/>
    <w:rsid w:val="00F95F5E"/>
    <w:rsid w:val="00F97634"/>
    <w:rsid w:val="00FA1449"/>
    <w:rsid w:val="00FA4915"/>
    <w:rsid w:val="00FA52F7"/>
    <w:rsid w:val="00FA65BF"/>
    <w:rsid w:val="00FB1F01"/>
    <w:rsid w:val="00FB47DF"/>
    <w:rsid w:val="00FB6D56"/>
    <w:rsid w:val="00FC21D2"/>
    <w:rsid w:val="00FC25E0"/>
    <w:rsid w:val="00FC3D02"/>
    <w:rsid w:val="00FC56C0"/>
    <w:rsid w:val="00FC5CDE"/>
    <w:rsid w:val="00FC5E3A"/>
    <w:rsid w:val="00FC79F9"/>
    <w:rsid w:val="00FD1569"/>
    <w:rsid w:val="00FD2C9F"/>
    <w:rsid w:val="00FD34E3"/>
    <w:rsid w:val="00FD351B"/>
    <w:rsid w:val="00FD3AB4"/>
    <w:rsid w:val="00FE054F"/>
    <w:rsid w:val="00FE2B5D"/>
    <w:rsid w:val="00FE4A38"/>
    <w:rsid w:val="00FE7356"/>
    <w:rsid w:val="00FF07AD"/>
    <w:rsid w:val="00FF1259"/>
    <w:rsid w:val="00FF36A2"/>
    <w:rsid w:val="00FF574A"/>
    <w:rsid w:val="00FF6E47"/>
    <w:rsid w:val="00FF731E"/>
    <w:rsid w:val="00FF7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14:docId w14:val="70B39B8A"/>
  <w15:chartTrackingRefBased/>
  <w15:docId w15:val="{CD8E980E-7A9E-41CC-AEFE-2062445D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FAD"/>
    <w:pPr>
      <w:spacing w:after="240" w:line="260" w:lineRule="exact"/>
      <w:jc w:val="both"/>
    </w:pPr>
    <w:rPr>
      <w:rFonts w:ascii="Book Antiqua" w:hAnsi="Book Antiqua"/>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90206F"/>
    <w:pPr>
      <w:keepNext/>
      <w:spacing w:before="360" w:after="360" w:line="240" w:lineRule="auto"/>
      <w:jc w:val="left"/>
      <w:outlineLvl w:val="1"/>
    </w:pPr>
    <w:rPr>
      <w:rFonts w:ascii="Arial" w:hAnsi="Arial"/>
      <w:sz w:val="30"/>
      <w:lang w:val="x-none"/>
    </w:rPr>
  </w:style>
  <w:style w:type="paragraph" w:styleId="Heading3">
    <w:name w:val="heading 3"/>
    <w:basedOn w:val="Normal"/>
    <w:next w:val="Normal"/>
    <w:link w:val="Heading3Char"/>
    <w:qFormat/>
    <w:rsid w:val="00A64635"/>
    <w:pPr>
      <w:keepNext/>
      <w:tabs>
        <w:tab w:val="left" w:pos="709"/>
      </w:tabs>
      <w:spacing w:before="240" w:line="240" w:lineRule="auto"/>
      <w:jc w:val="left"/>
      <w:outlineLvl w:val="2"/>
    </w:pPr>
    <w:rPr>
      <w:rFonts w:ascii="Arial" w:hAnsi="Arial"/>
      <w:b/>
      <w:smallCaps/>
      <w:sz w:val="26"/>
      <w:lang w:val="x-none"/>
    </w:rPr>
  </w:style>
  <w:style w:type="paragraph" w:styleId="Heading4">
    <w:name w:val="heading 4"/>
    <w:basedOn w:val="Normal"/>
    <w:next w:val="Normal"/>
    <w:link w:val="Heading4Char"/>
    <w:qFormat/>
    <w:rsid w:val="00A64635"/>
    <w:pPr>
      <w:keepNext/>
      <w:tabs>
        <w:tab w:val="left" w:pos="709"/>
      </w:tabs>
      <w:spacing w:before="120"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paragraph" w:styleId="Heading7">
    <w:name w:val="heading 7"/>
    <w:basedOn w:val="HeadingBase"/>
    <w:next w:val="Normal"/>
    <w:link w:val="Heading7Char"/>
    <w:unhideWhenUsed/>
    <w:qFormat/>
    <w:rsid w:val="00577FC4"/>
    <w:pPr>
      <w:spacing w:after="100"/>
      <w:outlineLvl w:val="6"/>
    </w:pPr>
    <w:rPr>
      <w:sz w:val="18"/>
      <w:szCs w:val="24"/>
    </w:rPr>
  </w:style>
  <w:style w:type="paragraph" w:styleId="Heading8">
    <w:name w:val="heading 8"/>
    <w:basedOn w:val="HeadingBase"/>
    <w:next w:val="Normal"/>
    <w:link w:val="Heading8Char"/>
    <w:unhideWhenUsed/>
    <w:qFormat/>
    <w:rsid w:val="00577FC4"/>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AA5656"/>
    <w:pPr>
      <w:keepNext/>
      <w:spacing w:after="0"/>
      <w:ind w:left="360" w:hanging="360"/>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uiPriority w:val="39"/>
    <w:rsid w:val="00A64635"/>
    <w:pPr>
      <w:spacing w:after="0"/>
      <w:ind w:left="200"/>
      <w:jc w:val="left"/>
    </w:pPr>
    <w:rPr>
      <w:rFonts w:asciiTheme="minorHAnsi" w:hAnsiTheme="minorHAnsi"/>
      <w:smallCaps/>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uiPriority w:val="39"/>
    <w:qFormat/>
    <w:rsid w:val="00A64635"/>
    <w:pPr>
      <w:spacing w:before="120" w:after="120"/>
      <w:jc w:val="left"/>
    </w:pPr>
    <w:rPr>
      <w:rFonts w:asciiTheme="minorHAnsi" w:hAnsiTheme="minorHAnsi"/>
      <w:b/>
      <w:bCs/>
      <w:caps/>
    </w:rPr>
  </w:style>
  <w:style w:type="paragraph" w:styleId="Header">
    <w:name w:val="header"/>
    <w:basedOn w:val="Normal"/>
    <w:link w:val="HeaderChar"/>
    <w:uiPriority w:val="99"/>
    <w:rsid w:val="00A64635"/>
    <w:pPr>
      <w:tabs>
        <w:tab w:val="center" w:pos="4153"/>
        <w:tab w:val="right" w:pos="8306"/>
      </w:tabs>
      <w:spacing w:after="0" w:line="240" w:lineRule="auto"/>
      <w:jc w:val="left"/>
    </w:pPr>
    <w:rPr>
      <w:i/>
      <w:lang w:val="x-none"/>
    </w:rPr>
  </w:style>
  <w:style w:type="character" w:customStyle="1" w:styleId="HeaderChar">
    <w:name w:val="Header Char"/>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uiPriority w:val="99"/>
    <w:rsid w:val="00A64635"/>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uiPriority w:val="99"/>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B71774"/>
    <w:pPr>
      <w:keepNext/>
      <w:spacing w:before="1320" w:after="360" w:line="240" w:lineRule="auto"/>
      <w:jc w:val="center"/>
    </w:pPr>
    <w:rPr>
      <w:rFonts w:ascii="Arial" w:hAnsi="Arial"/>
      <w:b/>
      <w:smallCaps/>
      <w:sz w:val="52"/>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A64635"/>
    <w:pPr>
      <w:spacing w:after="0" w:line="240" w:lineRule="auto"/>
      <w:jc w:val="left"/>
    </w:pPr>
    <w:rPr>
      <w:i/>
    </w:rPr>
  </w:style>
  <w:style w:type="paragraph" w:customStyle="1" w:styleId="HeaderOdd">
    <w:name w:val="Header Odd"/>
    <w:basedOn w:val="Normal"/>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link w:val="SourceChar"/>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A64635"/>
    <w:pPr>
      <w:tabs>
        <w:tab w:val="left" w:pos="284"/>
      </w:tabs>
      <w:spacing w:after="0" w:line="240" w:lineRule="auto"/>
      <w:ind w:left="284" w:hanging="28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A64635"/>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B861ED"/>
    <w:pPr>
      <w:tabs>
        <w:tab w:val="left" w:pos="426"/>
        <w:tab w:val="right" w:leader="dot" w:pos="7701"/>
      </w:tabs>
      <w:spacing w:after="0"/>
      <w:jc w:val="left"/>
    </w:pPr>
    <w:rPr>
      <w:rFonts w:ascii="Arial" w:hAnsi="Arial" w:cs="Arial"/>
      <w:iCs/>
      <w:noProof/>
      <w:lang w:bidi="th-TH"/>
    </w:rPr>
  </w:style>
  <w:style w:type="paragraph" w:customStyle="1" w:styleId="Outcomeheading">
    <w:name w:val="Outcome heading"/>
    <w:basedOn w:val="Heading3"/>
    <w:qFormat/>
    <w:rsid w:val="00E15CF3"/>
  </w:style>
  <w:style w:type="character" w:styleId="Hyperlink">
    <w:name w:val="Hyperlink"/>
    <w:uiPriority w:val="99"/>
    <w:unhideWhenUsed/>
    <w:rsid w:val="003E5422"/>
    <w:rPr>
      <w:color w:val="0000FF"/>
      <w:u w:val="singl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qFormat/>
    <w:rsid w:val="00A64635"/>
    <w:pPr>
      <w:numPr>
        <w:numId w:val="1"/>
      </w:numPr>
    </w:pPr>
    <w:rPr>
      <w:lang w:val="x-none"/>
    </w:rPr>
  </w:style>
  <w:style w:type="character" w:customStyle="1" w:styleId="BulletChar">
    <w:name w:val="Bullet Char"/>
    <w:link w:val="Bullet"/>
    <w:rsid w:val="00A64635"/>
    <w:rPr>
      <w:rFonts w:ascii="Book Antiqua" w:hAnsi="Book Antiqua"/>
      <w:lang w:val="x-none"/>
    </w:rPr>
  </w:style>
  <w:style w:type="paragraph" w:customStyle="1" w:styleId="Dash">
    <w:name w:val="Dash"/>
    <w:basedOn w:val="Normal"/>
    <w:link w:val="DashChar"/>
    <w:rsid w:val="00A64635"/>
    <w:pPr>
      <w:numPr>
        <w:ilvl w:val="1"/>
        <w:numId w:val="1"/>
      </w:numPr>
    </w:pPr>
    <w:rPr>
      <w:lang w:val="x-none"/>
    </w:rPr>
  </w:style>
  <w:style w:type="character" w:customStyle="1" w:styleId="DashChar">
    <w:name w:val="Dash Char"/>
    <w:link w:val="Dash"/>
    <w:rsid w:val="00A64635"/>
    <w:rPr>
      <w:rFonts w:ascii="Book Antiqua" w:hAnsi="Book Antiqua"/>
      <w:lang w:val="x-none"/>
    </w:rPr>
  </w:style>
  <w:style w:type="paragraph" w:customStyle="1" w:styleId="DoubleDot">
    <w:name w:val="Double Dot"/>
    <w:basedOn w:val="Normal"/>
    <w:link w:val="DoubleDotChar"/>
    <w:rsid w:val="00A64635"/>
    <w:pPr>
      <w:numPr>
        <w:ilvl w:val="2"/>
        <w:numId w:val="1"/>
      </w:numPr>
    </w:pPr>
    <w:rPr>
      <w:lang w:val="x-none"/>
    </w:rPr>
  </w:style>
  <w:style w:type="character" w:customStyle="1" w:styleId="DoubleDotChar">
    <w:name w:val="Double Dot Char"/>
    <w:link w:val="DoubleDot"/>
    <w:rsid w:val="00A64635"/>
    <w:rPr>
      <w:rFonts w:ascii="Book Antiqua" w:hAnsi="Book Antiqua"/>
      <w:lang w:val="x-none"/>
    </w:rPr>
  </w:style>
  <w:style w:type="character" w:styleId="CommentReference">
    <w:name w:val="annotation reference"/>
    <w:semiHidden/>
    <w:unhideWhenUsed/>
    <w:rsid w:val="001A186D"/>
    <w:rPr>
      <w:sz w:val="16"/>
      <w:szCs w:val="16"/>
    </w:rPr>
  </w:style>
  <w:style w:type="paragraph" w:styleId="CommentText">
    <w:name w:val="annotation text"/>
    <w:basedOn w:val="Normal"/>
    <w:link w:val="CommentTextChar"/>
    <w:uiPriority w:val="99"/>
    <w:semiHidden/>
    <w:unhideWhenUsed/>
    <w:rsid w:val="001A186D"/>
    <w:rPr>
      <w:lang w:val="x-none" w:eastAsia="x-none"/>
    </w:rPr>
  </w:style>
  <w:style w:type="character" w:customStyle="1" w:styleId="CommentTextChar">
    <w:name w:val="Comment Text Char"/>
    <w:link w:val="CommentText"/>
    <w:uiPriority w:val="99"/>
    <w:semiHidden/>
    <w:rsid w:val="001A186D"/>
    <w:rPr>
      <w:rFonts w:ascii="Book Antiqua" w:hAnsi="Book Antiqua"/>
    </w:rPr>
  </w:style>
  <w:style w:type="paragraph" w:styleId="CommentSubject">
    <w:name w:val="annotation subject"/>
    <w:basedOn w:val="CommentText"/>
    <w:next w:val="CommentText"/>
    <w:link w:val="CommentSubjectChar"/>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7008EC"/>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paragraph" w:customStyle="1" w:styleId="Paragraphtext">
    <w:name w:val="_Paragraph text"/>
    <w:basedOn w:val="Normal"/>
    <w:qFormat/>
    <w:rsid w:val="00B245D8"/>
    <w:pPr>
      <w:spacing w:line="240" w:lineRule="auto"/>
    </w:pPr>
  </w:style>
  <w:style w:type="paragraph" w:customStyle="1" w:styleId="BulletBookAntiqua">
    <w:name w:val="_Bullet Book Antiqua"/>
    <w:basedOn w:val="Normal"/>
    <w:link w:val="BulletBookAntiquaChar"/>
    <w:qFormat/>
    <w:rsid w:val="00B245D8"/>
    <w:pPr>
      <w:numPr>
        <w:numId w:val="2"/>
      </w:numPr>
      <w:spacing w:before="60" w:after="60" w:line="240" w:lineRule="auto"/>
    </w:pPr>
    <w:rPr>
      <w:color w:val="000000"/>
    </w:rPr>
  </w:style>
  <w:style w:type="paragraph" w:customStyle="1" w:styleId="Arial15heading">
    <w:name w:val="Arial 15 heading"/>
    <w:basedOn w:val="Heading2"/>
    <w:qFormat/>
    <w:rsid w:val="00B245D8"/>
    <w:pPr>
      <w:outlineLvl w:val="9"/>
    </w:pPr>
    <w:rPr>
      <w:lang w:val="en-AU"/>
    </w:rPr>
  </w:style>
  <w:style w:type="paragraph" w:customStyle="1" w:styleId="Source0">
    <w:name w:val="_Source"/>
    <w:basedOn w:val="Normal"/>
    <w:qFormat/>
    <w:rsid w:val="00B245D8"/>
    <w:pPr>
      <w:tabs>
        <w:tab w:val="left" w:pos="284"/>
      </w:tabs>
      <w:spacing w:after="0" w:line="240" w:lineRule="auto"/>
      <w:jc w:val="left"/>
    </w:pPr>
    <w:rPr>
      <w:rFonts w:ascii="Arial" w:hAnsi="Arial"/>
      <w:sz w:val="16"/>
      <w:lang w:val="x-none" w:eastAsia="x-none"/>
    </w:rPr>
  </w:style>
  <w:style w:type="character" w:customStyle="1" w:styleId="SourceChar">
    <w:name w:val="Source Char"/>
    <w:link w:val="Source"/>
    <w:locked/>
    <w:rsid w:val="00B245D8"/>
    <w:rPr>
      <w:rFonts w:ascii="Arial" w:hAnsi="Arial"/>
      <w:sz w:val="16"/>
    </w:rPr>
  </w:style>
  <w:style w:type="character" w:customStyle="1" w:styleId="BulletBookAntiquaChar">
    <w:name w:val="_Bullet Book Antiqua Char"/>
    <w:link w:val="BulletBookAntiqua"/>
    <w:rsid w:val="000A0F64"/>
    <w:rPr>
      <w:rFonts w:ascii="Book Antiqua" w:hAnsi="Book Antiqua"/>
      <w:color w:val="000000"/>
    </w:rPr>
  </w:style>
  <w:style w:type="paragraph" w:customStyle="1" w:styleId="Heading2NoTOC">
    <w:name w:val="Heading 2 No TOC"/>
    <w:basedOn w:val="Heading2"/>
    <w:qFormat/>
    <w:rsid w:val="000A0F64"/>
    <w:rPr>
      <w:lang w:val="en-AU"/>
    </w:rPr>
  </w:style>
  <w:style w:type="character" w:styleId="Strong">
    <w:name w:val="Strong"/>
    <w:qFormat/>
    <w:rsid w:val="001A71BD"/>
    <w:rPr>
      <w:b/>
      <w:bCs/>
    </w:rPr>
  </w:style>
  <w:style w:type="paragraph" w:customStyle="1" w:styleId="Singleparacentre">
    <w:name w:val="Single para centre"/>
    <w:basedOn w:val="SingleParagraph"/>
    <w:rsid w:val="001A71BD"/>
    <w:pPr>
      <w:jc w:val="center"/>
    </w:pPr>
    <w:rPr>
      <w:lang w:val="en-GB"/>
    </w:rPr>
  </w:style>
  <w:style w:type="paragraph" w:customStyle="1" w:styleId="TableText10ptJustified">
    <w:name w:val="_Table Text 10pt Justified"/>
    <w:basedOn w:val="Normal"/>
    <w:qFormat/>
    <w:rsid w:val="00BE26A8"/>
    <w:pPr>
      <w:tabs>
        <w:tab w:val="left" w:pos="567"/>
      </w:tabs>
      <w:spacing w:before="60" w:after="60" w:line="240" w:lineRule="auto"/>
    </w:pPr>
    <w:rPr>
      <w:rFonts w:eastAsia="Calibri"/>
      <w:lang w:val="en-US" w:eastAsia="en-US" w:bidi="en-US"/>
    </w:rPr>
  </w:style>
  <w:style w:type="paragraph" w:customStyle="1" w:styleId="BookAntiqua10left">
    <w:name w:val="_Book Antiqua 10 left"/>
    <w:basedOn w:val="Normal"/>
    <w:qFormat/>
    <w:rsid w:val="00BE26A8"/>
    <w:pPr>
      <w:spacing w:after="120" w:line="240" w:lineRule="auto"/>
      <w:jc w:val="left"/>
    </w:pPr>
    <w:rPr>
      <w:lang w:eastAsia="en-US"/>
    </w:rPr>
  </w:style>
  <w:style w:type="paragraph" w:customStyle="1" w:styleId="GlossaryAcronymsBold">
    <w:name w:val="_GlossaryAcronymsBold"/>
    <w:basedOn w:val="Normal"/>
    <w:rsid w:val="00BE26A8"/>
    <w:pPr>
      <w:keepNext/>
      <w:spacing w:line="240" w:lineRule="auto"/>
      <w:jc w:val="center"/>
      <w:outlineLvl w:val="0"/>
    </w:pPr>
    <w:rPr>
      <w:rFonts w:ascii="Arial" w:hAnsi="Arial"/>
      <w:b/>
      <w:smallCaps/>
      <w:kern w:val="28"/>
      <w:sz w:val="34"/>
    </w:rPr>
  </w:style>
  <w:style w:type="paragraph" w:customStyle="1" w:styleId="SingleParagraphIndent">
    <w:name w:val="_Single Paragraph_Indent"/>
    <w:basedOn w:val="Normal"/>
    <w:rsid w:val="00B32EFE"/>
    <w:pPr>
      <w:tabs>
        <w:tab w:val="left" w:pos="2268"/>
      </w:tabs>
      <w:spacing w:after="0"/>
      <w:ind w:left="567"/>
    </w:pPr>
  </w:style>
  <w:style w:type="paragraph" w:styleId="ListParagraph">
    <w:name w:val="List Paragraph"/>
    <w:aliases w:val="List Paragraph1,Recommendation,bullet point list"/>
    <w:basedOn w:val="Normal"/>
    <w:link w:val="ListParagraphChar"/>
    <w:qFormat/>
    <w:rsid w:val="00CC63F3"/>
    <w:pPr>
      <w:ind w:left="720"/>
      <w:contextualSpacing/>
    </w:pPr>
  </w:style>
  <w:style w:type="character" w:customStyle="1" w:styleId="ListParagraphChar">
    <w:name w:val="List Paragraph Char"/>
    <w:aliases w:val="List Paragraph1 Char,Recommendation Char,bullet point list Char"/>
    <w:link w:val="ListParagraph"/>
    <w:uiPriority w:val="34"/>
    <w:locked/>
    <w:rsid w:val="00CC63F3"/>
    <w:rPr>
      <w:rFonts w:ascii="Book Antiqua" w:hAnsi="Book Antiqua"/>
    </w:rPr>
  </w:style>
  <w:style w:type="paragraph" w:styleId="Revision">
    <w:name w:val="Revision"/>
    <w:hidden/>
    <w:uiPriority w:val="99"/>
    <w:semiHidden/>
    <w:rsid w:val="00A1108C"/>
    <w:rPr>
      <w:rFonts w:ascii="Book Antiqua" w:hAnsi="Book Antiqua"/>
    </w:rPr>
  </w:style>
  <w:style w:type="paragraph" w:customStyle="1" w:styleId="Boxedtext">
    <w:name w:val="_Boxed text"/>
    <w:qFormat/>
    <w:rsid w:val="001F4E6C"/>
    <w:pPr>
      <w:pBdr>
        <w:top w:val="single" w:sz="4" w:space="1" w:color="auto"/>
        <w:left w:val="single" w:sz="4" w:space="4" w:color="auto"/>
        <w:bottom w:val="single" w:sz="4" w:space="1" w:color="auto"/>
        <w:right w:val="single" w:sz="4" w:space="4" w:color="auto"/>
      </w:pBdr>
    </w:pPr>
    <w:rPr>
      <w:rFonts w:ascii="Arial" w:hAnsi="Arial"/>
      <w:b/>
      <w:bCs/>
      <w:iCs/>
      <w:szCs w:val="26"/>
      <w:lang w:eastAsia="en-US"/>
    </w:rPr>
  </w:style>
  <w:style w:type="paragraph" w:styleId="TOC4">
    <w:name w:val="toc 4"/>
    <w:basedOn w:val="Normal"/>
    <w:next w:val="Normal"/>
    <w:autoRedefine/>
    <w:uiPriority w:val="39"/>
    <w:unhideWhenUsed/>
    <w:rsid w:val="00B35BEF"/>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B35BEF"/>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B35BEF"/>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B35BEF"/>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B35BEF"/>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B35BEF"/>
    <w:pPr>
      <w:spacing w:after="0"/>
      <w:ind w:left="1600"/>
      <w:jc w:val="left"/>
    </w:pPr>
    <w:rPr>
      <w:rFonts w:asciiTheme="minorHAnsi" w:hAnsiTheme="minorHAnsi"/>
      <w:sz w:val="18"/>
      <w:szCs w:val="18"/>
    </w:rPr>
  </w:style>
  <w:style w:type="table" w:styleId="TableGrid">
    <w:name w:val="Table Grid"/>
    <w:basedOn w:val="TableNormal"/>
    <w:rsid w:val="006B7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B7B4D"/>
    <w:pPr>
      <w:keepLines/>
      <w:spacing w:before="240" w:after="0" w:line="259" w:lineRule="auto"/>
      <w:jc w:val="left"/>
      <w:outlineLvl w:val="9"/>
    </w:pPr>
    <w:rPr>
      <w:rFonts w:ascii="Calibri Light" w:hAnsi="Calibri Light"/>
      <w:b w:val="0"/>
      <w:smallCaps w:val="0"/>
      <w:color w:val="2E74B5"/>
      <w:kern w:val="0"/>
      <w:sz w:val="32"/>
      <w:szCs w:val="32"/>
      <w:lang w:val="en-US" w:eastAsia="en-US"/>
    </w:rPr>
  </w:style>
  <w:style w:type="paragraph" w:customStyle="1" w:styleId="DepartmentSubtitle">
    <w:name w:val="Department Subtitle"/>
    <w:basedOn w:val="Department"/>
    <w:rsid w:val="006B7B4D"/>
    <w:pPr>
      <w:spacing w:before="1320" w:line="240" w:lineRule="auto"/>
      <w:jc w:val="center"/>
    </w:pPr>
    <w:rPr>
      <w:sz w:val="44"/>
    </w:rPr>
  </w:style>
  <w:style w:type="paragraph" w:customStyle="1" w:styleId="Arial15smcapsboldleft">
    <w:name w:val="Arial 15 sm caps bold left"/>
    <w:basedOn w:val="Heading3"/>
    <w:qFormat/>
    <w:rsid w:val="00D65657"/>
    <w:pPr>
      <w:outlineLvl w:val="9"/>
    </w:pPr>
    <w:rPr>
      <w:sz w:val="30"/>
      <w:lang w:val="en-AU" w:eastAsia="en-US"/>
    </w:rPr>
  </w:style>
  <w:style w:type="paragraph" w:customStyle="1" w:styleId="BulletBookAntiquaAMCA">
    <w:name w:val="Bullet Book Antiqua AMCA"/>
    <w:basedOn w:val="Normal"/>
    <w:rsid w:val="00D65657"/>
    <w:pPr>
      <w:spacing w:before="60" w:after="60" w:line="240" w:lineRule="auto"/>
      <w:ind w:left="360" w:hanging="360"/>
    </w:pPr>
    <w:rPr>
      <w:color w:val="000000"/>
    </w:rPr>
  </w:style>
  <w:style w:type="paragraph" w:customStyle="1" w:styleId="Tabletextcell8left">
    <w:name w:val="_Table text cell 8 left"/>
    <w:basedOn w:val="Normal"/>
    <w:qFormat/>
    <w:rsid w:val="00D65657"/>
    <w:pPr>
      <w:tabs>
        <w:tab w:val="left" w:pos="204"/>
        <w:tab w:val="left" w:pos="396"/>
      </w:tabs>
      <w:spacing w:after="0" w:line="240" w:lineRule="auto"/>
      <w:jc w:val="left"/>
    </w:pPr>
    <w:rPr>
      <w:rFonts w:ascii="Arial" w:eastAsia="Calibri" w:hAnsi="Arial"/>
      <w:sz w:val="16"/>
      <w:szCs w:val="16"/>
      <w:lang w:eastAsia="en-US"/>
    </w:rPr>
  </w:style>
  <w:style w:type="paragraph" w:customStyle="1" w:styleId="bullettableArial8">
    <w:name w:val="_bullet table Arial 8"/>
    <w:basedOn w:val="ListParagraph"/>
    <w:autoRedefine/>
    <w:qFormat/>
    <w:rsid w:val="008A1FAA"/>
    <w:pPr>
      <w:numPr>
        <w:numId w:val="14"/>
      </w:numPr>
      <w:tabs>
        <w:tab w:val="left" w:pos="176"/>
      </w:tabs>
      <w:spacing w:after="0" w:line="240" w:lineRule="auto"/>
      <w:ind w:left="172" w:hanging="252"/>
      <w:jc w:val="left"/>
    </w:pPr>
    <w:rPr>
      <w:rFonts w:ascii="Arial" w:eastAsia="Calibri" w:hAnsi="Arial" w:cs="Arial"/>
      <w:sz w:val="16"/>
      <w:szCs w:val="16"/>
      <w:lang w:val="en-US" w:eastAsia="en-US"/>
    </w:rPr>
  </w:style>
  <w:style w:type="paragraph" w:customStyle="1" w:styleId="TableCELL8left">
    <w:name w:val="Table CELL 8 left"/>
    <w:basedOn w:val="Normal"/>
    <w:qFormat/>
    <w:rsid w:val="00D65657"/>
    <w:pPr>
      <w:tabs>
        <w:tab w:val="left" w:pos="34"/>
      </w:tabs>
      <w:spacing w:after="0" w:line="240" w:lineRule="auto"/>
      <w:ind w:left="-108"/>
      <w:jc w:val="left"/>
    </w:pPr>
    <w:rPr>
      <w:rFonts w:ascii="Calibri" w:hAnsi="Calibri"/>
      <w:sz w:val="16"/>
      <w:lang w:eastAsia="en-US"/>
    </w:rPr>
  </w:style>
  <w:style w:type="paragraph" w:customStyle="1" w:styleId="Tabletextcell8leftbold">
    <w:name w:val="_Table text cell 8 left bold"/>
    <w:basedOn w:val="Normal"/>
    <w:qFormat/>
    <w:rsid w:val="00D65657"/>
    <w:pPr>
      <w:tabs>
        <w:tab w:val="left" w:pos="176"/>
      </w:tabs>
      <w:spacing w:after="0" w:line="240" w:lineRule="auto"/>
      <w:ind w:left="176" w:hanging="176"/>
      <w:jc w:val="left"/>
    </w:pPr>
    <w:rPr>
      <w:rFonts w:ascii="Arial" w:hAnsi="Arial"/>
      <w:b/>
      <w:bCs/>
      <w:sz w:val="16"/>
      <w:lang w:eastAsia="en-US"/>
    </w:rPr>
  </w:style>
  <w:style w:type="paragraph" w:customStyle="1" w:styleId="MediumGrid21">
    <w:name w:val="Medium Grid 21"/>
    <w:uiPriority w:val="1"/>
    <w:qFormat/>
    <w:rsid w:val="007270DD"/>
    <w:pPr>
      <w:jc w:val="both"/>
    </w:pPr>
    <w:rPr>
      <w:rFonts w:ascii="Book Antiqua" w:hAnsi="Book Antiqua"/>
    </w:rPr>
  </w:style>
  <w:style w:type="paragraph" w:customStyle="1" w:styleId="Exampletextbullet">
    <w:name w:val="Example text bullet"/>
    <w:basedOn w:val="Exampletext0"/>
    <w:semiHidden/>
    <w:rsid w:val="00D907E5"/>
    <w:pPr>
      <w:numPr>
        <w:numId w:val="8"/>
      </w:numPr>
    </w:pPr>
    <w:rPr>
      <w:rFonts w:cs="Angsana New"/>
      <w:lang w:eastAsia="x-none" w:bidi="th-TH"/>
    </w:rPr>
  </w:style>
  <w:style w:type="paragraph" w:customStyle="1" w:styleId="Exampletextdash">
    <w:name w:val="Example text dash"/>
    <w:basedOn w:val="Exampletextbullet"/>
    <w:semiHidden/>
    <w:rsid w:val="00D907E5"/>
    <w:pPr>
      <w:numPr>
        <w:ilvl w:val="1"/>
      </w:numPr>
    </w:pPr>
  </w:style>
  <w:style w:type="paragraph" w:customStyle="1" w:styleId="BoxBullet">
    <w:name w:val="Box Bullet"/>
    <w:basedOn w:val="Normal"/>
    <w:rsid w:val="00D907E5"/>
    <w:pPr>
      <w:numPr>
        <w:numId w:val="10"/>
      </w:numPr>
      <w:spacing w:after="120" w:line="240" w:lineRule="auto"/>
    </w:pPr>
    <w:rPr>
      <w:color w:val="000000"/>
    </w:rPr>
  </w:style>
  <w:style w:type="paragraph" w:customStyle="1" w:styleId="BoxDash">
    <w:name w:val="Box Dash"/>
    <w:basedOn w:val="Normal"/>
    <w:rsid w:val="00D907E5"/>
    <w:pPr>
      <w:numPr>
        <w:ilvl w:val="1"/>
        <w:numId w:val="10"/>
      </w:numPr>
    </w:pPr>
    <w:rPr>
      <w:color w:val="000000"/>
    </w:rPr>
  </w:style>
  <w:style w:type="paragraph" w:customStyle="1" w:styleId="BoxDoubleDot">
    <w:name w:val="Box Double Dot"/>
    <w:basedOn w:val="Normal"/>
    <w:rsid w:val="00D907E5"/>
    <w:pPr>
      <w:numPr>
        <w:ilvl w:val="2"/>
        <w:numId w:val="10"/>
      </w:numPr>
      <w:spacing w:after="120"/>
    </w:pPr>
    <w:rPr>
      <w:color w:val="000000"/>
    </w:rPr>
  </w:style>
  <w:style w:type="character" w:styleId="FollowedHyperlink">
    <w:name w:val="FollowedHyperlink"/>
    <w:unhideWhenUsed/>
    <w:rsid w:val="00D907E5"/>
    <w:rPr>
      <w:color w:val="954F72"/>
      <w:u w:val="single"/>
    </w:rPr>
  </w:style>
  <w:style w:type="paragraph" w:customStyle="1" w:styleId="TableHeading0">
    <w:name w:val="_Table Heading"/>
    <w:basedOn w:val="Normal"/>
    <w:qFormat/>
    <w:rsid w:val="009E3496"/>
    <w:pPr>
      <w:spacing w:before="120" w:after="20" w:line="240" w:lineRule="auto"/>
      <w:jc w:val="left"/>
    </w:pPr>
    <w:rPr>
      <w:rFonts w:ascii="Arial" w:hAnsi="Arial"/>
      <w:b/>
      <w:lang w:eastAsia="en-US"/>
    </w:rPr>
  </w:style>
  <w:style w:type="paragraph" w:customStyle="1" w:styleId="Tabletitle">
    <w:name w:val="_Table title"/>
    <w:basedOn w:val="Heading4"/>
    <w:qFormat/>
    <w:rsid w:val="009E3496"/>
    <w:rPr>
      <w:lang w:val="en-AU" w:eastAsia="en-US"/>
    </w:rPr>
  </w:style>
  <w:style w:type="paragraph" w:customStyle="1" w:styleId="Paragraphtextwithspacebefore">
    <w:name w:val="_Paragraph text with space before"/>
    <w:basedOn w:val="Normal"/>
    <w:qFormat/>
    <w:rsid w:val="00BE0AC1"/>
    <w:pPr>
      <w:spacing w:before="240" w:line="240" w:lineRule="auto"/>
    </w:pPr>
  </w:style>
  <w:style w:type="paragraph" w:customStyle="1" w:styleId="HeaderBase">
    <w:name w:val="Header Base"/>
    <w:rsid w:val="00BE0AC1"/>
    <w:rPr>
      <w:rFonts w:ascii="Book Antiqua" w:hAnsi="Book Antiqua"/>
      <w:i/>
    </w:rPr>
  </w:style>
  <w:style w:type="paragraph" w:customStyle="1" w:styleId="Tablebullettext">
    <w:name w:val="_Table bullet text"/>
    <w:basedOn w:val="Tabletextcell8left"/>
    <w:qFormat/>
    <w:rsid w:val="00BE0AC1"/>
    <w:pPr>
      <w:numPr>
        <w:numId w:val="15"/>
      </w:numPr>
      <w:spacing w:before="60"/>
    </w:pPr>
    <w:rPr>
      <w:lang w:eastAsia="en-AU"/>
    </w:rPr>
  </w:style>
  <w:style w:type="character" w:customStyle="1" w:styleId="Heading7Char">
    <w:name w:val="Heading 7 Char"/>
    <w:basedOn w:val="DefaultParagraphFont"/>
    <w:link w:val="Heading7"/>
    <w:rsid w:val="00577FC4"/>
    <w:rPr>
      <w:rFonts w:ascii="Arial" w:hAnsi="Arial"/>
      <w:sz w:val="18"/>
      <w:szCs w:val="24"/>
    </w:rPr>
  </w:style>
  <w:style w:type="character" w:customStyle="1" w:styleId="Heading8Char">
    <w:name w:val="Heading 8 Char"/>
    <w:basedOn w:val="DefaultParagraphFont"/>
    <w:link w:val="Heading8"/>
    <w:rsid w:val="00577FC4"/>
    <w:rPr>
      <w:rFonts w:ascii="Times New Roman" w:hAnsi="Times New Roman"/>
      <w:i/>
      <w:iCs/>
      <w:sz w:val="16"/>
      <w:szCs w:val="24"/>
    </w:rPr>
  </w:style>
  <w:style w:type="paragraph" w:customStyle="1" w:styleId="ChartSecondHeading">
    <w:name w:val="Chart Second Heading"/>
    <w:basedOn w:val="HeadingBase"/>
    <w:next w:val="ChartGraphic"/>
    <w:rsid w:val="00577FC4"/>
    <w:pPr>
      <w:spacing w:before="60"/>
      <w:jc w:val="center"/>
    </w:pPr>
    <w:rPr>
      <w:sz w:val="20"/>
    </w:rPr>
  </w:style>
  <w:style w:type="paragraph" w:customStyle="1" w:styleId="HeadingBase">
    <w:name w:val="Heading Base"/>
    <w:link w:val="HeadingBaseChar"/>
    <w:rsid w:val="00577FC4"/>
    <w:pPr>
      <w:keepNext/>
    </w:pPr>
    <w:rPr>
      <w:rFonts w:ascii="Arial" w:hAnsi="Arial"/>
      <w:sz w:val="24"/>
    </w:rPr>
  </w:style>
  <w:style w:type="paragraph" w:customStyle="1" w:styleId="AlphaParagraph">
    <w:name w:val="Alpha Paragraph"/>
    <w:basedOn w:val="Normal"/>
    <w:rsid w:val="00577FC4"/>
    <w:pPr>
      <w:numPr>
        <w:numId w:val="16"/>
      </w:numPr>
    </w:pPr>
  </w:style>
  <w:style w:type="paragraph" w:customStyle="1" w:styleId="AppendixHeading">
    <w:name w:val="Appendix Heading"/>
    <w:basedOn w:val="HeadingBase"/>
    <w:semiHidden/>
    <w:rsid w:val="00577FC4"/>
    <w:pPr>
      <w:spacing w:after="240"/>
      <w:jc w:val="center"/>
      <w:outlineLvl w:val="3"/>
    </w:pPr>
    <w:rPr>
      <w:b/>
      <w:smallCaps/>
      <w:sz w:val="30"/>
    </w:rPr>
  </w:style>
  <w:style w:type="paragraph" w:customStyle="1" w:styleId="BoxText">
    <w:name w:val="Box Text"/>
    <w:basedOn w:val="BoxTextBase"/>
    <w:rsid w:val="00577FC4"/>
    <w:pPr>
      <w:spacing w:line="240" w:lineRule="auto"/>
    </w:pPr>
  </w:style>
  <w:style w:type="paragraph" w:customStyle="1" w:styleId="BoxHeading">
    <w:name w:val="Box Heading"/>
    <w:basedOn w:val="HeadingBase"/>
    <w:next w:val="BoxText"/>
    <w:rsid w:val="00577FC4"/>
    <w:pPr>
      <w:spacing w:before="120" w:after="120"/>
    </w:pPr>
    <w:rPr>
      <w:b/>
      <w:sz w:val="20"/>
    </w:rPr>
  </w:style>
  <w:style w:type="paragraph" w:customStyle="1" w:styleId="ChartandTableFootnoteAlphaSmall">
    <w:name w:val="Chart and Table Footnote Alpha Small"/>
    <w:basedOn w:val="HeadingBase"/>
    <w:next w:val="Normal"/>
    <w:rsid w:val="00577FC4"/>
    <w:pPr>
      <w:numPr>
        <w:numId w:val="17"/>
      </w:numPr>
      <w:tabs>
        <w:tab w:val="clear" w:pos="284"/>
      </w:tabs>
      <w:ind w:left="720" w:hanging="360"/>
      <w:jc w:val="both"/>
    </w:pPr>
    <w:rPr>
      <w:sz w:val="15"/>
    </w:rPr>
  </w:style>
  <w:style w:type="paragraph" w:customStyle="1" w:styleId="ChartandTableFootnoteSmall">
    <w:name w:val="Chart and Table Footnote Small"/>
    <w:basedOn w:val="HeadingBase"/>
    <w:next w:val="Normal"/>
    <w:rsid w:val="00577FC4"/>
    <w:pPr>
      <w:tabs>
        <w:tab w:val="left" w:pos="284"/>
      </w:tabs>
      <w:jc w:val="both"/>
    </w:pPr>
    <w:rPr>
      <w:sz w:val="15"/>
    </w:rPr>
  </w:style>
  <w:style w:type="paragraph" w:customStyle="1" w:styleId="Classification">
    <w:name w:val="Classification"/>
    <w:basedOn w:val="HeadingBase"/>
    <w:rsid w:val="00577FC4"/>
    <w:pPr>
      <w:jc w:val="center"/>
    </w:pPr>
    <w:rPr>
      <w:b/>
      <w:smallCaps/>
    </w:rPr>
  </w:style>
  <w:style w:type="character" w:customStyle="1" w:styleId="HiddenSequenceCode">
    <w:name w:val="Hidden Sequence Code"/>
    <w:semiHidden/>
    <w:rsid w:val="00577FC4"/>
    <w:rPr>
      <w:rFonts w:ascii="Times New Roman" w:hAnsi="Times New Roman"/>
      <w:vanish/>
      <w:sz w:val="16"/>
    </w:rPr>
  </w:style>
  <w:style w:type="paragraph" w:customStyle="1" w:styleId="NoteTableHeading">
    <w:name w:val="Note Table Heading"/>
    <w:basedOn w:val="HeadingBase"/>
    <w:next w:val="TableGraphic"/>
    <w:semiHidden/>
    <w:rsid w:val="00577FC4"/>
    <w:pPr>
      <w:spacing w:before="240"/>
    </w:pPr>
    <w:rPr>
      <w:b/>
      <w:sz w:val="20"/>
    </w:rPr>
  </w:style>
  <w:style w:type="paragraph" w:customStyle="1" w:styleId="TableTextBase">
    <w:name w:val="Table Text Base"/>
    <w:basedOn w:val="Normal"/>
    <w:link w:val="TableTextBaseChar"/>
    <w:rsid w:val="00577FC4"/>
    <w:pPr>
      <w:spacing w:before="60" w:after="60" w:line="240" w:lineRule="auto"/>
      <w:jc w:val="left"/>
    </w:pPr>
    <w:rPr>
      <w:rFonts w:ascii="Arial" w:hAnsi="Arial"/>
      <w:sz w:val="18"/>
    </w:rPr>
  </w:style>
  <w:style w:type="paragraph" w:customStyle="1" w:styleId="TableColumnHeadingBase">
    <w:name w:val="Table Column Heading Base"/>
    <w:basedOn w:val="Normal"/>
    <w:rsid w:val="00577FC4"/>
    <w:pPr>
      <w:spacing w:before="60" w:after="60" w:line="240" w:lineRule="auto"/>
      <w:jc w:val="left"/>
    </w:pPr>
    <w:rPr>
      <w:rFonts w:ascii="Arial" w:hAnsi="Arial"/>
      <w:b/>
    </w:rPr>
  </w:style>
  <w:style w:type="paragraph" w:customStyle="1" w:styleId="TableTextLeft">
    <w:name w:val="Table Text Left"/>
    <w:basedOn w:val="TableTextBase"/>
    <w:link w:val="TableTextLeftChar"/>
    <w:rsid w:val="00577FC4"/>
  </w:style>
  <w:style w:type="paragraph" w:customStyle="1" w:styleId="TableTextRight">
    <w:name w:val="Table Text Right"/>
    <w:basedOn w:val="TableTextBase"/>
    <w:rsid w:val="00577FC4"/>
    <w:pPr>
      <w:jc w:val="right"/>
    </w:pPr>
  </w:style>
  <w:style w:type="paragraph" w:customStyle="1" w:styleId="TableTextCentred">
    <w:name w:val="Table Text Centred"/>
    <w:basedOn w:val="TableTextBase"/>
    <w:rsid w:val="00577FC4"/>
    <w:pPr>
      <w:jc w:val="center"/>
    </w:pPr>
  </w:style>
  <w:style w:type="paragraph" w:customStyle="1" w:styleId="TableTextIndented">
    <w:name w:val="Table Text Indented"/>
    <w:basedOn w:val="TableTextBase"/>
    <w:rsid w:val="00577FC4"/>
    <w:pPr>
      <w:ind w:left="284"/>
    </w:pPr>
  </w:style>
  <w:style w:type="paragraph" w:customStyle="1" w:styleId="TableHeadingcontinued">
    <w:name w:val="Table Heading continued"/>
    <w:basedOn w:val="HeadingBase"/>
    <w:next w:val="TableGraphic"/>
    <w:rsid w:val="00577FC4"/>
    <w:pPr>
      <w:spacing w:before="120" w:after="20"/>
    </w:pPr>
    <w:rPr>
      <w:rFonts w:ascii="Arial Bold" w:hAnsi="Arial Bold"/>
      <w:b/>
      <w:sz w:val="20"/>
    </w:rPr>
  </w:style>
  <w:style w:type="paragraph" w:customStyle="1" w:styleId="FooterBase">
    <w:name w:val="Footer Base"/>
    <w:rsid w:val="00577FC4"/>
    <w:pPr>
      <w:jc w:val="center"/>
    </w:pPr>
    <w:rPr>
      <w:rFonts w:ascii="Arial" w:hAnsi="Arial"/>
    </w:rPr>
  </w:style>
  <w:style w:type="paragraph" w:styleId="Caption">
    <w:name w:val="caption"/>
    <w:basedOn w:val="Normal"/>
    <w:next w:val="Normal"/>
    <w:qFormat/>
    <w:rsid w:val="00577FC4"/>
    <w:rPr>
      <w:b/>
      <w:bCs/>
    </w:rPr>
  </w:style>
  <w:style w:type="paragraph" w:styleId="DocumentMap">
    <w:name w:val="Document Map"/>
    <w:basedOn w:val="Normal"/>
    <w:link w:val="DocumentMapChar"/>
    <w:semiHidden/>
    <w:rsid w:val="00577FC4"/>
    <w:pPr>
      <w:shd w:val="clear" w:color="auto" w:fill="000080"/>
    </w:pPr>
    <w:rPr>
      <w:rFonts w:ascii="Tahoma" w:hAnsi="Tahoma" w:cs="Tahoma"/>
    </w:rPr>
  </w:style>
  <w:style w:type="character" w:customStyle="1" w:styleId="DocumentMapChar">
    <w:name w:val="Document Map Char"/>
    <w:basedOn w:val="DefaultParagraphFont"/>
    <w:link w:val="DocumentMap"/>
    <w:semiHidden/>
    <w:rsid w:val="00577FC4"/>
    <w:rPr>
      <w:rFonts w:ascii="Tahoma" w:hAnsi="Tahoma" w:cs="Tahoma"/>
      <w:shd w:val="clear" w:color="auto" w:fill="000080"/>
    </w:rPr>
  </w:style>
  <w:style w:type="character" w:styleId="EndnoteReference">
    <w:name w:val="endnote reference"/>
    <w:semiHidden/>
    <w:rsid w:val="00577FC4"/>
    <w:rPr>
      <w:vertAlign w:val="superscript"/>
    </w:rPr>
  </w:style>
  <w:style w:type="paragraph" w:styleId="EndnoteText">
    <w:name w:val="endnote text"/>
    <w:basedOn w:val="Normal"/>
    <w:link w:val="EndnoteTextChar"/>
    <w:semiHidden/>
    <w:rsid w:val="00577FC4"/>
  </w:style>
  <w:style w:type="character" w:customStyle="1" w:styleId="EndnoteTextChar">
    <w:name w:val="Endnote Text Char"/>
    <w:basedOn w:val="DefaultParagraphFont"/>
    <w:link w:val="EndnoteText"/>
    <w:semiHidden/>
    <w:rsid w:val="00577FC4"/>
    <w:rPr>
      <w:rFonts w:ascii="Book Antiqua" w:hAnsi="Book Antiqua"/>
    </w:rPr>
  </w:style>
  <w:style w:type="character" w:styleId="FootnoteReference">
    <w:name w:val="footnote reference"/>
    <w:rsid w:val="00577FC4"/>
    <w:rPr>
      <w:vertAlign w:val="superscript"/>
    </w:rPr>
  </w:style>
  <w:style w:type="paragraph" w:styleId="FootnoteText">
    <w:name w:val="footnote text"/>
    <w:basedOn w:val="Normal"/>
    <w:link w:val="FootnoteTextChar"/>
    <w:rsid w:val="00577FC4"/>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rsid w:val="00577FC4"/>
    <w:rPr>
      <w:rFonts w:ascii="Book Antiqua" w:hAnsi="Book Antiqua"/>
      <w:sz w:val="18"/>
    </w:rPr>
  </w:style>
  <w:style w:type="paragraph" w:styleId="Index1">
    <w:name w:val="index 1"/>
    <w:basedOn w:val="Normal"/>
    <w:next w:val="Normal"/>
    <w:autoRedefine/>
    <w:semiHidden/>
    <w:rsid w:val="00577FC4"/>
    <w:pPr>
      <w:ind w:left="200" w:hanging="200"/>
    </w:pPr>
  </w:style>
  <w:style w:type="paragraph" w:styleId="Index2">
    <w:name w:val="index 2"/>
    <w:basedOn w:val="Normal"/>
    <w:next w:val="Normal"/>
    <w:autoRedefine/>
    <w:semiHidden/>
    <w:rsid w:val="00577FC4"/>
    <w:pPr>
      <w:ind w:left="400" w:hanging="200"/>
    </w:pPr>
  </w:style>
  <w:style w:type="paragraph" w:styleId="Index3">
    <w:name w:val="index 3"/>
    <w:basedOn w:val="Normal"/>
    <w:next w:val="Normal"/>
    <w:autoRedefine/>
    <w:semiHidden/>
    <w:rsid w:val="00577FC4"/>
    <w:pPr>
      <w:ind w:left="600" w:hanging="200"/>
    </w:pPr>
  </w:style>
  <w:style w:type="paragraph" w:styleId="Index4">
    <w:name w:val="index 4"/>
    <w:basedOn w:val="Normal"/>
    <w:next w:val="Normal"/>
    <w:autoRedefine/>
    <w:semiHidden/>
    <w:rsid w:val="00577FC4"/>
    <w:pPr>
      <w:ind w:left="800" w:hanging="200"/>
    </w:pPr>
  </w:style>
  <w:style w:type="paragraph" w:styleId="Index5">
    <w:name w:val="index 5"/>
    <w:basedOn w:val="Normal"/>
    <w:next w:val="Normal"/>
    <w:autoRedefine/>
    <w:semiHidden/>
    <w:rsid w:val="00577FC4"/>
    <w:pPr>
      <w:ind w:left="1000" w:hanging="200"/>
    </w:pPr>
  </w:style>
  <w:style w:type="paragraph" w:styleId="Index6">
    <w:name w:val="index 6"/>
    <w:basedOn w:val="Normal"/>
    <w:next w:val="Normal"/>
    <w:autoRedefine/>
    <w:semiHidden/>
    <w:rsid w:val="00577FC4"/>
    <w:pPr>
      <w:ind w:left="1200" w:hanging="200"/>
    </w:pPr>
  </w:style>
  <w:style w:type="paragraph" w:styleId="Index7">
    <w:name w:val="index 7"/>
    <w:basedOn w:val="Normal"/>
    <w:next w:val="Normal"/>
    <w:autoRedefine/>
    <w:semiHidden/>
    <w:rsid w:val="00577FC4"/>
    <w:pPr>
      <w:ind w:left="1400" w:hanging="200"/>
    </w:pPr>
  </w:style>
  <w:style w:type="paragraph" w:styleId="Index8">
    <w:name w:val="index 8"/>
    <w:basedOn w:val="Normal"/>
    <w:next w:val="Normal"/>
    <w:autoRedefine/>
    <w:semiHidden/>
    <w:rsid w:val="00577FC4"/>
    <w:pPr>
      <w:ind w:left="1600" w:hanging="200"/>
    </w:pPr>
  </w:style>
  <w:style w:type="paragraph" w:styleId="Index9">
    <w:name w:val="index 9"/>
    <w:basedOn w:val="Normal"/>
    <w:next w:val="Normal"/>
    <w:autoRedefine/>
    <w:semiHidden/>
    <w:rsid w:val="00577FC4"/>
    <w:pPr>
      <w:ind w:left="1800" w:hanging="200"/>
    </w:pPr>
  </w:style>
  <w:style w:type="paragraph" w:styleId="IndexHeading">
    <w:name w:val="index heading"/>
    <w:basedOn w:val="Normal"/>
    <w:next w:val="Index1"/>
    <w:semiHidden/>
    <w:rsid w:val="00577FC4"/>
    <w:rPr>
      <w:rFonts w:ascii="Arial" w:hAnsi="Arial" w:cs="Arial"/>
      <w:b/>
      <w:bCs/>
    </w:rPr>
  </w:style>
  <w:style w:type="paragraph" w:styleId="MacroText">
    <w:name w:val="macro"/>
    <w:link w:val="MacroTextChar"/>
    <w:semiHidden/>
    <w:rsid w:val="00577FC4"/>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character" w:customStyle="1" w:styleId="MacroTextChar">
    <w:name w:val="Macro Text Char"/>
    <w:basedOn w:val="DefaultParagraphFont"/>
    <w:link w:val="MacroText"/>
    <w:semiHidden/>
    <w:rsid w:val="00577FC4"/>
    <w:rPr>
      <w:rFonts w:ascii="Courier New" w:hAnsi="Courier New" w:cs="Courier New"/>
    </w:rPr>
  </w:style>
  <w:style w:type="paragraph" w:styleId="TableofAuthorities">
    <w:name w:val="table of authorities"/>
    <w:basedOn w:val="Normal"/>
    <w:next w:val="Normal"/>
    <w:semiHidden/>
    <w:rsid w:val="00577FC4"/>
    <w:pPr>
      <w:ind w:left="200" w:hanging="200"/>
    </w:pPr>
  </w:style>
  <w:style w:type="paragraph" w:styleId="TableofFigures">
    <w:name w:val="table of figures"/>
    <w:basedOn w:val="Normal"/>
    <w:next w:val="Normal"/>
    <w:semiHidden/>
    <w:rsid w:val="00577FC4"/>
  </w:style>
  <w:style w:type="paragraph" w:styleId="TOAHeading">
    <w:name w:val="toa heading"/>
    <w:basedOn w:val="Normal"/>
    <w:next w:val="Normal"/>
    <w:semiHidden/>
    <w:rsid w:val="00577FC4"/>
    <w:pPr>
      <w:spacing w:before="120"/>
    </w:pPr>
    <w:rPr>
      <w:rFonts w:ascii="Arial" w:hAnsi="Arial" w:cs="Arial"/>
      <w:b/>
      <w:bCs/>
      <w:sz w:val="24"/>
      <w:szCs w:val="24"/>
    </w:rPr>
  </w:style>
  <w:style w:type="paragraph" w:customStyle="1" w:styleId="FileProperties">
    <w:name w:val="File Properties"/>
    <w:basedOn w:val="Normal"/>
    <w:semiHidden/>
    <w:rsid w:val="00577FC4"/>
    <w:rPr>
      <w:i/>
    </w:rPr>
  </w:style>
  <w:style w:type="character" w:customStyle="1" w:styleId="FramedHeader">
    <w:name w:val="Framed Header"/>
    <w:rsid w:val="00577FC4"/>
    <w:rPr>
      <w:rFonts w:ascii="Book Antiqua" w:hAnsi="Book Antiqua"/>
      <w:i/>
      <w:dstrike w:val="0"/>
      <w:color w:val="auto"/>
      <w:sz w:val="18"/>
      <w:vertAlign w:val="baseline"/>
    </w:rPr>
  </w:style>
  <w:style w:type="paragraph" w:styleId="NormalIndent">
    <w:name w:val="Normal Indent"/>
    <w:basedOn w:val="Normal"/>
    <w:rsid w:val="00577FC4"/>
    <w:pPr>
      <w:ind w:left="567"/>
    </w:pPr>
  </w:style>
  <w:style w:type="paragraph" w:customStyle="1" w:styleId="BlockedQuotation">
    <w:name w:val="Blocked Quotation"/>
    <w:basedOn w:val="Normal"/>
    <w:semiHidden/>
    <w:rsid w:val="00577FC4"/>
    <w:pPr>
      <w:ind w:left="567"/>
    </w:pPr>
  </w:style>
  <w:style w:type="paragraph" w:customStyle="1" w:styleId="ChartMainHeading">
    <w:name w:val="Chart Main Heading"/>
    <w:basedOn w:val="Normal"/>
    <w:next w:val="ChartGraphic"/>
    <w:rsid w:val="00577FC4"/>
    <w:pPr>
      <w:keepNext/>
      <w:spacing w:before="120" w:after="20" w:line="240" w:lineRule="auto"/>
      <w:jc w:val="center"/>
    </w:pPr>
    <w:rPr>
      <w:rFonts w:ascii="Arial" w:hAnsi="Arial"/>
      <w:b/>
    </w:rPr>
  </w:style>
  <w:style w:type="paragraph" w:customStyle="1" w:styleId="Title2ndLevel">
    <w:name w:val="Title 2nd Level"/>
    <w:basedOn w:val="Title"/>
    <w:rsid w:val="00577FC4"/>
    <w:pPr>
      <w:spacing w:line="240" w:lineRule="auto"/>
    </w:pPr>
    <w:rPr>
      <w:rFonts w:cs="Arial"/>
      <w:sz w:val="24"/>
      <w:lang w:val="en-AU"/>
    </w:rPr>
  </w:style>
  <w:style w:type="paragraph" w:customStyle="1" w:styleId="Title3rdLevel">
    <w:name w:val="Title 3rd Level"/>
    <w:basedOn w:val="Normal"/>
    <w:next w:val="Title"/>
    <w:rsid w:val="00577FC4"/>
    <w:pPr>
      <w:jc w:val="center"/>
    </w:pPr>
    <w:rPr>
      <w:rFonts w:ascii="Arial" w:hAnsi="Arial"/>
      <w:caps/>
    </w:rPr>
  </w:style>
  <w:style w:type="paragraph" w:customStyle="1" w:styleId="Part">
    <w:name w:val="Part"/>
    <w:basedOn w:val="Title"/>
    <w:next w:val="Normal"/>
    <w:rsid w:val="00577FC4"/>
    <w:pPr>
      <w:spacing w:line="240" w:lineRule="auto"/>
    </w:pPr>
    <w:rPr>
      <w:rFonts w:cs="Arial"/>
      <w:caps w:val="0"/>
      <w:smallCaps/>
      <w:lang w:val="en-AU"/>
    </w:rPr>
  </w:style>
  <w:style w:type="paragraph" w:customStyle="1" w:styleId="TableHeadingNoTable">
    <w:name w:val="Table Heading No Table"/>
    <w:basedOn w:val="TableHeading"/>
    <w:next w:val="Normal"/>
    <w:rsid w:val="00577FC4"/>
    <w:pPr>
      <w:spacing w:after="240"/>
    </w:pPr>
    <w:rPr>
      <w:color w:val="000000"/>
      <w:lang w:eastAsia="x-none"/>
    </w:rPr>
  </w:style>
  <w:style w:type="paragraph" w:customStyle="1" w:styleId="TransmittalAddressee">
    <w:name w:val="Transmittal Addressee"/>
    <w:basedOn w:val="Normal"/>
    <w:rsid w:val="00577FC4"/>
    <w:pPr>
      <w:spacing w:after="0"/>
    </w:pPr>
  </w:style>
  <w:style w:type="paragraph" w:customStyle="1" w:styleId="TransmittalStyle1">
    <w:name w:val="Transmittal Style 1"/>
    <w:basedOn w:val="HeadingBase"/>
    <w:rsid w:val="00577FC4"/>
    <w:pPr>
      <w:spacing w:after="60"/>
      <w:jc w:val="right"/>
    </w:pPr>
    <w:rPr>
      <w:b/>
      <w:smallCaps/>
    </w:rPr>
  </w:style>
  <w:style w:type="paragraph" w:customStyle="1" w:styleId="TransmittalStyle2">
    <w:name w:val="Transmittal Style 2"/>
    <w:basedOn w:val="HeadingBase"/>
    <w:rsid w:val="00577FC4"/>
    <w:pPr>
      <w:spacing w:before="60" w:after="60"/>
      <w:jc w:val="right"/>
    </w:pPr>
    <w:rPr>
      <w:rFonts w:ascii="Helvetica" w:hAnsi="Helvetica"/>
      <w:b/>
      <w:caps/>
      <w:sz w:val="16"/>
    </w:rPr>
  </w:style>
  <w:style w:type="paragraph" w:customStyle="1" w:styleId="UserGuidelevelTOC">
    <w:name w:val="UserGuide level TOC"/>
    <w:basedOn w:val="HeadingBase"/>
    <w:next w:val="Normal"/>
    <w:rsid w:val="00577FC4"/>
    <w:pPr>
      <w:spacing w:before="360" w:after="360"/>
    </w:pPr>
    <w:rPr>
      <w:sz w:val="30"/>
    </w:rPr>
  </w:style>
  <w:style w:type="paragraph" w:customStyle="1" w:styleId="TableTextJustified0">
    <w:name w:val="Table Text Justified"/>
    <w:basedOn w:val="TableTextBase"/>
    <w:rsid w:val="00577FC4"/>
    <w:pPr>
      <w:jc w:val="both"/>
    </w:pPr>
  </w:style>
  <w:style w:type="paragraph" w:customStyle="1" w:styleId="Crest">
    <w:name w:val="Crest"/>
    <w:basedOn w:val="Normal"/>
    <w:next w:val="TransmittalStyle1"/>
    <w:semiHidden/>
    <w:rsid w:val="00577FC4"/>
    <w:pPr>
      <w:spacing w:after="0" w:line="240" w:lineRule="auto"/>
      <w:jc w:val="center"/>
    </w:pPr>
  </w:style>
  <w:style w:type="paragraph" w:customStyle="1" w:styleId="Heading1noTOC">
    <w:name w:val="Heading 1 no TOC"/>
    <w:basedOn w:val="Heading1"/>
    <w:rsid w:val="00577FC4"/>
    <w:rPr>
      <w:lang w:val="en-AU"/>
    </w:rPr>
  </w:style>
  <w:style w:type="paragraph" w:customStyle="1" w:styleId="TableColumnOutgroupHeading">
    <w:name w:val="Table Column Outgroup Heading"/>
    <w:basedOn w:val="Normal"/>
    <w:rsid w:val="00577FC4"/>
    <w:pPr>
      <w:spacing w:before="60" w:after="120" w:line="240" w:lineRule="auto"/>
      <w:jc w:val="left"/>
    </w:pPr>
    <w:rPr>
      <w:b/>
      <w:sz w:val="22"/>
    </w:rPr>
  </w:style>
  <w:style w:type="paragraph" w:customStyle="1" w:styleId="TableColumnOutgroupSubheading">
    <w:name w:val="Table Column Outgroup Subheading"/>
    <w:basedOn w:val="Normal"/>
    <w:rsid w:val="00577FC4"/>
    <w:pPr>
      <w:spacing w:before="60" w:after="120" w:line="240" w:lineRule="auto"/>
      <w:jc w:val="center"/>
    </w:pPr>
  </w:style>
  <w:style w:type="paragraph" w:customStyle="1" w:styleId="TableTextBullet">
    <w:name w:val="Table Text Bullet"/>
    <w:basedOn w:val="TableTextBase"/>
    <w:rsid w:val="00577FC4"/>
    <w:pPr>
      <w:numPr>
        <w:numId w:val="18"/>
      </w:numPr>
    </w:pPr>
  </w:style>
  <w:style w:type="character" w:customStyle="1" w:styleId="HeadingBaseChar">
    <w:name w:val="Heading Base Char"/>
    <w:link w:val="HeadingBase"/>
    <w:rsid w:val="00577FC4"/>
    <w:rPr>
      <w:rFonts w:ascii="Arial" w:hAnsi="Arial"/>
      <w:sz w:val="24"/>
    </w:rPr>
  </w:style>
  <w:style w:type="character" w:customStyle="1" w:styleId="TableTextBaseChar">
    <w:name w:val="Table Text Base Char"/>
    <w:link w:val="TableTextBase"/>
    <w:rsid w:val="00577FC4"/>
    <w:rPr>
      <w:rFonts w:ascii="Arial" w:hAnsi="Arial"/>
      <w:sz w:val="18"/>
    </w:rPr>
  </w:style>
  <w:style w:type="character" w:customStyle="1" w:styleId="TableTextLeftChar">
    <w:name w:val="Table Text Left Char"/>
    <w:link w:val="TableTextLeft"/>
    <w:rsid w:val="00577FC4"/>
    <w:rPr>
      <w:rFonts w:ascii="Arial" w:hAnsi="Arial"/>
      <w:sz w:val="18"/>
    </w:rPr>
  </w:style>
  <w:style w:type="paragraph" w:customStyle="1" w:styleId="TableTextDash">
    <w:name w:val="Table Text Dash"/>
    <w:basedOn w:val="TableTextBase"/>
    <w:rsid w:val="00577FC4"/>
    <w:pPr>
      <w:numPr>
        <w:ilvl w:val="1"/>
        <w:numId w:val="18"/>
      </w:numPr>
      <w:tabs>
        <w:tab w:val="clear" w:pos="851"/>
        <w:tab w:val="num" w:pos="567"/>
      </w:tabs>
      <w:ind w:left="567" w:hanging="283"/>
    </w:pPr>
  </w:style>
  <w:style w:type="paragraph" w:customStyle="1" w:styleId="BoxTextBase">
    <w:name w:val="Box Text Base"/>
    <w:basedOn w:val="Normal"/>
    <w:rsid w:val="00577FC4"/>
    <w:pPr>
      <w:spacing w:after="120"/>
    </w:pPr>
    <w:rPr>
      <w:color w:val="000000"/>
    </w:rPr>
  </w:style>
  <w:style w:type="paragraph" w:customStyle="1" w:styleId="BoxHeadinglevel2">
    <w:name w:val="Box Heading level 2"/>
    <w:basedOn w:val="BoxHeading"/>
    <w:rsid w:val="00577FC4"/>
    <w:pPr>
      <w:spacing w:before="0"/>
    </w:pPr>
    <w:rPr>
      <w:sz w:val="18"/>
    </w:rPr>
  </w:style>
  <w:style w:type="paragraph" w:customStyle="1" w:styleId="Outcome">
    <w:name w:val="Outcome"/>
    <w:basedOn w:val="Normal"/>
    <w:rsid w:val="00577FC4"/>
    <w:pPr>
      <w:spacing w:before="120" w:after="120" w:line="280" w:lineRule="exact"/>
    </w:pPr>
    <w:rPr>
      <w:rFonts w:ascii="Arial" w:hAnsi="Arial" w:cs="Arial"/>
      <w:b/>
    </w:rPr>
  </w:style>
  <w:style w:type="paragraph" w:customStyle="1" w:styleId="ProgramHeading">
    <w:name w:val="Program Heading"/>
    <w:basedOn w:val="HeadingBase"/>
    <w:rsid w:val="00577FC4"/>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577FC4"/>
  </w:style>
  <w:style w:type="paragraph" w:customStyle="1" w:styleId="Bulletintro">
    <w:name w:val="Bullet intro"/>
    <w:basedOn w:val="Normal"/>
    <w:qFormat/>
    <w:rsid w:val="00577FC4"/>
    <w:pPr>
      <w:spacing w:after="120"/>
      <w:jc w:val="left"/>
    </w:pPr>
  </w:style>
  <w:style w:type="paragraph" w:customStyle="1" w:styleId="TOCchapterheading">
    <w:name w:val="TOC chapter heading"/>
    <w:basedOn w:val="Heading1"/>
    <w:qFormat/>
    <w:rsid w:val="00B74746"/>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867">
      <w:bodyDiv w:val="1"/>
      <w:marLeft w:val="0"/>
      <w:marRight w:val="0"/>
      <w:marTop w:val="0"/>
      <w:marBottom w:val="0"/>
      <w:divBdr>
        <w:top w:val="none" w:sz="0" w:space="0" w:color="auto"/>
        <w:left w:val="none" w:sz="0" w:space="0" w:color="auto"/>
        <w:bottom w:val="none" w:sz="0" w:space="0" w:color="auto"/>
        <w:right w:val="none" w:sz="0" w:space="0" w:color="auto"/>
      </w:divBdr>
    </w:div>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51857605">
      <w:bodyDiv w:val="1"/>
      <w:marLeft w:val="0"/>
      <w:marRight w:val="0"/>
      <w:marTop w:val="0"/>
      <w:marBottom w:val="0"/>
      <w:divBdr>
        <w:top w:val="none" w:sz="0" w:space="0" w:color="auto"/>
        <w:left w:val="none" w:sz="0" w:space="0" w:color="auto"/>
        <w:bottom w:val="none" w:sz="0" w:space="0" w:color="auto"/>
        <w:right w:val="none" w:sz="0" w:space="0" w:color="auto"/>
      </w:divBdr>
    </w:div>
    <w:div w:id="63602368">
      <w:bodyDiv w:val="1"/>
      <w:marLeft w:val="0"/>
      <w:marRight w:val="0"/>
      <w:marTop w:val="0"/>
      <w:marBottom w:val="0"/>
      <w:divBdr>
        <w:top w:val="none" w:sz="0" w:space="0" w:color="auto"/>
        <w:left w:val="none" w:sz="0" w:space="0" w:color="auto"/>
        <w:bottom w:val="none" w:sz="0" w:space="0" w:color="auto"/>
        <w:right w:val="none" w:sz="0" w:space="0" w:color="auto"/>
      </w:divBdr>
    </w:div>
    <w:div w:id="96020252">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11704894">
      <w:bodyDiv w:val="1"/>
      <w:marLeft w:val="0"/>
      <w:marRight w:val="0"/>
      <w:marTop w:val="0"/>
      <w:marBottom w:val="0"/>
      <w:divBdr>
        <w:top w:val="none" w:sz="0" w:space="0" w:color="auto"/>
        <w:left w:val="none" w:sz="0" w:space="0" w:color="auto"/>
        <w:bottom w:val="none" w:sz="0" w:space="0" w:color="auto"/>
        <w:right w:val="none" w:sz="0" w:space="0" w:color="auto"/>
      </w:divBdr>
    </w:div>
    <w:div w:id="147288674">
      <w:bodyDiv w:val="1"/>
      <w:marLeft w:val="0"/>
      <w:marRight w:val="0"/>
      <w:marTop w:val="0"/>
      <w:marBottom w:val="0"/>
      <w:divBdr>
        <w:top w:val="none" w:sz="0" w:space="0" w:color="auto"/>
        <w:left w:val="none" w:sz="0" w:space="0" w:color="auto"/>
        <w:bottom w:val="none" w:sz="0" w:space="0" w:color="auto"/>
        <w:right w:val="none" w:sz="0" w:space="0" w:color="auto"/>
      </w:divBdr>
    </w:div>
    <w:div w:id="176234744">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313415248">
      <w:bodyDiv w:val="1"/>
      <w:marLeft w:val="0"/>
      <w:marRight w:val="0"/>
      <w:marTop w:val="0"/>
      <w:marBottom w:val="0"/>
      <w:divBdr>
        <w:top w:val="none" w:sz="0" w:space="0" w:color="auto"/>
        <w:left w:val="none" w:sz="0" w:space="0" w:color="auto"/>
        <w:bottom w:val="none" w:sz="0" w:space="0" w:color="auto"/>
        <w:right w:val="none" w:sz="0" w:space="0" w:color="auto"/>
      </w:divBdr>
    </w:div>
    <w:div w:id="319508811">
      <w:bodyDiv w:val="1"/>
      <w:marLeft w:val="0"/>
      <w:marRight w:val="0"/>
      <w:marTop w:val="0"/>
      <w:marBottom w:val="0"/>
      <w:divBdr>
        <w:top w:val="none" w:sz="0" w:space="0" w:color="auto"/>
        <w:left w:val="none" w:sz="0" w:space="0" w:color="auto"/>
        <w:bottom w:val="none" w:sz="0" w:space="0" w:color="auto"/>
        <w:right w:val="none" w:sz="0" w:space="0" w:color="auto"/>
      </w:divBdr>
    </w:div>
    <w:div w:id="326908270">
      <w:bodyDiv w:val="1"/>
      <w:marLeft w:val="0"/>
      <w:marRight w:val="0"/>
      <w:marTop w:val="0"/>
      <w:marBottom w:val="0"/>
      <w:divBdr>
        <w:top w:val="none" w:sz="0" w:space="0" w:color="auto"/>
        <w:left w:val="none" w:sz="0" w:space="0" w:color="auto"/>
        <w:bottom w:val="none" w:sz="0" w:space="0" w:color="auto"/>
        <w:right w:val="none" w:sz="0" w:space="0" w:color="auto"/>
      </w:divBdr>
    </w:div>
    <w:div w:id="338193405">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509223805">
      <w:bodyDiv w:val="1"/>
      <w:marLeft w:val="0"/>
      <w:marRight w:val="0"/>
      <w:marTop w:val="0"/>
      <w:marBottom w:val="0"/>
      <w:divBdr>
        <w:top w:val="none" w:sz="0" w:space="0" w:color="auto"/>
        <w:left w:val="none" w:sz="0" w:space="0" w:color="auto"/>
        <w:bottom w:val="none" w:sz="0" w:space="0" w:color="auto"/>
        <w:right w:val="none" w:sz="0" w:space="0" w:color="auto"/>
      </w:divBdr>
    </w:div>
    <w:div w:id="510068234">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72397553">
      <w:bodyDiv w:val="1"/>
      <w:marLeft w:val="0"/>
      <w:marRight w:val="0"/>
      <w:marTop w:val="0"/>
      <w:marBottom w:val="0"/>
      <w:divBdr>
        <w:top w:val="none" w:sz="0" w:space="0" w:color="auto"/>
        <w:left w:val="none" w:sz="0" w:space="0" w:color="auto"/>
        <w:bottom w:val="none" w:sz="0" w:space="0" w:color="auto"/>
        <w:right w:val="none" w:sz="0" w:space="0" w:color="auto"/>
      </w:divBdr>
    </w:div>
    <w:div w:id="591551005">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07322483">
      <w:bodyDiv w:val="1"/>
      <w:marLeft w:val="0"/>
      <w:marRight w:val="0"/>
      <w:marTop w:val="0"/>
      <w:marBottom w:val="0"/>
      <w:divBdr>
        <w:top w:val="none" w:sz="0" w:space="0" w:color="auto"/>
        <w:left w:val="none" w:sz="0" w:space="0" w:color="auto"/>
        <w:bottom w:val="none" w:sz="0" w:space="0" w:color="auto"/>
        <w:right w:val="none" w:sz="0" w:space="0" w:color="auto"/>
      </w:divBdr>
    </w:div>
    <w:div w:id="610363497">
      <w:bodyDiv w:val="1"/>
      <w:marLeft w:val="0"/>
      <w:marRight w:val="0"/>
      <w:marTop w:val="0"/>
      <w:marBottom w:val="0"/>
      <w:divBdr>
        <w:top w:val="none" w:sz="0" w:space="0" w:color="auto"/>
        <w:left w:val="none" w:sz="0" w:space="0" w:color="auto"/>
        <w:bottom w:val="none" w:sz="0" w:space="0" w:color="auto"/>
        <w:right w:val="none" w:sz="0" w:space="0" w:color="auto"/>
      </w:divBdr>
    </w:div>
    <w:div w:id="620917656">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40615401">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95423439">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42412626">
      <w:bodyDiv w:val="1"/>
      <w:marLeft w:val="0"/>
      <w:marRight w:val="0"/>
      <w:marTop w:val="0"/>
      <w:marBottom w:val="0"/>
      <w:divBdr>
        <w:top w:val="none" w:sz="0" w:space="0" w:color="auto"/>
        <w:left w:val="none" w:sz="0" w:space="0" w:color="auto"/>
        <w:bottom w:val="none" w:sz="0" w:space="0" w:color="auto"/>
        <w:right w:val="none" w:sz="0" w:space="0" w:color="auto"/>
      </w:divBdr>
    </w:div>
    <w:div w:id="770200499">
      <w:bodyDiv w:val="1"/>
      <w:marLeft w:val="0"/>
      <w:marRight w:val="0"/>
      <w:marTop w:val="0"/>
      <w:marBottom w:val="0"/>
      <w:divBdr>
        <w:top w:val="none" w:sz="0" w:space="0" w:color="auto"/>
        <w:left w:val="none" w:sz="0" w:space="0" w:color="auto"/>
        <w:bottom w:val="none" w:sz="0" w:space="0" w:color="auto"/>
        <w:right w:val="none" w:sz="0" w:space="0" w:color="auto"/>
      </w:divBdr>
    </w:div>
    <w:div w:id="781730729">
      <w:bodyDiv w:val="1"/>
      <w:marLeft w:val="0"/>
      <w:marRight w:val="0"/>
      <w:marTop w:val="0"/>
      <w:marBottom w:val="0"/>
      <w:divBdr>
        <w:top w:val="none" w:sz="0" w:space="0" w:color="auto"/>
        <w:left w:val="none" w:sz="0" w:space="0" w:color="auto"/>
        <w:bottom w:val="none" w:sz="0" w:space="0" w:color="auto"/>
        <w:right w:val="none" w:sz="0" w:space="0" w:color="auto"/>
      </w:divBdr>
    </w:div>
    <w:div w:id="837621424">
      <w:bodyDiv w:val="1"/>
      <w:marLeft w:val="0"/>
      <w:marRight w:val="0"/>
      <w:marTop w:val="0"/>
      <w:marBottom w:val="0"/>
      <w:divBdr>
        <w:top w:val="none" w:sz="0" w:space="0" w:color="auto"/>
        <w:left w:val="none" w:sz="0" w:space="0" w:color="auto"/>
        <w:bottom w:val="none" w:sz="0" w:space="0" w:color="auto"/>
        <w:right w:val="none" w:sz="0" w:space="0" w:color="auto"/>
      </w:divBdr>
    </w:div>
    <w:div w:id="868564795">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1056666547">
      <w:bodyDiv w:val="1"/>
      <w:marLeft w:val="0"/>
      <w:marRight w:val="0"/>
      <w:marTop w:val="0"/>
      <w:marBottom w:val="0"/>
      <w:divBdr>
        <w:top w:val="none" w:sz="0" w:space="0" w:color="auto"/>
        <w:left w:val="none" w:sz="0" w:space="0" w:color="auto"/>
        <w:bottom w:val="none" w:sz="0" w:space="0" w:color="auto"/>
        <w:right w:val="none" w:sz="0" w:space="0" w:color="auto"/>
      </w:divBdr>
    </w:div>
    <w:div w:id="1135833172">
      <w:bodyDiv w:val="1"/>
      <w:marLeft w:val="0"/>
      <w:marRight w:val="0"/>
      <w:marTop w:val="0"/>
      <w:marBottom w:val="0"/>
      <w:divBdr>
        <w:top w:val="none" w:sz="0" w:space="0" w:color="auto"/>
        <w:left w:val="none" w:sz="0" w:space="0" w:color="auto"/>
        <w:bottom w:val="none" w:sz="0" w:space="0" w:color="auto"/>
        <w:right w:val="none" w:sz="0" w:space="0" w:color="auto"/>
      </w:divBdr>
    </w:div>
    <w:div w:id="1167938595">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19710461">
      <w:bodyDiv w:val="1"/>
      <w:marLeft w:val="0"/>
      <w:marRight w:val="0"/>
      <w:marTop w:val="0"/>
      <w:marBottom w:val="0"/>
      <w:divBdr>
        <w:top w:val="none" w:sz="0" w:space="0" w:color="auto"/>
        <w:left w:val="none" w:sz="0" w:space="0" w:color="auto"/>
        <w:bottom w:val="none" w:sz="0" w:space="0" w:color="auto"/>
        <w:right w:val="none" w:sz="0" w:space="0" w:color="auto"/>
      </w:divBdr>
    </w:div>
    <w:div w:id="1236623086">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93751416">
      <w:bodyDiv w:val="1"/>
      <w:marLeft w:val="0"/>
      <w:marRight w:val="0"/>
      <w:marTop w:val="0"/>
      <w:marBottom w:val="0"/>
      <w:divBdr>
        <w:top w:val="none" w:sz="0" w:space="0" w:color="auto"/>
        <w:left w:val="none" w:sz="0" w:space="0" w:color="auto"/>
        <w:bottom w:val="none" w:sz="0" w:space="0" w:color="auto"/>
        <w:right w:val="none" w:sz="0" w:space="0" w:color="auto"/>
      </w:divBdr>
    </w:div>
    <w:div w:id="1309018784">
      <w:bodyDiv w:val="1"/>
      <w:marLeft w:val="0"/>
      <w:marRight w:val="0"/>
      <w:marTop w:val="0"/>
      <w:marBottom w:val="0"/>
      <w:divBdr>
        <w:top w:val="none" w:sz="0" w:space="0" w:color="auto"/>
        <w:left w:val="none" w:sz="0" w:space="0" w:color="auto"/>
        <w:bottom w:val="none" w:sz="0" w:space="0" w:color="auto"/>
        <w:right w:val="none" w:sz="0" w:space="0" w:color="auto"/>
      </w:divBdr>
    </w:div>
    <w:div w:id="1333416693">
      <w:bodyDiv w:val="1"/>
      <w:marLeft w:val="0"/>
      <w:marRight w:val="0"/>
      <w:marTop w:val="0"/>
      <w:marBottom w:val="0"/>
      <w:divBdr>
        <w:top w:val="none" w:sz="0" w:space="0" w:color="auto"/>
        <w:left w:val="none" w:sz="0" w:space="0" w:color="auto"/>
        <w:bottom w:val="none" w:sz="0" w:space="0" w:color="auto"/>
        <w:right w:val="none" w:sz="0" w:space="0" w:color="auto"/>
      </w:divBdr>
    </w:div>
    <w:div w:id="1476600666">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33886564">
      <w:bodyDiv w:val="1"/>
      <w:marLeft w:val="0"/>
      <w:marRight w:val="0"/>
      <w:marTop w:val="0"/>
      <w:marBottom w:val="0"/>
      <w:divBdr>
        <w:top w:val="none" w:sz="0" w:space="0" w:color="auto"/>
        <w:left w:val="none" w:sz="0" w:space="0" w:color="auto"/>
        <w:bottom w:val="none" w:sz="0" w:space="0" w:color="auto"/>
        <w:right w:val="none" w:sz="0" w:space="0" w:color="auto"/>
      </w:divBdr>
    </w:div>
    <w:div w:id="1546025527">
      <w:bodyDiv w:val="1"/>
      <w:marLeft w:val="0"/>
      <w:marRight w:val="0"/>
      <w:marTop w:val="0"/>
      <w:marBottom w:val="0"/>
      <w:divBdr>
        <w:top w:val="none" w:sz="0" w:space="0" w:color="auto"/>
        <w:left w:val="none" w:sz="0" w:space="0" w:color="auto"/>
        <w:bottom w:val="none" w:sz="0" w:space="0" w:color="auto"/>
        <w:right w:val="none" w:sz="0" w:space="0" w:color="auto"/>
      </w:divBdr>
    </w:div>
    <w:div w:id="1571386147">
      <w:bodyDiv w:val="1"/>
      <w:marLeft w:val="0"/>
      <w:marRight w:val="0"/>
      <w:marTop w:val="0"/>
      <w:marBottom w:val="0"/>
      <w:divBdr>
        <w:top w:val="none" w:sz="0" w:space="0" w:color="auto"/>
        <w:left w:val="none" w:sz="0" w:space="0" w:color="auto"/>
        <w:bottom w:val="none" w:sz="0" w:space="0" w:color="auto"/>
        <w:right w:val="none" w:sz="0" w:space="0" w:color="auto"/>
      </w:divBdr>
    </w:div>
    <w:div w:id="1663848284">
      <w:bodyDiv w:val="1"/>
      <w:marLeft w:val="0"/>
      <w:marRight w:val="0"/>
      <w:marTop w:val="0"/>
      <w:marBottom w:val="0"/>
      <w:divBdr>
        <w:top w:val="none" w:sz="0" w:space="0" w:color="auto"/>
        <w:left w:val="none" w:sz="0" w:space="0" w:color="auto"/>
        <w:bottom w:val="none" w:sz="0" w:space="0" w:color="auto"/>
        <w:right w:val="none" w:sz="0" w:space="0" w:color="auto"/>
      </w:divBdr>
    </w:div>
    <w:div w:id="1672181304">
      <w:bodyDiv w:val="1"/>
      <w:marLeft w:val="0"/>
      <w:marRight w:val="0"/>
      <w:marTop w:val="0"/>
      <w:marBottom w:val="0"/>
      <w:divBdr>
        <w:top w:val="none" w:sz="0" w:space="0" w:color="auto"/>
        <w:left w:val="none" w:sz="0" w:space="0" w:color="auto"/>
        <w:bottom w:val="none" w:sz="0" w:space="0" w:color="auto"/>
        <w:right w:val="none" w:sz="0" w:space="0" w:color="auto"/>
      </w:divBdr>
    </w:div>
    <w:div w:id="1675261113">
      <w:bodyDiv w:val="1"/>
      <w:marLeft w:val="0"/>
      <w:marRight w:val="0"/>
      <w:marTop w:val="0"/>
      <w:marBottom w:val="0"/>
      <w:divBdr>
        <w:top w:val="none" w:sz="0" w:space="0" w:color="auto"/>
        <w:left w:val="none" w:sz="0" w:space="0" w:color="auto"/>
        <w:bottom w:val="none" w:sz="0" w:space="0" w:color="auto"/>
        <w:right w:val="none" w:sz="0" w:space="0" w:color="auto"/>
      </w:divBdr>
    </w:div>
    <w:div w:id="1711953834">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67118983">
      <w:bodyDiv w:val="1"/>
      <w:marLeft w:val="0"/>
      <w:marRight w:val="0"/>
      <w:marTop w:val="0"/>
      <w:marBottom w:val="0"/>
      <w:divBdr>
        <w:top w:val="none" w:sz="0" w:space="0" w:color="auto"/>
        <w:left w:val="none" w:sz="0" w:space="0" w:color="auto"/>
        <w:bottom w:val="none" w:sz="0" w:space="0" w:color="auto"/>
        <w:right w:val="none" w:sz="0" w:space="0" w:color="auto"/>
      </w:divBdr>
    </w:div>
    <w:div w:id="1819223780">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95115803">
      <w:bodyDiv w:val="1"/>
      <w:marLeft w:val="0"/>
      <w:marRight w:val="0"/>
      <w:marTop w:val="0"/>
      <w:marBottom w:val="0"/>
      <w:divBdr>
        <w:top w:val="none" w:sz="0" w:space="0" w:color="auto"/>
        <w:left w:val="none" w:sz="0" w:space="0" w:color="auto"/>
        <w:bottom w:val="none" w:sz="0" w:space="0" w:color="auto"/>
        <w:right w:val="none" w:sz="0" w:space="0" w:color="auto"/>
      </w:divBdr>
    </w:div>
    <w:div w:id="1896114513">
      <w:bodyDiv w:val="1"/>
      <w:marLeft w:val="0"/>
      <w:marRight w:val="0"/>
      <w:marTop w:val="0"/>
      <w:marBottom w:val="0"/>
      <w:divBdr>
        <w:top w:val="none" w:sz="0" w:space="0" w:color="auto"/>
        <w:left w:val="none" w:sz="0" w:space="0" w:color="auto"/>
        <w:bottom w:val="none" w:sz="0" w:space="0" w:color="auto"/>
        <w:right w:val="none" w:sz="0" w:space="0" w:color="auto"/>
      </w:divBdr>
    </w:div>
    <w:div w:id="1911499538">
      <w:bodyDiv w:val="1"/>
      <w:marLeft w:val="0"/>
      <w:marRight w:val="0"/>
      <w:marTop w:val="0"/>
      <w:marBottom w:val="0"/>
      <w:divBdr>
        <w:top w:val="none" w:sz="0" w:space="0" w:color="auto"/>
        <w:left w:val="none" w:sz="0" w:space="0" w:color="auto"/>
        <w:bottom w:val="none" w:sz="0" w:space="0" w:color="auto"/>
        <w:right w:val="none" w:sz="0" w:space="0" w:color="auto"/>
      </w:divBdr>
    </w:div>
    <w:div w:id="1917519181">
      <w:bodyDiv w:val="1"/>
      <w:marLeft w:val="0"/>
      <w:marRight w:val="0"/>
      <w:marTop w:val="0"/>
      <w:marBottom w:val="0"/>
      <w:divBdr>
        <w:top w:val="none" w:sz="0" w:space="0" w:color="auto"/>
        <w:left w:val="none" w:sz="0" w:space="0" w:color="auto"/>
        <w:bottom w:val="none" w:sz="0" w:space="0" w:color="auto"/>
        <w:right w:val="none" w:sz="0" w:space="0" w:color="auto"/>
      </w:divBdr>
    </w:div>
    <w:div w:id="2017688970">
      <w:bodyDiv w:val="1"/>
      <w:marLeft w:val="0"/>
      <w:marRight w:val="0"/>
      <w:marTop w:val="0"/>
      <w:marBottom w:val="0"/>
      <w:divBdr>
        <w:top w:val="none" w:sz="0" w:space="0" w:color="auto"/>
        <w:left w:val="none" w:sz="0" w:space="0" w:color="auto"/>
        <w:bottom w:val="none" w:sz="0" w:space="0" w:color="auto"/>
        <w:right w:val="none" w:sz="0" w:space="0" w:color="auto"/>
      </w:divBdr>
    </w:div>
    <w:div w:id="2041394128">
      <w:bodyDiv w:val="1"/>
      <w:marLeft w:val="0"/>
      <w:marRight w:val="0"/>
      <w:marTop w:val="0"/>
      <w:marBottom w:val="0"/>
      <w:divBdr>
        <w:top w:val="none" w:sz="0" w:space="0" w:color="auto"/>
        <w:left w:val="none" w:sz="0" w:space="0" w:color="auto"/>
        <w:bottom w:val="none" w:sz="0" w:space="0" w:color="auto"/>
        <w:right w:val="none" w:sz="0" w:space="0" w:color="auto"/>
      </w:divBdr>
    </w:div>
    <w:div w:id="2097091558">
      <w:bodyDiv w:val="1"/>
      <w:marLeft w:val="0"/>
      <w:marRight w:val="0"/>
      <w:marTop w:val="0"/>
      <w:marBottom w:val="0"/>
      <w:divBdr>
        <w:top w:val="none" w:sz="0" w:space="0" w:color="auto"/>
        <w:left w:val="none" w:sz="0" w:space="0" w:color="auto"/>
        <w:bottom w:val="none" w:sz="0" w:space="0" w:color="auto"/>
        <w:right w:val="none" w:sz="0" w:space="0" w:color="auto"/>
      </w:divBdr>
    </w:div>
    <w:div w:id="2117288950">
      <w:bodyDiv w:val="1"/>
      <w:marLeft w:val="0"/>
      <w:marRight w:val="0"/>
      <w:marTop w:val="0"/>
      <w:marBottom w:val="0"/>
      <w:divBdr>
        <w:top w:val="none" w:sz="0" w:space="0" w:color="auto"/>
        <w:left w:val="none" w:sz="0" w:space="0" w:color="auto"/>
        <w:bottom w:val="none" w:sz="0" w:space="0" w:color="auto"/>
        <w:right w:val="none" w:sz="0" w:space="0" w:color="auto"/>
      </w:divBdr>
    </w:div>
    <w:div w:id="213123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TrimRootDocument" ma:contentTypeID="0x010100407620DDFF47524F86BCF55EDD39464300F63C7B841F0B354796EB562159E45EFA" ma:contentTypeVersion="5" ma:contentTypeDescription="This content type is the root content type of all trim record types with behaviour as Document" ma:contentTypeScope="" ma:versionID="5732b0f06c01526c2b200b4923ef59af">
  <xsd:schema xmlns:xsd="http://www.w3.org/2001/XMLSchema" xmlns:xs="http://www.w3.org/2001/XMLSchema" xmlns:p="http://schemas.microsoft.com/office/2006/metadata/properties" xmlns:ns2="4597da67-68a3-4e9d-8803-ba3e1787ab6c" targetNamespace="http://schemas.microsoft.com/office/2006/metadata/properties" ma:root="true" ma:fieldsID="3eebb09dbc625f57189c5121741f900f"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 xsi:nil="true"/>
    <trimRootDocACLCanViewMetadata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34254-3523-4FA5-AB38-677A7580E364}">
  <ds:schemaRefs>
    <ds:schemaRef ds:uri="http://schemas.microsoft.com/office/2006/metadata/longProperties"/>
  </ds:schemaRefs>
</ds:datastoreItem>
</file>

<file path=customXml/itemProps2.xml><?xml version="1.0" encoding="utf-8"?>
<ds:datastoreItem xmlns:ds="http://schemas.openxmlformats.org/officeDocument/2006/customXml" ds:itemID="{E4419798-A7CA-4C3B-AAEE-EDA9DC604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0E4991-0DCB-4578-9561-8C014E0BAAC6}">
  <ds:schemaRefs>
    <ds:schemaRef ds:uri="http://schemas.microsoft.com/sharepoint/v3/contenttype/forms"/>
  </ds:schemaRefs>
</ds:datastoreItem>
</file>

<file path=customXml/itemProps4.xml><?xml version="1.0" encoding="utf-8"?>
<ds:datastoreItem xmlns:ds="http://schemas.openxmlformats.org/officeDocument/2006/customXml" ds:itemID="{E9A4FCBC-5F5A-4E2E-BBC3-9B1EA45484CC}">
  <ds:schemaRefs>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4597da67-68a3-4e9d-8803-ba3e1787ab6c"/>
    <ds:schemaRef ds:uri="http://www.w3.org/XML/1998/namespace"/>
    <ds:schemaRef ds:uri="http://purl.org/dc/dcmitype/"/>
  </ds:schemaRefs>
</ds:datastoreItem>
</file>

<file path=customXml/itemProps5.xml><?xml version="1.0" encoding="utf-8"?>
<ds:datastoreItem xmlns:ds="http://schemas.openxmlformats.org/officeDocument/2006/customXml" ds:itemID="{7E8B7F7D-696C-41EA-8016-754F1028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0</TotalTime>
  <Pages>19</Pages>
  <Words>3467</Words>
  <Characters>19768</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23189</CharactersWithSpaces>
  <SharedDoc>false</SharedDoc>
  <HLinks>
    <vt:vector size="132" baseType="variant">
      <vt:variant>
        <vt:i4>1179697</vt:i4>
      </vt:variant>
      <vt:variant>
        <vt:i4>63</vt:i4>
      </vt:variant>
      <vt:variant>
        <vt:i4>0</vt:i4>
      </vt:variant>
      <vt:variant>
        <vt:i4>5</vt:i4>
      </vt:variant>
      <vt:variant>
        <vt:lpwstr/>
      </vt:variant>
      <vt:variant>
        <vt:lpwstr>_Toc444523370</vt:lpwstr>
      </vt:variant>
      <vt:variant>
        <vt:i4>1179697</vt:i4>
      </vt:variant>
      <vt:variant>
        <vt:i4>60</vt:i4>
      </vt:variant>
      <vt:variant>
        <vt:i4>0</vt:i4>
      </vt:variant>
      <vt:variant>
        <vt:i4>5</vt:i4>
      </vt:variant>
      <vt:variant>
        <vt:lpwstr/>
      </vt:variant>
      <vt:variant>
        <vt:lpwstr>_Toc444523370</vt:lpwstr>
      </vt:variant>
      <vt:variant>
        <vt:i4>1179697</vt:i4>
      </vt:variant>
      <vt:variant>
        <vt:i4>57</vt:i4>
      </vt:variant>
      <vt:variant>
        <vt:i4>0</vt:i4>
      </vt:variant>
      <vt:variant>
        <vt:i4>5</vt:i4>
      </vt:variant>
      <vt:variant>
        <vt:lpwstr/>
      </vt:variant>
      <vt:variant>
        <vt:lpwstr>_Toc444523370</vt:lpwstr>
      </vt:variant>
      <vt:variant>
        <vt:i4>1179697</vt:i4>
      </vt:variant>
      <vt:variant>
        <vt:i4>54</vt:i4>
      </vt:variant>
      <vt:variant>
        <vt:i4>0</vt:i4>
      </vt:variant>
      <vt:variant>
        <vt:i4>5</vt:i4>
      </vt:variant>
      <vt:variant>
        <vt:lpwstr/>
      </vt:variant>
      <vt:variant>
        <vt:lpwstr>_Toc444523370</vt:lpwstr>
      </vt:variant>
      <vt:variant>
        <vt:i4>1179697</vt:i4>
      </vt:variant>
      <vt:variant>
        <vt:i4>51</vt:i4>
      </vt:variant>
      <vt:variant>
        <vt:i4>0</vt:i4>
      </vt:variant>
      <vt:variant>
        <vt:i4>5</vt:i4>
      </vt:variant>
      <vt:variant>
        <vt:lpwstr/>
      </vt:variant>
      <vt:variant>
        <vt:lpwstr>_Toc444523370</vt:lpwstr>
      </vt:variant>
      <vt:variant>
        <vt:i4>1179697</vt:i4>
      </vt:variant>
      <vt:variant>
        <vt:i4>48</vt:i4>
      </vt:variant>
      <vt:variant>
        <vt:i4>0</vt:i4>
      </vt:variant>
      <vt:variant>
        <vt:i4>5</vt:i4>
      </vt:variant>
      <vt:variant>
        <vt:lpwstr/>
      </vt:variant>
      <vt:variant>
        <vt:lpwstr>_Toc444523370</vt:lpwstr>
      </vt:variant>
      <vt:variant>
        <vt:i4>1179697</vt:i4>
      </vt:variant>
      <vt:variant>
        <vt:i4>45</vt:i4>
      </vt:variant>
      <vt:variant>
        <vt:i4>0</vt:i4>
      </vt:variant>
      <vt:variant>
        <vt:i4>5</vt:i4>
      </vt:variant>
      <vt:variant>
        <vt:lpwstr/>
      </vt:variant>
      <vt:variant>
        <vt:lpwstr>_Toc444523370</vt:lpwstr>
      </vt:variant>
      <vt:variant>
        <vt:i4>1179697</vt:i4>
      </vt:variant>
      <vt:variant>
        <vt:i4>42</vt:i4>
      </vt:variant>
      <vt:variant>
        <vt:i4>0</vt:i4>
      </vt:variant>
      <vt:variant>
        <vt:i4>5</vt:i4>
      </vt:variant>
      <vt:variant>
        <vt:lpwstr/>
      </vt:variant>
      <vt:variant>
        <vt:lpwstr>_Toc444523370</vt:lpwstr>
      </vt:variant>
      <vt:variant>
        <vt:i4>1179697</vt:i4>
      </vt:variant>
      <vt:variant>
        <vt:i4>39</vt:i4>
      </vt:variant>
      <vt:variant>
        <vt:i4>0</vt:i4>
      </vt:variant>
      <vt:variant>
        <vt:i4>5</vt:i4>
      </vt:variant>
      <vt:variant>
        <vt:lpwstr/>
      </vt:variant>
      <vt:variant>
        <vt:lpwstr>_Toc444523370</vt:lpwstr>
      </vt:variant>
      <vt:variant>
        <vt:i4>1179697</vt:i4>
      </vt:variant>
      <vt:variant>
        <vt:i4>36</vt:i4>
      </vt:variant>
      <vt:variant>
        <vt:i4>0</vt:i4>
      </vt:variant>
      <vt:variant>
        <vt:i4>5</vt:i4>
      </vt:variant>
      <vt:variant>
        <vt:lpwstr/>
      </vt:variant>
      <vt:variant>
        <vt:lpwstr>_Toc444523370</vt:lpwstr>
      </vt:variant>
      <vt:variant>
        <vt:i4>1179697</vt:i4>
      </vt:variant>
      <vt:variant>
        <vt:i4>33</vt:i4>
      </vt:variant>
      <vt:variant>
        <vt:i4>0</vt:i4>
      </vt:variant>
      <vt:variant>
        <vt:i4>5</vt:i4>
      </vt:variant>
      <vt:variant>
        <vt:lpwstr/>
      </vt:variant>
      <vt:variant>
        <vt:lpwstr>_Toc444523370</vt:lpwstr>
      </vt:variant>
      <vt:variant>
        <vt:i4>1179697</vt:i4>
      </vt:variant>
      <vt:variant>
        <vt:i4>30</vt:i4>
      </vt:variant>
      <vt:variant>
        <vt:i4>0</vt:i4>
      </vt:variant>
      <vt:variant>
        <vt:i4>5</vt:i4>
      </vt:variant>
      <vt:variant>
        <vt:lpwstr/>
      </vt:variant>
      <vt:variant>
        <vt:lpwstr>_Toc444523370</vt:lpwstr>
      </vt:variant>
      <vt:variant>
        <vt:i4>1179697</vt:i4>
      </vt:variant>
      <vt:variant>
        <vt:i4>27</vt:i4>
      </vt:variant>
      <vt:variant>
        <vt:i4>0</vt:i4>
      </vt:variant>
      <vt:variant>
        <vt:i4>5</vt:i4>
      </vt:variant>
      <vt:variant>
        <vt:lpwstr/>
      </vt:variant>
      <vt:variant>
        <vt:lpwstr>_Toc444523370</vt:lpwstr>
      </vt:variant>
      <vt:variant>
        <vt:i4>1179697</vt:i4>
      </vt:variant>
      <vt:variant>
        <vt:i4>24</vt:i4>
      </vt:variant>
      <vt:variant>
        <vt:i4>0</vt:i4>
      </vt:variant>
      <vt:variant>
        <vt:i4>5</vt:i4>
      </vt:variant>
      <vt:variant>
        <vt:lpwstr/>
      </vt:variant>
      <vt:variant>
        <vt:lpwstr>_Toc444523370</vt:lpwstr>
      </vt:variant>
      <vt:variant>
        <vt:i4>1179697</vt:i4>
      </vt:variant>
      <vt:variant>
        <vt:i4>21</vt:i4>
      </vt:variant>
      <vt:variant>
        <vt:i4>0</vt:i4>
      </vt:variant>
      <vt:variant>
        <vt:i4>5</vt:i4>
      </vt:variant>
      <vt:variant>
        <vt:lpwstr/>
      </vt:variant>
      <vt:variant>
        <vt:lpwstr>_Toc444523370</vt:lpwstr>
      </vt:variant>
      <vt:variant>
        <vt:i4>1179697</vt:i4>
      </vt:variant>
      <vt:variant>
        <vt:i4>18</vt:i4>
      </vt:variant>
      <vt:variant>
        <vt:i4>0</vt:i4>
      </vt:variant>
      <vt:variant>
        <vt:i4>5</vt:i4>
      </vt:variant>
      <vt:variant>
        <vt:lpwstr/>
      </vt:variant>
      <vt:variant>
        <vt:lpwstr>_Toc444523370</vt:lpwstr>
      </vt:variant>
      <vt:variant>
        <vt:i4>5374022</vt:i4>
      </vt:variant>
      <vt:variant>
        <vt:i4>15</vt:i4>
      </vt:variant>
      <vt:variant>
        <vt:i4>0</vt:i4>
      </vt:variant>
      <vt:variant>
        <vt:i4>5</vt:i4>
      </vt:variant>
      <vt:variant>
        <vt:lpwstr>http://www.budget.gov.au/</vt:lpwstr>
      </vt:variant>
      <vt:variant>
        <vt:lpwstr/>
      </vt:variant>
      <vt:variant>
        <vt:i4>983158</vt:i4>
      </vt:variant>
      <vt:variant>
        <vt:i4>12</vt:i4>
      </vt:variant>
      <vt:variant>
        <vt:i4>0</vt:i4>
      </vt:variant>
      <vt:variant>
        <vt:i4>5</vt:i4>
      </vt:variant>
      <vt:variant>
        <vt:lpwstr>mailto:finance@communications.gov.au</vt:lpwstr>
      </vt:variant>
      <vt:variant>
        <vt:lpwstr/>
      </vt:variant>
      <vt:variant>
        <vt:i4>7471148</vt:i4>
      </vt:variant>
      <vt:variant>
        <vt:i4>9</vt:i4>
      </vt:variant>
      <vt:variant>
        <vt:i4>0</vt:i4>
      </vt:variant>
      <vt:variant>
        <vt:i4>5</vt:i4>
      </vt:variant>
      <vt:variant>
        <vt:lpwstr>http://www.itsanhonour.gov.au/</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Melissa Pan</dc:creator>
  <cp:keywords/>
  <dc:description/>
  <cp:lastModifiedBy>Nand, Preety</cp:lastModifiedBy>
  <cp:revision>2</cp:revision>
  <cp:lastPrinted>2017-02-02T05:10:00Z</cp:lastPrinted>
  <dcterms:created xsi:type="dcterms:W3CDTF">2017-02-06T05:55:00Z</dcterms:created>
  <dcterms:modified xsi:type="dcterms:W3CDTF">2017-02-06T05:55:00Z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0x010100407620DDFF47524F86BCF55EDD39464300F63C7B841F0B354796EB562159E45EFA</vt:lpwstr>
  </property>
  <property fmtid="{D5CDD505-2E9C-101B-9397-08002B2CF9AE}" pid="3" name="_NewReviewCycle">
    <vt:lpwstr/>
  </property>
  <property fmtid="{D5CDD505-2E9C-101B-9397-08002B2CF9AE}" pid="4" name="lb508a4dc5e84436a0fe496b536466aa">
    <vt:lpwstr>AE-20337-Destroy 7 years after action completed|668ae28e-5138-4c7c-82db-1c8c6afc81a6</vt:lpwstr>
  </property>
  <property fmtid="{D5CDD505-2E9C-101B-9397-08002B2CF9AE}" pid="5" name="TSYRecordClass">
    <vt:lpwstr>75;#AE-20337-Destroy 7 years after action completed|668ae28e-5138-4c7c-82db-1c8c6afc81a6</vt:lpwstr>
  </property>
  <property fmtid="{D5CDD505-2E9C-101B-9397-08002B2CF9AE}" pid="6" name="_dlc_DocId">
    <vt:lpwstr>2016CSSG-1223-2350</vt:lpwstr>
  </property>
  <property fmtid="{D5CDD505-2E9C-101B-9397-08002B2CF9AE}" pid="7" name="_dlc_DocIdItemGuid">
    <vt:lpwstr>d61a4df7-34fd-409e-892c-a5668750bd02</vt:lpwstr>
  </property>
  <property fmtid="{D5CDD505-2E9C-101B-9397-08002B2CF9AE}" pid="8" name="_dlc_DocIdUrl">
    <vt:lpwstr>http://tweb/sites/cssg/ped/pu/pt/_layouts/15/DocIdRedir.aspx?ID=2016CSSG-1223-2350, 2016CSSG-1223-2350</vt:lpwstr>
  </property>
  <property fmtid="{D5CDD505-2E9C-101B-9397-08002B2CF9AE}" pid="9" name="RecordPoint_WorkflowType">
    <vt:lpwstr>ActiveSubmitStub</vt:lpwstr>
  </property>
  <property fmtid="{D5CDD505-2E9C-101B-9397-08002B2CF9AE}" pid="10" name="RecordPoint_ActiveItemUniqueId">
    <vt:lpwstr>{d61a4df7-34fd-409e-892c-a5668750bd02}</vt:lpwstr>
  </property>
  <property fmtid="{D5CDD505-2E9C-101B-9397-08002B2CF9AE}" pid="11" name="RecordPoint_SubmissionCompleted">
    <vt:lpwstr>2016-11-30T14:04:47.9124633+11:00</vt:lpwstr>
  </property>
  <property fmtid="{D5CDD505-2E9C-101B-9397-08002B2CF9AE}" pid="12" name="RecordPoint_ActiveItemSiteId">
    <vt:lpwstr>{de902461-0703-410e-906b-a2e3a4f5dd57}</vt:lpwstr>
  </property>
  <property fmtid="{D5CDD505-2E9C-101B-9397-08002B2CF9AE}" pid="13" name="RecordPoint_ActiveItemListId">
    <vt:lpwstr>{fd8d1e70-36b5-4dd3-8d5f-44a874085014}</vt:lpwstr>
  </property>
  <property fmtid="{D5CDD505-2E9C-101B-9397-08002B2CF9AE}" pid="14" name="RecordPoint_ActiveItemWebId">
    <vt:lpwstr>{e237d495-0881-4849-ae62-ddc8a8132df5}</vt:lpwstr>
  </property>
  <property fmtid="{D5CDD505-2E9C-101B-9397-08002B2CF9AE}" pid="15" name="IconOverlay">
    <vt:lpwstr/>
  </property>
  <property fmtid="{D5CDD505-2E9C-101B-9397-08002B2CF9AE}" pid="16" name="RecordPoint_RecordNumberSubmitted">
    <vt:lpwstr>R0001162355</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30" name="TrimRevisionNumber">
    <vt:lpwstr>1</vt:lpwstr>
  </property>
  <property fmtid="{D5CDD505-2E9C-101B-9397-08002B2CF9AE}" pid="31" name="trimRootDocClassification">
    <vt:lpwstr/>
  </property>
  <property fmtid="{D5CDD505-2E9C-101B-9397-08002B2CF9AE}" pid="32" name="trimRootDocAssigneeLocation">
    <vt:lpwstr/>
  </property>
  <property fmtid="{D5CDD505-2E9C-101B-9397-08002B2CF9AE}" pid="33" name="trimRootDocOtherContactLocation">
    <vt:lpwstr/>
  </property>
  <property fmtid="{D5CDD505-2E9C-101B-9397-08002B2CF9AE}" pid="34" name="trimRootDocACLCanUpdateMetadata_List">
    <vt:lpwstr/>
  </property>
  <property fmtid="{D5CDD505-2E9C-101B-9397-08002B2CF9AE}" pid="35" name="trimRootDocACLCanModifyAccess_List">
    <vt:lpwstr/>
  </property>
  <property fmtid="{D5CDD505-2E9C-101B-9397-08002B2CF9AE}" pid="36" name="trimRootDocACLCanUpdateDocument_List">
    <vt:lpwstr/>
  </property>
  <property fmtid="{D5CDD505-2E9C-101B-9397-08002B2CF9AE}" pid="37" name="trimRootDocACLCanViewMetadata_List">
    <vt:lpwstr/>
  </property>
  <property fmtid="{D5CDD505-2E9C-101B-9397-08002B2CF9AE}" pid="38" name="trimRootDocACLCanViewDocument_List">
    <vt:lpwstr/>
  </property>
  <property fmtid="{D5CDD505-2E9C-101B-9397-08002B2CF9AE}" pid="39" name="trimRootDocOwnerLocation">
    <vt:lpwstr/>
  </property>
  <property fmtid="{D5CDD505-2E9C-101B-9397-08002B2CF9AE}" pid="40" name="trimRootDocACLCanContributeDocuments_List">
    <vt:lpwstr/>
  </property>
</Properties>
</file>