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A86C8F" w:rsidRDefault="00D93B1C" w:rsidP="000C1A3F">
      <w:pPr>
        <w:pStyle w:val="Heading1"/>
      </w:pPr>
      <w:r w:rsidRPr="00A86C8F">
        <w:t xml:space="preserve">Cost-Benefit Analysis and </w:t>
      </w:r>
      <w:r w:rsidRPr="00A86C8F">
        <w:br/>
        <w:t xml:space="preserve">Review of Regulatory Arrangements </w:t>
      </w:r>
      <w:r w:rsidRPr="00A86C8F">
        <w:br/>
        <w:t>for the NBN</w:t>
      </w:r>
    </w:p>
    <w:p w:rsidR="0012161F" w:rsidRPr="00A86C8F" w:rsidRDefault="00D93B1C" w:rsidP="0035403C">
      <w:pPr>
        <w:pStyle w:val="Subtitle"/>
      </w:pPr>
      <w:r w:rsidRPr="00A86C8F">
        <w:t>MEDIA RELEASE</w:t>
      </w:r>
    </w:p>
    <w:p w:rsidR="0012161F" w:rsidRPr="00A86C8F" w:rsidRDefault="00D93B1C" w:rsidP="000D101F">
      <w:pPr>
        <w:pStyle w:val="Sub-subtitle"/>
      </w:pPr>
      <w:r w:rsidRPr="00A86C8F">
        <w:t>13 February 2014</w:t>
      </w:r>
    </w:p>
    <w:p w:rsidR="001725DC" w:rsidRPr="00A86C8F" w:rsidRDefault="001725DC" w:rsidP="0012161F">
      <w:pPr>
        <w:sectPr w:rsidR="001725DC" w:rsidRPr="00A86C8F" w:rsidSect="004C7914">
          <w:footerReference w:type="default" r:id="rId9"/>
          <w:pgSz w:w="11906" w:h="16838" w:code="9"/>
          <w:pgMar w:top="1080" w:right="1411" w:bottom="1080" w:left="1411" w:header="1080" w:footer="1080" w:gutter="0"/>
          <w:cols w:space="708"/>
          <w:docGrid w:linePitch="360"/>
        </w:sectPr>
      </w:pPr>
    </w:p>
    <w:p w:rsidR="00D93B1C" w:rsidRPr="00A86C8F" w:rsidRDefault="00D93B1C" w:rsidP="00D93B1C">
      <w:pPr>
        <w:pStyle w:val="Heading2"/>
      </w:pPr>
      <w:r w:rsidRPr="00A86C8F">
        <w:lastRenderedPageBreak/>
        <w:t>NBN Review Panel to take public sounding on the regulatory environment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>The panel conducting the cost-benefit analysis and review of regulatory arrangements for the National Broadband Network (NBN) today released a</w:t>
      </w:r>
      <w:r w:rsidRPr="00A86C8F">
        <w:t xml:space="preserve"> </w:t>
      </w:r>
      <w:hyperlink r:id="rId10" w:history="1">
        <w:r w:rsidRPr="00A86C8F">
          <w:rPr>
            <w:rStyle w:val="Hyperlink"/>
          </w:rPr>
          <w:t>Regulatory Issues Framing Paper</w:t>
        </w:r>
      </w:hyperlink>
      <w:r w:rsidRPr="00A86C8F">
        <w:t xml:space="preserve"> </w:t>
      </w:r>
      <w:r w:rsidRPr="00A86C8F">
        <w:rPr>
          <w:szCs w:val="20"/>
        </w:rPr>
        <w:t>to seek views from industry and the public on the structure and regulatory environment for Australia's future broadband market.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>The panel is seeking initial views on broad industry structure, including competition and the role of NBN Co and other participants, and regulatory settings following migration to the NBN.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 xml:space="preserve">Dr Michael </w:t>
      </w:r>
      <w:proofErr w:type="spellStart"/>
      <w:r w:rsidRPr="00A86C8F">
        <w:rPr>
          <w:szCs w:val="20"/>
        </w:rPr>
        <w:t>Vertigan</w:t>
      </w:r>
      <w:proofErr w:type="spellEnd"/>
      <w:r w:rsidRPr="00A86C8F">
        <w:rPr>
          <w:szCs w:val="20"/>
        </w:rPr>
        <w:t>, Chair of the panel, said "this is the start of the panel's consultation processes and we have deliberately begun at a high-level to guide our thinking on a framework that will promote access t</w:t>
      </w:r>
      <w:bookmarkStart w:id="0" w:name="_GoBack"/>
      <w:bookmarkEnd w:id="0"/>
      <w:r w:rsidRPr="00A86C8F">
        <w:rPr>
          <w:szCs w:val="20"/>
        </w:rPr>
        <w:t>o fast broadband. The panel envisages issuing one or more other papers on specific matters during the course of the review."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 xml:space="preserve">"I encourage the industry and the public to fully participate in this process and make submissions," Dr </w:t>
      </w:r>
      <w:proofErr w:type="spellStart"/>
      <w:r w:rsidRPr="00A86C8F">
        <w:rPr>
          <w:szCs w:val="20"/>
        </w:rPr>
        <w:t>Vertigan</w:t>
      </w:r>
      <w:proofErr w:type="spellEnd"/>
      <w:r w:rsidRPr="00A86C8F">
        <w:rPr>
          <w:szCs w:val="20"/>
        </w:rPr>
        <w:t xml:space="preserve"> said.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>Separately, the panel is developing and refining a methodology for its cost-benefit analysis of the availability of broadband of differing properties via various technologies. The panel plans to release this methodology when it is complete.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>The Australian Government appointed the NBN</w:t>
      </w:r>
      <w:r w:rsidRPr="00A86C8F">
        <w:t xml:space="preserve"> </w:t>
      </w:r>
      <w:hyperlink r:id="rId11" w:history="1">
        <w:r w:rsidRPr="00A86C8F">
          <w:rPr>
            <w:rStyle w:val="Hyperlink"/>
          </w:rPr>
          <w:t>panel of experts</w:t>
        </w:r>
      </w:hyperlink>
      <w:r w:rsidRPr="00A86C8F">
        <w:t xml:space="preserve"> </w:t>
      </w:r>
      <w:r w:rsidRPr="00A86C8F">
        <w:rPr>
          <w:szCs w:val="20"/>
        </w:rPr>
        <w:t>on 12 December 2013 to conduct an independent cost-benefit analysis of broadband and review of the regulatory arrangements for the NBN.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 xml:space="preserve">The panel consists of Dr Michael </w:t>
      </w:r>
      <w:proofErr w:type="spellStart"/>
      <w:r w:rsidRPr="00A86C8F">
        <w:rPr>
          <w:szCs w:val="20"/>
        </w:rPr>
        <w:t>Vertigan</w:t>
      </w:r>
      <w:proofErr w:type="spellEnd"/>
      <w:r w:rsidRPr="00A86C8F">
        <w:rPr>
          <w:szCs w:val="20"/>
        </w:rPr>
        <w:t xml:space="preserve"> AC as Chair, alongside Ms Alison Deans, Professor Henry </w:t>
      </w:r>
      <w:proofErr w:type="spellStart"/>
      <w:r w:rsidRPr="00A86C8F">
        <w:rPr>
          <w:szCs w:val="20"/>
        </w:rPr>
        <w:t>Ergas</w:t>
      </w:r>
      <w:proofErr w:type="spellEnd"/>
      <w:r w:rsidRPr="00A86C8F">
        <w:rPr>
          <w:szCs w:val="20"/>
        </w:rPr>
        <w:t xml:space="preserve"> and Mr Tony Shaw PSM as panel members.</w:t>
      </w:r>
    </w:p>
    <w:p w:rsidR="00D93B1C" w:rsidRPr="00A86C8F" w:rsidRDefault="00D93B1C" w:rsidP="00D93B1C">
      <w:pPr>
        <w:rPr>
          <w:szCs w:val="20"/>
        </w:rPr>
      </w:pPr>
      <w:r w:rsidRPr="00A86C8F">
        <w:rPr>
          <w:szCs w:val="20"/>
        </w:rPr>
        <w:t>The panel will make recommendations on regulation and policy, including the role of government support for fast broadband, industry structure and competition, and other longer-term industry matters. The panel is expected to provide its final report to Government in June 2014.</w:t>
      </w:r>
    </w:p>
    <w:p w:rsidR="00D93B1C" w:rsidRPr="00A86C8F" w:rsidRDefault="00D93B1C" w:rsidP="00D93B1C">
      <w:pPr>
        <w:rPr>
          <w:szCs w:val="20"/>
          <w:u w:val="single"/>
        </w:rPr>
      </w:pPr>
      <w:r w:rsidRPr="00A86C8F">
        <w:rPr>
          <w:szCs w:val="20"/>
        </w:rPr>
        <w:t xml:space="preserve">Submissions on the Regulatory Issues Framing Paper close at </w:t>
      </w:r>
      <w:proofErr w:type="spellStart"/>
      <w:r w:rsidRPr="00A86C8F">
        <w:rPr>
          <w:szCs w:val="20"/>
        </w:rPr>
        <w:t>12pm</w:t>
      </w:r>
      <w:proofErr w:type="spellEnd"/>
      <w:r w:rsidRPr="00A86C8F">
        <w:rPr>
          <w:szCs w:val="20"/>
        </w:rPr>
        <w:t xml:space="preserve"> (AEDT) on 14 March 2014. Submissions can be made via email to </w:t>
      </w:r>
      <w:hyperlink r:id="rId12" w:history="1">
        <w:r w:rsidRPr="00A86C8F">
          <w:rPr>
            <w:rStyle w:val="Hyperlink"/>
            <w:szCs w:val="20"/>
          </w:rPr>
          <w:t>nbnreview@communications.gov.au</w:t>
        </w:r>
      </w:hyperlink>
    </w:p>
    <w:p w:rsidR="00D93B1C" w:rsidRPr="00A86C8F" w:rsidRDefault="00D93B1C" w:rsidP="00D93B1C">
      <w:pPr>
        <w:rPr>
          <w:szCs w:val="20"/>
          <w:u w:val="single"/>
        </w:rPr>
      </w:pPr>
      <w:r w:rsidRPr="00A86C8F">
        <w:rPr>
          <w:b/>
          <w:bCs/>
          <w:szCs w:val="20"/>
        </w:rPr>
        <w:t xml:space="preserve">Media contact: </w:t>
      </w:r>
      <w:r w:rsidRPr="00A86C8F">
        <w:rPr>
          <w:szCs w:val="20"/>
        </w:rPr>
        <w:t xml:space="preserve">phone 02 6271 1777 or email </w:t>
      </w:r>
      <w:hyperlink r:id="rId13" w:history="1">
        <w:r w:rsidRPr="00A86C8F">
          <w:rPr>
            <w:rStyle w:val="Hyperlink"/>
            <w:szCs w:val="20"/>
          </w:rPr>
          <w:t>media@communications.gov.au</w:t>
        </w:r>
      </w:hyperlink>
    </w:p>
    <w:sectPr w:rsidR="00D93B1C" w:rsidRPr="00A86C8F" w:rsidSect="004C7914">
      <w:headerReference w:type="default" r:id="rId14"/>
      <w:footerReference w:type="default" r:id="rId15"/>
      <w:pgSz w:w="11906" w:h="16838" w:code="9"/>
      <w:pgMar w:top="1080" w:right="1411" w:bottom="1080" w:left="1411" w:header="108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C" w:rsidRDefault="00D461BC" w:rsidP="007C5428">
      <w:r>
        <w:separator/>
      </w:r>
    </w:p>
  </w:endnote>
  <w:endnote w:type="continuationSeparator" w:id="0">
    <w:p w:rsidR="00D461BC" w:rsidRDefault="00D461BC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Pr="00D93B1C" w:rsidRDefault="00D93B1C" w:rsidP="00D93B1C">
    <w:pPr>
      <w:pStyle w:val="Footer"/>
      <w:tabs>
        <w:tab w:val="clear" w:pos="8306"/>
        <w:tab w:val="right" w:pos="9450"/>
      </w:tabs>
      <w:ind w:hanging="270"/>
      <w:jc w:val="center"/>
      <w:rPr>
        <w:sz w:val="14"/>
        <w:szCs w:val="14"/>
      </w:rPr>
    </w:pPr>
    <w:r w:rsidRPr="00D93B1C">
      <w:rPr>
        <w:rFonts w:cs="Arial"/>
        <w:sz w:val="14"/>
        <w:szCs w:val="14"/>
        <w:lang w:val="en-US"/>
      </w:rPr>
      <w:t xml:space="preserve">38 Sydney Avenue Forrest ACT 2603 | GPO Box 2154 Canberra ACT 2601 | </w:t>
    </w:r>
    <w:r w:rsidRPr="00D93B1C">
      <w:rPr>
        <w:rFonts w:cs="Arial"/>
        <w:b/>
        <w:bCs/>
        <w:sz w:val="14"/>
        <w:szCs w:val="14"/>
        <w:lang w:val="en-US"/>
      </w:rPr>
      <w:t xml:space="preserve">Tel </w:t>
    </w:r>
    <w:r w:rsidRPr="00D93B1C">
      <w:rPr>
        <w:rFonts w:cs="Arial"/>
        <w:sz w:val="14"/>
        <w:szCs w:val="14"/>
        <w:lang w:val="en-US"/>
      </w:rPr>
      <w:t xml:space="preserve">+61 2 6271 1901 | </w:t>
    </w:r>
    <w:hyperlink r:id="rId1" w:history="1">
      <w:r w:rsidRPr="00D93B1C">
        <w:rPr>
          <w:rStyle w:val="Hyperlink"/>
          <w:rFonts w:cs="Arial"/>
          <w:sz w:val="14"/>
          <w:szCs w:val="14"/>
        </w:rPr>
        <w:t>www.communications.gov.au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C" w:rsidRDefault="00D461BC" w:rsidP="007C5428">
      <w:r>
        <w:separator/>
      </w:r>
    </w:p>
  </w:footnote>
  <w:footnote w:type="continuationSeparator" w:id="0">
    <w:p w:rsidR="00D461BC" w:rsidRDefault="00D461BC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BC"/>
    <w:rsid w:val="0000634F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6E62"/>
    <w:rsid w:val="0012161F"/>
    <w:rsid w:val="00136A48"/>
    <w:rsid w:val="001403C0"/>
    <w:rsid w:val="00147D60"/>
    <w:rsid w:val="001725DC"/>
    <w:rsid w:val="00191B09"/>
    <w:rsid w:val="001C1F52"/>
    <w:rsid w:val="0020392F"/>
    <w:rsid w:val="00244729"/>
    <w:rsid w:val="0024639A"/>
    <w:rsid w:val="002560C6"/>
    <w:rsid w:val="00273E75"/>
    <w:rsid w:val="002C244C"/>
    <w:rsid w:val="002E26CE"/>
    <w:rsid w:val="002F3DB8"/>
    <w:rsid w:val="00343274"/>
    <w:rsid w:val="0035403C"/>
    <w:rsid w:val="0036267C"/>
    <w:rsid w:val="0036590E"/>
    <w:rsid w:val="00384153"/>
    <w:rsid w:val="003B586C"/>
    <w:rsid w:val="003B61FD"/>
    <w:rsid w:val="003E156C"/>
    <w:rsid w:val="003E3B1E"/>
    <w:rsid w:val="00426913"/>
    <w:rsid w:val="00435D2A"/>
    <w:rsid w:val="004528A0"/>
    <w:rsid w:val="004914B4"/>
    <w:rsid w:val="004A5FC0"/>
    <w:rsid w:val="004B55B9"/>
    <w:rsid w:val="004C1ECF"/>
    <w:rsid w:val="004C7914"/>
    <w:rsid w:val="004F780B"/>
    <w:rsid w:val="0051059A"/>
    <w:rsid w:val="005549E1"/>
    <w:rsid w:val="005E399C"/>
    <w:rsid w:val="005F0A45"/>
    <w:rsid w:val="005F7A63"/>
    <w:rsid w:val="00626CC3"/>
    <w:rsid w:val="00650CDD"/>
    <w:rsid w:val="00684101"/>
    <w:rsid w:val="006C0C13"/>
    <w:rsid w:val="006E7A89"/>
    <w:rsid w:val="007063C7"/>
    <w:rsid w:val="0071332A"/>
    <w:rsid w:val="00737F9E"/>
    <w:rsid w:val="0074792E"/>
    <w:rsid w:val="0075638E"/>
    <w:rsid w:val="007B1210"/>
    <w:rsid w:val="007C5428"/>
    <w:rsid w:val="007D7E29"/>
    <w:rsid w:val="007E6713"/>
    <w:rsid w:val="00815EE7"/>
    <w:rsid w:val="00862D74"/>
    <w:rsid w:val="008E0B44"/>
    <w:rsid w:val="00904089"/>
    <w:rsid w:val="009200D5"/>
    <w:rsid w:val="0092079A"/>
    <w:rsid w:val="009415FA"/>
    <w:rsid w:val="009A6686"/>
    <w:rsid w:val="00A011A0"/>
    <w:rsid w:val="00A56904"/>
    <w:rsid w:val="00A75397"/>
    <w:rsid w:val="00A8189C"/>
    <w:rsid w:val="00A86C8F"/>
    <w:rsid w:val="00A96152"/>
    <w:rsid w:val="00AE157B"/>
    <w:rsid w:val="00AE78CA"/>
    <w:rsid w:val="00B11BFC"/>
    <w:rsid w:val="00B234F1"/>
    <w:rsid w:val="00B3392C"/>
    <w:rsid w:val="00B53DCB"/>
    <w:rsid w:val="00BA4D98"/>
    <w:rsid w:val="00BE74C5"/>
    <w:rsid w:val="00BF122A"/>
    <w:rsid w:val="00C2140D"/>
    <w:rsid w:val="00C74B40"/>
    <w:rsid w:val="00C76580"/>
    <w:rsid w:val="00CD24CF"/>
    <w:rsid w:val="00D0029A"/>
    <w:rsid w:val="00D06AE5"/>
    <w:rsid w:val="00D33D07"/>
    <w:rsid w:val="00D42027"/>
    <w:rsid w:val="00D461BC"/>
    <w:rsid w:val="00D61035"/>
    <w:rsid w:val="00D730A3"/>
    <w:rsid w:val="00D826D4"/>
    <w:rsid w:val="00D93B1C"/>
    <w:rsid w:val="00DA5253"/>
    <w:rsid w:val="00DA6871"/>
    <w:rsid w:val="00DB1FB3"/>
    <w:rsid w:val="00DB79D8"/>
    <w:rsid w:val="00DD6227"/>
    <w:rsid w:val="00DF4FE1"/>
    <w:rsid w:val="00E0196E"/>
    <w:rsid w:val="00E1353B"/>
    <w:rsid w:val="00E77ED5"/>
    <w:rsid w:val="00EA209E"/>
    <w:rsid w:val="00ED63E1"/>
    <w:rsid w:val="00F35BBB"/>
    <w:rsid w:val="00F43FB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C8F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A86C8F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6C8F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A86C8F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A86C8F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86C8F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A86C8F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86C8F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A86C8F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86C8F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A86C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6C8F"/>
  </w:style>
  <w:style w:type="paragraph" w:styleId="ListBullet3">
    <w:name w:val="List Bullet 3"/>
    <w:basedOn w:val="Normal"/>
    <w:rsid w:val="00A86C8F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A86C8F"/>
    <w:rPr>
      <w:noProof/>
      <w:color w:val="FF0000"/>
    </w:rPr>
  </w:style>
  <w:style w:type="paragraph" w:styleId="Header">
    <w:name w:val="header"/>
    <w:basedOn w:val="Normal"/>
    <w:semiHidden/>
    <w:rsid w:val="00A86C8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A8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A86C8F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A86C8F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A86C8F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A86C8F"/>
    <w:rPr>
      <w:sz w:val="24"/>
    </w:rPr>
  </w:style>
  <w:style w:type="paragraph" w:styleId="Subtitle">
    <w:name w:val="Subtitle"/>
    <w:basedOn w:val="Normal"/>
    <w:next w:val="Sub-subtitle"/>
    <w:qFormat/>
    <w:rsid w:val="00A86C8F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A86C8F"/>
  </w:style>
  <w:style w:type="paragraph" w:customStyle="1" w:styleId="TableText">
    <w:name w:val="Table Text"/>
    <w:basedOn w:val="Normal"/>
    <w:rsid w:val="00A86C8F"/>
    <w:pPr>
      <w:spacing w:before="80" w:after="80"/>
    </w:pPr>
  </w:style>
  <w:style w:type="paragraph" w:customStyle="1" w:styleId="TableHeading">
    <w:name w:val="Table Heading"/>
    <w:basedOn w:val="TableText"/>
    <w:rsid w:val="00A86C8F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A86C8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A86C8F"/>
  </w:style>
  <w:style w:type="paragraph" w:customStyle="1" w:styleId="FigureCaption">
    <w:name w:val="Figure Caption"/>
    <w:basedOn w:val="Normal"/>
    <w:next w:val="Figure"/>
    <w:rsid w:val="00A86C8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A86C8F"/>
    <w:rPr>
      <w:b/>
      <w:sz w:val="24"/>
    </w:rPr>
  </w:style>
  <w:style w:type="paragraph" w:styleId="Footer">
    <w:name w:val="footer"/>
    <w:basedOn w:val="Normal"/>
    <w:semiHidden/>
    <w:rsid w:val="00A86C8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A86C8F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A86C8F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A86C8F"/>
    <w:pPr>
      <w:numPr>
        <w:numId w:val="39"/>
      </w:numPr>
    </w:pPr>
  </w:style>
  <w:style w:type="paragraph" w:styleId="ListNumber2">
    <w:name w:val="List Number 2"/>
    <w:basedOn w:val="Normal"/>
    <w:rsid w:val="00A86C8F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A86C8F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A86C8F"/>
  </w:style>
  <w:style w:type="paragraph" w:styleId="TOC3">
    <w:name w:val="toc 3"/>
    <w:basedOn w:val="TOC2"/>
    <w:next w:val="Normal"/>
    <w:autoRedefine/>
    <w:semiHidden/>
    <w:rsid w:val="00A86C8F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A86C8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A86C8F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6C8F"/>
    <w:rPr>
      <w:rFonts w:ascii="Verdana" w:hAnsi="Verdana"/>
      <w:sz w:val="16"/>
    </w:rPr>
  </w:style>
  <w:style w:type="character" w:styleId="Hyperlink">
    <w:name w:val="Hyperlink"/>
    <w:basedOn w:val="DefaultParagraphFont"/>
    <w:rsid w:val="00D93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C8F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A86C8F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6C8F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A86C8F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A86C8F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86C8F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A86C8F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86C8F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A86C8F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86C8F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A86C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6C8F"/>
  </w:style>
  <w:style w:type="paragraph" w:styleId="ListBullet3">
    <w:name w:val="List Bullet 3"/>
    <w:basedOn w:val="Normal"/>
    <w:rsid w:val="00A86C8F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A86C8F"/>
    <w:rPr>
      <w:noProof/>
      <w:color w:val="FF0000"/>
    </w:rPr>
  </w:style>
  <w:style w:type="paragraph" w:styleId="Header">
    <w:name w:val="header"/>
    <w:basedOn w:val="Normal"/>
    <w:semiHidden/>
    <w:rsid w:val="00A86C8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A86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A86C8F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A86C8F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A86C8F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A86C8F"/>
    <w:rPr>
      <w:sz w:val="24"/>
    </w:rPr>
  </w:style>
  <w:style w:type="paragraph" w:styleId="Subtitle">
    <w:name w:val="Subtitle"/>
    <w:basedOn w:val="Normal"/>
    <w:next w:val="Sub-subtitle"/>
    <w:qFormat/>
    <w:rsid w:val="00A86C8F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A86C8F"/>
  </w:style>
  <w:style w:type="paragraph" w:customStyle="1" w:styleId="TableText">
    <w:name w:val="Table Text"/>
    <w:basedOn w:val="Normal"/>
    <w:rsid w:val="00A86C8F"/>
    <w:pPr>
      <w:spacing w:before="80" w:after="80"/>
    </w:pPr>
  </w:style>
  <w:style w:type="paragraph" w:customStyle="1" w:styleId="TableHeading">
    <w:name w:val="Table Heading"/>
    <w:basedOn w:val="TableText"/>
    <w:rsid w:val="00A86C8F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A86C8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A86C8F"/>
  </w:style>
  <w:style w:type="paragraph" w:customStyle="1" w:styleId="FigureCaption">
    <w:name w:val="Figure Caption"/>
    <w:basedOn w:val="Normal"/>
    <w:next w:val="Figure"/>
    <w:rsid w:val="00A86C8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A86C8F"/>
    <w:rPr>
      <w:b/>
      <w:sz w:val="24"/>
    </w:rPr>
  </w:style>
  <w:style w:type="paragraph" w:styleId="Footer">
    <w:name w:val="footer"/>
    <w:basedOn w:val="Normal"/>
    <w:semiHidden/>
    <w:rsid w:val="00A86C8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A86C8F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A86C8F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A86C8F"/>
    <w:pPr>
      <w:numPr>
        <w:numId w:val="39"/>
      </w:numPr>
    </w:pPr>
  </w:style>
  <w:style w:type="paragraph" w:styleId="ListNumber2">
    <w:name w:val="List Number 2"/>
    <w:basedOn w:val="Normal"/>
    <w:rsid w:val="00A86C8F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A86C8F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A86C8F"/>
  </w:style>
  <w:style w:type="paragraph" w:styleId="TOC3">
    <w:name w:val="toc 3"/>
    <w:basedOn w:val="TOC2"/>
    <w:next w:val="Normal"/>
    <w:autoRedefine/>
    <w:semiHidden/>
    <w:rsid w:val="00A86C8F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A86C8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A86C8F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6C8F"/>
    <w:rPr>
      <w:rFonts w:ascii="Verdana" w:hAnsi="Verdana"/>
      <w:sz w:val="16"/>
    </w:rPr>
  </w:style>
  <w:style w:type="character" w:styleId="Hyperlink">
    <w:name w:val="Hyperlink"/>
    <w:basedOn w:val="DefaultParagraphFont"/>
    <w:rsid w:val="00D93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dia@communications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bnreview@communications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munications.gov.au/broadband/national_broadband_network/cost-benefit_analysis_and_review_of_regul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mmunications.gov.au/broadband/national_broadband_network/cost-benefit_analysis_and_review_of_regulatio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53%20-%20Communication%20Accessibility\Template1\Communications%20template%20-%20no%20t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C6AA-FD37-4A35-B5E8-B656BF7A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template - no toc.dotm</Template>
  <TotalTime>8</TotalTime>
  <Pages>2</Pages>
  <Words>337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Cost-Benefit Analysis and Review of Regulatory Arrangements for the NBN</dc:title>
  <dc:creator>Systemik</dc:creator>
  <cp:lastModifiedBy>na</cp:lastModifiedBy>
  <cp:revision>3</cp:revision>
  <dcterms:created xsi:type="dcterms:W3CDTF">2015-03-05T01:05:00Z</dcterms:created>
  <dcterms:modified xsi:type="dcterms:W3CDTF">2015-03-31T04:19:00Z</dcterms:modified>
</cp:coreProperties>
</file>